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76A" w:rsidRPr="001A3689" w:rsidRDefault="001A3689" w:rsidP="003D476A">
      <w:pPr>
        <w:pStyle w:val="Title"/>
        <w:jc w:val="right"/>
        <w:rPr>
          <w:rFonts w:asciiTheme="minorHAnsi" w:hAnsiTheme="minorHAnsi" w:cstheme="minorHAnsi"/>
          <w:b/>
          <w:color w:val="C81D25"/>
          <w:sz w:val="22"/>
        </w:rPr>
      </w:pPr>
      <w:r>
        <w:rPr>
          <w:rFonts w:asciiTheme="minorHAnsi" w:hAnsiTheme="minorHAnsi" w:cstheme="minorHAnsi"/>
          <w:b/>
          <w:noProof/>
          <w:color w:val="FF6200"/>
          <w:sz w:val="22"/>
        </w:rPr>
        <w:drawing>
          <wp:anchor distT="0" distB="0" distL="114300" distR="114300" simplePos="0" relativeHeight="251658240" behindDoc="0" locked="0" layoutInCell="1" allowOverlap="1">
            <wp:simplePos x="0" y="0"/>
            <wp:positionH relativeFrom="column">
              <wp:posOffset>-450850</wp:posOffset>
            </wp:positionH>
            <wp:positionV relativeFrom="paragraph">
              <wp:posOffset>-304800</wp:posOffset>
            </wp:positionV>
            <wp:extent cx="2255036" cy="16891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55036" cy="1689100"/>
                    </a:xfrm>
                    <a:prstGeom prst="rect">
                      <a:avLst/>
                    </a:prstGeom>
                  </pic:spPr>
                </pic:pic>
              </a:graphicData>
            </a:graphic>
          </wp:anchor>
        </w:drawing>
      </w:r>
      <w:r w:rsidR="00D65E81">
        <w:rPr>
          <w:rFonts w:asciiTheme="minorHAnsi" w:hAnsiTheme="minorHAnsi" w:cstheme="minorHAnsi"/>
          <w:b/>
          <w:color w:val="FF6200"/>
          <w:sz w:val="22"/>
        </w:rPr>
        <w:t xml:space="preserve"> </w:t>
      </w:r>
      <w:r>
        <w:rPr>
          <w:rFonts w:asciiTheme="minorHAnsi" w:hAnsiTheme="minorHAnsi" w:cstheme="minorHAnsi"/>
          <w:b/>
          <w:color w:val="C81D25"/>
          <w:sz w:val="22"/>
        </w:rPr>
        <w:t xml:space="preserve">Specification </w:t>
      </w:r>
      <w:r w:rsidR="00BD533D">
        <w:rPr>
          <w:rFonts w:asciiTheme="minorHAnsi" w:hAnsiTheme="minorHAnsi" w:cstheme="minorHAnsi"/>
          <w:b/>
          <w:color w:val="C81D25"/>
          <w:sz w:val="22"/>
        </w:rPr>
        <w:t>Sheet</w:t>
      </w:r>
    </w:p>
    <w:p w:rsidR="003D476A" w:rsidRPr="00601FF0" w:rsidRDefault="003D476A" w:rsidP="003D476A">
      <w:pPr>
        <w:jc w:val="right"/>
        <w:rPr>
          <w:sz w:val="16"/>
        </w:rPr>
      </w:pPr>
      <w:r w:rsidRPr="00601FF0">
        <w:rPr>
          <w:sz w:val="16"/>
        </w:rPr>
        <w:t xml:space="preserve">version </w:t>
      </w:r>
      <w:r w:rsidR="001A3689">
        <w:rPr>
          <w:sz w:val="16"/>
        </w:rPr>
        <w:t>20161110</w:t>
      </w:r>
    </w:p>
    <w:p w:rsidR="00601FF0" w:rsidRDefault="003D476A" w:rsidP="003D476A">
      <w:pPr>
        <w:rPr>
          <w:noProof/>
        </w:rPr>
      </w:pPr>
      <w:r>
        <w:rPr>
          <w:noProof/>
        </w:rPr>
        <w:t xml:space="preserve"> </w:t>
      </w:r>
    </w:p>
    <w:p w:rsidR="00601FF0" w:rsidRDefault="00601FF0" w:rsidP="003D476A">
      <w:pPr>
        <w:rPr>
          <w:noProof/>
        </w:rPr>
      </w:pPr>
    </w:p>
    <w:p w:rsidR="00601FF0" w:rsidRDefault="00601FF0" w:rsidP="003D476A">
      <w:pPr>
        <w:rPr>
          <w:noProof/>
        </w:rPr>
      </w:pPr>
    </w:p>
    <w:p w:rsidR="00601FF0" w:rsidRDefault="00601FF0" w:rsidP="00601FF0"/>
    <w:p w:rsidR="00D65E81" w:rsidRPr="00601FF0" w:rsidRDefault="00D65E81" w:rsidP="00601FF0"/>
    <w:p w:rsidR="00601FF0" w:rsidRPr="00601FF0" w:rsidRDefault="00601FF0" w:rsidP="00595C27">
      <w:pPr>
        <w:pBdr>
          <w:top w:val="single" w:sz="12" w:space="1" w:color="auto"/>
        </w:pBdr>
        <w:spacing w:after="0" w:line="240" w:lineRule="auto"/>
      </w:pPr>
    </w:p>
    <w:p w:rsidR="001A3689" w:rsidRPr="001A3689" w:rsidRDefault="00BD533D" w:rsidP="001A3689">
      <w:pPr>
        <w:spacing w:after="0" w:line="240" w:lineRule="auto"/>
        <w:rPr>
          <w:rFonts w:asciiTheme="majorHAnsi" w:hAnsiTheme="majorHAnsi" w:cstheme="minorHAnsi"/>
          <w:sz w:val="28"/>
          <w:szCs w:val="40"/>
        </w:rPr>
      </w:pPr>
      <w:r w:rsidRPr="00BD533D">
        <w:rPr>
          <w:rFonts w:ascii="Arial Black" w:hAnsi="Arial Black"/>
          <w:sz w:val="40"/>
          <w:szCs w:val="40"/>
        </w:rPr>
        <w:t xml:space="preserve">KTA38-G5 </w:t>
      </w:r>
      <w:r>
        <w:rPr>
          <w:rFonts w:ascii="Arial Black" w:hAnsi="Arial Black"/>
          <w:sz w:val="40"/>
          <w:szCs w:val="40"/>
        </w:rPr>
        <w:t>Diesel Generator</w:t>
      </w:r>
    </w:p>
    <w:p w:rsidR="00601FF0" w:rsidRDefault="00601FF0" w:rsidP="00595C27">
      <w:pPr>
        <w:pBdr>
          <w:bottom w:val="single" w:sz="12" w:space="1" w:color="auto"/>
        </w:pBdr>
        <w:spacing w:after="0" w:line="240" w:lineRule="auto"/>
      </w:pPr>
    </w:p>
    <w:p w:rsidR="00601FF0" w:rsidRDefault="00601FF0" w:rsidP="00601FF0">
      <w:pPr>
        <w:sectPr w:rsidR="00601FF0">
          <w:footerReference w:type="default" r:id="rId9"/>
          <w:pgSz w:w="12240" w:h="15840"/>
          <w:pgMar w:top="720" w:right="720" w:bottom="720" w:left="720" w:gutter="0"/>
          <w:docGrid w:linePitch="360"/>
        </w:sectPr>
      </w:pPr>
    </w:p>
    <w:p w:rsidR="00D65E81" w:rsidRPr="001A3689" w:rsidRDefault="00D65E81" w:rsidP="00601FF0">
      <w:pPr>
        <w:spacing w:after="60" w:line="288" w:lineRule="auto"/>
        <w:rPr>
          <w:rFonts w:asciiTheme="majorHAnsi" w:hAnsiTheme="majorHAnsi"/>
          <w:b/>
          <w:color w:val="C81D25"/>
          <w:sz w:val="28"/>
        </w:rPr>
      </w:pPr>
    </w:p>
    <w:p w:rsidR="00601FF0" w:rsidRPr="001A3689" w:rsidRDefault="00601FF0" w:rsidP="00601FF0">
      <w:pPr>
        <w:spacing w:after="60" w:line="288" w:lineRule="auto"/>
        <w:rPr>
          <w:rFonts w:asciiTheme="majorHAnsi" w:hAnsiTheme="majorHAnsi"/>
          <w:b/>
          <w:color w:val="C81D25"/>
          <w:sz w:val="28"/>
        </w:rPr>
      </w:pPr>
      <w:r w:rsidRPr="001A3689">
        <w:rPr>
          <w:rFonts w:asciiTheme="majorHAnsi" w:hAnsiTheme="majorHAnsi"/>
          <w:b/>
          <w:color w:val="C81D25"/>
          <w:sz w:val="28"/>
        </w:rPr>
        <w:t>Description</w:t>
      </w:r>
    </w:p>
    <w:p w:rsidR="00BD533D" w:rsidRDefault="00BD533D" w:rsidP="00BD533D">
      <w:pPr>
        <w:spacing w:after="120" w:line="288" w:lineRule="auto"/>
        <w:rPr>
          <w:noProof/>
        </w:rPr>
      </w:pPr>
      <w:r>
        <w:rPr>
          <w:noProof/>
        </w:rPr>
        <w:t xml:space="preserve">The KTA38-Series benefits from years of technical development and improvement to bring customers an innovative and future proof diesel engine that keeps pace with ever changing generator set requirements. </w:t>
      </w:r>
    </w:p>
    <w:p w:rsidR="00BD533D" w:rsidRPr="00BD533D" w:rsidRDefault="00BD533D" w:rsidP="00BD533D">
      <w:pPr>
        <w:spacing w:after="120" w:line="288" w:lineRule="auto"/>
        <w:rPr>
          <w:noProof/>
          <w:sz w:val="10"/>
        </w:rPr>
      </w:pPr>
      <w:r>
        <w:rPr>
          <w:noProof/>
        </w:rPr>
        <w:t>Recognized globally for its performance under even the most severe climatic conditions, the KTA38-Series is widely acknowledged as the most robust and cost effective diesel engine in its power range for the generator set market</w:t>
      </w:r>
    </w:p>
    <w:p w:rsidR="00BD533D" w:rsidRPr="00BD533D" w:rsidRDefault="00BD533D" w:rsidP="00BD533D">
      <w:pPr>
        <w:spacing w:after="60" w:line="288" w:lineRule="auto"/>
        <w:rPr>
          <w:rFonts w:asciiTheme="majorHAnsi" w:hAnsiTheme="majorHAnsi"/>
          <w:b/>
          <w:color w:val="C81D25"/>
          <w:sz w:val="28"/>
        </w:rPr>
      </w:pPr>
      <w:r>
        <w:rPr>
          <w:rFonts w:asciiTheme="majorHAnsi" w:hAnsiTheme="majorHAnsi"/>
          <w:b/>
          <w:color w:val="C81D25"/>
          <w:sz w:val="28"/>
        </w:rPr>
        <w:t>Features</w:t>
      </w:r>
    </w:p>
    <w:p w:rsidR="00BD533D" w:rsidRDefault="00BD533D" w:rsidP="00BD533D">
      <w:pPr>
        <w:spacing w:after="120" w:line="288" w:lineRule="auto"/>
        <w:rPr>
          <w:noProof/>
        </w:rPr>
      </w:pPr>
      <w:r w:rsidRPr="00BD533D">
        <w:rPr>
          <w:b/>
          <w:noProof/>
        </w:rPr>
        <w:t>Aftercooler</w:t>
      </w:r>
      <w:r>
        <w:rPr>
          <w:b/>
          <w:noProof/>
        </w:rPr>
        <w:t>:</w:t>
      </w:r>
      <w:r>
        <w:rPr>
          <w:noProof/>
        </w:rPr>
        <w:t xml:space="preserve"> Large capacity after cooler results in cooler, denser intake air for more efficient combustion and reduced internal stresses for longer life. </w:t>
      </w:r>
    </w:p>
    <w:p w:rsidR="00BD533D" w:rsidRDefault="00BD533D" w:rsidP="00BD533D">
      <w:pPr>
        <w:spacing w:after="120" w:line="288" w:lineRule="auto"/>
        <w:rPr>
          <w:noProof/>
        </w:rPr>
      </w:pPr>
      <w:r w:rsidRPr="00BD533D">
        <w:rPr>
          <w:b/>
          <w:noProof/>
        </w:rPr>
        <w:t>Fuel System</w:t>
      </w:r>
      <w:r>
        <w:rPr>
          <w:b/>
          <w:noProof/>
        </w:rPr>
        <w:t>:</w:t>
      </w:r>
      <w:r>
        <w:rPr>
          <w:noProof/>
        </w:rPr>
        <w:t xml:space="preserve"> Cummins exclusive low pressure PT™ system with wear compensating pump and integral dual flyweight governor. Camshaft actuated fuel injectors give accurate metering and timing. Fuel lines are internal drilled passages in cylinder heads. Spin-on fuel filter. </w:t>
      </w:r>
    </w:p>
    <w:p w:rsidR="00BD533D" w:rsidRDefault="00BD533D" w:rsidP="00BD533D">
      <w:pPr>
        <w:spacing w:after="120" w:line="288" w:lineRule="auto"/>
        <w:rPr>
          <w:noProof/>
        </w:rPr>
      </w:pPr>
      <w:r w:rsidRPr="00BD533D">
        <w:rPr>
          <w:b/>
          <w:noProof/>
        </w:rPr>
        <w:t>Cooling System</w:t>
      </w:r>
      <w:r>
        <w:rPr>
          <w:b/>
          <w:noProof/>
        </w:rPr>
        <w:t>:</w:t>
      </w:r>
      <w:r>
        <w:rPr>
          <w:noProof/>
        </w:rPr>
        <w:t xml:space="preserve"> Gear driven centrifugal water pump. Large volume water passages provide even flow of coolant around cylinder liners, valves and injectors. Bypass thermostats regulate coolant temperature. Spin-on corrosion resistors check rust and corrosion, control acidity and remove Impurities. </w:t>
      </w:r>
    </w:p>
    <w:p w:rsidR="00BD533D" w:rsidRDefault="00BD533D" w:rsidP="00BD533D">
      <w:pPr>
        <w:spacing w:after="120" w:line="288" w:lineRule="auto"/>
        <w:rPr>
          <w:noProof/>
        </w:rPr>
      </w:pPr>
      <w:r w:rsidRPr="00BD533D">
        <w:rPr>
          <w:b/>
          <w:noProof/>
        </w:rPr>
        <w:t>Cylinder Block</w:t>
      </w:r>
      <w:r>
        <w:rPr>
          <w:b/>
          <w:noProof/>
        </w:rPr>
        <w:t>:</w:t>
      </w:r>
      <w:r>
        <w:rPr>
          <w:noProof/>
        </w:rPr>
        <w:t xml:space="preserve"> Alloy cast iron with removable wet liners. Cross bolt support to main bearing cap provides extra strength and stability. </w:t>
      </w:r>
    </w:p>
    <w:p w:rsidR="001A3689" w:rsidRDefault="00BD533D" w:rsidP="00BD533D">
      <w:pPr>
        <w:spacing w:after="120" w:line="288" w:lineRule="auto"/>
        <w:rPr>
          <w:noProof/>
        </w:rPr>
      </w:pPr>
      <w:r w:rsidRPr="00BD533D">
        <w:rPr>
          <w:b/>
          <w:noProof/>
        </w:rPr>
        <w:t>Turbocharger</w:t>
      </w:r>
      <w:r>
        <w:rPr>
          <w:b/>
          <w:noProof/>
        </w:rPr>
        <w:t>:</w:t>
      </w:r>
      <w:r>
        <w:rPr>
          <w:noProof/>
        </w:rPr>
        <w:t xml:space="preserve"> Cummins Turbo Technologies (CTT) exhaust gas driven turbocharger mounted at top of engine provides more power, improved fuel economy, altitude compensation, and lower smoke and noise levels.</w:t>
      </w:r>
    </w:p>
    <w:p w:rsidR="00BD533D" w:rsidRDefault="00BD533D" w:rsidP="00BD533D">
      <w:pPr>
        <w:spacing w:after="120" w:line="288" w:lineRule="auto"/>
        <w:rPr>
          <w:noProof/>
        </w:rPr>
      </w:pPr>
    </w:p>
    <w:p w:rsidR="00BD533D" w:rsidRPr="00BD533D" w:rsidRDefault="00BD533D" w:rsidP="00BD533D">
      <w:pPr>
        <w:spacing w:after="120" w:line="288" w:lineRule="auto"/>
        <w:rPr>
          <w:noProof/>
        </w:rPr>
      </w:pPr>
      <w:r>
        <w:rPr>
          <w:noProof/>
        </w:rPr>
        <w:drawing>
          <wp:inline distT="0" distB="0" distL="0" distR="0">
            <wp:extent cx="3435703" cy="2342271"/>
            <wp:effectExtent l="0" t="0" r="0" b="1270"/>
            <wp:docPr id="6" name="Picture 6" descr="Image result for KTA38-G5 cumm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TA38-G5 cummins"/>
                    <pic:cNvPicPr>
                      <a:picLocks noChangeAspect="1" noChangeArrowheads="1"/>
                    </pic:cNvPicPr>
                  </pic:nvPicPr>
                  <pic:blipFill>
                    <a:blip r:embed="rId1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40048" cy="2345233"/>
                    </a:xfrm>
                    <a:prstGeom prst="rect">
                      <a:avLst/>
                    </a:prstGeom>
                    <a:noFill/>
                    <a:ln>
                      <a:noFill/>
                    </a:ln>
                  </pic:spPr>
                </pic:pic>
              </a:graphicData>
            </a:graphic>
          </wp:inline>
        </w:drawing>
      </w:r>
    </w:p>
    <w:p w:rsidR="00BD533D" w:rsidRPr="00BD533D" w:rsidRDefault="00BD533D" w:rsidP="00BD533D">
      <w:pPr>
        <w:spacing w:after="60" w:line="288" w:lineRule="auto"/>
        <w:rPr>
          <w:rFonts w:asciiTheme="majorHAnsi" w:hAnsiTheme="majorHAnsi"/>
          <w:b/>
          <w:color w:val="C81D25"/>
          <w:sz w:val="28"/>
        </w:rPr>
      </w:pPr>
      <w:r w:rsidRPr="00BD533D">
        <w:rPr>
          <w:rFonts w:asciiTheme="majorHAnsi" w:hAnsiTheme="majorHAnsi"/>
          <w:b/>
          <w:color w:val="C81D25"/>
          <w:sz w:val="28"/>
        </w:rPr>
        <w:t xml:space="preserve">Ratings Definitions </w:t>
      </w:r>
    </w:p>
    <w:p w:rsidR="00BD533D" w:rsidRDefault="00BD533D" w:rsidP="00BD533D">
      <w:pPr>
        <w:spacing w:after="120" w:line="288" w:lineRule="auto"/>
        <w:rPr>
          <w:noProof/>
        </w:rPr>
      </w:pPr>
      <w:r w:rsidRPr="00BD533D">
        <w:rPr>
          <w:b/>
          <w:noProof/>
        </w:rPr>
        <w:t>Emergency Standby Power (ESP):</w:t>
      </w:r>
      <w:r>
        <w:rPr>
          <w:noProof/>
        </w:rPr>
        <w:t xml:space="preserve"> Applicable for supplying power to varying electrical load for the duration of power interruption of a reliable utility source. Emergency Standby Power (ESP) is in accordance with ISO 8528. Fuel Stop power in accordance with ISO 3046, AS 2789, DIN 6271 and BS 5514. </w:t>
      </w:r>
    </w:p>
    <w:p w:rsidR="00BD533D" w:rsidRDefault="00BD533D" w:rsidP="00BD533D">
      <w:pPr>
        <w:spacing w:after="120" w:line="288" w:lineRule="auto"/>
        <w:rPr>
          <w:noProof/>
        </w:rPr>
      </w:pPr>
      <w:r w:rsidRPr="00BD533D">
        <w:rPr>
          <w:b/>
          <w:noProof/>
        </w:rPr>
        <w:t xml:space="preserve">Limited-Time Running Power (LTP): </w:t>
      </w:r>
      <w:r>
        <w:rPr>
          <w:noProof/>
        </w:rPr>
        <w:t xml:space="preserve">Applicable for supplying power to a constant electrical load for limited hours. Limited-Time Running Power (LTP) is in accordance with ISO 8528. </w:t>
      </w:r>
    </w:p>
    <w:p w:rsidR="00BD533D" w:rsidRDefault="00BD533D" w:rsidP="00BD533D">
      <w:pPr>
        <w:spacing w:after="120" w:line="288" w:lineRule="auto"/>
        <w:rPr>
          <w:noProof/>
        </w:rPr>
      </w:pPr>
      <w:r w:rsidRPr="00BD533D">
        <w:rPr>
          <w:b/>
          <w:noProof/>
        </w:rPr>
        <w:t>Prime Power (PRP):</w:t>
      </w:r>
      <w:r>
        <w:rPr>
          <w:noProof/>
        </w:rPr>
        <w:t xml:space="preserve"> Applicable for supplying power to varying electrical load for unlimited hours. Prime Power (PRP) is in accordance with ISO 8528. Ten percent overload capability is available in accordance with ISO 3046, AS 2789, DIN 6271 and BS 5514. </w:t>
      </w:r>
    </w:p>
    <w:p w:rsidR="00BD533D" w:rsidRPr="001A3689" w:rsidRDefault="00BD533D" w:rsidP="00BD533D">
      <w:pPr>
        <w:spacing w:after="120" w:line="288" w:lineRule="auto"/>
        <w:rPr>
          <w:noProof/>
        </w:rPr>
        <w:sectPr w:rsidR="00BD533D" w:rsidRPr="001A3689">
          <w:type w:val="continuous"/>
          <w:pgSz w:w="12240" w:h="15840"/>
          <w:pgMar w:top="720" w:right="720" w:bottom="720" w:left="720" w:gutter="0"/>
          <w:cols w:num="2"/>
          <w:docGrid w:linePitch="360"/>
        </w:sectPr>
      </w:pPr>
      <w:r w:rsidRPr="00BD533D">
        <w:rPr>
          <w:b/>
          <w:noProof/>
        </w:rPr>
        <w:t xml:space="preserve">Base Load (Continuous) Power (COP): </w:t>
      </w:r>
      <w:r>
        <w:rPr>
          <w:noProof/>
        </w:rPr>
        <w:t>Applicable for supplying power continuously to a constant electrical load for unlimited hours. Continuous Power (COP) in accordance with ISO 8528, ISO 3046, AS 2789, DIN6271 and BS 5514.</w:t>
      </w:r>
    </w:p>
    <w:p w:rsidR="00601FF0" w:rsidRPr="001A3689" w:rsidRDefault="00595C27" w:rsidP="00601FF0">
      <w:pPr>
        <w:spacing w:after="60" w:line="288" w:lineRule="auto"/>
        <w:rPr>
          <w:rFonts w:asciiTheme="majorHAnsi" w:hAnsiTheme="majorHAnsi"/>
          <w:b/>
          <w:color w:val="C81D25"/>
          <w:sz w:val="28"/>
        </w:rPr>
      </w:pPr>
      <w:r w:rsidRPr="001A3689">
        <w:rPr>
          <w:rFonts w:asciiTheme="majorHAnsi" w:hAnsiTheme="majorHAnsi"/>
          <w:b/>
          <w:color w:val="C81D25"/>
          <w:sz w:val="28"/>
        </w:rPr>
        <w:t>Product Specifications</w:t>
      </w:r>
    </w:p>
    <w:tbl>
      <w:tblPr>
        <w:tblStyle w:val="TableGrid"/>
        <w:tblW w:w="5000" w:type="pct"/>
        <w:tblBorders>
          <w:right w:val="none" w:sz="0" w:space="0" w:color="auto"/>
        </w:tblBorders>
        <w:tblCellMar>
          <w:top w:w="29" w:type="dxa"/>
          <w:left w:w="115" w:type="dxa"/>
          <w:bottom w:w="29" w:type="dxa"/>
          <w:right w:w="115" w:type="dxa"/>
        </w:tblCellMar>
        <w:tblLook w:val="04A0"/>
      </w:tblPr>
      <w:tblGrid>
        <w:gridCol w:w="4974"/>
        <w:gridCol w:w="1654"/>
        <w:gridCol w:w="1657"/>
        <w:gridCol w:w="1657"/>
        <w:gridCol w:w="1088"/>
      </w:tblGrid>
      <w:tr w:rsidR="001A3689">
        <w:trPr>
          <w:trHeight w:val="330"/>
        </w:trPr>
        <w:tc>
          <w:tcPr>
            <w:tcW w:w="2255" w:type="pct"/>
            <w:tcBorders>
              <w:left w:val="nil"/>
              <w:right w:val="nil"/>
            </w:tcBorders>
          </w:tcPr>
          <w:p w:rsidR="001A3689" w:rsidRPr="006E5B1F" w:rsidRDefault="001A3689" w:rsidP="006E5B1F">
            <w:pPr>
              <w:pStyle w:val="Default"/>
              <w:rPr>
                <w:rFonts w:ascii="Arial Narrow" w:hAnsi="Arial Narrow"/>
                <w:b/>
                <w:sz w:val="18"/>
                <w:szCs w:val="16"/>
              </w:rPr>
            </w:pPr>
          </w:p>
        </w:tc>
        <w:tc>
          <w:tcPr>
            <w:tcW w:w="2745" w:type="pct"/>
            <w:gridSpan w:val="4"/>
            <w:tcBorders>
              <w:left w:val="nil"/>
              <w:right w:val="nil"/>
            </w:tcBorders>
            <w:vAlign w:val="center"/>
          </w:tcPr>
          <w:p w:rsidR="001A3689" w:rsidRPr="00D65E81" w:rsidRDefault="00BD533D" w:rsidP="00BD533D">
            <w:pPr>
              <w:pStyle w:val="Default"/>
              <w:rPr>
                <w:rFonts w:ascii="Arial Black" w:hAnsi="Arial Black"/>
                <w:b/>
                <w:sz w:val="18"/>
                <w:szCs w:val="16"/>
              </w:rPr>
            </w:pPr>
            <w:r w:rsidRPr="00BD533D">
              <w:rPr>
                <w:rFonts w:ascii="Arial Black" w:hAnsi="Arial Black"/>
                <w:b/>
                <w:sz w:val="18"/>
                <w:szCs w:val="16"/>
              </w:rPr>
              <w:t>KTA38-G5</w:t>
            </w:r>
          </w:p>
        </w:tc>
      </w:tr>
      <w:tr w:rsidR="00BD533D">
        <w:trPr>
          <w:trHeight w:val="222"/>
        </w:trPr>
        <w:tc>
          <w:tcPr>
            <w:tcW w:w="2255" w:type="pct"/>
            <w:tcBorders>
              <w:left w:val="nil"/>
              <w:right w:val="nil"/>
            </w:tcBorders>
            <w:vAlign w:val="center"/>
          </w:tcPr>
          <w:p w:rsidR="00BD533D" w:rsidRPr="000711F5" w:rsidRDefault="00BD533D" w:rsidP="00BD533D">
            <w:pPr>
              <w:pStyle w:val="Default"/>
              <w:spacing w:before="120"/>
              <w:rPr>
                <w:rFonts w:ascii="Arial Black" w:hAnsi="Arial Black"/>
                <w:sz w:val="18"/>
                <w:szCs w:val="16"/>
              </w:rPr>
            </w:pPr>
            <w:r>
              <w:rPr>
                <w:rFonts w:ascii="Arial Black" w:hAnsi="Arial Black"/>
                <w:b/>
                <w:sz w:val="18"/>
                <w:szCs w:val="16"/>
              </w:rPr>
              <w:t>Electrical Output (1500 rpm, 50 Hz)</w:t>
            </w:r>
          </w:p>
        </w:tc>
        <w:tc>
          <w:tcPr>
            <w:tcW w:w="750" w:type="pct"/>
            <w:tcBorders>
              <w:left w:val="nil"/>
              <w:right w:val="nil"/>
            </w:tcBorders>
            <w:vAlign w:val="bottom"/>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Standby</w:t>
            </w:r>
          </w:p>
        </w:tc>
        <w:tc>
          <w:tcPr>
            <w:tcW w:w="751" w:type="pct"/>
            <w:tcBorders>
              <w:left w:val="nil"/>
              <w:right w:val="nil"/>
            </w:tcBorders>
            <w:vAlign w:val="bottom"/>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Prime</w:t>
            </w:r>
          </w:p>
        </w:tc>
        <w:tc>
          <w:tcPr>
            <w:tcW w:w="751" w:type="pct"/>
            <w:tcBorders>
              <w:left w:val="nil"/>
              <w:right w:val="nil"/>
            </w:tcBorders>
            <w:vAlign w:val="bottom"/>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Base</w:t>
            </w:r>
          </w:p>
        </w:tc>
        <w:tc>
          <w:tcPr>
            <w:tcW w:w="493" w:type="pct"/>
            <w:tcBorders>
              <w:left w:val="nil"/>
              <w:right w:val="nil"/>
            </w:tcBorders>
          </w:tcPr>
          <w:p w:rsidR="00BD533D" w:rsidRPr="006E5B1F" w:rsidRDefault="00BD533D" w:rsidP="00D65E81">
            <w:pPr>
              <w:pStyle w:val="Default"/>
              <w:jc w:val="center"/>
              <w:rPr>
                <w:rFonts w:ascii="Arial Narrow" w:hAnsi="Arial Narrow"/>
                <w:sz w:val="18"/>
                <w:szCs w:val="16"/>
              </w:rPr>
            </w:pPr>
          </w:p>
        </w:tc>
      </w:tr>
      <w:tr w:rsidR="00BD533D">
        <w:trPr>
          <w:trHeight w:val="222"/>
        </w:trPr>
        <w:tc>
          <w:tcPr>
            <w:tcW w:w="2255" w:type="pct"/>
            <w:tcBorders>
              <w:left w:val="nil"/>
              <w:right w:val="nil"/>
            </w:tcBorders>
          </w:tcPr>
          <w:p w:rsidR="00BD533D" w:rsidRDefault="00BD533D" w:rsidP="00BD533D">
            <w:pPr>
              <w:pStyle w:val="Default"/>
              <w:rPr>
                <w:rFonts w:ascii="Arial Black" w:hAnsi="Arial Black"/>
                <w:b/>
                <w:sz w:val="18"/>
                <w:szCs w:val="16"/>
              </w:rPr>
            </w:pPr>
            <w:r>
              <w:rPr>
                <w:rFonts w:ascii="Arial Narrow" w:hAnsi="Arial Narrow"/>
                <w:sz w:val="18"/>
                <w:szCs w:val="16"/>
              </w:rPr>
              <w:t>Gross engine output</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970 kWm</w:t>
            </w:r>
          </w:p>
        </w:tc>
        <w:tc>
          <w:tcPr>
            <w:tcW w:w="751"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880</w:t>
            </w:r>
            <w:r>
              <w:rPr>
                <w:rFonts w:ascii="Arial Narrow" w:hAnsi="Arial Narrow"/>
                <w:sz w:val="18"/>
                <w:szCs w:val="16"/>
              </w:rPr>
              <w:t xml:space="preserve"> kWm</w:t>
            </w:r>
          </w:p>
        </w:tc>
        <w:tc>
          <w:tcPr>
            <w:tcW w:w="751"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656</w:t>
            </w:r>
            <w:r>
              <w:rPr>
                <w:rFonts w:ascii="Arial Narrow" w:hAnsi="Arial Narrow"/>
                <w:sz w:val="18"/>
                <w:szCs w:val="16"/>
              </w:rPr>
              <w:t xml:space="preserve"> kWm</w:t>
            </w:r>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trPr>
          <w:trHeight w:val="22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Pr>
                <w:rFonts w:ascii="Arial Narrow" w:hAnsi="Arial Narrow"/>
                <w:sz w:val="18"/>
                <w:szCs w:val="16"/>
              </w:rPr>
              <w:t>Net engine output</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937 kWm</w:t>
            </w:r>
          </w:p>
        </w:tc>
        <w:tc>
          <w:tcPr>
            <w:tcW w:w="751"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8</w:t>
            </w:r>
            <w:r>
              <w:rPr>
                <w:rFonts w:ascii="Arial Narrow" w:hAnsi="Arial Narrow"/>
                <w:sz w:val="18"/>
                <w:szCs w:val="16"/>
              </w:rPr>
              <w:t>57 kWm</w:t>
            </w:r>
          </w:p>
        </w:tc>
        <w:tc>
          <w:tcPr>
            <w:tcW w:w="751"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6</w:t>
            </w:r>
            <w:r>
              <w:rPr>
                <w:rFonts w:ascii="Arial Narrow" w:hAnsi="Arial Narrow"/>
                <w:sz w:val="18"/>
                <w:szCs w:val="16"/>
              </w:rPr>
              <w:t>33 kWm</w:t>
            </w:r>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trPr>
          <w:trHeight w:val="222"/>
        </w:trPr>
        <w:tc>
          <w:tcPr>
            <w:tcW w:w="2255"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Typical generator output</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880</w:t>
            </w:r>
            <w:r>
              <w:rPr>
                <w:rFonts w:ascii="Arial Narrow" w:hAnsi="Arial Narrow"/>
                <w:sz w:val="18"/>
                <w:szCs w:val="16"/>
              </w:rPr>
              <w:t xml:space="preserve"> kWe / </w:t>
            </w:r>
            <w:r w:rsidRPr="00BD533D">
              <w:rPr>
                <w:rFonts w:ascii="Arial Narrow" w:hAnsi="Arial Narrow"/>
                <w:sz w:val="18"/>
                <w:szCs w:val="16"/>
              </w:rPr>
              <w:t>1100</w:t>
            </w:r>
            <w:r>
              <w:rPr>
                <w:rFonts w:ascii="Arial Narrow" w:hAnsi="Arial Narrow"/>
                <w:sz w:val="18"/>
                <w:szCs w:val="16"/>
              </w:rPr>
              <w:t xml:space="preserve"> kVA</w:t>
            </w:r>
          </w:p>
        </w:tc>
        <w:tc>
          <w:tcPr>
            <w:tcW w:w="751"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80</w:t>
            </w:r>
            <w:r w:rsidRPr="00BD533D">
              <w:rPr>
                <w:rFonts w:ascii="Arial Narrow" w:hAnsi="Arial Narrow"/>
                <w:sz w:val="18"/>
                <w:szCs w:val="16"/>
              </w:rPr>
              <w:t>0</w:t>
            </w:r>
            <w:r>
              <w:rPr>
                <w:rFonts w:ascii="Arial Narrow" w:hAnsi="Arial Narrow"/>
                <w:sz w:val="18"/>
                <w:szCs w:val="16"/>
              </w:rPr>
              <w:t xml:space="preserve"> kWe / 10</w:t>
            </w:r>
            <w:r w:rsidRPr="00BD533D">
              <w:rPr>
                <w:rFonts w:ascii="Arial Narrow" w:hAnsi="Arial Narrow"/>
                <w:sz w:val="18"/>
                <w:szCs w:val="16"/>
              </w:rPr>
              <w:t>00</w:t>
            </w:r>
            <w:r>
              <w:rPr>
                <w:rFonts w:ascii="Arial Narrow" w:hAnsi="Arial Narrow"/>
                <w:sz w:val="18"/>
                <w:szCs w:val="16"/>
              </w:rPr>
              <w:t xml:space="preserve"> kVA</w:t>
            </w:r>
          </w:p>
        </w:tc>
        <w:tc>
          <w:tcPr>
            <w:tcW w:w="751"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60</w:t>
            </w:r>
            <w:r w:rsidRPr="00BD533D">
              <w:rPr>
                <w:rFonts w:ascii="Arial Narrow" w:hAnsi="Arial Narrow"/>
                <w:sz w:val="18"/>
                <w:szCs w:val="16"/>
              </w:rPr>
              <w:t>0</w:t>
            </w:r>
            <w:r>
              <w:rPr>
                <w:rFonts w:ascii="Arial Narrow" w:hAnsi="Arial Narrow"/>
                <w:sz w:val="18"/>
                <w:szCs w:val="16"/>
              </w:rPr>
              <w:t xml:space="preserve"> kWe / 750 kVA</w:t>
            </w:r>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trPr>
          <w:trHeight w:val="222"/>
        </w:trPr>
        <w:tc>
          <w:tcPr>
            <w:tcW w:w="2255" w:type="pct"/>
            <w:tcBorders>
              <w:left w:val="nil"/>
              <w:right w:val="nil"/>
            </w:tcBorders>
          </w:tcPr>
          <w:p w:rsidR="00BD533D" w:rsidRPr="00BD533D" w:rsidRDefault="00BD533D" w:rsidP="00BD533D">
            <w:pPr>
              <w:pStyle w:val="Default"/>
              <w:spacing w:before="120"/>
              <w:rPr>
                <w:rFonts w:ascii="Arial Black" w:hAnsi="Arial Black"/>
                <w:b/>
                <w:sz w:val="18"/>
                <w:szCs w:val="16"/>
              </w:rPr>
            </w:pPr>
            <w:r>
              <w:rPr>
                <w:rFonts w:ascii="Arial Black" w:hAnsi="Arial Black"/>
                <w:b/>
                <w:sz w:val="18"/>
                <w:szCs w:val="16"/>
              </w:rPr>
              <w:t>Fuel Consumption (1500 rpm, 50 Hz)</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p>
        </w:tc>
        <w:tc>
          <w:tcPr>
            <w:tcW w:w="751" w:type="pct"/>
            <w:tcBorders>
              <w:left w:val="nil"/>
              <w:right w:val="nil"/>
            </w:tcBorders>
          </w:tcPr>
          <w:p w:rsidR="00BD533D" w:rsidRDefault="00BD533D" w:rsidP="00BD533D">
            <w:pPr>
              <w:pStyle w:val="Default"/>
              <w:rPr>
                <w:rFonts w:ascii="Arial Narrow" w:hAnsi="Arial Narrow"/>
                <w:sz w:val="18"/>
                <w:szCs w:val="16"/>
              </w:rPr>
            </w:pPr>
          </w:p>
        </w:tc>
        <w:tc>
          <w:tcPr>
            <w:tcW w:w="751" w:type="pct"/>
            <w:tcBorders>
              <w:left w:val="nil"/>
              <w:right w:val="nil"/>
            </w:tcBorders>
          </w:tcPr>
          <w:p w:rsidR="00BD533D" w:rsidRDefault="00BD533D" w:rsidP="00BD533D">
            <w:pPr>
              <w:pStyle w:val="Default"/>
              <w:rPr>
                <w:rFonts w:ascii="Arial Narrow" w:hAnsi="Arial Narrow"/>
                <w:sz w:val="18"/>
                <w:szCs w:val="16"/>
              </w:rPr>
            </w:pPr>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trPr>
          <w:trHeight w:val="222"/>
        </w:trPr>
        <w:tc>
          <w:tcPr>
            <w:tcW w:w="2255"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Full load (100%)</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970</w:t>
            </w:r>
            <w:r>
              <w:rPr>
                <w:rFonts w:ascii="Arial Narrow" w:hAnsi="Arial Narrow"/>
                <w:sz w:val="18"/>
                <w:szCs w:val="16"/>
              </w:rPr>
              <w:t xml:space="preserve"> kWm</w:t>
            </w:r>
          </w:p>
        </w:tc>
        <w:tc>
          <w:tcPr>
            <w:tcW w:w="751" w:type="pct"/>
            <w:tcBorders>
              <w:left w:val="nil"/>
              <w:right w:val="nil"/>
            </w:tcBorders>
          </w:tcPr>
          <w:p w:rsidR="00BD533D" w:rsidRDefault="00BD533D" w:rsidP="00BD533D">
            <w:pPr>
              <w:pStyle w:val="Default"/>
              <w:rPr>
                <w:rFonts w:ascii="Arial Narrow" w:hAnsi="Arial Narrow"/>
                <w:sz w:val="18"/>
                <w:szCs w:val="16"/>
              </w:rPr>
            </w:pPr>
            <w:r w:rsidRPr="00BD533D">
              <w:rPr>
                <w:rFonts w:ascii="Arial Narrow" w:hAnsi="Arial Narrow"/>
                <w:sz w:val="18"/>
                <w:szCs w:val="16"/>
              </w:rPr>
              <w:t>880</w:t>
            </w:r>
            <w:r>
              <w:rPr>
                <w:rFonts w:ascii="Arial Narrow" w:hAnsi="Arial Narrow"/>
                <w:sz w:val="18"/>
                <w:szCs w:val="16"/>
              </w:rPr>
              <w:t xml:space="preserve"> kWm</w:t>
            </w:r>
          </w:p>
        </w:tc>
        <w:tc>
          <w:tcPr>
            <w:tcW w:w="751" w:type="pct"/>
            <w:tcBorders>
              <w:left w:val="nil"/>
              <w:right w:val="nil"/>
            </w:tcBorders>
          </w:tcPr>
          <w:p w:rsidR="00BD533D" w:rsidRDefault="00BD533D" w:rsidP="00BD533D">
            <w:pPr>
              <w:pStyle w:val="Default"/>
              <w:rPr>
                <w:rFonts w:ascii="Arial Narrow" w:hAnsi="Arial Narrow"/>
                <w:sz w:val="18"/>
                <w:szCs w:val="16"/>
              </w:rPr>
            </w:pPr>
            <w:r w:rsidRPr="00BD533D">
              <w:rPr>
                <w:rFonts w:ascii="Arial Narrow" w:hAnsi="Arial Narrow"/>
                <w:sz w:val="18"/>
                <w:szCs w:val="16"/>
              </w:rPr>
              <w:t>656</w:t>
            </w:r>
            <w:r>
              <w:rPr>
                <w:rFonts w:ascii="Arial Narrow" w:hAnsi="Arial Narrow"/>
                <w:sz w:val="18"/>
                <w:szCs w:val="16"/>
              </w:rPr>
              <w:t xml:space="preserve"> kWm</w:t>
            </w:r>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trPr>
          <w:trHeight w:val="222"/>
        </w:trPr>
        <w:tc>
          <w:tcPr>
            <w:tcW w:w="2255"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Half load (50%)</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w:t>
            </w:r>
          </w:p>
        </w:tc>
        <w:tc>
          <w:tcPr>
            <w:tcW w:w="751"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440 kWm</w:t>
            </w:r>
          </w:p>
        </w:tc>
        <w:tc>
          <w:tcPr>
            <w:tcW w:w="751"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w:t>
            </w:r>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trPr>
          <w:trHeight w:val="222"/>
        </w:trPr>
        <w:tc>
          <w:tcPr>
            <w:tcW w:w="2255"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Quarter load (25%)</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w:t>
            </w:r>
          </w:p>
        </w:tc>
        <w:tc>
          <w:tcPr>
            <w:tcW w:w="751"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220 kWm</w:t>
            </w:r>
          </w:p>
        </w:tc>
        <w:tc>
          <w:tcPr>
            <w:tcW w:w="751"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w:t>
            </w:r>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trPr>
          <w:trHeight w:val="172"/>
        </w:trPr>
        <w:tc>
          <w:tcPr>
            <w:tcW w:w="2255" w:type="pct"/>
            <w:tcBorders>
              <w:left w:val="nil"/>
              <w:right w:val="nil"/>
            </w:tcBorders>
          </w:tcPr>
          <w:p w:rsidR="00BD533D" w:rsidRPr="006E5B1F" w:rsidRDefault="00BD533D" w:rsidP="00BD533D">
            <w:pPr>
              <w:pStyle w:val="Default"/>
              <w:spacing w:before="120"/>
              <w:rPr>
                <w:rFonts w:ascii="Arial Narrow" w:hAnsi="Arial Narrow"/>
                <w:sz w:val="18"/>
                <w:szCs w:val="16"/>
              </w:rPr>
            </w:pPr>
            <w:r w:rsidRPr="00BD533D">
              <w:rPr>
                <w:rFonts w:ascii="Arial Black" w:hAnsi="Arial Black"/>
                <w:b/>
                <w:sz w:val="18"/>
                <w:szCs w:val="16"/>
              </w:rPr>
              <w:t>General Engine Data</w:t>
            </w:r>
          </w:p>
        </w:tc>
        <w:tc>
          <w:tcPr>
            <w:tcW w:w="2745" w:type="pct"/>
            <w:gridSpan w:val="4"/>
            <w:tcBorders>
              <w:left w:val="nil"/>
              <w:right w:val="nil"/>
            </w:tcBorders>
          </w:tcPr>
          <w:p w:rsidR="00BD533D" w:rsidRPr="00D65E81" w:rsidRDefault="00BD533D" w:rsidP="00BD533D">
            <w:pPr>
              <w:pStyle w:val="Default"/>
              <w:ind w:right="427"/>
              <w:jc w:val="right"/>
              <w:rPr>
                <w:rFonts w:ascii="Arial Narrow" w:hAnsi="Arial Narrow"/>
                <w:sz w:val="18"/>
                <w:szCs w:val="16"/>
              </w:rPr>
            </w:pPr>
          </w:p>
        </w:tc>
      </w:tr>
      <w:tr w:rsid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Type</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4 cycle, Turbocharged and After-cooled</w:t>
            </w:r>
          </w:p>
        </w:tc>
      </w:tr>
      <w:tr w:rsid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1A3689">
              <w:rPr>
                <w:rFonts w:ascii="Arial Narrow" w:hAnsi="Arial Narrow"/>
                <w:sz w:val="18"/>
                <w:szCs w:val="16"/>
              </w:rPr>
              <w:t>Bore</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Pr>
                <w:rFonts w:ascii="Arial Narrow" w:hAnsi="Arial Narrow"/>
                <w:sz w:val="18"/>
                <w:szCs w:val="16"/>
              </w:rPr>
              <w:t>159</w:t>
            </w:r>
            <w:r w:rsidRPr="001A3689">
              <w:rPr>
                <w:rFonts w:ascii="Arial Narrow" w:hAnsi="Arial Narrow"/>
                <w:sz w:val="18"/>
                <w:szCs w:val="16"/>
              </w:rPr>
              <w:t xml:space="preserve"> mm </w:t>
            </w:r>
          </w:p>
        </w:tc>
      </w:tr>
      <w:tr w:rsid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1A3689">
              <w:rPr>
                <w:rFonts w:ascii="Arial Narrow" w:hAnsi="Arial Narrow"/>
                <w:sz w:val="18"/>
                <w:szCs w:val="16"/>
              </w:rPr>
              <w:t xml:space="preserve">Stroke </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Pr>
                <w:rFonts w:ascii="Arial Narrow" w:hAnsi="Arial Narrow"/>
                <w:sz w:val="18"/>
                <w:szCs w:val="16"/>
              </w:rPr>
              <w:t>159</w:t>
            </w:r>
            <w:r w:rsidRPr="001A3689">
              <w:rPr>
                <w:rFonts w:ascii="Arial Narrow" w:hAnsi="Arial Narrow"/>
                <w:sz w:val="18"/>
                <w:szCs w:val="16"/>
              </w:rPr>
              <w:t xml:space="preserve"> mm</w:t>
            </w:r>
          </w:p>
        </w:tc>
      </w:tr>
      <w:tr w:rsid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1A3689">
              <w:rPr>
                <w:rFonts w:ascii="Arial Narrow" w:hAnsi="Arial Narrow"/>
                <w:sz w:val="18"/>
                <w:szCs w:val="16"/>
              </w:rPr>
              <w:t xml:space="preserve">Displacement </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Pr>
                <w:rFonts w:ascii="Arial Narrow" w:hAnsi="Arial Narrow"/>
                <w:sz w:val="18"/>
                <w:szCs w:val="16"/>
              </w:rPr>
              <w:t>38</w:t>
            </w:r>
            <w:r w:rsidRPr="001A3689">
              <w:rPr>
                <w:rFonts w:ascii="Arial Narrow" w:hAnsi="Arial Narrow"/>
                <w:sz w:val="18"/>
                <w:szCs w:val="16"/>
              </w:rPr>
              <w:t xml:space="preserve"> L</w:t>
            </w:r>
          </w:p>
        </w:tc>
      </w:tr>
      <w:tr w:rsid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1A3689">
              <w:rPr>
                <w:rFonts w:ascii="Arial Narrow" w:hAnsi="Arial Narrow"/>
                <w:sz w:val="18"/>
                <w:szCs w:val="16"/>
              </w:rPr>
              <w:t xml:space="preserve">Cylinder block </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12-cylinder,direct injection, 4-cycle diesel engine</w:t>
            </w:r>
          </w:p>
        </w:tc>
      </w:tr>
      <w:tr w:rsid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 xml:space="preserve">Battery </w:t>
            </w:r>
            <w:r>
              <w:rPr>
                <w:rFonts w:ascii="Arial Narrow" w:hAnsi="Arial Narrow"/>
                <w:sz w:val="18"/>
                <w:szCs w:val="16"/>
              </w:rPr>
              <w:t>c</w:t>
            </w:r>
            <w:r w:rsidRPr="00BD533D">
              <w:rPr>
                <w:rFonts w:ascii="Arial Narrow" w:hAnsi="Arial Narrow"/>
                <w:sz w:val="18"/>
                <w:szCs w:val="16"/>
              </w:rPr>
              <w:t xml:space="preserve">harging </w:t>
            </w:r>
            <w:r>
              <w:rPr>
                <w:rFonts w:ascii="Arial Narrow" w:hAnsi="Arial Narrow"/>
                <w:sz w:val="18"/>
                <w:szCs w:val="16"/>
              </w:rPr>
              <w:t>a</w:t>
            </w:r>
            <w:r w:rsidRPr="00BD533D">
              <w:rPr>
                <w:rFonts w:ascii="Arial Narrow" w:hAnsi="Arial Narrow"/>
                <w:sz w:val="18"/>
                <w:szCs w:val="16"/>
              </w:rPr>
              <w:t>lternator</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35A</w:t>
            </w:r>
          </w:p>
        </w:tc>
      </w:tr>
      <w:tr w:rsid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Starting voltage</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24V</w:t>
            </w:r>
          </w:p>
        </w:tc>
      </w:tr>
      <w:tr w:rsid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Fuel system</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Direct injection, EFC (Electric Fuel control) governor</w:t>
            </w:r>
          </w:p>
        </w:tc>
      </w:tr>
      <w:tr w:rsid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Fuel filter</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Dual spin on paper element fuel filters with standard water separator</w:t>
            </w:r>
          </w:p>
        </w:tc>
      </w:tr>
      <w:tr w:rsid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Pr>
                <w:rFonts w:ascii="Arial Narrow" w:hAnsi="Arial Narrow"/>
                <w:sz w:val="18"/>
                <w:szCs w:val="16"/>
              </w:rPr>
              <w:t>Lube oil filter type</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Spin on full flow filter</w:t>
            </w:r>
          </w:p>
        </w:tc>
      </w:tr>
      <w:tr w:rsid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Pr>
                <w:rFonts w:ascii="Arial Narrow" w:hAnsi="Arial Narrow"/>
                <w:sz w:val="18"/>
                <w:szCs w:val="16"/>
              </w:rPr>
              <w:t>Lube oil capacity</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140</w:t>
            </w:r>
            <w:r>
              <w:rPr>
                <w:rFonts w:ascii="Arial Narrow" w:hAnsi="Arial Narrow"/>
                <w:sz w:val="18"/>
                <w:szCs w:val="16"/>
              </w:rPr>
              <w:t xml:space="preserve"> L</w:t>
            </w:r>
          </w:p>
        </w:tc>
      </w:tr>
      <w:tr w:rsidR="00BD533D">
        <w:trPr>
          <w:trHeight w:val="172"/>
        </w:trPr>
        <w:tc>
          <w:tcPr>
            <w:tcW w:w="2255"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Flywheel dimensions</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SAE 0</w:t>
            </w:r>
          </w:p>
        </w:tc>
      </w:tr>
      <w:tr w:rsidR="00BD533D">
        <w:trPr>
          <w:trHeight w:val="172"/>
        </w:trPr>
        <w:tc>
          <w:tcPr>
            <w:tcW w:w="2255" w:type="pct"/>
            <w:tcBorders>
              <w:left w:val="nil"/>
              <w:right w:val="nil"/>
            </w:tcBorders>
          </w:tcPr>
          <w:p w:rsidR="00BD533D" w:rsidRPr="006E5B1F" w:rsidRDefault="00BD533D" w:rsidP="00BD533D">
            <w:pPr>
              <w:pStyle w:val="Default"/>
              <w:spacing w:before="120"/>
              <w:rPr>
                <w:rFonts w:ascii="Arial Narrow" w:hAnsi="Arial Narrow"/>
                <w:sz w:val="18"/>
                <w:szCs w:val="16"/>
              </w:rPr>
            </w:pPr>
            <w:r w:rsidRPr="00BD533D">
              <w:rPr>
                <w:rFonts w:ascii="Arial Black" w:hAnsi="Arial Black"/>
                <w:b/>
                <w:sz w:val="18"/>
                <w:szCs w:val="16"/>
              </w:rPr>
              <w:t>Cool</w:t>
            </w:r>
            <w:r>
              <w:rPr>
                <w:rFonts w:ascii="Arial Black" w:hAnsi="Arial Black"/>
                <w:b/>
                <w:sz w:val="18"/>
                <w:szCs w:val="16"/>
              </w:rPr>
              <w:t>ing</w:t>
            </w:r>
            <w:r w:rsidRPr="00BD533D">
              <w:rPr>
                <w:rFonts w:ascii="Arial Black" w:hAnsi="Arial Black"/>
                <w:b/>
                <w:sz w:val="18"/>
                <w:szCs w:val="16"/>
              </w:rPr>
              <w:t xml:space="preserve"> Performance Data</w:t>
            </w:r>
          </w:p>
        </w:tc>
        <w:tc>
          <w:tcPr>
            <w:tcW w:w="2745" w:type="pct"/>
            <w:gridSpan w:val="4"/>
            <w:tcBorders>
              <w:left w:val="nil"/>
              <w:right w:val="nil"/>
            </w:tcBorders>
          </w:tcPr>
          <w:p w:rsidR="00BD533D" w:rsidRPr="00D65E81" w:rsidRDefault="00BD533D" w:rsidP="00BD533D">
            <w:pPr>
              <w:pStyle w:val="Default"/>
              <w:ind w:right="427"/>
              <w:jc w:val="right"/>
              <w:rPr>
                <w:rFonts w:ascii="Arial Narrow" w:hAnsi="Arial Narrow"/>
                <w:sz w:val="18"/>
                <w:szCs w:val="16"/>
              </w:rPr>
            </w:pPr>
          </w:p>
        </w:tc>
      </w:tr>
      <w:tr w:rsid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Cooling System Design</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JWAC</w:t>
            </w:r>
          </w:p>
        </w:tc>
      </w:tr>
      <w:tr w:rsid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 xml:space="preserve">Coolant Ratio </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50% ethylene glycol; 50% water</w:t>
            </w:r>
          </w:p>
        </w:tc>
      </w:tr>
      <w:tr w:rsid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Total Coolant Capacity</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218.5</w:t>
            </w:r>
            <w:r>
              <w:rPr>
                <w:rFonts w:ascii="Arial Narrow" w:hAnsi="Arial Narrow"/>
                <w:sz w:val="18"/>
                <w:szCs w:val="16"/>
              </w:rPr>
              <w:t xml:space="preserve"> L</w:t>
            </w:r>
          </w:p>
        </w:tc>
      </w:tr>
      <w:tr w:rsid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Limiting Ambient Temperature</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50°C</w:t>
            </w:r>
          </w:p>
        </w:tc>
      </w:tr>
      <w:tr w:rsid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Fan Power</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20</w:t>
            </w:r>
            <w:r>
              <w:rPr>
                <w:rFonts w:ascii="Arial Narrow" w:hAnsi="Arial Narrow"/>
                <w:sz w:val="18"/>
                <w:szCs w:val="16"/>
              </w:rPr>
              <w:t xml:space="preserve"> </w:t>
            </w:r>
            <w:r w:rsidRPr="00BD533D">
              <w:rPr>
                <w:rFonts w:ascii="Arial Narrow" w:hAnsi="Arial Narrow"/>
                <w:sz w:val="18"/>
                <w:szCs w:val="16"/>
              </w:rPr>
              <w:t>kWm</w:t>
            </w:r>
          </w:p>
        </w:tc>
      </w:tr>
      <w:tr w:rsid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Cooling System Air Flow</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18.9</w:t>
            </w:r>
            <w:r>
              <w:rPr>
                <w:rFonts w:ascii="Arial Narrow" w:hAnsi="Arial Narrow"/>
                <w:sz w:val="18"/>
                <w:szCs w:val="16"/>
              </w:rPr>
              <w:t xml:space="preserve"> </w:t>
            </w:r>
            <w:r w:rsidRPr="00BD533D">
              <w:rPr>
                <w:rFonts w:ascii="Arial Narrow" w:hAnsi="Arial Narrow"/>
                <w:sz w:val="18"/>
                <w:szCs w:val="16"/>
              </w:rPr>
              <w:t>m</w:t>
            </w:r>
            <w:r w:rsidRPr="00BD533D">
              <w:rPr>
                <w:rFonts w:ascii="Arial Narrow" w:hAnsi="Arial Narrow"/>
                <w:sz w:val="18"/>
                <w:szCs w:val="16"/>
                <w:vertAlign w:val="superscript"/>
              </w:rPr>
              <w:t>3</w:t>
            </w:r>
            <w:r w:rsidRPr="00BD533D">
              <w:rPr>
                <w:rFonts w:ascii="Arial Narrow" w:hAnsi="Arial Narrow"/>
                <w:sz w:val="18"/>
                <w:szCs w:val="16"/>
              </w:rPr>
              <w:t>/s</w:t>
            </w:r>
          </w:p>
        </w:tc>
      </w:tr>
      <w:tr w:rsid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Air Cleaner Type</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Dry replaceable element with restriction indicator</w:t>
            </w:r>
          </w:p>
        </w:tc>
      </w:tr>
      <w:tr w:rsidR="00BD533D">
        <w:trPr>
          <w:trHeight w:val="172"/>
        </w:trPr>
        <w:tc>
          <w:tcPr>
            <w:tcW w:w="2255" w:type="pct"/>
            <w:tcBorders>
              <w:left w:val="nil"/>
              <w:right w:val="nil"/>
            </w:tcBorders>
          </w:tcPr>
          <w:p w:rsidR="00BD533D" w:rsidRPr="00BD533D" w:rsidRDefault="00BD533D" w:rsidP="00BD533D">
            <w:pPr>
              <w:pStyle w:val="Default"/>
              <w:spacing w:before="120"/>
              <w:rPr>
                <w:rFonts w:ascii="Arial Black" w:hAnsi="Arial Black"/>
                <w:b/>
                <w:sz w:val="18"/>
                <w:szCs w:val="16"/>
              </w:rPr>
            </w:pPr>
            <w:r w:rsidRPr="00BD533D">
              <w:rPr>
                <w:rFonts w:ascii="Arial Black" w:hAnsi="Arial Black"/>
                <w:b/>
                <w:sz w:val="18"/>
                <w:szCs w:val="16"/>
              </w:rPr>
              <w:t>Weight &amp; Dimensions</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p>
        </w:tc>
      </w:tr>
      <w:tr w:rsidR="00BD533D">
        <w:trPr>
          <w:trHeight w:val="172"/>
        </w:trPr>
        <w:tc>
          <w:tcPr>
            <w:tcW w:w="2255" w:type="pct"/>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Length</w:t>
            </w:r>
          </w:p>
        </w:tc>
        <w:tc>
          <w:tcPr>
            <w:tcW w:w="2745" w:type="pct"/>
            <w:gridSpan w:val="4"/>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 xml:space="preserve">3172 </w:t>
            </w:r>
            <w:r>
              <w:rPr>
                <w:rFonts w:ascii="Arial Narrow" w:hAnsi="Arial Narrow"/>
                <w:sz w:val="18"/>
                <w:szCs w:val="16"/>
              </w:rPr>
              <w:t>mm</w:t>
            </w:r>
          </w:p>
        </w:tc>
      </w:tr>
      <w:tr w:rsidR="00BD533D">
        <w:trPr>
          <w:trHeight w:val="172"/>
        </w:trPr>
        <w:tc>
          <w:tcPr>
            <w:tcW w:w="2255" w:type="pct"/>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Widt</w:t>
            </w:r>
            <w:r>
              <w:rPr>
                <w:rFonts w:ascii="Arial Narrow" w:hAnsi="Arial Narrow"/>
                <w:sz w:val="18"/>
                <w:szCs w:val="16"/>
              </w:rPr>
              <w:t>h</w:t>
            </w:r>
          </w:p>
        </w:tc>
        <w:tc>
          <w:tcPr>
            <w:tcW w:w="2745" w:type="pct"/>
            <w:gridSpan w:val="4"/>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 xml:space="preserve">1752 </w:t>
            </w:r>
            <w:r>
              <w:rPr>
                <w:rFonts w:ascii="Arial Narrow" w:hAnsi="Arial Narrow"/>
                <w:sz w:val="18"/>
                <w:szCs w:val="16"/>
              </w:rPr>
              <w:t>mm</w:t>
            </w:r>
          </w:p>
        </w:tc>
      </w:tr>
      <w:tr w:rsidR="00BD533D">
        <w:trPr>
          <w:trHeight w:val="172"/>
        </w:trPr>
        <w:tc>
          <w:tcPr>
            <w:tcW w:w="2255" w:type="pct"/>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Height</w:t>
            </w:r>
          </w:p>
        </w:tc>
        <w:tc>
          <w:tcPr>
            <w:tcW w:w="2745" w:type="pct"/>
            <w:gridSpan w:val="4"/>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 xml:space="preserve">2004 </w:t>
            </w:r>
            <w:r>
              <w:rPr>
                <w:rFonts w:ascii="Arial Narrow" w:hAnsi="Arial Narrow"/>
                <w:sz w:val="18"/>
                <w:szCs w:val="16"/>
              </w:rPr>
              <w:t>mm</w:t>
            </w:r>
          </w:p>
        </w:tc>
      </w:tr>
      <w:tr w:rsidR="00BD533D">
        <w:trPr>
          <w:trHeight w:val="172"/>
        </w:trPr>
        <w:tc>
          <w:tcPr>
            <w:tcW w:w="2255" w:type="pct"/>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Weight (dry)</w:t>
            </w:r>
          </w:p>
        </w:tc>
        <w:tc>
          <w:tcPr>
            <w:tcW w:w="2745" w:type="pct"/>
            <w:gridSpan w:val="4"/>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4990</w:t>
            </w:r>
            <w:r>
              <w:rPr>
                <w:rFonts w:ascii="Arial Narrow" w:hAnsi="Arial Narrow"/>
                <w:sz w:val="18"/>
                <w:szCs w:val="16"/>
              </w:rPr>
              <w:t xml:space="preserve"> kg</w:t>
            </w:r>
          </w:p>
        </w:tc>
      </w:tr>
    </w:tbl>
    <w:p w:rsidR="00BD533D" w:rsidRPr="00BD533D" w:rsidRDefault="00BD533D" w:rsidP="00BD533D">
      <w:pPr>
        <w:spacing w:after="60" w:line="288" w:lineRule="auto"/>
        <w:rPr>
          <w:rFonts w:asciiTheme="majorHAnsi" w:hAnsiTheme="majorHAnsi"/>
          <w:b/>
          <w:color w:val="C81D25"/>
          <w:sz w:val="28"/>
        </w:rPr>
        <w:sectPr w:rsidR="00BD533D" w:rsidRPr="00BD533D">
          <w:pgSz w:w="12240" w:h="15840"/>
          <w:pgMar w:top="720" w:right="720" w:bottom="720" w:left="720" w:gutter="0"/>
          <w:docGrid w:linePitch="360"/>
        </w:sectPr>
      </w:pPr>
    </w:p>
    <w:p w:rsidR="00BD533D" w:rsidRDefault="00BD533D">
      <w:pPr>
        <w:rPr>
          <w:rFonts w:asciiTheme="majorHAnsi" w:hAnsiTheme="majorHAnsi"/>
          <w:b/>
          <w:color w:val="C81D25"/>
          <w:sz w:val="28"/>
        </w:rPr>
      </w:pPr>
      <w:r>
        <w:rPr>
          <w:rFonts w:asciiTheme="majorHAnsi" w:hAnsiTheme="majorHAnsi"/>
          <w:b/>
          <w:color w:val="C81D25"/>
          <w:sz w:val="28"/>
        </w:rPr>
        <w:br w:type="page"/>
      </w:r>
    </w:p>
    <w:p w:rsidR="00BD533D" w:rsidRDefault="00BD533D" w:rsidP="00BD533D">
      <w:pPr>
        <w:spacing w:after="60" w:line="288" w:lineRule="auto"/>
        <w:rPr>
          <w:rFonts w:asciiTheme="majorHAnsi" w:hAnsiTheme="majorHAnsi"/>
          <w:b/>
          <w:color w:val="C81D25"/>
          <w:sz w:val="28"/>
        </w:rPr>
      </w:pPr>
    </w:p>
    <w:p w:rsidR="00BD533D" w:rsidRPr="00BD533D" w:rsidRDefault="00BD533D" w:rsidP="00BD533D">
      <w:pPr>
        <w:spacing w:after="60" w:line="288" w:lineRule="auto"/>
        <w:rPr>
          <w:rFonts w:asciiTheme="majorHAnsi" w:hAnsiTheme="majorHAnsi"/>
          <w:b/>
          <w:color w:val="C81D25"/>
          <w:sz w:val="28"/>
        </w:rPr>
      </w:pPr>
      <w:r>
        <w:rPr>
          <w:rFonts w:asciiTheme="majorHAnsi" w:hAnsiTheme="majorHAnsi"/>
          <w:b/>
          <w:color w:val="C81D25"/>
          <w:sz w:val="28"/>
        </w:rPr>
        <w:t xml:space="preserve">Ratings </w:t>
      </w:r>
      <w:r w:rsidRPr="00BD533D">
        <w:rPr>
          <w:rFonts w:asciiTheme="majorHAnsi" w:hAnsiTheme="majorHAnsi"/>
          <w:b/>
          <w:color w:val="C81D25"/>
          <w:sz w:val="28"/>
        </w:rPr>
        <w:t>Definitions</w:t>
      </w:r>
    </w:p>
    <w:p w:rsidR="00BD533D" w:rsidRDefault="00BD533D" w:rsidP="00BD533D">
      <w:pPr>
        <w:spacing w:after="60"/>
      </w:pPr>
      <w:r w:rsidRPr="00BD533D">
        <w:rPr>
          <w:rFonts w:ascii="Arial Black" w:hAnsi="Arial Black" w:cs="HelveticaNeueLT Com 55 Roman"/>
          <w:b/>
          <w:color w:val="000000"/>
          <w:szCs w:val="16"/>
        </w:rPr>
        <w:t xml:space="preserve">Emergency standby power (ESP): </w:t>
      </w:r>
    </w:p>
    <w:p w:rsidR="00BD533D" w:rsidRDefault="00BD533D" w:rsidP="00BD533D">
      <w:r>
        <w:t xml:space="preserve">Applicable for supplying power to varying electrical load for the duration of power interruption of a reliable utility source. Emergency Standby Power (ESP) is in accordance with ISO 8528. Fuel Stop power in accordance with ISO 3046, AS 2789, DIN 6271 and BS 5514. </w:t>
      </w: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Limited-time running power (LTP): </w:t>
      </w:r>
    </w:p>
    <w:p w:rsidR="00BD533D" w:rsidRPr="00BD533D" w:rsidRDefault="00BD533D" w:rsidP="00BD533D">
      <w:r>
        <w:t xml:space="preserve">Applicable for supplying power to a constant electrical load for limited hours. Limited Time Running Power (LTP) is in accordance with ISO 8528. </w:t>
      </w: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Prime power (PRP): </w:t>
      </w:r>
    </w:p>
    <w:p w:rsidR="00BD533D" w:rsidRDefault="00BD533D" w:rsidP="00BD533D">
      <w:r>
        <w:t xml:space="preserve">Applicable for supplying power to varying electrical load for unlimited hours. Prime Power (PRP) is in accordance with ISO 8528. Ten percent overload capability is available in accordance with ISO 3046, AS 2789, DIN 6271 and BS 5514. </w:t>
      </w: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Base load (continuous) power (COP): </w:t>
      </w:r>
    </w:p>
    <w:p w:rsidR="00D65E81" w:rsidRDefault="00BD533D" w:rsidP="00BD533D">
      <w:r>
        <w:t>Applicable for supplying power continuously to a constant electrical load for unlimited hours. Continuous Power (COP) in accordance with ISO 8528, ISO 3046, AS 2789, DIN 6271 and BS 5514.</w:t>
      </w:r>
    </w:p>
    <w:p w:rsidR="00BD533D" w:rsidRDefault="00BD533D" w:rsidP="00BD533D">
      <w:pPr>
        <w:spacing w:after="60" w:line="288" w:lineRule="auto"/>
        <w:rPr>
          <w:rFonts w:asciiTheme="majorHAnsi" w:hAnsiTheme="majorHAnsi"/>
          <w:b/>
          <w:color w:val="C81D25"/>
          <w:sz w:val="28"/>
        </w:rPr>
      </w:pPr>
    </w:p>
    <w:p w:rsidR="00BD533D" w:rsidRPr="00BD533D" w:rsidRDefault="00BD533D" w:rsidP="00BD533D">
      <w:pPr>
        <w:spacing w:after="60" w:line="288" w:lineRule="auto"/>
        <w:rPr>
          <w:rFonts w:asciiTheme="majorHAnsi" w:hAnsiTheme="majorHAnsi"/>
          <w:b/>
          <w:color w:val="C81D25"/>
          <w:sz w:val="28"/>
        </w:rPr>
      </w:pPr>
      <w:r>
        <w:rPr>
          <w:rFonts w:asciiTheme="majorHAnsi" w:hAnsiTheme="majorHAnsi"/>
          <w:b/>
          <w:color w:val="C81D25"/>
          <w:sz w:val="28"/>
        </w:rPr>
        <w:t>Certifications</w:t>
      </w:r>
    </w:p>
    <w:tbl>
      <w:tblPr>
        <w:tblStyle w:val="TableGrid"/>
        <w:tblW w:w="0" w:type="auto"/>
        <w:tblBorders>
          <w:left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tblPr>
      <w:tblGrid>
        <w:gridCol w:w="1803"/>
        <w:gridCol w:w="3294"/>
      </w:tblGrid>
      <w:tr w:rsidR="00BD533D">
        <w:tc>
          <w:tcPr>
            <w:tcW w:w="1435" w:type="dxa"/>
          </w:tcPr>
          <w:p w:rsidR="00BD533D" w:rsidRDefault="00BD533D" w:rsidP="00BD533D">
            <w:pPr>
              <w:jc w:val="center"/>
            </w:pPr>
            <w:r w:rsidRPr="00BD533D">
              <w:rPr>
                <w:noProof/>
              </w:rPr>
              <w:drawing>
                <wp:inline distT="0" distB="0" distL="0" distR="0">
                  <wp:extent cx="480061"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441" cy="358886"/>
                          </a:xfrm>
                          <a:prstGeom prst="rect">
                            <a:avLst/>
                          </a:prstGeom>
                        </pic:spPr>
                      </pic:pic>
                    </a:graphicData>
                  </a:graphic>
                </wp:inline>
              </w:drawing>
            </w:r>
          </w:p>
        </w:tc>
        <w:tc>
          <w:tcPr>
            <w:tcW w:w="3294" w:type="dxa"/>
          </w:tcPr>
          <w:p w:rsidR="00BD533D" w:rsidRDefault="00BD533D" w:rsidP="00601FF0">
            <w:r w:rsidRPr="00BD533D">
              <w:t>This engine has been built to comply with CE certification.</w:t>
            </w:r>
          </w:p>
        </w:tc>
      </w:tr>
      <w:tr w:rsidR="00BD533D">
        <w:tc>
          <w:tcPr>
            <w:tcW w:w="1435" w:type="dxa"/>
          </w:tcPr>
          <w:p w:rsidR="00BD533D" w:rsidRDefault="00BD533D" w:rsidP="00BD533D">
            <w:pPr>
              <w:jc w:val="both"/>
            </w:pPr>
            <w:r>
              <w:rPr>
                <w:noProof/>
              </w:rPr>
              <w:drawing>
                <wp:inline distT="0" distB="0" distL="0" distR="0">
                  <wp:extent cx="998587" cy="45718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biLevel thresh="75000"/>
                          </a:blip>
                          <a:stretch>
                            <a:fillRect/>
                          </a:stretch>
                        </pic:blipFill>
                        <pic:spPr>
                          <a:xfrm>
                            <a:off x="0" y="0"/>
                            <a:ext cx="1111032" cy="508664"/>
                          </a:xfrm>
                          <a:prstGeom prst="rect">
                            <a:avLst/>
                          </a:prstGeom>
                        </pic:spPr>
                      </pic:pic>
                    </a:graphicData>
                  </a:graphic>
                </wp:inline>
              </w:drawing>
            </w:r>
          </w:p>
        </w:tc>
        <w:tc>
          <w:tcPr>
            <w:tcW w:w="3294" w:type="dxa"/>
          </w:tcPr>
          <w:p w:rsidR="00BD533D" w:rsidRDefault="00BD533D" w:rsidP="00601FF0">
            <w:r w:rsidRPr="00BD533D">
              <w:t>This engine has been designed in facilities certified to ISO9001 and manufactured in facilities certified to ISO9001 or ISO9002.</w:t>
            </w:r>
          </w:p>
        </w:tc>
      </w:tr>
    </w:tbl>
    <w:p w:rsidR="00595C27" w:rsidRDefault="00595C27" w:rsidP="00601FF0"/>
    <w:p w:rsidR="00BD533D" w:rsidRDefault="00BD533D" w:rsidP="00BD533D">
      <w:pPr>
        <w:spacing w:after="0"/>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r w:rsidRPr="00BD533D">
        <w:rPr>
          <w:rFonts w:asciiTheme="majorHAnsi" w:hAnsiTheme="majorHAnsi"/>
          <w:b/>
          <w:color w:val="C81D25"/>
          <w:sz w:val="28"/>
        </w:rPr>
        <w:t>Cummins G-Drive Engines</w:t>
      </w: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Asia Pacific </w:t>
      </w:r>
    </w:p>
    <w:p w:rsidR="00BD533D" w:rsidRDefault="00BD533D" w:rsidP="007C65FD">
      <w:pPr>
        <w:pStyle w:val="ListParagraph"/>
        <w:spacing w:after="0" w:line="264" w:lineRule="auto"/>
        <w:ind w:left="0"/>
      </w:pPr>
      <w:r w:rsidRPr="00BD533D">
        <w:t xml:space="preserve">10 Toh Guan Road #07-01 </w:t>
      </w:r>
    </w:p>
    <w:p w:rsidR="00BD533D" w:rsidRDefault="00BD533D" w:rsidP="007C65FD">
      <w:pPr>
        <w:pStyle w:val="ListParagraph"/>
        <w:spacing w:after="0" w:line="264" w:lineRule="auto"/>
        <w:ind w:left="0"/>
      </w:pPr>
      <w:r w:rsidRPr="00BD533D">
        <w:t xml:space="preserve">TT International Tradepark </w:t>
      </w:r>
    </w:p>
    <w:p w:rsidR="00BD533D" w:rsidRDefault="00BD533D" w:rsidP="007C65FD">
      <w:pPr>
        <w:pStyle w:val="ListParagraph"/>
        <w:spacing w:after="0" w:line="264" w:lineRule="auto"/>
        <w:ind w:left="0"/>
      </w:pPr>
      <w:r w:rsidRPr="00BD533D">
        <w:t xml:space="preserve">Singapore 608838 </w:t>
      </w:r>
    </w:p>
    <w:p w:rsidR="00BD533D" w:rsidRDefault="00BD533D" w:rsidP="007C65FD">
      <w:pPr>
        <w:pStyle w:val="ListParagraph"/>
        <w:spacing w:after="0" w:line="264" w:lineRule="auto"/>
        <w:ind w:left="0"/>
      </w:pPr>
      <w:r w:rsidRPr="00BD533D">
        <w:t xml:space="preserve">Phone 65 6417 2388 </w:t>
      </w:r>
    </w:p>
    <w:p w:rsidR="00B445DF" w:rsidRDefault="00BD533D" w:rsidP="007C65FD">
      <w:pPr>
        <w:pStyle w:val="ListParagraph"/>
        <w:spacing w:after="0" w:line="264" w:lineRule="auto"/>
        <w:ind w:left="0"/>
      </w:pPr>
      <w:r w:rsidRPr="00BD533D">
        <w:t>Fax 65 6417 2399</w:t>
      </w:r>
    </w:p>
    <w:p w:rsidR="00BD533D" w:rsidRDefault="00BD533D" w:rsidP="007C65FD">
      <w:pPr>
        <w:pStyle w:val="ListParagraph"/>
        <w:spacing w:after="0" w:line="264" w:lineRule="auto"/>
        <w:ind w:left="0"/>
      </w:pPr>
    </w:p>
    <w:p w:rsidR="00BD533D" w:rsidRPr="00BD533D" w:rsidRDefault="00BD533D" w:rsidP="00BD533D">
      <w:pPr>
        <w:spacing w:after="60"/>
        <w:rPr>
          <w:rFonts w:ascii="Arial Black" w:hAnsi="Arial Black" w:cs="HelveticaNeueLT Com 55 Roman"/>
          <w:b/>
          <w:color w:val="000000"/>
          <w:szCs w:val="16"/>
        </w:rPr>
      </w:pPr>
      <w:r>
        <w:rPr>
          <w:rFonts w:ascii="Arial Black" w:hAnsi="Arial Black" w:cs="HelveticaNeueLT Com 55 Roman"/>
          <w:b/>
          <w:color w:val="000000"/>
          <w:szCs w:val="16"/>
        </w:rPr>
        <w:t>Europe</w:t>
      </w:r>
      <w:r w:rsidRPr="00BD533D">
        <w:rPr>
          <w:rFonts w:ascii="Arial Black" w:hAnsi="Arial Black" w:cs="HelveticaNeueLT Com 55 Roman"/>
          <w:b/>
          <w:color w:val="000000"/>
          <w:szCs w:val="16"/>
        </w:rPr>
        <w:t>, Middle East</w:t>
      </w:r>
      <w:r>
        <w:rPr>
          <w:rFonts w:ascii="Arial Black" w:hAnsi="Arial Black" w:cs="HelveticaNeueLT Com 55 Roman"/>
          <w:b/>
          <w:color w:val="000000"/>
          <w:szCs w:val="16"/>
        </w:rPr>
        <w:t>,</w:t>
      </w:r>
      <w:r w:rsidRPr="00BD533D">
        <w:rPr>
          <w:rFonts w:ascii="Arial Black" w:hAnsi="Arial Black" w:cs="HelveticaNeueLT Com 55 Roman"/>
          <w:b/>
          <w:color w:val="000000"/>
          <w:szCs w:val="16"/>
        </w:rPr>
        <w:t xml:space="preserve"> Africa </w:t>
      </w:r>
    </w:p>
    <w:p w:rsidR="00BD533D" w:rsidRDefault="00BD533D" w:rsidP="00BD533D">
      <w:pPr>
        <w:pStyle w:val="ListParagraph"/>
        <w:spacing w:after="0" w:line="264" w:lineRule="auto"/>
        <w:ind w:left="0"/>
      </w:pPr>
      <w:r>
        <w:t xml:space="preserve">Manston Park Columbus Ave </w:t>
      </w:r>
    </w:p>
    <w:p w:rsidR="00BD533D" w:rsidRDefault="00BD533D" w:rsidP="00BD533D">
      <w:pPr>
        <w:pStyle w:val="ListParagraph"/>
        <w:spacing w:after="0" w:line="264" w:lineRule="auto"/>
        <w:ind w:left="0"/>
      </w:pPr>
      <w:r>
        <w:t xml:space="preserve">Manston Ramsgate </w:t>
      </w:r>
    </w:p>
    <w:p w:rsidR="00BD533D" w:rsidRDefault="00BD533D" w:rsidP="00BD533D">
      <w:pPr>
        <w:pStyle w:val="ListParagraph"/>
        <w:spacing w:after="0" w:line="264" w:lineRule="auto"/>
        <w:ind w:left="0"/>
      </w:pPr>
      <w:r>
        <w:t xml:space="preserve">Kent CT12 5BF. UK </w:t>
      </w:r>
    </w:p>
    <w:p w:rsidR="00BD533D" w:rsidRDefault="00BD533D" w:rsidP="00BD533D">
      <w:pPr>
        <w:pStyle w:val="ListParagraph"/>
        <w:spacing w:after="0" w:line="264" w:lineRule="auto"/>
        <w:ind w:left="0"/>
      </w:pPr>
      <w:r>
        <w:t xml:space="preserve">Phone 44 1843 255000 </w:t>
      </w:r>
    </w:p>
    <w:p w:rsidR="00BD533D" w:rsidRDefault="00BD533D" w:rsidP="00BD533D">
      <w:pPr>
        <w:pStyle w:val="ListParagraph"/>
        <w:spacing w:after="0" w:line="264" w:lineRule="auto"/>
        <w:ind w:left="0"/>
      </w:pPr>
      <w:r>
        <w:t xml:space="preserve">Fax 44 1843 255902 </w:t>
      </w:r>
    </w:p>
    <w:p w:rsidR="00BD533D" w:rsidRDefault="00BD533D" w:rsidP="00BD533D">
      <w:pPr>
        <w:pStyle w:val="ListParagraph"/>
        <w:spacing w:after="0" w:line="264" w:lineRule="auto"/>
        <w:ind w:left="0"/>
      </w:pP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Latin America </w:t>
      </w:r>
      <w:bookmarkStart w:id="0" w:name="_GoBack"/>
      <w:bookmarkEnd w:id="0"/>
    </w:p>
    <w:p w:rsidR="00BD533D" w:rsidRDefault="00BD533D" w:rsidP="00BD533D">
      <w:pPr>
        <w:pStyle w:val="ListParagraph"/>
        <w:spacing w:after="0" w:line="264" w:lineRule="auto"/>
        <w:ind w:left="0"/>
      </w:pPr>
      <w:r>
        <w:t xml:space="preserve">Rua Jati, 310, Cumbica </w:t>
      </w:r>
    </w:p>
    <w:p w:rsidR="00BD533D" w:rsidRDefault="00BD533D" w:rsidP="00BD533D">
      <w:pPr>
        <w:pStyle w:val="ListParagraph"/>
        <w:spacing w:after="0" w:line="264" w:lineRule="auto"/>
        <w:ind w:left="0"/>
      </w:pPr>
      <w:r>
        <w:t xml:space="preserve">Guarulhos, SP 07180-900 </w:t>
      </w:r>
    </w:p>
    <w:p w:rsidR="00BD533D" w:rsidRDefault="00BD533D" w:rsidP="00BD533D">
      <w:pPr>
        <w:pStyle w:val="ListParagraph"/>
        <w:spacing w:after="0" w:line="264" w:lineRule="auto"/>
        <w:ind w:left="0"/>
      </w:pPr>
      <w:r>
        <w:t xml:space="preserve">Brazil </w:t>
      </w:r>
    </w:p>
    <w:p w:rsidR="00BD533D" w:rsidRDefault="00BD533D" w:rsidP="00BD533D">
      <w:pPr>
        <w:pStyle w:val="ListParagraph"/>
        <w:spacing w:after="0" w:line="264" w:lineRule="auto"/>
        <w:ind w:left="0"/>
      </w:pPr>
      <w:r>
        <w:t xml:space="preserve">Phone 55 11 2186 4552 </w:t>
      </w:r>
    </w:p>
    <w:p w:rsidR="00BD533D" w:rsidRDefault="00BD533D" w:rsidP="00BD533D">
      <w:pPr>
        <w:pStyle w:val="ListParagraph"/>
        <w:spacing w:after="0" w:line="264" w:lineRule="auto"/>
        <w:ind w:left="0"/>
      </w:pPr>
      <w:r>
        <w:t xml:space="preserve">Fax 55 11 2186 4729 </w:t>
      </w:r>
    </w:p>
    <w:p w:rsidR="00BD533D" w:rsidRDefault="00BD533D" w:rsidP="00BD533D">
      <w:pPr>
        <w:pStyle w:val="ListParagraph"/>
        <w:spacing w:after="0" w:line="264" w:lineRule="auto"/>
        <w:ind w:left="0"/>
      </w:pP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Mexico </w:t>
      </w:r>
    </w:p>
    <w:p w:rsidR="00BD533D" w:rsidRDefault="00BD533D" w:rsidP="00BD533D">
      <w:pPr>
        <w:pStyle w:val="ListParagraph"/>
        <w:spacing w:after="0" w:line="264" w:lineRule="auto"/>
        <w:ind w:left="0"/>
      </w:pPr>
      <w:r>
        <w:t xml:space="preserve">Cummins S. de R.L. de C.V. </w:t>
      </w:r>
    </w:p>
    <w:p w:rsidR="00BD533D" w:rsidRDefault="00BD533D" w:rsidP="00BD533D">
      <w:pPr>
        <w:pStyle w:val="ListParagraph"/>
        <w:spacing w:after="0" w:line="264" w:lineRule="auto"/>
        <w:ind w:left="0"/>
      </w:pPr>
      <w:r>
        <w:t xml:space="preserve">Eje 122 No. 200 Zona Industrial </w:t>
      </w:r>
    </w:p>
    <w:p w:rsidR="00BD533D" w:rsidRDefault="00BD533D" w:rsidP="00BD533D">
      <w:pPr>
        <w:pStyle w:val="ListParagraph"/>
        <w:spacing w:after="0" w:line="264" w:lineRule="auto"/>
        <w:ind w:left="0"/>
      </w:pPr>
      <w:r>
        <w:t xml:space="preserve">San Luis Potosí, S.L.P. 78090 </w:t>
      </w:r>
    </w:p>
    <w:p w:rsidR="00BD533D" w:rsidRDefault="00BD533D" w:rsidP="00BD533D">
      <w:pPr>
        <w:pStyle w:val="ListParagraph"/>
        <w:spacing w:after="0" w:line="264" w:lineRule="auto"/>
        <w:ind w:left="0"/>
      </w:pPr>
      <w:r>
        <w:t xml:space="preserve">Mexico </w:t>
      </w:r>
    </w:p>
    <w:p w:rsidR="00BD533D" w:rsidRDefault="00BD533D" w:rsidP="00BD533D">
      <w:pPr>
        <w:pStyle w:val="ListParagraph"/>
        <w:spacing w:after="0" w:line="264" w:lineRule="auto"/>
        <w:ind w:left="0"/>
      </w:pPr>
      <w:r>
        <w:t xml:space="preserve">Phone 52 444 870 6700 </w:t>
      </w:r>
    </w:p>
    <w:p w:rsidR="00BD533D" w:rsidRDefault="00BD533D" w:rsidP="00BD533D">
      <w:pPr>
        <w:pStyle w:val="ListParagraph"/>
        <w:spacing w:after="0" w:line="264" w:lineRule="auto"/>
        <w:ind w:left="0"/>
      </w:pPr>
      <w:r>
        <w:t xml:space="preserve">Fax 52 444 870 6811 </w:t>
      </w:r>
    </w:p>
    <w:p w:rsidR="00BD533D" w:rsidRDefault="00BD533D" w:rsidP="00BD533D">
      <w:pPr>
        <w:pStyle w:val="ListParagraph"/>
        <w:spacing w:after="0" w:line="264" w:lineRule="auto"/>
        <w:ind w:left="0"/>
      </w:pP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North America </w:t>
      </w:r>
    </w:p>
    <w:p w:rsidR="00BD533D" w:rsidRDefault="00BD533D" w:rsidP="00BD533D">
      <w:pPr>
        <w:pStyle w:val="ListParagraph"/>
        <w:spacing w:after="0" w:line="264" w:lineRule="auto"/>
        <w:ind w:left="0"/>
      </w:pPr>
      <w:r>
        <w:t xml:space="preserve">1400 73rd Avenue N.E. </w:t>
      </w:r>
    </w:p>
    <w:p w:rsidR="00BD533D" w:rsidRDefault="00BD533D" w:rsidP="00BD533D">
      <w:pPr>
        <w:pStyle w:val="ListParagraph"/>
        <w:spacing w:after="0" w:line="264" w:lineRule="auto"/>
        <w:ind w:left="0"/>
      </w:pPr>
      <w:r>
        <w:t xml:space="preserve">Minneapolis, MN 55432 USA </w:t>
      </w:r>
    </w:p>
    <w:p w:rsidR="00BD533D" w:rsidRDefault="00BD533D" w:rsidP="00BD533D">
      <w:pPr>
        <w:pStyle w:val="ListParagraph"/>
        <w:spacing w:after="0" w:line="264" w:lineRule="auto"/>
        <w:ind w:left="0"/>
      </w:pPr>
      <w:r>
        <w:t xml:space="preserve">Phone 1 763 574 5000 USA </w:t>
      </w:r>
    </w:p>
    <w:p w:rsidR="00BD533D" w:rsidRDefault="00BD533D" w:rsidP="00BD533D">
      <w:pPr>
        <w:pStyle w:val="ListParagraph"/>
        <w:spacing w:after="0" w:line="264" w:lineRule="auto"/>
        <w:ind w:left="0"/>
      </w:pPr>
      <w:r>
        <w:t xml:space="preserve">Toll-free 1 877 769 7669 </w:t>
      </w:r>
    </w:p>
    <w:p w:rsidR="00BD533D" w:rsidRDefault="00BD533D" w:rsidP="00BD533D">
      <w:pPr>
        <w:pStyle w:val="ListParagraph"/>
        <w:spacing w:after="0" w:line="264" w:lineRule="auto"/>
        <w:ind w:left="0"/>
      </w:pPr>
      <w:r>
        <w:t xml:space="preserve">Fax 1 763 574 5298 </w:t>
      </w:r>
    </w:p>
    <w:p w:rsidR="00BD533D" w:rsidRDefault="00BD533D" w:rsidP="00BD533D">
      <w:pPr>
        <w:pStyle w:val="ListParagraph"/>
        <w:spacing w:after="0" w:line="264" w:lineRule="auto"/>
        <w:ind w:left="0"/>
      </w:pPr>
    </w:p>
    <w:sectPr w:rsidR="00BD533D" w:rsidSect="00BD533D">
      <w:type w:val="continuous"/>
      <w:pgSz w:w="12240" w:h="15840"/>
      <w:pgMar w:top="720" w:right="720" w:bottom="720" w:left="720" w:gutter="0"/>
      <w:cols w:num="2"/>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465" w:rsidRDefault="00AD7465" w:rsidP="006E5B1F">
      <w:pPr>
        <w:spacing w:after="0" w:line="240" w:lineRule="auto"/>
      </w:pPr>
      <w:r>
        <w:separator/>
      </w:r>
    </w:p>
  </w:endnote>
  <w:endnote w:type="continuationSeparator" w:id="0">
    <w:p w:rsidR="00AD7465" w:rsidRDefault="00AD7465" w:rsidP="006E5B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59"/>
    <w:family w:val="auto"/>
    <w:pitch w:val="variable"/>
    <w:sig w:usb0="00000201" w:usb1="00000000" w:usb2="00000000" w:usb3="00000000" w:csb0="00000004"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59"/>
    <w:family w:val="auto"/>
    <w:pitch w:val="variable"/>
    <w:sig w:usb0="00000201" w:usb1="00000000" w:usb2="00000000" w:usb3="00000000" w:csb0="00000004" w:csb1="00000000"/>
  </w:font>
  <w:font w:name="Arial Black">
    <w:panose1 w:val="020B0A04020102020204"/>
    <w:charset w:val="00"/>
    <w:family w:val="auto"/>
    <w:pitch w:val="variable"/>
    <w:sig w:usb0="00000003" w:usb1="00000000" w:usb2="00000000" w:usb3="00000000" w:csb0="00000001" w:csb1="00000000"/>
  </w:font>
  <w:font w:name="HelveticaNeueLT Com 55 Roman">
    <w:altName w:val="HelveticaNeueLT Com 55 Roman"/>
    <w:panose1 w:val="00000000000000000000"/>
    <w:charset w:val="00"/>
    <w:family w:val="roman"/>
    <w:notTrueType/>
    <w:pitch w:val="default"/>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Narrow">
    <w:panose1 w:val="020B0506020202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B1F" w:rsidRPr="006E5B1F" w:rsidRDefault="001A3689" w:rsidP="006E5B1F">
    <w:pPr>
      <w:pStyle w:val="Footer"/>
      <w:tabs>
        <w:tab w:val="clear" w:pos="9360"/>
        <w:tab w:val="right" w:pos="10800"/>
      </w:tabs>
      <w:rPr>
        <w:b/>
        <w:color w:val="FF6200"/>
        <w:sz w:val="16"/>
      </w:rPr>
    </w:pPr>
    <w:r w:rsidRPr="00BD533D">
      <w:rPr>
        <w:b/>
        <w:sz w:val="14"/>
      </w:rPr>
      <w:t>Our energy working for you.</w:t>
    </w:r>
    <w:r w:rsidRPr="00BD533D">
      <w:rPr>
        <w:b/>
        <w:sz w:val="14"/>
        <w:vertAlign w:val="superscript"/>
      </w:rPr>
      <w:t>TM</w:t>
    </w:r>
    <w:r w:rsidR="006E5B1F" w:rsidRPr="00BD533D">
      <w:rPr>
        <w:b/>
        <w:color w:val="C81D25"/>
        <w:sz w:val="16"/>
      </w:rPr>
      <w:tab/>
    </w:r>
    <w:r w:rsidR="006E5B1F" w:rsidRPr="00BD533D">
      <w:rPr>
        <w:b/>
        <w:color w:val="C81D25"/>
        <w:sz w:val="16"/>
      </w:rPr>
      <w:tab/>
    </w:r>
    <w:r w:rsidR="00BD533D">
      <w:rPr>
        <w:b/>
        <w:color w:val="C81D25"/>
        <w:sz w:val="16"/>
      </w:rPr>
      <w:t>www</w:t>
    </w:r>
    <w:r w:rsidR="00BD533D" w:rsidRPr="00BD533D">
      <w:rPr>
        <w:b/>
        <w:color w:val="C81D25"/>
        <w:sz w:val="16"/>
      </w:rPr>
      <w:t>.cummins</w:t>
    </w:r>
    <w:r w:rsidR="00BD533D">
      <w:rPr>
        <w:b/>
        <w:color w:val="C81D25"/>
        <w:sz w:val="16"/>
      </w:rPr>
      <w:t>gdrive</w:t>
    </w:r>
    <w:r w:rsidR="006E5B1F" w:rsidRPr="00BD533D">
      <w:rPr>
        <w:b/>
        <w:color w:val="C81D25"/>
        <w:sz w:val="16"/>
      </w:rPr>
      <w:t>.com</w:t>
    </w:r>
  </w:p>
  <w:p w:rsidR="006E5B1F" w:rsidRPr="006E5B1F" w:rsidRDefault="006E5B1F">
    <w:pPr>
      <w:pStyle w:val="Footer"/>
      <w:rPr>
        <w:sz w:val="14"/>
      </w:rPr>
    </w:pPr>
    <w:r w:rsidRPr="006E5B1F">
      <w:rPr>
        <w:sz w:val="14"/>
      </w:rPr>
      <w:t xml:space="preserve">© </w:t>
    </w:r>
    <w:r w:rsidR="001A3689">
      <w:rPr>
        <w:sz w:val="14"/>
      </w:rPr>
      <w:t xml:space="preserve">2015 Cummins </w:t>
    </w:r>
    <w:r w:rsidR="00BD533D">
      <w:rPr>
        <w:sz w:val="14"/>
      </w:rPr>
      <w:t>G-Drive Engines</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465" w:rsidRDefault="00AD7465" w:rsidP="006E5B1F">
      <w:pPr>
        <w:spacing w:after="0" w:line="240" w:lineRule="auto"/>
      </w:pPr>
      <w:r>
        <w:separator/>
      </w:r>
    </w:p>
  </w:footnote>
  <w:footnote w:type="continuationSeparator" w:id="0">
    <w:p w:rsidR="00AD7465" w:rsidRDefault="00AD7465" w:rsidP="006E5B1F">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1823"/>
    <w:multiLevelType w:val="hybridMultilevel"/>
    <w:tmpl w:val="6608A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B00D55"/>
    <w:multiLevelType w:val="hybridMultilevel"/>
    <w:tmpl w:val="44A4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86B00"/>
    <w:multiLevelType w:val="hybridMultilevel"/>
    <w:tmpl w:val="2170104A"/>
    <w:lvl w:ilvl="0" w:tplc="FCACDC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D7A24"/>
    <w:multiLevelType w:val="hybridMultilevel"/>
    <w:tmpl w:val="2F4CFDB6"/>
    <w:lvl w:ilvl="0" w:tplc="218C4AD0">
      <w:start w:val="1"/>
      <w:numFmt w:val="bullet"/>
      <w:lvlText w:val=""/>
      <w:lvlJc w:val="left"/>
      <w:pPr>
        <w:ind w:left="360" w:hanging="360"/>
      </w:pPr>
      <w:rPr>
        <w:rFonts w:ascii="Wingdings" w:hAnsi="Wingdings" w:hint="default"/>
        <w:color w:val="C81D25"/>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601303B2"/>
    <w:multiLevelType w:val="hybridMultilevel"/>
    <w:tmpl w:val="D57A3C06"/>
    <w:lvl w:ilvl="0" w:tplc="6CCAE8F6">
      <w:start w:val="1"/>
      <w:numFmt w:val="bullet"/>
      <w:lvlText w:val="●"/>
      <w:lvlJc w:val="left"/>
      <w:pPr>
        <w:ind w:left="360" w:hanging="360"/>
      </w:pPr>
      <w:rPr>
        <w:rFonts w:ascii="Arial" w:hAnsi="Arial" w:hint="default"/>
        <w:color w:val="FF62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6531A8C"/>
    <w:multiLevelType w:val="hybridMultilevel"/>
    <w:tmpl w:val="2BA49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67423BC"/>
    <w:multiLevelType w:val="hybridMultilevel"/>
    <w:tmpl w:val="32E4D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EE2B0F"/>
    <w:rsid w:val="00012CD9"/>
    <w:rsid w:val="000711F5"/>
    <w:rsid w:val="001A3689"/>
    <w:rsid w:val="00236D20"/>
    <w:rsid w:val="003D476A"/>
    <w:rsid w:val="00595C27"/>
    <w:rsid w:val="005E68C1"/>
    <w:rsid w:val="00601FF0"/>
    <w:rsid w:val="006E5B1F"/>
    <w:rsid w:val="00763630"/>
    <w:rsid w:val="007C65FD"/>
    <w:rsid w:val="00AD7465"/>
    <w:rsid w:val="00B36CA9"/>
    <w:rsid w:val="00B445DF"/>
    <w:rsid w:val="00BD533D"/>
    <w:rsid w:val="00D20A06"/>
    <w:rsid w:val="00D2319A"/>
    <w:rsid w:val="00D65E81"/>
    <w:rsid w:val="00E40B4D"/>
    <w:rsid w:val="00EB7B81"/>
    <w:rsid w:val="00ED651A"/>
    <w:rsid w:val="00EE2B0F"/>
  </w:rsids>
  <m:mathPr>
    <m:mathFont m:val="Quattrocento San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FF0"/>
    <w:rPr>
      <w:sz w:val="18"/>
    </w:rPr>
  </w:style>
  <w:style w:type="paragraph" w:styleId="Heading1">
    <w:name w:val="heading 1"/>
    <w:basedOn w:val="Normal"/>
    <w:next w:val="Normal"/>
    <w:link w:val="Heading1Char"/>
    <w:uiPriority w:val="9"/>
    <w:qFormat/>
    <w:rsid w:val="00EE2B0F"/>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unhideWhenUsed/>
    <w:qFormat/>
    <w:rsid w:val="00D2319A"/>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E2B0F"/>
    <w:rPr>
      <w:rFonts w:asciiTheme="majorHAnsi" w:eastAsiaTheme="majorEastAsia" w:hAnsiTheme="majorHAnsi" w:cstheme="majorBidi"/>
      <w:color w:val="C77C0E" w:themeColor="accent1" w:themeShade="BF"/>
      <w:sz w:val="32"/>
      <w:szCs w:val="32"/>
    </w:rPr>
  </w:style>
  <w:style w:type="paragraph" w:styleId="Title">
    <w:name w:val="Title"/>
    <w:basedOn w:val="Normal"/>
    <w:next w:val="Normal"/>
    <w:link w:val="TitleChar"/>
    <w:uiPriority w:val="10"/>
    <w:qFormat/>
    <w:rsid w:val="00EE2B0F"/>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EE2B0F"/>
    <w:rPr>
      <w:rFonts w:asciiTheme="majorHAnsi" w:eastAsiaTheme="majorEastAsia" w:hAnsiTheme="majorHAnsi" w:cstheme="majorBidi"/>
      <w:spacing w:val="-10"/>
      <w:kern w:val="28"/>
      <w:sz w:val="36"/>
      <w:szCs w:val="56"/>
    </w:rPr>
  </w:style>
  <w:style w:type="character" w:customStyle="1" w:styleId="Heading2Char">
    <w:name w:val="Heading 2 Char"/>
    <w:basedOn w:val="DefaultParagraphFont"/>
    <w:link w:val="Heading2"/>
    <w:uiPriority w:val="9"/>
    <w:rsid w:val="00D2319A"/>
    <w:rPr>
      <w:rFonts w:asciiTheme="majorHAnsi" w:eastAsiaTheme="majorEastAsia" w:hAnsiTheme="majorHAnsi" w:cstheme="majorBidi"/>
      <w:color w:val="C77C0E" w:themeColor="accent1" w:themeShade="BF"/>
      <w:sz w:val="26"/>
      <w:szCs w:val="26"/>
    </w:rPr>
  </w:style>
  <w:style w:type="paragraph" w:styleId="NormalWeb">
    <w:name w:val="Normal (Web)"/>
    <w:basedOn w:val="Normal"/>
    <w:uiPriority w:val="99"/>
    <w:semiHidden/>
    <w:unhideWhenUsed/>
    <w:rsid w:val="003D476A"/>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601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95C27"/>
    <w:pPr>
      <w:autoSpaceDE w:val="0"/>
      <w:autoSpaceDN w:val="0"/>
      <w:adjustRightInd w:val="0"/>
      <w:spacing w:after="0" w:line="240" w:lineRule="auto"/>
    </w:pPr>
    <w:rPr>
      <w:rFonts w:ascii="HelveticaNeueLT Com 55 Roman" w:hAnsi="HelveticaNeueLT Com 55 Roman" w:cs="HelveticaNeueLT Com 55 Roman"/>
      <w:color w:val="000000"/>
      <w:sz w:val="24"/>
      <w:szCs w:val="24"/>
    </w:rPr>
  </w:style>
  <w:style w:type="paragraph" w:styleId="Header">
    <w:name w:val="header"/>
    <w:basedOn w:val="Normal"/>
    <w:link w:val="HeaderChar"/>
    <w:uiPriority w:val="99"/>
    <w:unhideWhenUsed/>
    <w:rsid w:val="006E5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B1F"/>
    <w:rPr>
      <w:sz w:val="18"/>
    </w:rPr>
  </w:style>
  <w:style w:type="paragraph" w:styleId="Footer">
    <w:name w:val="footer"/>
    <w:basedOn w:val="Normal"/>
    <w:link w:val="FooterChar"/>
    <w:uiPriority w:val="99"/>
    <w:unhideWhenUsed/>
    <w:rsid w:val="006E5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B1F"/>
    <w:rPr>
      <w:sz w:val="18"/>
    </w:rPr>
  </w:style>
  <w:style w:type="paragraph" w:styleId="ListParagraph">
    <w:name w:val="List Paragraph"/>
    <w:basedOn w:val="Normal"/>
    <w:uiPriority w:val="34"/>
    <w:qFormat/>
    <w:rsid w:val="000711F5"/>
    <w:pPr>
      <w:ind w:left="720"/>
      <w:contextualSpacing/>
    </w:pPr>
  </w:style>
  <w:style w:type="paragraph" w:styleId="BalloonText">
    <w:name w:val="Balloon Text"/>
    <w:basedOn w:val="Normal"/>
    <w:link w:val="BalloonTextChar"/>
    <w:uiPriority w:val="99"/>
    <w:semiHidden/>
    <w:unhideWhenUsed/>
    <w:rsid w:val="00B36CA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36CA9"/>
    <w:rPr>
      <w:rFonts w:ascii="Segoe UI" w:hAnsi="Segoe UI" w:cs="Segoe UI"/>
      <w:sz w:val="18"/>
      <w:szCs w:val="18"/>
    </w:rPr>
  </w:style>
  <w:style w:type="character" w:styleId="Hyperlink">
    <w:name w:val="Hyperlink"/>
    <w:basedOn w:val="DefaultParagraphFont"/>
    <w:uiPriority w:val="99"/>
    <w:unhideWhenUsed/>
    <w:rsid w:val="00B445DF"/>
    <w:rPr>
      <w:color w:val="AD1F1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Black-Arial">
      <a:majorFont>
        <a:latin typeface="Arial Black"/>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4BE1A-7872-3741-B9C6-CB30E68ED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4744</Characters>
  <Application>Microsoft Macintosh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NIKHIL</cp:lastModifiedBy>
  <cp:revision>2</cp:revision>
  <cp:lastPrinted>2016-11-08T03:28:00Z</cp:lastPrinted>
  <dcterms:created xsi:type="dcterms:W3CDTF">2017-10-18T02:36:00Z</dcterms:created>
  <dcterms:modified xsi:type="dcterms:W3CDTF">2017-10-18T02:36:00Z</dcterms:modified>
</cp:coreProperties>
</file>