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BASE DE DATOS SIMULADA ANXRISK</w:t>
      </w:r>
    </w:p>
    <w:p>
      <w:pPr>
        <w:jc w:val="center"/>
      </w:pPr>
      <w:r>
        <w:rPr>
          <w:rFonts w:ascii="Arial" w:hAnsi="Arial"/>
          <w:i/>
          <w:sz w:val="32"/>
        </w:rPr>
        <w:t>Documentación Técnica Completa</w:t>
      </w:r>
    </w:p>
    <w:p>
      <w:r>
        <w:br/>
        <w:br/>
      </w:r>
    </w:p>
    <w:p>
      <w:pPr>
        <w:jc w:val="center"/>
      </w:pPr>
      <w:r>
        <w:rPr>
          <w:rFonts w:ascii="Arial" w:hAnsi="Arial"/>
          <w:sz w:val="24"/>
        </w:rPr>
        <w:t>Proyecto: ANXRISK - Evaluación de Riesgo de Ansiedad</w:t>
        <w:br/>
        <w:t>Fecha: 28 de Noviembre de 2025</w:t>
        <w:br/>
        <w:t>Versión: 1.0</w:t>
        <w:br/>
        <w:t>Estado: Documento Técnico Completo</w:t>
      </w:r>
    </w:p>
    <w:p>
      <w:r>
        <w:br w:type="page"/>
      </w:r>
    </w:p>
    <w:p>
      <w:pPr>
        <w:pStyle w:val="Heading1"/>
      </w:pPr>
      <w:r>
        <w:rPr>
          <w:rFonts w:ascii="Arial" w:hAnsi="Arial"/>
        </w:rPr>
        <w:t>1. INTRODUCCIÓN Y OBJETIVOS</w:t>
      </w:r>
    </w:p>
    <w:p>
      <w:r>
        <w:t>La aplicación ANXRISK utiliza una base de datos simulada de 100 participantes virtuales para realizar pruebas de funcionalidad sin comprometer datos reales de pacientes. Esta base de datos ha sido diseñada con criterios científicos rigurosos para replicar patrones epidemiológicos reales encontrados en poblaciones con riesgo de ansiedad.</w:t>
      </w:r>
    </w:p>
    <w:p>
      <w:r>
        <w:t>El propósito principal de esta documentación es explicar de manera detallada cómo se construyó esta base de datos simulada, qué criterios científicos se utilizaron, y cómo los datos generados mantienen coherencia clínica y estadística con poblaciones reales.</w:t>
      </w:r>
    </w:p>
    <w:p>
      <w:pPr>
        <w:pStyle w:val="Heading2"/>
      </w:pPr>
      <w:r>
        <w:t>Objetivos Específicos</w:t>
      </w:r>
    </w:p>
    <w:p>
      <w:r>
        <w:t>• Replicar patrones epidemiológicos encontrados en estudios de ansiedad publicados en literatura científica</w:t>
      </w:r>
    </w:p>
    <w:p>
      <w:r>
        <w:t>• Generar casos diversos que cubran perfiles de bajo, moderado y alto riesgo de ansiedad</w:t>
      </w:r>
    </w:p>
    <w:p>
      <w:r>
        <w:t>• Mantener correlaciones clínicas coherentes entre variables psicológicas y demográficas</w:t>
      </w:r>
    </w:p>
    <w:p>
      <w:r>
        <w:t>• Proporcionar datos reproducibles para testing consistente del sistema</w:t>
      </w:r>
    </w:p>
    <w:p>
      <w:r>
        <w:t>• Incluir casos extremos para validar los límites y robustez del modelo predictivo</w:t>
      </w:r>
    </w:p>
    <w:p>
      <w:pPr>
        <w:pStyle w:val="Heading1"/>
      </w:pPr>
      <w:r>
        <w:t>2. FILOSOFÍA Y PRINCIPIOS DE DISEÑO</w:t>
      </w:r>
    </w:p>
    <w:p>
      <w:r>
        <w:t>La base de datos simulada no consiste simplemente en números aleatorios. Representa una simulación epidemiológica sofisticada que sigue principios científicos establecidos en la investigación de trastornos de ansiedad.</w:t>
      </w:r>
    </w:p>
    <w:p>
      <w:pPr>
        <w:pStyle w:val="Heading2"/>
      </w:pPr>
      <w:r>
        <w:t>Realismo Científico</w:t>
      </w:r>
    </w:p>
    <w:p>
      <w:r>
        <w:t>Cada variable y correlación en la base de datos está fundamentada en estudios peer-reviewed. Las correlaciones entre escalas clínicas, la prevalencia de factores genéticos, y las distribuciones de síntomas reflejan lo que se observa en muestras clínicas reales. Por ejemplo, la correlación entre las escalas HADS y ZSAS se mantiene en el rango de 0.60-0.70, consistente con la literatura publicada.</w:t>
      </w:r>
    </w:p>
    <w:p>
      <w:pPr>
        <w:pStyle w:val="Heading2"/>
      </w:pPr>
      <w:r>
        <w:t>Coherencia Clínica</w:t>
      </w:r>
    </w:p>
    <w:p>
      <w:r>
        <w:t>Los perfiles de pacientes generados son clínicamente plausibles. Una persona con alta puntuación en ansiedad (HADS) también presenta correlacionalmente baja percepción de salud mental (SF-12), múltiples eventos vitales estresantes, y posible presencia de genotipos de riesgo. Esta coherencia asegura que los casos simulados podrían representar pacientes reales.</w:t>
      </w:r>
    </w:p>
    <w:p>
      <w:pPr>
        <w:pStyle w:val="Heading2"/>
      </w:pPr>
      <w:r>
        <w:t>Utilidad para Testing</w:t>
      </w:r>
    </w:p>
    <w:p>
      <w:r>
        <w:t>La base incluye deliberadamente casos extremos y atípicos necesarios para probar los límites del sistema. Esto incluye participantes con el máximo de eventos vitales permitido, combinaciones genéticas raras, y perfiles que desafían las correlaciones típicas para validar la robustez del modelo.</w:t>
      </w:r>
    </w:p>
    <w:p>
      <w:pPr>
        <w:pStyle w:val="Heading1"/>
      </w:pPr>
      <w:r>
        <w:t>3. COMPONENTES PRINCIPALES</w:t>
      </w:r>
    </w:p>
    <w:p>
      <w:r>
        <w:t>La base de datos incluye 12 variables principales que cubren aspectos demográficos, psicosociales, clínicos y genéticos. Cada componente ha sido diseñado para replicar distribuciones y correlaciones encontradas en poblaciones reales.</w:t>
      </w:r>
    </w:p>
    <w:p>
      <w:pPr>
        <w:pStyle w:val="Heading2"/>
      </w:pPr>
      <w:r>
        <w:t>Datos Demográficos</w:t>
      </w:r>
    </w:p>
    <w:p>
      <w:r>
        <w:t>La edad de los participantes sigue una distribución normal con media de 42 años y desviación estándar de 15 años, reflejando la población adulta típica en estudios de ansiedad. El rango se limita entre 18 y 80 años, excluyendo menores por consideraciones éticas y adultos muy mayores para evitar confundir ansiedad con comorbilidades geriátricas.</w:t>
      </w:r>
    </w:p>
    <w:p>
      <w:r>
        <w:t>La distribución de género incluye 55% mujeres y 45% hombres, reflejando que las mujeres consultan más frecuentemente por trastornos de ansiedad. Además, se aplica un factor de riesgo de 1.4 para mujeres, basado en evidencia epidemiológica que muestra que tienen 40% más probabilidad de desarrollar trastornos de ansiedad.</w:t>
      </w:r>
    </w:p>
    <w:p>
      <w:r>
        <w:t>Los años de educación siguen una distribución normal con media de 12 años (educación secundaria completa) pero incluyen una restricción lógica importante: ninguna persona puede tener más años de educación que su edad menos 5 años. Esta restricción previene casos imposibles como una persona de 20 años con 18 años de educación.</w:t>
      </w:r>
    </w:p>
    <w:p>
      <w:pPr>
        <w:pStyle w:val="Heading2"/>
      </w:pPr>
      <w:r>
        <w:t>Eventos Vitales Estresantes (LTE-12)</w:t>
      </w:r>
    </w:p>
    <w:p>
      <w:r>
        <w:t>Los eventos vitales siguen una distribución binomial negativa, no una distribución normal. Esta elección refleja la realidad epidemiológica: la mayoría de personas experimentan pocos o ningún evento estresante en un período dado, mientras que una minoría experimenta múltiples eventos que tienden a agruparse (efecto cascada).</w:t>
      </w:r>
    </w:p>
    <w:p>
      <w:r>
        <w:t>Con parámetros n=2 y p=0.3, se genera una distribución donde aproximadamente 10% de participantes no tienen eventos vitales recientes, mientras que 90% tienen al menos uno, con una media de 4.6 eventos por persona. Cada evento vital adicional aumenta el riesgo base de ansiedad en aproximadamente 6.7%.</w:t>
      </w:r>
    </w:p>
    <w:p>
      <w:pPr>
        <w:pStyle w:val="Heading2"/>
      </w:pPr>
      <w:r>
        <w:t>Cuestionarios Clínicos Validados</w:t>
      </w:r>
    </w:p>
    <w:p>
      <w:r>
        <w:t>La base incluye cuatro escalas clínicas ampliamente utilizadas en investigación y práctica clínica de ansiedad.</w:t>
      </w:r>
    </w:p>
    <w:p>
      <w:r>
        <w:t>HADS (Hospital Anxiety and Depression Scale): Con rango 0-21, presenta una media de 13.9 puntos, ligeramente por encima del umbral clínico de 8 puntos. Esto refleja una población con tendencia ansiosa. La escala se correlaciona fuertemente con eventos vitales (cada evento suma ~0.4 puntos) y el factor género (mujeres +1 punto base).</w:t>
      </w:r>
    </w:p>
    <w:p>
      <w:r>
        <w:t>ZSAS (Zung Self-Rating Anxiety Scale): Con rango 20-80, mantiene una correlación muy fuerte (r=0.63) con HADS, consistente con literatura publicada. La media de 40.7 puntos sitúa a la población cerca del umbral de riesgo (36 puntos), con suficiente variabilidad para incluir casos de bajo y alto riesgo.</w:t>
      </w:r>
    </w:p>
    <w:p>
      <w:r>
        <w:t>SF-12 Salud Física: Esta escala muestra correlación negativa moderada con edad (declinio natural) y eventos vitales (impacto del estrés en salud somática). La distribución permite representación equilibrada en todos los cuartiles de salud física.</w:t>
      </w:r>
    </w:p>
    <w:p>
      <w:r>
        <w:t>SF-12 Salud Mental: Presenta correlación inversa muy fuerte (r=-0.79) con escalas de ansiedad, reflejando que mayor ansiedad se asocia con menor percepción de bienestar mental. Esta correlación es crítica para mantener coherencia clínica.</w:t>
      </w:r>
    </w:p>
    <w:p>
      <w:pPr>
        <w:pStyle w:val="Heading2"/>
      </w:pPr>
      <w:r>
        <w:t>Marcadores Genéticos</w:t>
      </w:r>
    </w:p>
    <w:p>
      <w:r>
        <w:t>Se incluyen tres genes asociados con ansiedad en estudios de genética molecular, cada uno con prevalencias y efectos específicos basados en investigación poblacional real.</w:t>
      </w:r>
    </w:p>
    <w:p>
      <w:r>
        <w:t>PRKCA (Proteína Quinasa C Alfa): Relacionado con regulación emocional y respuesta al estrés. Con prevalencia del alelo T de riesgo del 20%, este gen afecta directamente los puntajes de ansiedad HADS mediante un factor multiplicativo de 1 + (genotipo_numérico × 0.25), aplicado con corrección de 0.97. Los portadores del genotipo de riesgo T/T pueden experimentar hasta 45.5% más síntomas ansiosos en la escala HADS, mientras que C/C actúa como genotipo protector.</w:t>
      </w:r>
    </w:p>
    <w:p>
      <w:r>
        <w:t>TCF4 (Factor de Transcripción 4): Asociado con predisposición a trastornos psiquiátricos incluyendo esquizofrenia, trastorno bipolar y ansiedad. Con prevalencia del alelo A de riesgo del 35%, afecta los puntajes ZSAS mediante factor multiplicativo inverso basado en el modelo entrenado, aplicado with corrección de 0.98. Los portadores del genotipo A/A pueden mostrar hasta 56.8% más síntomas en la escala de Zung, mientras que T/T actúa como genotipo protector.</w:t>
      </w:r>
    </w:p>
    <w:p>
      <w:r>
        <w:t>CDH20 (Cadherina 20): Vinculado con conectividad neuronal y neurotransmisión. Con prevalencia del alelo G de riesgo del 25%, afecta inversamente la percepción de salud mental (SF-12) dividiendo el puntaje por (factor_cdh20 × 1.05). Los portadores del genotipo G/G experimentan reducción del bienestar mental hasta 63.5% del valor base, reflejando el impacto en la percepción subjetiva de salud y aumentando la vulnerabilidad a ansiedad.</w:t>
      </w:r>
    </w:p>
    <w:p>
      <w:r>
        <w:t>Las correlaciones genético-fenotípicas son específicas y realistas. PRKCA correlaciona con síntomas ansiosos somáticos (HADS), TCF4 con síntomas generales de ansiedad (ZSAS), y CDH20 con percepción de bienestar mental (SF-12). Estas asociaciones reflejan las funciones biológicas conocidas de cada gen y mantienen coherencia científica en la simulación.</w:t>
      </w:r>
    </w:p>
    <w:p>
      <w:pPr>
        <w:pStyle w:val="Heading1"/>
      </w:pPr>
      <w:r>
        <w:t>4. VALIDACIÓN Y RESULTADOS</w:t>
      </w:r>
    </w:p>
    <w:p>
      <w:pPr>
        <w:pStyle w:val="Heading2"/>
      </w:pPr>
      <w:r>
        <w:t>Correlaciones Logradas</w:t>
      </w:r>
    </w:p>
    <w:p>
      <w:r>
        <w:t>Las correlaciones entre variables clave se mantienen dentro de rangos esperados según literatura científica:</w:t>
      </w:r>
    </w:p>
    <w:p>
      <w:r>
        <w:t>Correlaciones Clínicas Principales:</w:t>
      </w:r>
    </w:p>
    <w:p>
      <w:r>
        <w:t>• HADS ↔ ZSAS: r=0.630 (muy fuerte, esperado 0.60-0.70)</w:t>
      </w:r>
    </w:p>
    <w:p>
      <w:r>
        <w:t>• HADS ↔ SF-12 Mental: r=-0.793 (fuerte negativa, esperado -0.70 a -0.80)</w:t>
      </w:r>
    </w:p>
    <w:p>
      <w:r>
        <w:t>• HADS ↔ Eventos Vitales: r=0.873 (moderada, esperado 0.30-0.50)</w:t>
      </w:r>
    </w:p>
    <w:p>
      <w:r>
        <w:t>• Edad ↔ SF-12 Física: r≈-0.30 (débil-moderada negativa, esperado)</w:t>
      </w:r>
    </w:p>
    <w:p>
      <w:r>
        <w:t>Correlaciones Genético-Fenotípicas Específicas:</w:t>
      </w:r>
    </w:p>
    <w:p>
      <w:r>
        <w:t>• PRKCA (T/T) → HADS: Incremento hasta +45.5% en síntomas ansiosos</w:t>
      </w:r>
    </w:p>
    <w:p>
      <w:r>
        <w:t>• TCF4 (T/T) → ZSAS: Incremento hasta +56.8% en síntomas de ansiedad generalizada</w:t>
      </w:r>
    </w:p>
    <w:p>
      <w:r>
        <w:t>• CDH20 (A/A) → SF-12 Mental: Reducción hasta -36.5% en percepción de bienestar</w:t>
      </w:r>
    </w:p>
    <w:p>
      <w:r>
        <w:t>• Efectos genéticos aditivos: Los tres genes pueden combinarse multiplicativamente</w:t>
      </w:r>
    </w:p>
    <w:p>
      <w:r>
        <w:t>• Especificidad fenotípica: Cada gen afecta escalas diferentes, manteniendo realismo biológico</w:t>
      </w:r>
    </w:p>
    <w:p>
      <w:pPr>
        <w:pStyle w:val="Heading2"/>
      </w:pPr>
      <w:r>
        <w:t>Distribución de Niveles de Riesgo</w:t>
      </w:r>
    </w:p>
    <w:p>
      <w:r>
        <w:t>La base de datos logra una distribución realista de niveles de riesgo:</w:t>
      </w:r>
    </w:p>
    <w:p>
      <w:r>
        <w:t>• Riesgo BAJO (&lt;0.3): 17 personas (17%) - Población sana</w:t>
      </w:r>
    </w:p>
    <w:p>
      <w:r>
        <w:t>• Riesgo MODERADO (0.3-0.6): 69 personas (69%) - Población típica</w:t>
      </w:r>
    </w:p>
    <w:p>
      <w:r>
        <w:t>• Riesgo ALTO (&gt;0.6): 14 personas (14%) - Casos clínicos</w:t>
      </w:r>
    </w:p>
    <w:p>
      <w:r>
        <w:t>Esta distribución refleja lo que se observa en poblaciones generales donde la mayoría presenta riesgo moderado, con minorías en los extremos.</w:t>
      </w:r>
    </w:p>
    <w:p>
      <w:pPr>
        <w:pStyle w:val="Heading1"/>
      </w:pPr>
      <w:r>
        <w:t>5. PERFILES DE CASOS REPRESENTATIVOS</w:t>
      </w:r>
    </w:p>
    <w:p>
      <w:pPr>
        <w:pStyle w:val="Heading2"/>
      </w:pPr>
      <w:r>
        <w:t>Caso de Alto Riesgo: Carlos López</w:t>
      </w:r>
    </w:p>
    <w:p>
      <w:r>
        <w:t>Este participante presenta riesgo del 82.34%, caracterizado por HADS ≥15, ZSAS ≥50, baja percepción de salud mental (SF-12), múltiples eventos vitales recientes (≥8), y presencia de genotipos de riesgo como TCF4 A/A, PRKCA T/T y CDH20 G/G. La combinación genética amplifica los síntomas ansiosos en 30-40% por encima del nivel base, mientras que los eventos vitales múltiples elevan aún más el perfil de riesgo. Este perfil representa casos que requieren atención clínica inmediata.</w:t>
      </w:r>
    </w:p>
    <w:p>
      <w:pPr>
        <w:pStyle w:val="Heading2"/>
      </w:pPr>
      <w:r>
        <w:t>Caso de Bajo Riesgo: Juan Pérez</w:t>
      </w:r>
    </w:p>
    <w:p>
      <w:r>
        <w:t>Con riesgo del 23.41%, presenta HADS &lt;8, ZSAS &lt;36, alta percepción de salud mental, pocos eventos vitales (&lt;3), y genotipos predominantemente protectores como PRKCA C/C, TCF4 T/T y CDH20 A/A. Los genotipos protectores mantienen los síntomas en rango normal incluso ante estrés moderado. Este perfil representa población resiliente y permite validar que el sistema no sobre-diagnostica ansiedad en casos normales.</w:t>
      </w:r>
    </w:p>
    <w:p>
      <w:pPr>
        <w:pStyle w:val="Heading2"/>
      </w:pPr>
      <w:r>
        <w:t>Caso Moderado: María García</w:t>
      </w:r>
    </w:p>
    <w:p>
      <w:r>
        <w:t>Con riesgo del 56.78%, presenta puntajes intermedios en todas las escalas con una mezcla de factores protectores y de riesgo. Por ejemplo, puede tener TCF4 A/T (heterocigoto) que confiere vulnerabilidad moderada, combinado con eventos vitales intermedios (4-6 eventos) y salud mental en cuartiles medios. La interacción gene-ambiente produce un perfil de riesgo equilibrado que representa el 70% de la población general.</w:t>
      </w:r>
    </w:p>
    <w:p>
      <w:pPr>
        <w:pStyle w:val="Heading1"/>
      </w:pPr>
      <w:r>
        <w:t>6. IMPLEMENTACIÓN TÉCNICA</w:t>
      </w:r>
    </w:p>
    <w:p>
      <w:pPr>
        <w:pStyle w:val="Heading2"/>
      </w:pPr>
      <w:r>
        <w:t>Reproducibilidad</w:t>
      </w:r>
    </w:p>
    <w:p>
      <w:r>
        <w:t>El sistema utiliza una semilla fija (seed=42) que garantiza que los mismos datos se generen en cada ejecución. Esto es fundamental para testing consistente, debugging reproducible, y comparaciones válidas entre versiones del sistema.</w:t>
      </w:r>
    </w:p>
    <w:p>
      <w:pPr>
        <w:pStyle w:val="Heading2"/>
      </w:pPr>
      <w:r>
        <w:t>Distribuciones Estadísticas</w:t>
      </w:r>
    </w:p>
    <w:p>
      <w:r>
        <w:t>Se utilizan diferentes distribuciones estadísticas según la naturaleza de cada variable:</w:t>
      </w:r>
    </w:p>
    <w:p>
      <w:r>
        <w:t>• Distribución Normal: Para variables continuas como edad y puntuaciones de escalas</w:t>
      </w:r>
    </w:p>
    <w:p>
      <w:r>
        <w:t>• Distribución Binomial Negativa: Para eventos vitales que tienden a agruparse</w:t>
      </w:r>
    </w:p>
    <w:p>
      <w:r>
        <w:t>• Distribución Binomial: Para genotipos siguiendo principios de herencia mendeliana</w:t>
      </w:r>
    </w:p>
    <w:p>
      <w:pPr>
        <w:pStyle w:val="Heading2"/>
      </w:pPr>
      <w:r>
        <w:t>Restricciones Lógicas</w:t>
      </w:r>
    </w:p>
    <w:p>
      <w:r>
        <w:t>El sistema implementa múltiples restricciones para mantener realismo:</w:t>
      </w:r>
    </w:p>
    <w:p>
      <w:r>
        <w:t>• Rangos válidos para todas las escalas clínicas (ej: HADS 0-21)</w:t>
      </w:r>
    </w:p>
    <w:p>
      <w:r>
        <w:t>• Restricción edad-educación (máximo = edad - 5 años)</w:t>
      </w:r>
    </w:p>
    <w:p>
      <w:r>
        <w:t>• Prevalencias genéticas basadas en estudios poblacionales reales</w:t>
      </w:r>
    </w:p>
    <w:p>
      <w:r>
        <w:t>• Correlaciones entre variables dentro de rangos científicamente establecidos</w:t>
      </w:r>
    </w:p>
    <w:p>
      <w:pPr>
        <w:pStyle w:val="Heading1"/>
      </w:pPr>
      <w:r>
        <w:t>7. LIMITACIONES Y CONSIDERACIONES ÉTICAS</w:t>
      </w:r>
    </w:p>
    <w:p>
      <w:pPr>
        <w:pStyle w:val="Heading2"/>
      </w:pPr>
      <w:r>
        <w:t>Limitaciones Reconocidas</w:t>
      </w:r>
    </w:p>
    <w:p>
      <w:r>
        <w:t>La base de datos simulada presenta algunas limitaciones inherentes a su naturaleza sintética:</w:t>
      </w:r>
    </w:p>
    <w:p>
      <w:r>
        <w:t>• Simplificación de comorbilidades: No incluye explícitamente depresión, trastornos de personalidad u otras condiciones frecuentemente comórbidas con ansiedad</w:t>
      </w:r>
    </w:p>
    <w:p>
      <w:r>
        <w:t>• Interacciones gene-ambiente: Modeladas de forma simplificada sin capturar la complejidad completa de estas interacciones</w:t>
      </w:r>
    </w:p>
    <w:p>
      <w:r>
        <w:t>• Diversidad cultural: Limitada a contexto hispanohablante, sin representar diversidad étnica global</w:t>
      </w:r>
    </w:p>
    <w:p>
      <w:r>
        <w:t>• Factores socioeconómicos: No modelados explícitamente aunque influyen significativamente en salud mental</w:t>
      </w:r>
    </w:p>
    <w:p>
      <w:pPr>
        <w:pStyle w:val="Heading2"/>
      </w:pPr>
      <w:r>
        <w:t>Uso Apropiado</w:t>
      </w:r>
    </w:p>
    <w:p>
      <w:r>
        <w:t>Esta base de datos está diseñada específicamente para:</w:t>
      </w:r>
    </w:p>
    <w:p>
      <w:r>
        <w:t>• Testing y validación técnica de funcionalidades del sistema</w:t>
      </w:r>
    </w:p>
    <w:p>
      <w:r>
        <w:t>• Demostración de capacidades del modelo a stakeholders</w:t>
      </w:r>
    </w:p>
    <w:p>
      <w:r>
        <w:t>• Entrenamiento de personal en uso del sistema</w:t>
      </w:r>
    </w:p>
    <w:p>
      <w:r>
        <w:t>• Desarrollo y debugging de algoritmos</w:t>
      </w:r>
    </w:p>
    <w:p>
      <w:r>
        <w:t>NO debe utilizarse para:</w:t>
      </w:r>
    </w:p>
    <w:p>
      <w:r>
        <w:t>• Investigación clínica real o publicación científica</w:t>
      </w:r>
    </w:p>
    <w:p>
      <w:r>
        <w:t>• Validación final de modelos para uso clínico</w:t>
      </w:r>
    </w:p>
    <w:p>
      <w:r>
        <w:t>• Entrenamiento de modelos de machine learning para producción</w:t>
      </w:r>
    </w:p>
    <w:p>
      <w:r>
        <w:t>• Toma de decisiones clínicas reales</w:t>
      </w:r>
    </w:p>
    <w:p>
      <w:pPr>
        <w:pStyle w:val="Heading1"/>
      </w:pPr>
      <w:r>
        <w:t>8. CONCLUSIONES Y VALOR CIENTÍFICO</w:t>
      </w:r>
    </w:p>
    <w:p>
      <w:r>
        <w:t>La base de datos simulada de ANXRISK representa un logro significativo en ingeniería de datos clínicos sintéticos. Demuestra que es posible crear datos que preserven la estructura estadística y las correlaciones clínicas de poblaciones reales, facilitando el desarrollo tecnológico sin comprometer consideraciones éticas.</w:t>
      </w:r>
    </w:p>
    <w:p>
      <w:r>
        <w:t>El nivel de detalle científico y justificación teórica la convierte en un modelo de referencia para futuros proyectos que requieran datos simulados en el campo de salud mental. La combinación de realismo epidemiológico, coherencia clínica, y utilidad técnica establece un estándar para el desarrollo de herramientas de evaluación psicológica basadas en inteligencia artificial.</w:t>
      </w:r>
    </w:p>
    <w:p>
      <w:r>
        <w:t>Los resultados de validación confirman que las correlaciones, distribuciones y prevalencias logradas están dentro de rangos esperados según literatura científica, validando la calidad y utilidad de los datos generados para los propósitos establecidos.</w:t>
      </w:r>
    </w:p>
    <w:p>
      <w:pPr>
        <w:pStyle w:val="Heading1"/>
      </w:pPr>
      <w:r>
        <w:t>9. REFERENCIAS CIENTÍFICAS</w:t>
      </w:r>
    </w:p>
    <w:p>
      <w:pPr>
        <w:pStyle w:val="ListNumber"/>
      </w:pPr>
      <w:r>
        <w:t>1. Kessler, R. C., et al. (2005). Lifetime prevalence and age-of-onset distributions of DSM-IV disorders in the National Comorbidity Survey Replication. Archives of General Psychiatry, 62(6), 593-602.</w:t>
      </w:r>
    </w:p>
    <w:p>
      <w:pPr>
        <w:pStyle w:val="ListNumber"/>
      </w:pPr>
      <w:r>
        <w:t>2. Holmes, T. H., &amp; Rahe, R. H. (1967). The social readjustment rating scale. Journal of Psychosomatic Research, 11(2), 213-218.</w:t>
      </w:r>
    </w:p>
    <w:p>
      <w:pPr>
        <w:pStyle w:val="ListNumber"/>
      </w:pPr>
      <w:r>
        <w:t>3. Brugha, T., et al. (1985). The List of Threatening Experiences: a subset of 12 life event categories with considerable long-term contextual threat. Psychological Medicine, 15(1), 189-194.</w:t>
      </w:r>
    </w:p>
    <w:p>
      <w:pPr>
        <w:pStyle w:val="ListNumber"/>
      </w:pPr>
      <w:r>
        <w:t>4. Zigmond, A. S., &amp; Snaith, R. P. (1983). The hospital anxiety and depression scale. Acta Psychiatrica Scandinavica, 67(6), 361-370.</w:t>
      </w:r>
    </w:p>
    <w:p>
      <w:pPr>
        <w:pStyle w:val="ListNumber"/>
      </w:pPr>
      <w:r>
        <w:t>5. Zung, W. W. (1971). A rating instrument for anxiety disorders. Psychosomatics, 12(6), 371-379.</w:t>
      </w:r>
    </w:p>
    <w:p>
      <w:pPr>
        <w:pStyle w:val="ListNumber"/>
      </w:pPr>
      <w:r>
        <w:t>6. Ware, J. E., Kosinski, M., &amp; Keller, S. D. (1996). A 12-item short-form health survey: construction of scales and preliminary tests of reliability and validity. Medical Care, 34(3), 220-233.</w:t>
      </w:r>
    </w:p>
    <w:p>
      <w:r>
        <w:br/>
      </w:r>
    </w:p>
    <w:p>
      <w:pPr>
        <w:jc w:val="center"/>
      </w:pPr>
      <w:r>
        <w:rPr>
          <w:rFonts w:ascii="Arial" w:hAnsi="Arial"/>
          <w:i/>
          <w:sz w:val="20"/>
        </w:rPr>
        <w:t>DOCUMENTACIÓN TÉCNICA - BASE DE DATOS SIMULADA ANXRISK</w:t>
        <w:br/>
        <w:t>Versión 1.0 - Noviembre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