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B87D1"/>
          <w:sz w:val="84"/>
        </w:rPr>
        <w:t>ANXRISK</w:t>
      </w:r>
    </w:p>
    <w:p>
      <w:pPr>
        <w:jc w:val="center"/>
      </w:pPr>
      <w:r>
        <w:rPr>
          <w:color w:val="666666"/>
          <w:sz w:val="36"/>
        </w:rPr>
        <w:t>Sistema de Estratificación del Riesgo</w:t>
        <w:br/>
        <w:t>de Trastornos de Ansiedad</w:t>
      </w:r>
    </w:p>
    <w:p/>
    <w:p>
      <w:pPr>
        <w:jc w:val="center"/>
      </w:pPr>
      <w:r>
        <w:rPr>
          <w:b/>
          <w:color w:val="2E2E2E"/>
          <w:sz w:val="48"/>
        </w:rPr>
        <w:t>MANUAL DE USUARIO</w:t>
      </w:r>
    </w:p>
    <w:p>
      <w:pPr>
        <w:jc w:val="center"/>
      </w:pPr>
      <w:r>
        <w:rPr>
          <w:color w:val="2B87D1"/>
          <w:sz w:val="32"/>
        </w:rPr>
        <w:t>Versión 5.0</w:t>
      </w:r>
    </w:p>
    <w:p/>
    <w:p/>
    <w:p/>
    <w:p/>
    <w:p>
      <w:pPr>
        <w:jc w:val="center"/>
      </w:pPr>
      <w:r>
        <w:rPr>
          <w:color w:val="666666"/>
          <w:sz w:val="22"/>
        </w:rPr>
        <w:t>Fecha de publicación: 11 de March de 2026</w:t>
      </w:r>
    </w:p>
    <w:p>
      <w:pPr>
        <w:jc w:val="center"/>
      </w:pPr>
      <w:r>
        <w:rPr>
          <w:color w:val="666666"/>
          <w:sz w:val="22"/>
        </w:rPr>
        <w:t>© 2025–2026 Breyner Joel Quiñones Castro</w:t>
      </w:r>
    </w:p>
    <w:p>
      <w:r>
        <w:br w:type="page"/>
      </w:r>
    </w:p>
    <w:p>
      <w:pPr>
        <w:pStyle w:val="Heading1"/>
      </w:pPr>
      <w:r>
        <w:rPr>
          <w:color w:val="2B87D1"/>
        </w:rPr>
        <w:t>Tabla de Contenidos</w:t>
      </w:r>
    </w:p>
    <w:p>
      <w:r>
        <w:rPr>
          <w:color w:val="2E2E2E"/>
          <w:sz w:val="22"/>
        </w:rPr>
        <w:t>1. Introducción y Propósito</w:t>
      </w:r>
    </w:p>
    <w:p>
      <w:r>
        <w:rPr>
          <w:color w:val="2E2E2E"/>
          <w:sz w:val="22"/>
        </w:rPr>
        <w:t>2. Requisitos del Sistema</w:t>
      </w:r>
    </w:p>
    <w:p>
      <w:r>
        <w:rPr>
          <w:color w:val="2E2E2E"/>
          <w:sz w:val="22"/>
        </w:rPr>
        <w:t>3. Instalación y Puesta en Marcha</w:t>
      </w:r>
    </w:p>
    <w:p>
      <w:r>
        <w:rPr>
          <w:color w:val="2E2E2E"/>
          <w:sz w:val="22"/>
        </w:rPr>
        <w:t>4. Estructura de la Aplicación</w:t>
      </w:r>
    </w:p>
    <w:p>
      <w:r>
        <w:rPr>
          <w:color w:val="2E2E2E"/>
          <w:sz w:val="22"/>
        </w:rPr>
        <w:t>5. Flujo de Evaluación Individual</w:t>
      </w:r>
    </w:p>
    <w:p>
      <w:r>
        <w:rPr>
          <w:color w:val="2E2E2E"/>
          <w:sz w:val="22"/>
        </w:rPr>
        <w:t xml:space="preserve">   5.1 Datos Demográficos</w:t>
      </w:r>
    </w:p>
    <w:p>
      <w:r>
        <w:rPr>
          <w:color w:val="2E2E2E"/>
          <w:sz w:val="22"/>
        </w:rPr>
        <w:t xml:space="preserve">   5.2 Eventos Vitales Estresantes (LTE-12)</w:t>
      </w:r>
    </w:p>
    <w:p>
      <w:r>
        <w:rPr>
          <w:color w:val="2E2E2E"/>
          <w:sz w:val="22"/>
        </w:rPr>
        <w:t xml:space="preserve">   5.3 SF-12 Componente Física (PCS)</w:t>
      </w:r>
    </w:p>
    <w:p>
      <w:r>
        <w:rPr>
          <w:color w:val="2E2E2E"/>
          <w:sz w:val="22"/>
        </w:rPr>
        <w:t xml:space="preserve">   5.4 SF-12 Componente Mental (MCS)</w:t>
      </w:r>
    </w:p>
    <w:p>
      <w:r>
        <w:rPr>
          <w:color w:val="2E2E2E"/>
          <w:sz w:val="22"/>
        </w:rPr>
        <w:t xml:space="preserve">   5.5 Escala HADS de Ansiedad</w:t>
      </w:r>
    </w:p>
    <w:p>
      <w:r>
        <w:rPr>
          <w:color w:val="2E2E2E"/>
          <w:sz w:val="22"/>
        </w:rPr>
        <w:t xml:space="preserve">   5.6 Escala de Ansiedad de Zung (ZSAS)</w:t>
      </w:r>
    </w:p>
    <w:p>
      <w:r>
        <w:rPr>
          <w:color w:val="2E2E2E"/>
          <w:sz w:val="22"/>
        </w:rPr>
        <w:t xml:space="preserve">   5.7 Panel Genético (Módulo de Confirmación)</w:t>
      </w:r>
    </w:p>
    <w:p>
      <w:r>
        <w:rPr>
          <w:color w:val="2E2E2E"/>
          <w:sz w:val="22"/>
        </w:rPr>
        <w:t xml:space="preserve">   5.8 Resultados y Reporte PDF</w:t>
      </w:r>
    </w:p>
    <w:p>
      <w:r>
        <w:rPr>
          <w:color w:val="2E2E2E"/>
          <w:sz w:val="22"/>
        </w:rPr>
        <w:t>6. Análisis Masivo (CSV)</w:t>
      </w:r>
    </w:p>
    <w:p>
      <w:r>
        <w:rPr>
          <w:color w:val="2E2E2E"/>
          <w:sz w:val="22"/>
        </w:rPr>
        <w:t>7. Modelos de Machine Learning</w:t>
      </w:r>
    </w:p>
    <w:p>
      <w:r>
        <w:rPr>
          <w:color w:val="2E2E2E"/>
          <w:sz w:val="22"/>
        </w:rPr>
        <w:t xml:space="preserve">   7.1 Modelo Estándar (13 features)</w:t>
      </w:r>
    </w:p>
    <w:p>
      <w:r>
        <w:rPr>
          <w:color w:val="2E2E2E"/>
          <w:sz w:val="22"/>
        </w:rPr>
        <w:t xml:space="preserve">   7.2 Modelo Extendido (22 features)</w:t>
      </w:r>
    </w:p>
    <w:p>
      <w:r>
        <w:rPr>
          <w:color w:val="2E2E2E"/>
          <w:sz w:val="22"/>
        </w:rPr>
        <w:t>8. Interpretabilidad SHAP</w:t>
      </w:r>
    </w:p>
    <w:p>
      <w:r>
        <w:rPr>
          <w:color w:val="2E2E2E"/>
          <w:sz w:val="22"/>
        </w:rPr>
        <w:t>9. Clasificación del Nivel de Riesgo</w:t>
      </w:r>
    </w:p>
    <w:p>
      <w:r>
        <w:rPr>
          <w:color w:val="2E2E2E"/>
          <w:sz w:val="22"/>
        </w:rPr>
        <w:t>10. Generación del Reporte PDF</w:t>
      </w:r>
    </w:p>
    <w:p>
      <w:r>
        <w:rPr>
          <w:color w:val="2E2E2E"/>
          <w:sz w:val="22"/>
        </w:rPr>
        <w:t>11. Dependencias y Versiones</w:t>
      </w:r>
    </w:p>
    <w:p>
      <w:r>
        <w:rPr>
          <w:color w:val="2E2E2E"/>
          <w:sz w:val="22"/>
        </w:rPr>
        <w:t>12. Privacidad y Protección de Datos</w:t>
      </w:r>
    </w:p>
    <w:p>
      <w:r>
        <w:rPr>
          <w:color w:val="2E2E2E"/>
          <w:sz w:val="22"/>
        </w:rPr>
        <w:t>13. Preguntas Frecuentes</w:t>
      </w:r>
    </w:p>
    <w:p>
      <w:r>
        <w:rPr>
          <w:color w:val="2E2E2E"/>
          <w:sz w:val="22"/>
        </w:rPr>
        <w:t>14. Historial de Cambios (Versión 5)</w:t>
      </w:r>
    </w:p>
    <w:p>
      <w:r>
        <w:br w:type="page"/>
      </w:r>
    </w:p>
    <w:p>
      <w:pPr>
        <w:pStyle w:val="Heading1"/>
      </w:pPr>
      <w:r>
        <w:rPr>
          <w:color w:val="2B87D1"/>
        </w:rPr>
        <w:t>1. Introducción y Propósito</w:t>
      </w:r>
    </w:p>
    <w:p>
      <w:r>
        <w:rPr>
          <w:b w:val="0"/>
          <w:i w:val="0"/>
          <w:color w:val="2E2E2E"/>
          <w:sz w:val="22"/>
        </w:rPr>
        <w:t>ANXRISK es un sistema profesional de estratificación del riesgo de trastornos de ansiedad desarrollado como herramienta de apoyo a la decisión clínica. Combina instrumentos psicométricos validados internacionalmente con modelos de aprendizaje automático supervisado (CatBoost) para proporcionar una evaluación multimodal con interpretabilidad individual.</w:t>
      </w:r>
    </w:p>
    <w:p>
      <w:r>
        <w:rPr>
          <w:b w:val="0"/>
          <w:i w:val="0"/>
          <w:color w:val="2E2E2E"/>
          <w:sz w:val="22"/>
        </w:rPr>
        <w:t>La aplicación está construida sobre Streamlit y se despliega en Streamlit Community Cloud. Los datos del paciente se procesan exclusivamente en la sesión del navegador y no se almacenan en servidores externos, cumpliendo con la Ley 1581 de 2012 de Protección de Datos Personales de Colombia.</w:t>
      </w:r>
    </w:p>
    <w:p>
      <w:r>
        <w:rPr>
          <w:b/>
          <w:i w:val="0"/>
          <w:color w:val="2E2E2E"/>
          <w:sz w:val="22"/>
        </w:rPr>
        <w:t>La evaluación integra las siguientes fuentes de datos:</w:t>
      </w:r>
    </w:p>
    <w:p>
      <w:pPr>
        <w:pStyle w:val="ListBullet"/>
      </w:pPr>
      <w:r>
        <w:rPr>
          <w:b/>
          <w:color w:val="2E2E2E"/>
          <w:sz w:val="22"/>
        </w:rPr>
        <w:t xml:space="preserve">Datos demográficos: </w:t>
      </w:r>
      <w:r>
        <w:rPr>
          <w:color w:val="2E2E2E"/>
          <w:sz w:val="22"/>
        </w:rPr>
        <w:t>Edad, género, años de educación formal</w:t>
      </w:r>
    </w:p>
    <w:p>
      <w:pPr>
        <w:pStyle w:val="ListBullet"/>
      </w:pPr>
      <w:r>
        <w:rPr>
          <w:b/>
          <w:color w:val="2E2E2E"/>
          <w:sz w:val="22"/>
        </w:rPr>
        <w:t xml:space="preserve">Datos psicosociales: </w:t>
      </w:r>
      <w:r>
        <w:rPr>
          <w:color w:val="2E2E2E"/>
          <w:sz w:val="22"/>
        </w:rPr>
        <w:t>12 eventos estresantes recientes (escala LTE-12, Brugha et al., 1985)</w:t>
      </w:r>
    </w:p>
    <w:p>
      <w:pPr>
        <w:pStyle w:val="ListBullet"/>
      </w:pPr>
      <w:r>
        <w:rPr>
          <w:b/>
          <w:color w:val="2E2E2E"/>
          <w:sz w:val="22"/>
        </w:rPr>
        <w:t xml:space="preserve">Salud percibida: </w:t>
      </w:r>
      <w:r>
        <w:rPr>
          <w:color w:val="2E2E2E"/>
          <w:sz w:val="22"/>
        </w:rPr>
        <w:t>Calidad de vida SF-12 — componentes física y mental (Ware et al., 1996)</w:t>
      </w:r>
    </w:p>
    <w:p>
      <w:pPr>
        <w:pStyle w:val="ListBullet"/>
      </w:pPr>
      <w:r>
        <w:rPr>
          <w:b/>
          <w:color w:val="2E2E2E"/>
          <w:sz w:val="22"/>
        </w:rPr>
        <w:t xml:space="preserve">Ansiedad clínica: </w:t>
      </w:r>
      <w:r>
        <w:rPr>
          <w:color w:val="2E2E2E"/>
          <w:sz w:val="22"/>
        </w:rPr>
        <w:t>HADS — 7 ítems de ansiedad (Zigmond &amp; Snaith, 1983)</w:t>
      </w:r>
    </w:p>
    <w:p>
      <w:pPr>
        <w:pStyle w:val="ListBullet"/>
      </w:pPr>
      <w:r>
        <w:rPr>
          <w:b/>
          <w:color w:val="2E2E2E"/>
          <w:sz w:val="22"/>
        </w:rPr>
        <w:t xml:space="preserve">Ansiedad somática: </w:t>
      </w:r>
      <w:r>
        <w:rPr>
          <w:color w:val="2E2E2E"/>
          <w:sz w:val="22"/>
        </w:rPr>
        <w:t>ZSAS — 20 ítems de Zung (1971)</w:t>
      </w:r>
    </w:p>
    <w:p>
      <w:pPr>
        <w:pStyle w:val="ListBullet"/>
      </w:pPr>
      <w:r>
        <w:rPr>
          <w:b/>
          <w:color w:val="2E2E2E"/>
          <w:sz w:val="22"/>
        </w:rPr>
        <w:t xml:space="preserve">Panel genético: </w:t>
      </w:r>
      <w:r>
        <w:rPr>
          <w:color w:val="2E2E2E"/>
          <w:sz w:val="22"/>
        </w:rPr>
        <w:t>SNPs PRKCA, TCF4, CDH20 — módulo de confirmación (opcional)</w:t>
      </w:r>
    </w:p>
    <w:p>
      <w:r>
        <w:rPr>
          <w:b w:val="0"/>
          <w:i/>
          <w:color w:val="2E2E2E"/>
          <w:sz w:val="22"/>
        </w:rPr>
        <w:t>Importante: ANXRISK es una herramienta de apoyo clínico. Los resultados deben ser interpretados por un profesional de salud mental dentro del contexto clínico completo del paciente. No sustituye el juicio clínico ni constituye un diagnóstico.</w:t>
      </w:r>
    </w:p>
    <w:p>
      <w:r>
        <w:br w:type="page"/>
      </w:r>
    </w:p>
    <w:p>
      <w:pPr>
        <w:pStyle w:val="Heading1"/>
      </w:pPr>
      <w:r>
        <w:rPr>
          <w:color w:val="2B87D1"/>
        </w:rPr>
        <w:t>2. Requisitos del Sistema</w:t>
      </w:r>
    </w:p>
    <w:p>
      <w:pPr>
        <w:pStyle w:val="Heading2"/>
      </w:pPr>
      <w:r>
        <w:rPr>
          <w:color w:val="2B87D1"/>
        </w:rPr>
        <w:t>2.1 Para uso en línea (Streamlit Cloud)</w:t>
      </w:r>
    </w:p>
    <w:p>
      <w:pPr>
        <w:pStyle w:val="ListBullet"/>
      </w:pPr>
      <w:r>
        <w:rPr>
          <w:color w:val="2E2E2E"/>
          <w:sz w:val="22"/>
        </w:rPr>
        <w:t>Navegador web moderno (Chrome, Firefox, Edge, Safari)</w:t>
      </w:r>
    </w:p>
    <w:p>
      <w:pPr>
        <w:pStyle w:val="ListBullet"/>
      </w:pPr>
      <w:r>
        <w:rPr>
          <w:color w:val="2E2E2E"/>
          <w:sz w:val="22"/>
        </w:rPr>
        <w:t>Conexión a internet estable</w:t>
      </w:r>
    </w:p>
    <w:p>
      <w:pPr>
        <w:pStyle w:val="ListBullet"/>
      </w:pPr>
      <w:r>
        <w:rPr>
          <w:color w:val="2E2E2E"/>
          <w:sz w:val="22"/>
        </w:rPr>
        <w:t>No requiere instalación de software adicional</w:t>
      </w:r>
    </w:p>
    <w:p>
      <w:pPr>
        <w:pStyle w:val="Heading2"/>
      </w:pPr>
      <w:r>
        <w:rPr>
          <w:color w:val="2B87D1"/>
        </w:rPr>
        <w:t>2.2 Para ejecución local</w:t>
      </w:r>
    </w:p>
    <w:p>
      <w:pPr>
        <w:pStyle w:val="ListBullet"/>
      </w:pPr>
      <w:r>
        <w:rPr>
          <w:color w:val="2E2E2E"/>
          <w:sz w:val="22"/>
        </w:rPr>
        <w:t>Python 3.12.12 (versión recomendada)</w:t>
      </w:r>
    </w:p>
    <w:p>
      <w:pPr>
        <w:pStyle w:val="ListBullet"/>
      </w:pPr>
      <w:r>
        <w:rPr>
          <w:color w:val="2E2E2E"/>
          <w:sz w:val="22"/>
        </w:rPr>
        <w:t>pip (gestor de paquetes de Python)</w:t>
      </w:r>
    </w:p>
    <w:p>
      <w:pPr>
        <w:pStyle w:val="ListBullet"/>
      </w:pPr>
      <w:r>
        <w:rPr>
          <w:color w:val="2E2E2E"/>
          <w:sz w:val="22"/>
        </w:rPr>
        <w:t>4 GB de RAM mínimo (8 GB recomendado)</w:t>
      </w:r>
    </w:p>
    <w:p>
      <w:pPr>
        <w:pStyle w:val="ListBullet"/>
      </w:pPr>
      <w:r>
        <w:rPr>
          <w:color w:val="2E2E2E"/>
          <w:sz w:val="22"/>
        </w:rPr>
        <w:t>500 MB de espacio en disco</w:t>
      </w:r>
    </w:p>
    <w:p>
      <w:r>
        <w:br w:type="page"/>
      </w:r>
    </w:p>
    <w:p>
      <w:pPr>
        <w:pStyle w:val="Heading1"/>
      </w:pPr>
      <w:r>
        <w:rPr>
          <w:color w:val="2B87D1"/>
        </w:rPr>
        <w:t>3. Instalación y Puesta en Marcha</w:t>
      </w:r>
    </w:p>
    <w:p>
      <w:pPr>
        <w:pStyle w:val="Heading2"/>
      </w:pPr>
      <w:r>
        <w:rPr>
          <w:color w:val="2B87D1"/>
        </w:rPr>
        <w:t>3.1 Ejecución en Streamlit Cloud (recomendado)</w:t>
      </w:r>
    </w:p>
    <w:p>
      <w:r>
        <w:rPr>
          <w:b w:val="0"/>
          <w:i w:val="0"/>
          <w:color w:val="2E2E2E"/>
          <w:sz w:val="22"/>
        </w:rPr>
        <w:t>ANXRISK se despliega automáticamente desde el repositorio de GitHub en Streamlit Community Cloud. El archivo runtime.txt especifica la versión de Python (3.12.12) y requirements.txt las dependencias exactas. No se requiere ninguna acción del usuario final más allá de acceder a la URL proporcionada.</w:t>
      </w:r>
    </w:p>
    <w:p>
      <w:pPr>
        <w:pStyle w:val="Heading2"/>
      </w:pPr>
      <w:r>
        <w:rPr>
          <w:color w:val="2B87D1"/>
        </w:rPr>
        <w:t>3.2 Instalación local</w:t>
      </w:r>
    </w:p>
    <w:p>
      <w:r>
        <w:rPr>
          <w:b w:val="0"/>
          <w:i w:val="0"/>
          <w:color w:val="2E2E2E"/>
          <w:sz w:val="22"/>
        </w:rPr>
        <w:t>Paso 1: Clonar el repositorio:</w:t>
      </w:r>
    </w:p>
    <w:p>
      <w:r>
        <w:rPr>
          <w:b w:val="0"/>
          <w:i w:val="0"/>
          <w:color w:val="2E2E2E"/>
          <w:sz w:val="20"/>
        </w:rPr>
        <w:t xml:space="preserve">  git clone https://github.com/joelquinonesc/appProyecto.git</w:t>
      </w:r>
    </w:p>
    <w:p>
      <w:r>
        <w:rPr>
          <w:b w:val="0"/>
          <w:i w:val="0"/>
          <w:color w:val="2E2E2E"/>
          <w:sz w:val="20"/>
        </w:rPr>
        <w:t xml:space="preserve">  cd appProyecto</w:t>
      </w:r>
    </w:p>
    <w:p>
      <w:r>
        <w:rPr>
          <w:b w:val="0"/>
          <w:i w:val="0"/>
          <w:color w:val="2E2E2E"/>
          <w:sz w:val="22"/>
        </w:rPr>
        <w:t>Paso 2: Crear entorno virtual e instalar dependencias:</w:t>
      </w:r>
    </w:p>
    <w:p>
      <w:r>
        <w:rPr>
          <w:b w:val="0"/>
          <w:i w:val="0"/>
          <w:color w:val="2E2E2E"/>
          <w:sz w:val="20"/>
        </w:rPr>
        <w:t xml:space="preserve">  python -m venv .venv</w:t>
      </w:r>
    </w:p>
    <w:p>
      <w:r>
        <w:rPr>
          <w:b w:val="0"/>
          <w:i w:val="0"/>
          <w:color w:val="2E2E2E"/>
          <w:sz w:val="20"/>
        </w:rPr>
        <w:t xml:space="preserve">  source .venv/bin/activate    # Linux/Mac</w:t>
      </w:r>
    </w:p>
    <w:p>
      <w:r>
        <w:rPr>
          <w:b w:val="0"/>
          <w:i w:val="0"/>
          <w:color w:val="2E2E2E"/>
          <w:sz w:val="20"/>
        </w:rPr>
        <w:t xml:space="preserve">  .venv\Scripts\activate       # Windows</w:t>
      </w:r>
    </w:p>
    <w:p>
      <w:r>
        <w:rPr>
          <w:b w:val="0"/>
          <w:i w:val="0"/>
          <w:color w:val="2E2E2E"/>
          <w:sz w:val="20"/>
        </w:rPr>
        <w:t xml:space="preserve">  pip install -r requirements.txt</w:t>
      </w:r>
    </w:p>
    <w:p>
      <w:r>
        <w:rPr>
          <w:b w:val="0"/>
          <w:i w:val="0"/>
          <w:color w:val="2E2E2E"/>
          <w:sz w:val="22"/>
        </w:rPr>
        <w:t>Paso 3: Ejecutar la aplicación:</w:t>
      </w:r>
    </w:p>
    <w:p>
      <w:r>
        <w:rPr>
          <w:b w:val="0"/>
          <w:i w:val="0"/>
          <w:color w:val="2E2E2E"/>
          <w:sz w:val="20"/>
        </w:rPr>
        <w:t xml:space="preserve">  streamlit run app.py</w:t>
      </w:r>
    </w:p>
    <w:p>
      <w:r>
        <w:rPr>
          <w:b w:val="0"/>
          <w:i w:val="0"/>
          <w:color w:val="2E2E2E"/>
          <w:sz w:val="22"/>
        </w:rPr>
        <w:t>La aplicación se abrirá automáticamente en http://localhost:8501</w:t>
      </w:r>
    </w:p>
    <w:p>
      <w:r>
        <w:br w:type="page"/>
      </w:r>
    </w:p>
    <w:p>
      <w:pPr>
        <w:pStyle w:val="Heading1"/>
      </w:pPr>
      <w:r>
        <w:rPr>
          <w:color w:val="2B87D1"/>
        </w:rPr>
        <w:t>4. Estructura de la Aplicación</w:t>
      </w:r>
    </w:p>
    <w:p>
      <w:r>
        <w:rPr>
          <w:b w:val="0"/>
          <w:i w:val="0"/>
          <w:color w:val="2E2E2E"/>
          <w:sz w:val="22"/>
        </w:rPr>
        <w:t>La aplicación se organiza en los siguientes directorios y archivos principales:</w:t>
      </w:r>
    </w:p>
    <w:tbl>
      <w:tblPr>
        <w:tblStyle w:val="TableGrid"/>
        <w:tblW w:type="auto" w:w="0"/>
        <w:jc w:val="center"/>
        <w:tblLook w:firstColumn="1" w:firstRow="1" w:lastColumn="0" w:lastRow="0" w:noHBand="0" w:noVBand="1" w:val="04A0"/>
      </w:tblPr>
      <w:tblGrid>
        <w:gridCol w:w="4703"/>
        <w:gridCol w:w="4703"/>
      </w:tblGrid>
      <w:tr>
        <w:tc>
          <w:tcPr>
            <w:tcW w:type="dxa" w:w="2835"/>
            <w:shd w:fill="2B87D1" w:val="clear"/>
          </w:tcPr>
          <w:p>
            <w:pPr>
              <w:jc w:val="center"/>
            </w:pPr>
            <w:r>
              <w:rPr>
                <w:b/>
                <w:color w:val="FFFFFF"/>
                <w:sz w:val="20"/>
              </w:rPr>
              <w:t>Archivo / Directorio</w:t>
            </w:r>
          </w:p>
        </w:tc>
        <w:tc>
          <w:tcPr>
            <w:tcW w:type="dxa" w:w="6803"/>
            <w:shd w:fill="2B87D1" w:val="clear"/>
          </w:tcPr>
          <w:p>
            <w:pPr>
              <w:jc w:val="center"/>
            </w:pPr>
            <w:r>
              <w:rPr>
                <w:b/>
                <w:color w:val="FFFFFF"/>
                <w:sz w:val="20"/>
              </w:rPr>
              <w:t>Descripción</w:t>
            </w:r>
          </w:p>
        </w:tc>
      </w:tr>
      <w:tr>
        <w:tc>
          <w:tcPr>
            <w:tcW w:type="dxa" w:w="2835"/>
          </w:tcPr>
          <w:p>
            <w:r>
              <w:rPr>
                <w:color w:val="2E2E2E"/>
                <w:sz w:val="20"/>
              </w:rPr>
              <w:t>app.py</w:t>
            </w:r>
          </w:p>
        </w:tc>
        <w:tc>
          <w:tcPr>
            <w:tcW w:type="dxa" w:w="6803"/>
          </w:tcPr>
          <w:p>
            <w:r>
              <w:rPr>
                <w:color w:val="2E2E2E"/>
                <w:sz w:val="20"/>
              </w:rPr>
              <w:t>Punto de entrada principal. Enruta entre páginas según el estado de la sesión.</w:t>
            </w:r>
          </w:p>
        </w:tc>
      </w:tr>
      <w:tr>
        <w:tc>
          <w:tcPr>
            <w:tcW w:type="dxa" w:w="2835"/>
            <w:shd w:fill="F0F7FF" w:val="clear"/>
          </w:tcPr>
          <w:p>
            <w:r>
              <w:rPr>
                <w:color w:val="2E2E2E"/>
                <w:sz w:val="20"/>
              </w:rPr>
              <w:t>requirements.txt</w:t>
            </w:r>
          </w:p>
        </w:tc>
        <w:tc>
          <w:tcPr>
            <w:tcW w:type="dxa" w:w="6803"/>
            <w:shd w:fill="F0F7FF" w:val="clear"/>
          </w:tcPr>
          <w:p>
            <w:r>
              <w:rPr>
                <w:color w:val="2E2E2E"/>
                <w:sz w:val="20"/>
              </w:rPr>
              <w:t>Dependencias de Python con versiones fijadas al entorno de entrenamiento.</w:t>
            </w:r>
          </w:p>
        </w:tc>
      </w:tr>
      <w:tr>
        <w:tc>
          <w:tcPr>
            <w:tcW w:type="dxa" w:w="2835"/>
          </w:tcPr>
          <w:p>
            <w:r>
              <w:rPr>
                <w:color w:val="2E2E2E"/>
                <w:sz w:val="20"/>
              </w:rPr>
              <w:t>runtime.txt</w:t>
            </w:r>
          </w:p>
        </w:tc>
        <w:tc>
          <w:tcPr>
            <w:tcW w:type="dxa" w:w="6803"/>
          </w:tcPr>
          <w:p>
            <w:r>
              <w:rPr>
                <w:color w:val="2E2E2E"/>
                <w:sz w:val="20"/>
              </w:rPr>
              <w:t>Versión de Python para Streamlit Cloud (3.12.12).</w:t>
            </w:r>
          </w:p>
        </w:tc>
      </w:tr>
      <w:tr>
        <w:tc>
          <w:tcPr>
            <w:tcW w:type="dxa" w:w="2835"/>
            <w:shd w:fill="F0F7FF" w:val="clear"/>
          </w:tcPr>
          <w:p>
            <w:r>
              <w:rPr>
                <w:color w:val="2E2E2E"/>
                <w:sz w:val="20"/>
              </w:rPr>
              <w:t>src/config.py</w:t>
            </w:r>
          </w:p>
        </w:tc>
        <w:tc>
          <w:tcPr>
            <w:tcW w:type="dxa" w:w="6803"/>
            <w:shd w:fill="F0F7FF" w:val="clear"/>
          </w:tcPr>
          <w:p>
            <w:r>
              <w:rPr>
                <w:color w:val="2E2E2E"/>
                <w:sz w:val="20"/>
              </w:rPr>
              <w:t>Configuración central: rutas de modelos, listas de features, opciones de genotipos.</w:t>
            </w:r>
          </w:p>
        </w:tc>
      </w:tr>
      <w:tr>
        <w:tc>
          <w:tcPr>
            <w:tcW w:type="dxa" w:w="2835"/>
          </w:tcPr>
          <w:p>
            <w:r>
              <w:rPr>
                <w:color w:val="2E2E2E"/>
                <w:sz w:val="20"/>
              </w:rPr>
              <w:t>src/pages/</w:t>
            </w:r>
          </w:p>
        </w:tc>
        <w:tc>
          <w:tcPr>
            <w:tcW w:type="dxa" w:w="6803"/>
          </w:tcPr>
          <w:p>
            <w:r>
              <w:rPr>
                <w:color w:val="2E2E2E"/>
                <w:sz w:val="20"/>
              </w:rPr>
              <w:t>Módulos de cada sección del flujo: home, demograficos, eventos_vitales, sf12_fisica, sf12_mental, hads, zsas, datos_geneticos, resultados, analisis_masivo.</w:t>
            </w:r>
          </w:p>
        </w:tc>
      </w:tr>
      <w:tr>
        <w:tc>
          <w:tcPr>
            <w:tcW w:type="dxa" w:w="2835"/>
            <w:shd w:fill="F0F7FF" w:val="clear"/>
          </w:tcPr>
          <w:p>
            <w:r>
              <w:rPr>
                <w:color w:val="2E2E2E"/>
                <w:sz w:val="20"/>
              </w:rPr>
              <w:t>src/utils/calculos.py</w:t>
            </w:r>
          </w:p>
        </w:tc>
        <w:tc>
          <w:tcPr>
            <w:tcW w:type="dxa" w:w="6803"/>
            <w:shd w:fill="F0F7FF" w:val="clear"/>
          </w:tcPr>
          <w:p>
            <w:r>
              <w:rPr>
                <w:color w:val="2E2E2E"/>
                <w:sz w:val="20"/>
              </w:rPr>
              <w:t>Funciones puras de transformación: edad→grupo, educación→binaria, SF-12→cuartiles, niveles HADS/ZSAS, clasificación de riesgo.</w:t>
            </w:r>
          </w:p>
        </w:tc>
      </w:tr>
      <w:tr>
        <w:tc>
          <w:tcPr>
            <w:tcW w:type="dxa" w:w="2835"/>
          </w:tcPr>
          <w:p>
            <w:r>
              <w:rPr>
                <w:color w:val="2E2E2E"/>
                <w:sz w:val="20"/>
              </w:rPr>
              <w:t>src/utils/dataframe_manager.py</w:t>
            </w:r>
          </w:p>
        </w:tc>
        <w:tc>
          <w:tcPr>
            <w:tcW w:type="dxa" w:w="6803"/>
          </w:tcPr>
          <w:p>
            <w:r>
              <w:rPr>
                <w:color w:val="2E2E2E"/>
                <w:sz w:val="20"/>
              </w:rPr>
              <w:t>Gestor del DataFrame de sesión: almacena, actualiza y exporta datos del paciente.</w:t>
            </w:r>
          </w:p>
        </w:tc>
      </w:tr>
      <w:tr>
        <w:tc>
          <w:tcPr>
            <w:tcW w:type="dxa" w:w="2835"/>
            <w:shd w:fill="F0F7FF" w:val="clear"/>
          </w:tcPr>
          <w:p>
            <w:r>
              <w:rPr>
                <w:color w:val="2E2E2E"/>
                <w:sz w:val="20"/>
              </w:rPr>
              <w:t>src/models/</w:t>
            </w:r>
          </w:p>
        </w:tc>
        <w:tc>
          <w:tcPr>
            <w:tcW w:type="dxa" w:w="6803"/>
            <w:shd w:fill="F0F7FF" w:val="clear"/>
          </w:tcPr>
          <w:p>
            <w:r>
              <w:rPr>
                <w:color w:val="2E2E2E"/>
                <w:sz w:val="20"/>
              </w:rPr>
              <w:t>Modelos CatBoost serializados: anxrisk_best_standard.joblib (13 features) y anxrisk_best_extended.joblib (22 features).</w:t>
            </w:r>
          </w:p>
        </w:tc>
      </w:tr>
      <w:tr>
        <w:tc>
          <w:tcPr>
            <w:tcW w:type="dxa" w:w="2835"/>
          </w:tcPr>
          <w:p>
            <w:r>
              <w:rPr>
                <w:color w:val="2E2E2E"/>
                <w:sz w:val="20"/>
              </w:rPr>
              <w:t>src/assets/styles/main.css</w:t>
            </w:r>
          </w:p>
        </w:tc>
        <w:tc>
          <w:tcPr>
            <w:tcW w:type="dxa" w:w="6803"/>
          </w:tcPr>
          <w:p>
            <w:r>
              <w:rPr>
                <w:color w:val="2E2E2E"/>
                <w:sz w:val="20"/>
              </w:rPr>
              <w:t>Hoja de estilos CSS para la interfaz.</w:t>
            </w:r>
          </w:p>
        </w:tc>
      </w:tr>
      <w:tr>
        <w:tc>
          <w:tcPr>
            <w:tcW w:type="dxa" w:w="2835"/>
            <w:shd w:fill="F0F7FF" w:val="clear"/>
          </w:tcPr>
          <w:p>
            <w:r>
              <w:rPr>
                <w:color w:val="2E2E2E"/>
                <w:sz w:val="20"/>
              </w:rPr>
              <w:t>data/</w:t>
            </w:r>
          </w:p>
        </w:tc>
        <w:tc>
          <w:tcPr>
            <w:tcW w:type="dxa" w:w="6803"/>
            <w:shd w:fill="F0F7FF" w:val="clear"/>
          </w:tcPr>
          <w:p>
            <w:r>
              <w:rPr>
                <w:color w:val="2E2E2E"/>
                <w:sz w:val="20"/>
              </w:rPr>
              <w:t>Bases de datos simuladas para pruebas y análisis masivo.</w:t>
            </w:r>
          </w:p>
        </w:tc>
      </w:tr>
      <w:tr>
        <w:tc>
          <w:tcPr>
            <w:tcW w:type="dxa" w:w="2835"/>
          </w:tcPr>
          <w:p>
            <w:r>
              <w:rPr>
                <w:color w:val="2E2E2E"/>
                <w:sz w:val="20"/>
              </w:rPr>
              <w:t>docs/</w:t>
            </w:r>
          </w:p>
        </w:tc>
        <w:tc>
          <w:tcPr>
            <w:tcW w:type="dxa" w:w="6803"/>
          </w:tcPr>
          <w:p>
            <w:r>
              <w:rPr>
                <w:color w:val="2E2E2E"/>
                <w:sz w:val="20"/>
              </w:rPr>
              <w:t>Documentación técnica y manuales.</w:t>
            </w:r>
          </w:p>
        </w:tc>
      </w:tr>
      <w:tr>
        <w:tc>
          <w:tcPr>
            <w:tcW w:type="dxa" w:w="2835"/>
            <w:shd w:fill="F0F7FF" w:val="clear"/>
          </w:tcPr>
          <w:p>
            <w:r>
              <w:rPr>
                <w:color w:val="2E2E2E"/>
                <w:sz w:val="20"/>
              </w:rPr>
              <w:t>scripts/</w:t>
            </w:r>
          </w:p>
        </w:tc>
        <w:tc>
          <w:tcPr>
            <w:tcW w:type="dxa" w:w="6803"/>
            <w:shd w:fill="F0F7FF" w:val="clear"/>
          </w:tcPr>
          <w:p>
            <w:r>
              <w:rPr>
                <w:color w:val="2E2E2E"/>
                <w:sz w:val="20"/>
              </w:rPr>
              <w:t>Scripts auxiliares para generación de datos de prueba y análisis SHAP masivo.</w:t>
            </w:r>
          </w:p>
        </w:tc>
      </w:tr>
    </w:tbl>
    <w:p>
      <w:r>
        <w:br w:type="page"/>
      </w:r>
    </w:p>
    <w:p>
      <w:pPr>
        <w:pStyle w:val="Heading1"/>
      </w:pPr>
      <w:r>
        <w:rPr>
          <w:color w:val="2B87D1"/>
        </w:rPr>
        <w:t>5. Flujo de Evaluación Individual</w:t>
      </w:r>
    </w:p>
    <w:p>
      <w:r>
        <w:rPr>
          <w:b w:val="0"/>
          <w:i w:val="0"/>
          <w:color w:val="2E2E2E"/>
          <w:sz w:val="22"/>
        </w:rPr>
        <w:t>La evaluación individual sigue un flujo secuencial obligatorio. Cada sección debe completarse antes de avanzar a la siguiente. El sistema valida automáticamente que todas las respuestas estén completas antes de permitir la navegación.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shd w:fill="2B87D1" w:val="clear"/>
          </w:tcPr>
          <w:p>
            <w:pPr>
              <w:jc w:val="center"/>
            </w:pPr>
            <w:r>
              <w:rPr>
                <w:b/>
                <w:color w:val="FFFFFF"/>
                <w:sz w:val="20"/>
              </w:rPr>
              <w:t>Paso</w:t>
            </w:r>
          </w:p>
        </w:tc>
        <w:tc>
          <w:tcPr>
            <w:tcW w:type="dxa" w:w="1984"/>
            <w:shd w:fill="2B87D1" w:val="clear"/>
          </w:tcPr>
          <w:p>
            <w:pPr>
              <w:jc w:val="center"/>
            </w:pPr>
            <w:r>
              <w:rPr>
                <w:b/>
                <w:color w:val="FFFFFF"/>
                <w:sz w:val="20"/>
              </w:rPr>
              <w:t>Sección</w:t>
            </w:r>
          </w:p>
        </w:tc>
        <w:tc>
          <w:tcPr>
            <w:tcW w:type="dxa" w:w="1701"/>
            <w:shd w:fill="2B87D1" w:val="clear"/>
          </w:tcPr>
          <w:p>
            <w:pPr>
              <w:jc w:val="center"/>
            </w:pPr>
            <w:r>
              <w:rPr>
                <w:b/>
                <w:color w:val="FFFFFF"/>
                <w:sz w:val="20"/>
              </w:rPr>
              <w:t>Instrumento</w:t>
            </w:r>
          </w:p>
        </w:tc>
        <w:tc>
          <w:tcPr>
            <w:tcW w:type="dxa" w:w="5102"/>
            <w:shd w:fill="2B87D1" w:val="clear"/>
          </w:tcPr>
          <w:p>
            <w:pPr>
              <w:jc w:val="center"/>
            </w:pPr>
            <w:r>
              <w:rPr>
                <w:b/>
                <w:color w:val="FFFFFF"/>
                <w:sz w:val="20"/>
              </w:rPr>
              <w:t>Descripción</w:t>
            </w:r>
          </w:p>
        </w:tc>
      </w:tr>
      <w:tr>
        <w:tc>
          <w:tcPr>
            <w:tcW w:type="dxa" w:w="680"/>
          </w:tcPr>
          <w:p>
            <w:r>
              <w:rPr>
                <w:color w:val="2E2E2E"/>
                <w:sz w:val="20"/>
              </w:rPr>
              <w:t>1</w:t>
            </w:r>
          </w:p>
        </w:tc>
        <w:tc>
          <w:tcPr>
            <w:tcW w:type="dxa" w:w="1984"/>
          </w:tcPr>
          <w:p>
            <w:r>
              <w:rPr>
                <w:color w:val="2E2E2E"/>
                <w:sz w:val="20"/>
              </w:rPr>
              <w:t>Datos Demográficos</w:t>
            </w:r>
          </w:p>
        </w:tc>
        <w:tc>
          <w:tcPr>
            <w:tcW w:type="dxa" w:w="1701"/>
          </w:tcPr>
          <w:p>
            <w:r>
              <w:rPr>
                <w:color w:val="2E2E2E"/>
                <w:sz w:val="20"/>
              </w:rPr>
              <w:t>—</w:t>
            </w:r>
          </w:p>
        </w:tc>
        <w:tc>
          <w:tcPr>
            <w:tcW w:type="dxa" w:w="5102"/>
          </w:tcPr>
          <w:p>
            <w:r>
              <w:rPr>
                <w:color w:val="2E2E2E"/>
                <w:sz w:val="20"/>
              </w:rPr>
              <w:t>Nombre, documento, edad, género, años de educación + datos del profesional evaluador</w:t>
            </w:r>
          </w:p>
        </w:tc>
      </w:tr>
      <w:tr>
        <w:tc>
          <w:tcPr>
            <w:tcW w:type="dxa" w:w="680"/>
            <w:shd w:fill="F0F7FF" w:val="clear"/>
          </w:tcPr>
          <w:p>
            <w:r>
              <w:rPr>
                <w:color w:val="2E2E2E"/>
                <w:sz w:val="20"/>
              </w:rPr>
              <w:t>2</w:t>
            </w:r>
          </w:p>
        </w:tc>
        <w:tc>
          <w:tcPr>
            <w:tcW w:type="dxa" w:w="1984"/>
            <w:shd w:fill="F0F7FF" w:val="clear"/>
          </w:tcPr>
          <w:p>
            <w:r>
              <w:rPr>
                <w:color w:val="2E2E2E"/>
                <w:sz w:val="20"/>
              </w:rPr>
              <w:t>Eventos Vitales</w:t>
            </w:r>
          </w:p>
        </w:tc>
        <w:tc>
          <w:tcPr>
            <w:tcW w:type="dxa" w:w="1701"/>
            <w:shd w:fill="F0F7FF" w:val="clear"/>
          </w:tcPr>
          <w:p>
            <w:r>
              <w:rPr>
                <w:color w:val="2E2E2E"/>
                <w:sz w:val="20"/>
              </w:rPr>
              <w:t>LTE-12</w:t>
            </w:r>
          </w:p>
        </w:tc>
        <w:tc>
          <w:tcPr>
            <w:tcW w:type="dxa" w:w="5102"/>
            <w:shd w:fill="F0F7FF" w:val="clear"/>
          </w:tcPr>
          <w:p>
            <w:r>
              <w:rPr>
                <w:color w:val="2E2E2E"/>
                <w:sz w:val="20"/>
              </w:rPr>
              <w:t>12 preguntas Sí/No sobre eventos estresantes recientes</w:t>
            </w:r>
          </w:p>
        </w:tc>
      </w:tr>
      <w:tr>
        <w:tc>
          <w:tcPr>
            <w:tcW w:type="dxa" w:w="680"/>
          </w:tcPr>
          <w:p>
            <w:r>
              <w:rPr>
                <w:color w:val="2E2E2E"/>
                <w:sz w:val="20"/>
              </w:rPr>
              <w:t>3</w:t>
            </w:r>
          </w:p>
        </w:tc>
        <w:tc>
          <w:tcPr>
            <w:tcW w:type="dxa" w:w="1984"/>
          </w:tcPr>
          <w:p>
            <w:r>
              <w:rPr>
                <w:color w:val="2E2E2E"/>
                <w:sz w:val="20"/>
              </w:rPr>
              <w:t>Salud Física</w:t>
            </w:r>
          </w:p>
        </w:tc>
        <w:tc>
          <w:tcPr>
            <w:tcW w:type="dxa" w:w="1701"/>
          </w:tcPr>
          <w:p>
            <w:r>
              <w:rPr>
                <w:color w:val="2E2E2E"/>
                <w:sz w:val="20"/>
              </w:rPr>
              <w:t>SF-12 PCS</w:t>
            </w:r>
          </w:p>
        </w:tc>
        <w:tc>
          <w:tcPr>
            <w:tcW w:type="dxa" w:w="5102"/>
          </w:tcPr>
          <w:p>
            <w:r>
              <w:rPr>
                <w:color w:val="2E2E2E"/>
                <w:sz w:val="20"/>
              </w:rPr>
              <w:t>6 ítems sobre percepción de salud física y limitaciones</w:t>
            </w:r>
          </w:p>
        </w:tc>
      </w:tr>
      <w:tr>
        <w:tc>
          <w:tcPr>
            <w:tcW w:type="dxa" w:w="680"/>
            <w:shd w:fill="F0F7FF" w:val="clear"/>
          </w:tcPr>
          <w:p>
            <w:r>
              <w:rPr>
                <w:color w:val="2E2E2E"/>
                <w:sz w:val="20"/>
              </w:rPr>
              <w:t>4</w:t>
            </w:r>
          </w:p>
        </w:tc>
        <w:tc>
          <w:tcPr>
            <w:tcW w:type="dxa" w:w="1984"/>
            <w:shd w:fill="F0F7FF" w:val="clear"/>
          </w:tcPr>
          <w:p>
            <w:r>
              <w:rPr>
                <w:color w:val="2E2E2E"/>
                <w:sz w:val="20"/>
              </w:rPr>
              <w:t>Salud Mental</w:t>
            </w:r>
          </w:p>
        </w:tc>
        <w:tc>
          <w:tcPr>
            <w:tcW w:type="dxa" w:w="1701"/>
            <w:shd w:fill="F0F7FF" w:val="clear"/>
          </w:tcPr>
          <w:p>
            <w:r>
              <w:rPr>
                <w:color w:val="2E2E2E"/>
                <w:sz w:val="20"/>
              </w:rPr>
              <w:t>SF-12 MCS</w:t>
            </w:r>
          </w:p>
        </w:tc>
        <w:tc>
          <w:tcPr>
            <w:tcW w:type="dxa" w:w="5102"/>
            <w:shd w:fill="F0F7FF" w:val="clear"/>
          </w:tcPr>
          <w:p>
            <w:r>
              <w:rPr>
                <w:color w:val="2E2E2E"/>
                <w:sz w:val="20"/>
              </w:rPr>
              <w:t>6 ítems sobre bienestar emocional y vitalidad</w:t>
            </w:r>
          </w:p>
        </w:tc>
      </w:tr>
      <w:tr>
        <w:tc>
          <w:tcPr>
            <w:tcW w:type="dxa" w:w="680"/>
          </w:tcPr>
          <w:p>
            <w:r>
              <w:rPr>
                <w:color w:val="2E2E2E"/>
                <w:sz w:val="20"/>
              </w:rPr>
              <w:t>5</w:t>
            </w:r>
          </w:p>
        </w:tc>
        <w:tc>
          <w:tcPr>
            <w:tcW w:type="dxa" w:w="1984"/>
          </w:tcPr>
          <w:p>
            <w:r>
              <w:rPr>
                <w:color w:val="2E2E2E"/>
                <w:sz w:val="20"/>
              </w:rPr>
              <w:t>Ansiedad (HADS)</w:t>
            </w:r>
          </w:p>
        </w:tc>
        <w:tc>
          <w:tcPr>
            <w:tcW w:type="dxa" w:w="1701"/>
          </w:tcPr>
          <w:p>
            <w:r>
              <w:rPr>
                <w:color w:val="2E2E2E"/>
                <w:sz w:val="20"/>
              </w:rPr>
              <w:t>HADS-A</w:t>
            </w:r>
          </w:p>
        </w:tc>
        <w:tc>
          <w:tcPr>
            <w:tcW w:type="dxa" w:w="5102"/>
          </w:tcPr>
          <w:p>
            <w:r>
              <w:rPr>
                <w:color w:val="2E2E2E"/>
                <w:sz w:val="20"/>
              </w:rPr>
              <w:t>7 ítems sobre síntomas de ansiedad en la última semana</w:t>
            </w:r>
          </w:p>
        </w:tc>
      </w:tr>
      <w:tr>
        <w:tc>
          <w:tcPr>
            <w:tcW w:type="dxa" w:w="680"/>
            <w:shd w:fill="F0F7FF" w:val="clear"/>
          </w:tcPr>
          <w:p>
            <w:r>
              <w:rPr>
                <w:color w:val="2E2E2E"/>
                <w:sz w:val="20"/>
              </w:rPr>
              <w:t>6</w:t>
            </w:r>
          </w:p>
        </w:tc>
        <w:tc>
          <w:tcPr>
            <w:tcW w:type="dxa" w:w="1984"/>
            <w:shd w:fill="F0F7FF" w:val="clear"/>
          </w:tcPr>
          <w:p>
            <w:r>
              <w:rPr>
                <w:color w:val="2E2E2E"/>
                <w:sz w:val="20"/>
              </w:rPr>
              <w:t>Ansiedad (ZSAS)</w:t>
            </w:r>
          </w:p>
        </w:tc>
        <w:tc>
          <w:tcPr>
            <w:tcW w:type="dxa" w:w="1701"/>
            <w:shd w:fill="F0F7FF" w:val="clear"/>
          </w:tcPr>
          <w:p>
            <w:r>
              <w:rPr>
                <w:color w:val="2E2E2E"/>
                <w:sz w:val="20"/>
              </w:rPr>
              <w:t>ZSAS</w:t>
            </w:r>
          </w:p>
        </w:tc>
        <w:tc>
          <w:tcPr>
            <w:tcW w:type="dxa" w:w="5102"/>
            <w:shd w:fill="F0F7FF" w:val="clear"/>
          </w:tcPr>
          <w:p>
            <w:r>
              <w:rPr>
                <w:color w:val="2E2E2E"/>
                <w:sz w:val="20"/>
              </w:rPr>
              <w:t>20 ítems afectivos y somáticos de ansiedad</w:t>
            </w:r>
          </w:p>
        </w:tc>
      </w:tr>
      <w:tr>
        <w:tc>
          <w:tcPr>
            <w:tcW w:type="dxa" w:w="680"/>
          </w:tcPr>
          <w:p>
            <w:r>
              <w:rPr>
                <w:color w:val="2E2E2E"/>
                <w:sz w:val="20"/>
              </w:rPr>
              <w:t>7</w:t>
            </w:r>
          </w:p>
        </w:tc>
        <w:tc>
          <w:tcPr>
            <w:tcW w:type="dxa" w:w="1984"/>
          </w:tcPr>
          <w:p>
            <w:r>
              <w:rPr>
                <w:color w:val="2E2E2E"/>
                <w:sz w:val="20"/>
              </w:rPr>
              <w:t>Panel Genético</w:t>
            </w:r>
          </w:p>
        </w:tc>
        <w:tc>
          <w:tcPr>
            <w:tcW w:type="dxa" w:w="1701"/>
          </w:tcPr>
          <w:p>
            <w:r>
              <w:rPr>
                <w:color w:val="2E2E2E"/>
                <w:sz w:val="20"/>
              </w:rPr>
              <w:t>SNPs</w:t>
            </w:r>
          </w:p>
        </w:tc>
        <w:tc>
          <w:tcPr>
            <w:tcW w:type="dxa" w:w="5102"/>
          </w:tcPr>
          <w:p>
            <w:r>
              <w:rPr>
                <w:color w:val="2E2E2E"/>
                <w:sz w:val="20"/>
              </w:rPr>
              <w:t>Genotipos PRKCA, TCF4, CDH20 (módulo de confirmación)</w:t>
            </w:r>
          </w:p>
        </w:tc>
      </w:tr>
      <w:tr>
        <w:tc>
          <w:tcPr>
            <w:tcW w:type="dxa" w:w="680"/>
            <w:shd w:fill="F0F7FF" w:val="clear"/>
          </w:tcPr>
          <w:p>
            <w:r>
              <w:rPr>
                <w:color w:val="2E2E2E"/>
                <w:sz w:val="20"/>
              </w:rPr>
              <w:t>8</w:t>
            </w:r>
          </w:p>
        </w:tc>
        <w:tc>
          <w:tcPr>
            <w:tcW w:type="dxa" w:w="1984"/>
            <w:shd w:fill="F0F7FF" w:val="clear"/>
          </w:tcPr>
          <w:p>
            <w:r>
              <w:rPr>
                <w:color w:val="2E2E2E"/>
                <w:sz w:val="20"/>
              </w:rPr>
              <w:t>Resultados</w:t>
            </w:r>
          </w:p>
        </w:tc>
        <w:tc>
          <w:tcPr>
            <w:tcW w:type="dxa" w:w="1701"/>
            <w:shd w:fill="F0F7FF" w:val="clear"/>
          </w:tcPr>
          <w:p>
            <w:r>
              <w:rPr>
                <w:color w:val="2E2E2E"/>
                <w:sz w:val="20"/>
              </w:rPr>
              <w:t>CatBoost + SHAP</w:t>
            </w:r>
          </w:p>
        </w:tc>
        <w:tc>
          <w:tcPr>
            <w:tcW w:type="dxa" w:w="5102"/>
            <w:shd w:fill="F0F7FF" w:val="clear"/>
          </w:tcPr>
          <w:p>
            <w:r>
              <w:rPr>
                <w:color w:val="2E2E2E"/>
                <w:sz w:val="20"/>
              </w:rPr>
              <w:t>Predicción, interpretabilidad y descarga de PDF</w:t>
            </w:r>
          </w:p>
        </w:tc>
      </w:tr>
    </w:tbl>
    <w:p/>
    <w:p>
      <w:pPr>
        <w:pStyle w:val="Heading2"/>
      </w:pPr>
      <w:r>
        <w:rPr>
          <w:color w:val="2B87D1"/>
        </w:rPr>
        <w:t>5.1 Datos Demográficos</w:t>
      </w:r>
    </w:p>
    <w:p>
      <w:r>
        <w:rPr>
          <w:b w:val="0"/>
          <w:i w:val="0"/>
          <w:color w:val="2E2E2E"/>
          <w:sz w:val="22"/>
        </w:rPr>
        <w:t>Esta sección recopila la información base del paciente necesaria para la estratificación. Todos los campos marcados con asterisco (*) son obligatorios.</w:t>
      </w:r>
    </w:p>
    <w:p>
      <w:r>
        <w:rPr>
          <w:b/>
          <w:i w:val="0"/>
          <w:color w:val="2E2E2E"/>
          <w:sz w:val="22"/>
        </w:rPr>
        <w:t>Campos del paciente:</w:t>
      </w:r>
    </w:p>
    <w:p>
      <w:pPr>
        <w:pStyle w:val="ListBullet"/>
      </w:pPr>
      <w:r>
        <w:rPr>
          <w:b/>
          <w:color w:val="2E2E2E"/>
          <w:sz w:val="22"/>
        </w:rPr>
        <w:t xml:space="preserve">Nombre completo *: </w:t>
      </w:r>
      <w:r>
        <w:rPr>
          <w:color w:val="2E2E2E"/>
          <w:sz w:val="22"/>
        </w:rPr>
        <w:t>Texto libre. Se incluye en la portada del reporte PDF.</w:t>
      </w:r>
    </w:p>
    <w:p>
      <w:pPr>
        <w:pStyle w:val="ListBullet"/>
      </w:pPr>
      <w:r>
        <w:rPr>
          <w:b/>
          <w:color w:val="2E2E2E"/>
          <w:sz w:val="22"/>
        </w:rPr>
        <w:t xml:space="preserve">Documento de identidad *: </w:t>
      </w:r>
      <w:r>
        <w:rPr>
          <w:color w:val="2E2E2E"/>
          <w:sz w:val="22"/>
        </w:rPr>
        <w:t>Número de identificación del paciente.</w:t>
      </w:r>
    </w:p>
    <w:p>
      <w:pPr>
        <w:pStyle w:val="ListBullet"/>
      </w:pPr>
      <w:r>
        <w:rPr>
          <w:b/>
          <w:color w:val="2E2E2E"/>
          <w:sz w:val="22"/>
        </w:rPr>
        <w:t xml:space="preserve">Edad *: </w:t>
      </w:r>
      <w:r>
        <w:rPr>
          <w:color w:val="2E2E2E"/>
          <w:sz w:val="22"/>
        </w:rPr>
        <w:t>Valor numérico entre 1 y 120 años. Se transforma internamente: ≤24 = grupo 0, &gt;24 = grupo 1.</w:t>
      </w:r>
    </w:p>
    <w:p>
      <w:pPr>
        <w:pStyle w:val="ListBullet"/>
      </w:pPr>
      <w:r>
        <w:rPr>
          <w:b/>
          <w:color w:val="2E2E2E"/>
          <w:sz w:val="22"/>
        </w:rPr>
        <w:t xml:space="preserve">Género *: </w:t>
      </w:r>
      <w:r>
        <w:rPr>
          <w:color w:val="2E2E2E"/>
          <w:sz w:val="22"/>
        </w:rPr>
        <w:t>Masculino o Femenino. Se codifica como 0 (Masculino) o 1 (Femenino).</w:t>
      </w:r>
    </w:p>
    <w:p>
      <w:pPr>
        <w:pStyle w:val="ListBullet"/>
      </w:pPr>
      <w:r>
        <w:rPr>
          <w:b/>
          <w:color w:val="2E2E2E"/>
          <w:sz w:val="22"/>
        </w:rPr>
        <w:t xml:space="preserve">Años de educación formal *: </w:t>
      </w:r>
      <w:r>
        <w:rPr>
          <w:color w:val="2E2E2E"/>
          <w:sz w:val="22"/>
        </w:rPr>
        <w:t>Valor numérico. Máximo permitido = edad − 5 años. Se transforma: ≤14 = 0, ≥15 = 1.</w:t>
      </w:r>
    </w:p>
    <w:p>
      <w:r>
        <w:rPr>
          <w:b/>
          <w:i w:val="0"/>
          <w:color w:val="2E2E2E"/>
          <w:sz w:val="22"/>
        </w:rPr>
        <w:t>Datos del profesional evaluador (opcionales pero recomendados):</w:t>
      </w:r>
    </w:p>
    <w:p>
      <w:pPr>
        <w:pStyle w:val="ListBullet"/>
      </w:pPr>
      <w:r>
        <w:rPr>
          <w:color w:val="2E2E2E"/>
          <w:sz w:val="22"/>
        </w:rPr>
        <w:t>Nombre del profesional que realiza la evaluación.</w:t>
      </w:r>
    </w:p>
    <w:p>
      <w:pPr>
        <w:pStyle w:val="ListBullet"/>
      </w:pPr>
      <w:r>
        <w:rPr>
          <w:color w:val="2E2E2E"/>
          <w:sz w:val="22"/>
        </w:rPr>
        <w:t>Cargo o especialidad (Psiquiatra, Psicólogo clínico, etc.).</w:t>
      </w:r>
    </w:p>
    <w:p>
      <w:pPr>
        <w:pStyle w:val="ListBullet"/>
      </w:pPr>
      <w:r>
        <w:rPr>
          <w:color w:val="2E2E2E"/>
          <w:sz w:val="22"/>
        </w:rPr>
        <w:t>Institución donde se realiza la evaluación.</w:t>
      </w:r>
    </w:p>
    <w:p>
      <w:pPr>
        <w:pStyle w:val="ListBullet"/>
      </w:pPr>
      <w:r>
        <w:rPr>
          <w:color w:val="2E2E2E"/>
          <w:sz w:val="22"/>
        </w:rPr>
        <w:t>Número de tarjeta profesional.</w:t>
      </w:r>
    </w:p>
    <w:p>
      <w:r>
        <w:rPr>
          <w:b w:val="0"/>
          <w:i/>
          <w:color w:val="2E2E2E"/>
          <w:sz w:val="22"/>
        </w:rPr>
        <w:t>Estos datos aparecen en el reporte PDF final, en la sección de firma del profesional.</w:t>
      </w:r>
    </w:p>
    <w:p>
      <w:pPr>
        <w:pStyle w:val="Heading2"/>
      </w:pPr>
      <w:r>
        <w:rPr>
          <w:color w:val="2B87D1"/>
        </w:rPr>
        <w:t>5.2 Eventos Vitales Estresantes (LTE-12)</w:t>
      </w:r>
    </w:p>
    <w:p>
      <w:r>
        <w:rPr>
          <w:b w:val="0"/>
          <w:i w:val="0"/>
          <w:color w:val="2E2E2E"/>
          <w:sz w:val="22"/>
        </w:rPr>
        <w:t>El cuestionario LTE-12 (List of Threatening Experiences) evalúa 12 eventos vitales estresantes que el paciente pueda haber experimentado recientemente. Cada evento se responde con Sí (1) o No (0). La suma total se clasifica en tres niveles: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2B87D1" w:val="clear"/>
          </w:tcPr>
          <w:p>
            <w:pPr>
              <w:jc w:val="center"/>
            </w:pPr>
            <w:r>
              <w:rPr>
                <w:b/>
                <w:color w:val="FFFFFF"/>
                <w:sz w:val="20"/>
              </w:rPr>
              <w:t>Puntaje Total</w:t>
            </w:r>
          </w:p>
        </w:tc>
        <w:tc>
          <w:tcPr>
            <w:tcW w:type="dxa" w:w="3118"/>
            <w:shd w:fill="2B87D1" w:val="clear"/>
          </w:tcPr>
          <w:p>
            <w:pPr>
              <w:jc w:val="center"/>
            </w:pPr>
            <w:r>
              <w:rPr>
                <w:b/>
                <w:color w:val="FFFFFF"/>
                <w:sz w:val="20"/>
              </w:rPr>
              <w:t>Clasificación</w:t>
            </w:r>
          </w:p>
        </w:tc>
        <w:tc>
          <w:tcPr>
            <w:tcW w:type="dxa" w:w="3118"/>
            <w:shd w:fill="2B87D1" w:val="clear"/>
          </w:tcPr>
          <w:p>
            <w:pPr>
              <w:jc w:val="center"/>
            </w:pPr>
            <w:r>
              <w:rPr>
                <w:b/>
                <w:color w:val="FFFFFF"/>
                <w:sz w:val="20"/>
              </w:rPr>
              <w:t>Variable del Modelo</w:t>
            </w:r>
          </w:p>
        </w:tc>
      </w:tr>
      <w:tr>
        <w:tc>
          <w:tcPr>
            <w:tcW w:type="dxa" w:w="2268"/>
          </w:tcPr>
          <w:p>
            <w:r>
              <w:rPr>
                <w:color w:val="2E2E2E"/>
                <w:sz w:val="20"/>
              </w:rPr>
              <w:t>0 eventos</w:t>
            </w:r>
          </w:p>
        </w:tc>
        <w:tc>
          <w:tcPr>
            <w:tcW w:type="dxa" w:w="3118"/>
          </w:tcPr>
          <w:p>
            <w:r>
              <w:rPr>
                <w:color w:val="2E2E2E"/>
                <w:sz w:val="20"/>
              </w:rPr>
              <w:t>Sin eventos estresantes</w:t>
            </w:r>
          </w:p>
        </w:tc>
        <w:tc>
          <w:tcPr>
            <w:tcW w:type="dxa" w:w="3118"/>
          </w:tcPr>
          <w:p>
            <w:r>
              <w:rPr>
                <w:color w:val="2E2E2E"/>
                <w:sz w:val="20"/>
              </w:rPr>
              <w:t>LTE12_0 = 1</w:t>
            </w:r>
          </w:p>
        </w:tc>
      </w:tr>
      <w:tr>
        <w:tc>
          <w:tcPr>
            <w:tcW w:type="dxa" w:w="2268"/>
            <w:shd w:fill="F0F7FF" w:val="clear"/>
          </w:tcPr>
          <w:p>
            <w:r>
              <w:rPr>
                <w:color w:val="2E2E2E"/>
                <w:sz w:val="20"/>
              </w:rPr>
              <w:t>1 evento</w:t>
            </w:r>
          </w:p>
        </w:tc>
        <w:tc>
          <w:tcPr>
            <w:tcW w:type="dxa" w:w="3118"/>
            <w:shd w:fill="F0F7FF" w:val="clear"/>
          </w:tcPr>
          <w:p>
            <w:r>
              <w:rPr>
                <w:color w:val="2E2E2E"/>
                <w:sz w:val="20"/>
              </w:rPr>
              <w:t>Un evento estresante</w:t>
            </w:r>
          </w:p>
        </w:tc>
        <w:tc>
          <w:tcPr>
            <w:tcW w:type="dxa" w:w="3118"/>
            <w:shd w:fill="F0F7FF" w:val="clear"/>
          </w:tcPr>
          <w:p>
            <w:r>
              <w:rPr>
                <w:color w:val="2E2E2E"/>
                <w:sz w:val="20"/>
              </w:rPr>
              <w:t>LTE12_1 = 1</w:t>
            </w:r>
          </w:p>
        </w:tc>
      </w:tr>
      <w:tr>
        <w:tc>
          <w:tcPr>
            <w:tcW w:type="dxa" w:w="2268"/>
          </w:tcPr>
          <w:p>
            <w:r>
              <w:rPr>
                <w:color w:val="2E2E2E"/>
                <w:sz w:val="20"/>
              </w:rPr>
              <w:t>2 o más eventos</w:t>
            </w:r>
          </w:p>
        </w:tc>
        <w:tc>
          <w:tcPr>
            <w:tcW w:type="dxa" w:w="3118"/>
          </w:tcPr>
          <w:p>
            <w:r>
              <w:rPr>
                <w:color w:val="2E2E2E"/>
                <w:sz w:val="20"/>
              </w:rPr>
              <w:t>Múltiples eventos estresantes</w:t>
            </w:r>
          </w:p>
        </w:tc>
        <w:tc>
          <w:tcPr>
            <w:tcW w:type="dxa" w:w="3118"/>
          </w:tcPr>
          <w:p>
            <w:r>
              <w:rPr>
                <w:color w:val="2E2E2E"/>
                <w:sz w:val="20"/>
              </w:rPr>
              <w:t>LTE12_2 = 1</w:t>
            </w:r>
          </w:p>
        </w:tc>
      </w:tr>
    </w:tbl>
    <w:p>
      <w:r>
        <w:rPr>
          <w:b w:val="0"/>
          <w:i/>
          <w:color w:val="2E2E2E"/>
          <w:sz w:val="20"/>
        </w:rPr>
        <w:t>Referencia: Brugha, T., Bebbington, P., Tennant, C., &amp; Hurry, J. (1985). Psychological Medicine, 15(1), 189-194.</w:t>
      </w:r>
    </w:p>
    <w:p>
      <w:pPr>
        <w:pStyle w:val="Heading2"/>
      </w:pPr>
      <w:r>
        <w:rPr>
          <w:color w:val="2B87D1"/>
        </w:rPr>
        <w:t>5.3 SF-12 — Componente Física (PCS)</w:t>
      </w:r>
    </w:p>
    <w:p>
      <w:r>
        <w:rPr>
          <w:b w:val="0"/>
          <w:i w:val="0"/>
          <w:color w:val="2E2E2E"/>
          <w:sz w:val="22"/>
        </w:rPr>
        <w:t>Evalúa la percepción de salud física del paciente mediante 6 ítems que cubren: estado general de salud, limitaciones en actividades moderadas, limitaciones al subir escaleras, reducción de actividades por salud física, incumplimiento de tareas y dolor. El puntaje se clasifica en cuartiles: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2B87D1" w:val="clear"/>
          </w:tcPr>
          <w:p>
            <w:pPr>
              <w:jc w:val="center"/>
            </w:pPr>
            <w:r>
              <w:rPr>
                <w:b/>
                <w:color w:val="FFFFFF"/>
                <w:sz w:val="20"/>
              </w:rPr>
              <w:t>Puntaje PCS</w:t>
            </w:r>
          </w:p>
        </w:tc>
        <w:tc>
          <w:tcPr>
            <w:tcW w:type="dxa" w:w="1134"/>
            <w:shd w:fill="2B87D1" w:val="clear"/>
          </w:tcPr>
          <w:p>
            <w:pPr>
              <w:jc w:val="center"/>
            </w:pPr>
            <w:r>
              <w:rPr>
                <w:b/>
                <w:color w:val="FFFFFF"/>
                <w:sz w:val="20"/>
              </w:rPr>
              <w:t>Cuartil</w:t>
            </w:r>
          </w:p>
        </w:tc>
        <w:tc>
          <w:tcPr>
            <w:tcW w:type="dxa" w:w="2835"/>
            <w:shd w:fill="2B87D1" w:val="clear"/>
          </w:tcPr>
          <w:p>
            <w:pPr>
              <w:jc w:val="center"/>
            </w:pPr>
            <w:r>
              <w:rPr>
                <w:b/>
                <w:color w:val="FFFFFF"/>
                <w:sz w:val="20"/>
              </w:rPr>
              <w:t>Etiqueta</w:t>
            </w:r>
          </w:p>
        </w:tc>
        <w:tc>
          <w:tcPr>
            <w:tcW w:type="dxa" w:w="2835"/>
            <w:shd w:fill="2B87D1" w:val="clear"/>
          </w:tcPr>
          <w:p>
            <w:pPr>
              <w:jc w:val="center"/>
            </w:pPr>
            <w:r>
              <w:rPr>
                <w:b/>
                <w:color w:val="FFFFFF"/>
                <w:sz w:val="20"/>
              </w:rPr>
              <w:t>Variable del Modelo</w:t>
            </w:r>
          </w:p>
        </w:tc>
      </w:tr>
      <w:tr>
        <w:tc>
          <w:tcPr>
            <w:tcW w:type="dxa" w:w="1701"/>
          </w:tcPr>
          <w:p>
            <w:r>
              <w:rPr>
                <w:color w:val="2E2E2E"/>
                <w:sz w:val="20"/>
              </w:rPr>
              <w:t>≤ 15</w:t>
            </w:r>
          </w:p>
        </w:tc>
        <w:tc>
          <w:tcPr>
            <w:tcW w:type="dxa" w:w="1134"/>
          </w:tcPr>
          <w:p>
            <w:r>
              <w:rPr>
                <w:color w:val="2E2E2E"/>
                <w:sz w:val="20"/>
              </w:rPr>
              <w:t>Q1</w:t>
            </w:r>
          </w:p>
        </w:tc>
        <w:tc>
          <w:tcPr>
            <w:tcW w:type="dxa" w:w="2835"/>
          </w:tcPr>
          <w:p>
            <w:r>
              <w:rPr>
                <w:color w:val="2E2E2E"/>
                <w:sz w:val="20"/>
              </w:rPr>
              <w:t>Salud Física Muy Baja</w:t>
            </w:r>
          </w:p>
        </w:tc>
        <w:tc>
          <w:tcPr>
            <w:tcW w:type="dxa" w:w="2835"/>
          </w:tcPr>
          <w:p>
            <w:r>
              <w:rPr>
                <w:color w:val="2E2E2E"/>
                <w:sz w:val="20"/>
              </w:rPr>
              <w:t>SF12F_Q1 = 1</w:t>
            </w:r>
          </w:p>
        </w:tc>
      </w:tr>
      <w:tr>
        <w:tc>
          <w:tcPr>
            <w:tcW w:type="dxa" w:w="1701"/>
            <w:shd w:fill="F0F7FF" w:val="clear"/>
          </w:tcPr>
          <w:p>
            <w:r>
              <w:rPr>
                <w:color w:val="2E2E2E"/>
                <w:sz w:val="20"/>
              </w:rPr>
              <w:t>16 – 17</w:t>
            </w:r>
          </w:p>
        </w:tc>
        <w:tc>
          <w:tcPr>
            <w:tcW w:type="dxa" w:w="1134"/>
            <w:shd w:fill="F0F7FF" w:val="clear"/>
          </w:tcPr>
          <w:p>
            <w:r>
              <w:rPr>
                <w:color w:val="2E2E2E"/>
                <w:sz w:val="20"/>
              </w:rPr>
              <w:t>Q2</w:t>
            </w:r>
          </w:p>
        </w:tc>
        <w:tc>
          <w:tcPr>
            <w:tcW w:type="dxa" w:w="2835"/>
            <w:shd w:fill="F0F7FF" w:val="clear"/>
          </w:tcPr>
          <w:p>
            <w:r>
              <w:rPr>
                <w:color w:val="2E2E2E"/>
                <w:sz w:val="20"/>
              </w:rPr>
              <w:t>Salud Física Baja</w:t>
            </w:r>
          </w:p>
        </w:tc>
        <w:tc>
          <w:tcPr>
            <w:tcW w:type="dxa" w:w="2835"/>
            <w:shd w:fill="F0F7FF" w:val="clear"/>
          </w:tcPr>
          <w:p>
            <w:r>
              <w:rPr>
                <w:color w:val="2E2E2E"/>
                <w:sz w:val="20"/>
              </w:rPr>
              <w:t>SF12F_Q2 = 1</w:t>
            </w:r>
          </w:p>
        </w:tc>
      </w:tr>
      <w:tr>
        <w:tc>
          <w:tcPr>
            <w:tcW w:type="dxa" w:w="1701"/>
          </w:tcPr>
          <w:p>
            <w:r>
              <w:rPr>
                <w:color w:val="2E2E2E"/>
                <w:sz w:val="20"/>
              </w:rPr>
              <w:t>18 – 19</w:t>
            </w:r>
          </w:p>
        </w:tc>
        <w:tc>
          <w:tcPr>
            <w:tcW w:type="dxa" w:w="1134"/>
          </w:tcPr>
          <w:p>
            <w:r>
              <w:rPr>
                <w:color w:val="2E2E2E"/>
                <w:sz w:val="20"/>
              </w:rPr>
              <w:t>Q3</w:t>
            </w:r>
          </w:p>
        </w:tc>
        <w:tc>
          <w:tcPr>
            <w:tcW w:type="dxa" w:w="2835"/>
          </w:tcPr>
          <w:p>
            <w:r>
              <w:rPr>
                <w:color w:val="2E2E2E"/>
                <w:sz w:val="20"/>
              </w:rPr>
              <w:t>Salud Física Moderada</w:t>
            </w:r>
          </w:p>
        </w:tc>
        <w:tc>
          <w:tcPr>
            <w:tcW w:type="dxa" w:w="2835"/>
          </w:tcPr>
          <w:p>
            <w:r>
              <w:rPr>
                <w:color w:val="2E2E2E"/>
                <w:sz w:val="20"/>
              </w:rPr>
              <w:t>SF12F_Q3 = 1</w:t>
            </w:r>
          </w:p>
        </w:tc>
      </w:tr>
      <w:tr>
        <w:tc>
          <w:tcPr>
            <w:tcW w:type="dxa" w:w="1701"/>
            <w:shd w:fill="F0F7FF" w:val="clear"/>
          </w:tcPr>
          <w:p>
            <w:r>
              <w:rPr>
                <w:color w:val="2E2E2E"/>
                <w:sz w:val="20"/>
              </w:rPr>
              <w:t>≥ 20</w:t>
            </w:r>
          </w:p>
        </w:tc>
        <w:tc>
          <w:tcPr>
            <w:tcW w:type="dxa" w:w="1134"/>
            <w:shd w:fill="F0F7FF" w:val="clear"/>
          </w:tcPr>
          <w:p>
            <w:r>
              <w:rPr>
                <w:color w:val="2E2E2E"/>
                <w:sz w:val="20"/>
              </w:rPr>
              <w:t>Q4</w:t>
            </w:r>
          </w:p>
        </w:tc>
        <w:tc>
          <w:tcPr>
            <w:tcW w:type="dxa" w:w="2835"/>
            <w:shd w:fill="F0F7FF" w:val="clear"/>
          </w:tcPr>
          <w:p>
            <w:r>
              <w:rPr>
                <w:color w:val="2E2E2E"/>
                <w:sz w:val="20"/>
              </w:rPr>
              <w:t>Salud Física Excelente</w:t>
            </w:r>
          </w:p>
        </w:tc>
        <w:tc>
          <w:tcPr>
            <w:tcW w:type="dxa" w:w="2835"/>
            <w:shd w:fill="F0F7FF" w:val="clear"/>
          </w:tcPr>
          <w:p>
            <w:r>
              <w:rPr>
                <w:color w:val="2E2E2E"/>
                <w:sz w:val="20"/>
              </w:rPr>
              <w:t>SF12F_Q4 = 1</w:t>
            </w:r>
          </w:p>
        </w:tc>
      </w:tr>
    </w:tbl>
    <w:p>
      <w:pPr>
        <w:pStyle w:val="Heading2"/>
      </w:pPr>
      <w:r>
        <w:rPr>
          <w:color w:val="2B87D1"/>
        </w:rPr>
        <w:t>5.4 SF-12 — Componente Mental (MCS)</w:t>
      </w:r>
    </w:p>
    <w:p>
      <w:r>
        <w:rPr>
          <w:b w:val="0"/>
          <w:i w:val="0"/>
          <w:color w:val="2E2E2E"/>
          <w:sz w:val="22"/>
        </w:rPr>
        <w:t>Evalúa el bienestar emocional y mental mediante 6 ítems que cubren: limitaciones por problemas emocionales, cuidado en actividades por estado emocional, dificultades sociales, tranquilidad, energía y tristeza. El puntaje se clasifica en cuartiles: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2B87D1" w:val="clear"/>
          </w:tcPr>
          <w:p>
            <w:pPr>
              <w:jc w:val="center"/>
            </w:pPr>
            <w:r>
              <w:rPr>
                <w:b/>
                <w:color w:val="FFFFFF"/>
                <w:sz w:val="20"/>
              </w:rPr>
              <w:t>Puntaje MCS</w:t>
            </w:r>
          </w:p>
        </w:tc>
        <w:tc>
          <w:tcPr>
            <w:tcW w:type="dxa" w:w="1134"/>
            <w:shd w:fill="2B87D1" w:val="clear"/>
          </w:tcPr>
          <w:p>
            <w:pPr>
              <w:jc w:val="center"/>
            </w:pPr>
            <w:r>
              <w:rPr>
                <w:b/>
                <w:color w:val="FFFFFF"/>
                <w:sz w:val="20"/>
              </w:rPr>
              <w:t>Cuartil</w:t>
            </w:r>
          </w:p>
        </w:tc>
        <w:tc>
          <w:tcPr>
            <w:tcW w:type="dxa" w:w="2835"/>
            <w:shd w:fill="2B87D1" w:val="clear"/>
          </w:tcPr>
          <w:p>
            <w:pPr>
              <w:jc w:val="center"/>
            </w:pPr>
            <w:r>
              <w:rPr>
                <w:b/>
                <w:color w:val="FFFFFF"/>
                <w:sz w:val="20"/>
              </w:rPr>
              <w:t>Etiqueta</w:t>
            </w:r>
          </w:p>
        </w:tc>
        <w:tc>
          <w:tcPr>
            <w:tcW w:type="dxa" w:w="2835"/>
            <w:shd w:fill="2B87D1" w:val="clear"/>
          </w:tcPr>
          <w:p>
            <w:pPr>
              <w:jc w:val="center"/>
            </w:pPr>
            <w:r>
              <w:rPr>
                <w:b/>
                <w:color w:val="FFFFFF"/>
                <w:sz w:val="20"/>
              </w:rPr>
              <w:t>Variable del Modelo</w:t>
            </w:r>
          </w:p>
        </w:tc>
      </w:tr>
      <w:tr>
        <w:tc>
          <w:tcPr>
            <w:tcW w:type="dxa" w:w="1701"/>
          </w:tcPr>
          <w:p>
            <w:r>
              <w:rPr>
                <w:color w:val="2E2E2E"/>
                <w:sz w:val="20"/>
              </w:rPr>
              <w:t>≤ 15</w:t>
            </w:r>
          </w:p>
        </w:tc>
        <w:tc>
          <w:tcPr>
            <w:tcW w:type="dxa" w:w="1134"/>
          </w:tcPr>
          <w:p>
            <w:r>
              <w:rPr>
                <w:color w:val="2E2E2E"/>
                <w:sz w:val="20"/>
              </w:rPr>
              <w:t>Q1</w:t>
            </w:r>
          </w:p>
        </w:tc>
        <w:tc>
          <w:tcPr>
            <w:tcW w:type="dxa" w:w="2835"/>
          </w:tcPr>
          <w:p>
            <w:r>
              <w:rPr>
                <w:color w:val="2E2E2E"/>
                <w:sz w:val="20"/>
              </w:rPr>
              <w:t>Salud Mental Muy Baja</w:t>
            </w:r>
          </w:p>
        </w:tc>
        <w:tc>
          <w:tcPr>
            <w:tcW w:type="dxa" w:w="2835"/>
          </w:tcPr>
          <w:p>
            <w:r>
              <w:rPr>
                <w:color w:val="2E2E2E"/>
                <w:sz w:val="20"/>
              </w:rPr>
              <w:t>SF12M_Q1 = 1</w:t>
            </w:r>
          </w:p>
        </w:tc>
      </w:tr>
      <w:tr>
        <w:tc>
          <w:tcPr>
            <w:tcW w:type="dxa" w:w="1701"/>
            <w:shd w:fill="F0F7FF" w:val="clear"/>
          </w:tcPr>
          <w:p>
            <w:r>
              <w:rPr>
                <w:color w:val="2E2E2E"/>
                <w:sz w:val="20"/>
              </w:rPr>
              <w:t>16 – 18</w:t>
            </w:r>
          </w:p>
        </w:tc>
        <w:tc>
          <w:tcPr>
            <w:tcW w:type="dxa" w:w="1134"/>
            <w:shd w:fill="F0F7FF" w:val="clear"/>
          </w:tcPr>
          <w:p>
            <w:r>
              <w:rPr>
                <w:color w:val="2E2E2E"/>
                <w:sz w:val="20"/>
              </w:rPr>
              <w:t>Q2</w:t>
            </w:r>
          </w:p>
        </w:tc>
        <w:tc>
          <w:tcPr>
            <w:tcW w:type="dxa" w:w="2835"/>
            <w:shd w:fill="F0F7FF" w:val="clear"/>
          </w:tcPr>
          <w:p>
            <w:r>
              <w:rPr>
                <w:color w:val="2E2E2E"/>
                <w:sz w:val="20"/>
              </w:rPr>
              <w:t>Salud Mental Baja</w:t>
            </w:r>
          </w:p>
        </w:tc>
        <w:tc>
          <w:tcPr>
            <w:tcW w:type="dxa" w:w="2835"/>
            <w:shd w:fill="F0F7FF" w:val="clear"/>
          </w:tcPr>
          <w:p>
            <w:r>
              <w:rPr>
                <w:color w:val="2E2E2E"/>
                <w:sz w:val="20"/>
              </w:rPr>
              <w:t>SF12M_Q2 = 1</w:t>
            </w:r>
          </w:p>
        </w:tc>
      </w:tr>
      <w:tr>
        <w:tc>
          <w:tcPr>
            <w:tcW w:type="dxa" w:w="1701"/>
          </w:tcPr>
          <w:p>
            <w:r>
              <w:rPr>
                <w:color w:val="2E2E2E"/>
                <w:sz w:val="20"/>
              </w:rPr>
              <w:t>19 – 21</w:t>
            </w:r>
          </w:p>
        </w:tc>
        <w:tc>
          <w:tcPr>
            <w:tcW w:type="dxa" w:w="1134"/>
          </w:tcPr>
          <w:p>
            <w:r>
              <w:rPr>
                <w:color w:val="2E2E2E"/>
                <w:sz w:val="20"/>
              </w:rPr>
              <w:t>Q3</w:t>
            </w:r>
          </w:p>
        </w:tc>
        <w:tc>
          <w:tcPr>
            <w:tcW w:type="dxa" w:w="2835"/>
          </w:tcPr>
          <w:p>
            <w:r>
              <w:rPr>
                <w:color w:val="2E2E2E"/>
                <w:sz w:val="20"/>
              </w:rPr>
              <w:t>Salud Mental Moderada</w:t>
            </w:r>
          </w:p>
        </w:tc>
        <w:tc>
          <w:tcPr>
            <w:tcW w:type="dxa" w:w="2835"/>
          </w:tcPr>
          <w:p>
            <w:r>
              <w:rPr>
                <w:color w:val="2E2E2E"/>
                <w:sz w:val="20"/>
              </w:rPr>
              <w:t>SF12M_Q3 = 1</w:t>
            </w:r>
          </w:p>
        </w:tc>
      </w:tr>
      <w:tr>
        <w:tc>
          <w:tcPr>
            <w:tcW w:type="dxa" w:w="1701"/>
            <w:shd w:fill="F0F7FF" w:val="clear"/>
          </w:tcPr>
          <w:p>
            <w:r>
              <w:rPr>
                <w:color w:val="2E2E2E"/>
                <w:sz w:val="20"/>
              </w:rPr>
              <w:t>≥ 22</w:t>
            </w:r>
          </w:p>
        </w:tc>
        <w:tc>
          <w:tcPr>
            <w:tcW w:type="dxa" w:w="1134"/>
            <w:shd w:fill="F0F7FF" w:val="clear"/>
          </w:tcPr>
          <w:p>
            <w:r>
              <w:rPr>
                <w:color w:val="2E2E2E"/>
                <w:sz w:val="20"/>
              </w:rPr>
              <w:t>Q4</w:t>
            </w:r>
          </w:p>
        </w:tc>
        <w:tc>
          <w:tcPr>
            <w:tcW w:type="dxa" w:w="2835"/>
            <w:shd w:fill="F0F7FF" w:val="clear"/>
          </w:tcPr>
          <w:p>
            <w:r>
              <w:rPr>
                <w:color w:val="2E2E2E"/>
                <w:sz w:val="20"/>
              </w:rPr>
              <w:t>Salud Mental Excelente</w:t>
            </w:r>
          </w:p>
        </w:tc>
        <w:tc>
          <w:tcPr>
            <w:tcW w:type="dxa" w:w="2835"/>
            <w:shd w:fill="F0F7FF" w:val="clear"/>
          </w:tcPr>
          <w:p>
            <w:r>
              <w:rPr>
                <w:color w:val="2E2E2E"/>
                <w:sz w:val="20"/>
              </w:rPr>
              <w:t>SF12M_Q4 = 1</w:t>
            </w:r>
          </w:p>
        </w:tc>
      </w:tr>
    </w:tbl>
    <w:p>
      <w:r>
        <w:rPr>
          <w:b w:val="0"/>
          <w:i/>
          <w:color w:val="2E2E2E"/>
          <w:sz w:val="20"/>
        </w:rPr>
        <w:t>Referencia: Ware, J. E., Kosinski, M., &amp; Keller, S. D. (1996). Medical Care, 34(3), 220-233.</w:t>
      </w:r>
    </w:p>
    <w:p>
      <w:r>
        <w:br w:type="page"/>
      </w:r>
    </w:p>
    <w:p>
      <w:pPr>
        <w:pStyle w:val="Heading2"/>
      </w:pPr>
      <w:r>
        <w:rPr>
          <w:color w:val="2B87D1"/>
        </w:rPr>
        <w:t>5.5 Escala HADS de Ansiedad</w:t>
      </w:r>
    </w:p>
    <w:p>
      <w:r>
        <w:rPr>
          <w:b w:val="0"/>
          <w:i w:val="0"/>
          <w:color w:val="2E2E2E"/>
          <w:sz w:val="22"/>
        </w:rPr>
        <w:t>La escala HADS (Hospital Anxiety and Depression Scale) — subescala de ansiedad — consta de 7 ítems que evalúan manifestaciones emocionales y psicológicas de la ansiedad durante la última semana. Cada ítem se puntúa de 0 a 3. El puntaje total se clasifica:</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2B87D1" w:val="clear"/>
          </w:tcPr>
          <w:p>
            <w:pPr>
              <w:jc w:val="center"/>
            </w:pPr>
            <w:r>
              <w:rPr>
                <w:b/>
                <w:color w:val="FFFFFF"/>
                <w:sz w:val="20"/>
              </w:rPr>
              <w:t>Puntaje HADS</w:t>
            </w:r>
          </w:p>
        </w:tc>
        <w:tc>
          <w:tcPr>
            <w:tcW w:type="dxa" w:w="2835"/>
            <w:shd w:fill="2B87D1" w:val="clear"/>
          </w:tcPr>
          <w:p>
            <w:pPr>
              <w:jc w:val="center"/>
            </w:pPr>
            <w:r>
              <w:rPr>
                <w:b/>
                <w:color w:val="FFFFFF"/>
                <w:sz w:val="20"/>
              </w:rPr>
              <w:t>Clasificación</w:t>
            </w:r>
          </w:p>
        </w:tc>
        <w:tc>
          <w:tcPr>
            <w:tcW w:type="dxa" w:w="3969"/>
            <w:shd w:fill="2B87D1" w:val="clear"/>
          </w:tcPr>
          <w:p>
            <w:pPr>
              <w:jc w:val="center"/>
            </w:pPr>
            <w:r>
              <w:rPr>
                <w:b/>
                <w:color w:val="FFFFFF"/>
                <w:sz w:val="20"/>
              </w:rPr>
              <w:t>Indicador</w:t>
            </w:r>
          </w:p>
        </w:tc>
      </w:tr>
      <w:tr>
        <w:tc>
          <w:tcPr>
            <w:tcW w:type="dxa" w:w="1701"/>
          </w:tcPr>
          <w:p>
            <w:r>
              <w:rPr>
                <w:color w:val="2E2E2E"/>
                <w:sz w:val="20"/>
              </w:rPr>
              <w:t>0 – 7</w:t>
            </w:r>
          </w:p>
        </w:tc>
        <w:tc>
          <w:tcPr>
            <w:tcW w:type="dxa" w:w="2835"/>
          </w:tcPr>
          <w:p>
            <w:r>
              <w:rPr>
                <w:color w:val="2E2E2E"/>
                <w:sz w:val="20"/>
              </w:rPr>
              <w:t>✅ Riesgo Bajo</w:t>
            </w:r>
          </w:p>
        </w:tc>
        <w:tc>
          <w:tcPr>
            <w:tcW w:type="dxa" w:w="3969"/>
          </w:tcPr>
          <w:p>
            <w:r>
              <w:rPr>
                <w:color w:val="2E2E2E"/>
                <w:sz w:val="20"/>
              </w:rPr>
              <w:t>Sin intervención inmediata requerida</w:t>
            </w:r>
          </w:p>
        </w:tc>
      </w:tr>
      <w:tr>
        <w:tc>
          <w:tcPr>
            <w:tcW w:type="dxa" w:w="1701"/>
            <w:shd w:fill="F0F7FF" w:val="clear"/>
          </w:tcPr>
          <w:p>
            <w:r>
              <w:rPr>
                <w:color w:val="2E2E2E"/>
                <w:sz w:val="20"/>
              </w:rPr>
              <w:t>≥ 8</w:t>
            </w:r>
          </w:p>
        </w:tc>
        <w:tc>
          <w:tcPr>
            <w:tcW w:type="dxa" w:w="2835"/>
            <w:shd w:fill="F0F7FF" w:val="clear"/>
          </w:tcPr>
          <w:p>
            <w:r>
              <w:rPr>
                <w:color w:val="2E2E2E"/>
                <w:sz w:val="20"/>
              </w:rPr>
              <w:t>⚠️ Riesgo de Ansiedad</w:t>
            </w:r>
          </w:p>
        </w:tc>
        <w:tc>
          <w:tcPr>
            <w:tcW w:type="dxa" w:w="3969"/>
            <w:shd w:fill="F0F7FF" w:val="clear"/>
          </w:tcPr>
          <w:p>
            <w:r>
              <w:rPr>
                <w:color w:val="2E2E2E"/>
                <w:sz w:val="20"/>
              </w:rPr>
              <w:t>Requiere evaluación profesional</w:t>
            </w:r>
          </w:p>
        </w:tc>
      </w:tr>
    </w:tbl>
    <w:p>
      <w:r>
        <w:rPr>
          <w:b w:val="0"/>
          <w:i/>
          <w:color w:val="2E2E2E"/>
          <w:sz w:val="20"/>
        </w:rPr>
        <w:t>Referencia: Zigmond, A. S., &amp; Snaith, R. P. (1983). Acta Psychiatrica Scandinavica, 67(6), 361-370.</w:t>
      </w:r>
    </w:p>
    <w:p>
      <w:pPr>
        <w:pStyle w:val="Heading2"/>
      </w:pPr>
      <w:r>
        <w:rPr>
          <w:color w:val="2B87D1"/>
        </w:rPr>
        <w:t>5.6 Escala de Ansiedad de Zung (ZSAS)</w:t>
      </w:r>
    </w:p>
    <w:p>
      <w:r>
        <w:rPr>
          <w:b w:val="0"/>
          <w:i w:val="0"/>
          <w:color w:val="2E2E2E"/>
          <w:sz w:val="22"/>
        </w:rPr>
        <w:t>La ZSAS consta de 20 ítems que evalúan aspectos afectivos y somáticos de la ansiedad. 5 ítems tienen puntuación invertida (ítems 5, 9, 13, 17, 19). El puntaje bruto se multiplica por 1.25 para obtener el puntaje normalizado. La clasificación:</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2B87D1" w:val="clear"/>
          </w:tcPr>
          <w:p>
            <w:pPr>
              <w:jc w:val="center"/>
            </w:pPr>
            <w:r>
              <w:rPr>
                <w:b/>
                <w:color w:val="FFFFFF"/>
                <w:sz w:val="20"/>
              </w:rPr>
              <w:t>Puntaje Normalizado</w:t>
            </w:r>
          </w:p>
        </w:tc>
        <w:tc>
          <w:tcPr>
            <w:tcW w:type="dxa" w:w="2835"/>
            <w:shd w:fill="2B87D1" w:val="clear"/>
          </w:tcPr>
          <w:p>
            <w:pPr>
              <w:jc w:val="center"/>
            </w:pPr>
            <w:r>
              <w:rPr>
                <w:b/>
                <w:color w:val="FFFFFF"/>
                <w:sz w:val="20"/>
              </w:rPr>
              <w:t>Clasificación</w:t>
            </w:r>
          </w:p>
        </w:tc>
        <w:tc>
          <w:tcPr>
            <w:tcW w:type="dxa" w:w="3969"/>
            <w:shd w:fill="2B87D1" w:val="clear"/>
          </w:tcPr>
          <w:p>
            <w:pPr>
              <w:jc w:val="center"/>
            </w:pPr>
            <w:r>
              <w:rPr>
                <w:b/>
                <w:color w:val="FFFFFF"/>
                <w:sz w:val="20"/>
              </w:rPr>
              <w:t>Indicador</w:t>
            </w:r>
          </w:p>
        </w:tc>
      </w:tr>
      <w:tr>
        <w:tc>
          <w:tcPr>
            <w:tcW w:type="dxa" w:w="2268"/>
          </w:tcPr>
          <w:p>
            <w:r>
              <w:rPr>
                <w:color w:val="2E2E2E"/>
                <w:sz w:val="20"/>
              </w:rPr>
              <w:t>&lt; 36</w:t>
            </w:r>
          </w:p>
        </w:tc>
        <w:tc>
          <w:tcPr>
            <w:tcW w:type="dxa" w:w="2835"/>
          </w:tcPr>
          <w:p>
            <w:r>
              <w:rPr>
                <w:color w:val="2E2E2E"/>
                <w:sz w:val="20"/>
              </w:rPr>
              <w:t>✅ Riesgo Bajo</w:t>
            </w:r>
          </w:p>
        </w:tc>
        <w:tc>
          <w:tcPr>
            <w:tcW w:type="dxa" w:w="3969"/>
          </w:tcPr>
          <w:p>
            <w:r>
              <w:rPr>
                <w:color w:val="2E2E2E"/>
                <w:sz w:val="20"/>
              </w:rPr>
              <w:t>Sin intervención inmediata requerida</w:t>
            </w:r>
          </w:p>
        </w:tc>
      </w:tr>
      <w:tr>
        <w:tc>
          <w:tcPr>
            <w:tcW w:type="dxa" w:w="2268"/>
            <w:shd w:fill="F0F7FF" w:val="clear"/>
          </w:tcPr>
          <w:p>
            <w:r>
              <w:rPr>
                <w:color w:val="2E2E2E"/>
                <w:sz w:val="20"/>
              </w:rPr>
              <w:t>≥ 36</w:t>
            </w:r>
          </w:p>
        </w:tc>
        <w:tc>
          <w:tcPr>
            <w:tcW w:type="dxa" w:w="2835"/>
            <w:shd w:fill="F0F7FF" w:val="clear"/>
          </w:tcPr>
          <w:p>
            <w:r>
              <w:rPr>
                <w:color w:val="2E2E2E"/>
                <w:sz w:val="20"/>
              </w:rPr>
              <w:t>⚠️ Riesgo de Ansiedad</w:t>
            </w:r>
          </w:p>
        </w:tc>
        <w:tc>
          <w:tcPr>
            <w:tcW w:type="dxa" w:w="3969"/>
            <w:shd w:fill="F0F7FF" w:val="clear"/>
          </w:tcPr>
          <w:p>
            <w:r>
              <w:rPr>
                <w:color w:val="2E2E2E"/>
                <w:sz w:val="20"/>
              </w:rPr>
              <w:t>Requiere evaluación profesional</w:t>
            </w:r>
          </w:p>
        </w:tc>
      </w:tr>
    </w:tbl>
    <w:p>
      <w:r>
        <w:rPr>
          <w:b w:val="0"/>
          <w:i/>
          <w:color w:val="2E2E2E"/>
          <w:sz w:val="20"/>
        </w:rPr>
        <w:t>Referencia: Zung, W. W. (1971). Psychosomatics, 12(6), 371-379.</w:t>
      </w:r>
    </w:p>
    <w:p>
      <w:pPr>
        <w:pStyle w:val="Heading2"/>
      </w:pPr>
      <w:r>
        <w:rPr>
          <w:color w:val="2B87D1"/>
        </w:rPr>
        <w:t>5.7 Panel Genético (Módulo de Confirmación)</w:t>
      </w:r>
    </w:p>
    <w:p>
      <w:r>
        <w:rPr>
          <w:b w:val="0"/>
          <w:i w:val="0"/>
          <w:color w:val="2E2E2E"/>
          <w:sz w:val="22"/>
        </w:rPr>
        <w:t>El panel genético es un módulo de confirmación que permite incorporar información genómica a la evaluación. Se activa después de completar todos los cuestionarios clínicos (HADS y ZSAS). La inclusión de datos genéticos hace que el sistema utilice el modelo extendido (22 features) en lugar del modelo estándar (13 features).</w:t>
      </w:r>
    </w:p>
    <w:p>
      <w:r>
        <w:rPr>
          <w:b/>
          <w:i w:val="0"/>
          <w:color w:val="2E2E2E"/>
          <w:sz w:val="22"/>
        </w:rPr>
        <w:t>Genes evaluados: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2B87D1" w:val="clear"/>
          </w:tcPr>
          <w:p>
            <w:pPr>
              <w:jc w:val="center"/>
            </w:pPr>
            <w:r>
              <w:rPr>
                <w:b/>
                <w:color w:val="FFFFFF"/>
                <w:sz w:val="20"/>
              </w:rPr>
              <w:t>Gen</w:t>
            </w:r>
          </w:p>
        </w:tc>
        <w:tc>
          <w:tcPr>
            <w:tcW w:type="dxa" w:w="2551"/>
            <w:shd w:fill="2B87D1" w:val="clear"/>
          </w:tcPr>
          <w:p>
            <w:pPr>
              <w:jc w:val="center"/>
            </w:pPr>
            <w:r>
              <w:rPr>
                <w:b/>
                <w:color w:val="FFFFFF"/>
                <w:sz w:val="20"/>
              </w:rPr>
              <w:t>Nombre Completo</w:t>
            </w:r>
          </w:p>
        </w:tc>
        <w:tc>
          <w:tcPr>
            <w:tcW w:type="dxa" w:w="3118"/>
            <w:shd w:fill="2B87D1" w:val="clear"/>
          </w:tcPr>
          <w:p>
            <w:pPr>
              <w:jc w:val="center"/>
            </w:pPr>
            <w:r>
              <w:rPr>
                <w:b/>
                <w:color w:val="FFFFFF"/>
                <w:sz w:val="20"/>
              </w:rPr>
              <w:t>Función</w:t>
            </w:r>
          </w:p>
        </w:tc>
        <w:tc>
          <w:tcPr>
            <w:tcW w:type="dxa" w:w="2268"/>
            <w:shd w:fill="2B87D1" w:val="clear"/>
          </w:tcPr>
          <w:p>
            <w:pPr>
              <w:jc w:val="center"/>
            </w:pPr>
            <w:r>
              <w:rPr>
                <w:b/>
                <w:color w:val="FFFFFF"/>
                <w:sz w:val="20"/>
              </w:rPr>
              <w:t>Genotipos Posibles</w:t>
            </w:r>
          </w:p>
        </w:tc>
      </w:tr>
      <w:tr>
        <w:tc>
          <w:tcPr>
            <w:tcW w:type="dxa" w:w="1134"/>
          </w:tcPr>
          <w:p>
            <w:r>
              <w:rPr>
                <w:color w:val="2E2E2E"/>
                <w:sz w:val="20"/>
              </w:rPr>
              <w:t>PRKCA</w:t>
            </w:r>
          </w:p>
        </w:tc>
        <w:tc>
          <w:tcPr>
            <w:tcW w:type="dxa" w:w="2551"/>
          </w:tcPr>
          <w:p>
            <w:r>
              <w:rPr>
                <w:color w:val="2E2E2E"/>
                <w:sz w:val="20"/>
              </w:rPr>
              <w:t>Proteína Quinasa C Alfa</w:t>
            </w:r>
          </w:p>
        </w:tc>
        <w:tc>
          <w:tcPr>
            <w:tcW w:type="dxa" w:w="3118"/>
          </w:tcPr>
          <w:p>
            <w:r>
              <w:rPr>
                <w:color w:val="2E2E2E"/>
                <w:sz w:val="20"/>
              </w:rPr>
              <w:t>Regulación del estrés y respuesta emocional</w:t>
            </w:r>
          </w:p>
        </w:tc>
        <w:tc>
          <w:tcPr>
            <w:tcW w:type="dxa" w:w="2268"/>
          </w:tcPr>
          <w:p>
            <w:r>
              <w:rPr>
                <w:color w:val="2E2E2E"/>
                <w:sz w:val="20"/>
              </w:rPr>
              <w:t>T/T, C/T, C/C</w:t>
            </w:r>
          </w:p>
        </w:tc>
      </w:tr>
      <w:tr>
        <w:tc>
          <w:tcPr>
            <w:tcW w:type="dxa" w:w="1134"/>
            <w:shd w:fill="F0F7FF" w:val="clear"/>
          </w:tcPr>
          <w:p>
            <w:r>
              <w:rPr>
                <w:color w:val="2E2E2E"/>
                <w:sz w:val="20"/>
              </w:rPr>
              <w:t>TCF4</w:t>
            </w:r>
          </w:p>
        </w:tc>
        <w:tc>
          <w:tcPr>
            <w:tcW w:type="dxa" w:w="2551"/>
            <w:shd w:fill="F0F7FF" w:val="clear"/>
          </w:tcPr>
          <w:p>
            <w:r>
              <w:rPr>
                <w:color w:val="2E2E2E"/>
                <w:sz w:val="20"/>
              </w:rPr>
              <w:t>Factor de Transcripción 4</w:t>
            </w:r>
          </w:p>
        </w:tc>
        <w:tc>
          <w:tcPr>
            <w:tcW w:type="dxa" w:w="3118"/>
            <w:shd w:fill="F0F7FF" w:val="clear"/>
          </w:tcPr>
          <w:p>
            <w:r>
              <w:rPr>
                <w:color w:val="2E2E2E"/>
                <w:sz w:val="20"/>
              </w:rPr>
              <w:t>Desarrollo neuronal y predisposición psiquiátrica</w:t>
            </w:r>
          </w:p>
        </w:tc>
        <w:tc>
          <w:tcPr>
            <w:tcW w:type="dxa" w:w="2268"/>
            <w:shd w:fill="F0F7FF" w:val="clear"/>
          </w:tcPr>
          <w:p>
            <w:r>
              <w:rPr>
                <w:color w:val="2E2E2E"/>
                <w:sz w:val="20"/>
              </w:rPr>
              <w:t>A/A, A/T, T/T</w:t>
            </w:r>
          </w:p>
        </w:tc>
      </w:tr>
      <w:tr>
        <w:tc>
          <w:tcPr>
            <w:tcW w:type="dxa" w:w="1134"/>
          </w:tcPr>
          <w:p>
            <w:r>
              <w:rPr>
                <w:color w:val="2E2E2E"/>
                <w:sz w:val="20"/>
              </w:rPr>
              <w:t>CDH20</w:t>
            </w:r>
          </w:p>
        </w:tc>
        <w:tc>
          <w:tcPr>
            <w:tcW w:type="dxa" w:w="2551"/>
          </w:tcPr>
          <w:p>
            <w:r>
              <w:rPr>
                <w:color w:val="2E2E2E"/>
                <w:sz w:val="20"/>
              </w:rPr>
              <w:t>Cadherina 20</w:t>
            </w:r>
          </w:p>
        </w:tc>
        <w:tc>
          <w:tcPr>
            <w:tcW w:type="dxa" w:w="3118"/>
          </w:tcPr>
          <w:p>
            <w:r>
              <w:rPr>
                <w:color w:val="2E2E2E"/>
                <w:sz w:val="20"/>
              </w:rPr>
              <w:t>Conectividad neuronal y neurotransmisión</w:t>
            </w:r>
          </w:p>
        </w:tc>
        <w:tc>
          <w:tcPr>
            <w:tcW w:type="dxa" w:w="2268"/>
          </w:tcPr>
          <w:p>
            <w:r>
              <w:rPr>
                <w:color w:val="2E2E2E"/>
                <w:sz w:val="20"/>
              </w:rPr>
              <w:t>G/G, G/A, A/A</w:t>
            </w:r>
          </w:p>
        </w:tc>
      </w:tr>
    </w:tbl>
    <w:p>
      <w:r>
        <w:rPr>
          <w:b w:val="0"/>
          <w:i w:val="0"/>
          <w:color w:val="2E2E2E"/>
          <w:sz w:val="22"/>
        </w:rPr>
        <w:t>Cada genotipo se codifica mediante one-hot encoding para el modelo. Por ejemplo, si PRKCA = C/T, entonces PRKCA_C/C = 0, PRKCA_C/T = 1, PRKCA_T/T = 0.</w:t>
      </w:r>
    </w:p>
    <w:p>
      <w:pPr>
        <w:pStyle w:val="Heading2"/>
      </w:pPr>
      <w:r>
        <w:rPr>
          <w:color w:val="2B87D1"/>
        </w:rPr>
        <w:t>5.8 Resultados y Reporte PDF</w:t>
      </w:r>
    </w:p>
    <w:p>
      <w:r>
        <w:rPr>
          <w:b w:val="0"/>
          <w:i w:val="0"/>
          <w:color w:val="2E2E2E"/>
          <w:sz w:val="22"/>
        </w:rPr>
        <w:t>La página de resultados presenta un resumen completo de la evaluación. Tras completar los cuestionarios clínicos (o también el panel genético), el profesional presiona 'Generar Evaluación' para ejecutar la predicción del modelo CatBoost y el análisis SHAP.</w:t>
      </w:r>
    </w:p>
    <w:p>
      <w:r>
        <w:rPr>
          <w:b/>
          <w:i w:val="0"/>
          <w:color w:val="2E2E2E"/>
          <w:sz w:val="22"/>
        </w:rPr>
        <w:t>La página muestra:</w:t>
      </w:r>
    </w:p>
    <w:p>
      <w:pPr>
        <w:pStyle w:val="ListBullet"/>
      </w:pPr>
      <w:r>
        <w:rPr>
          <w:color w:val="2E2E2E"/>
          <w:sz w:val="22"/>
        </w:rPr>
        <w:t>Resumen de todos los cuestionarios completados con puntajes y clasificaciones.</w:t>
      </w:r>
    </w:p>
    <w:p>
      <w:pPr>
        <w:pStyle w:val="ListBullet"/>
      </w:pPr>
      <w:r>
        <w:rPr>
          <w:color w:val="2E2E2E"/>
          <w:sz w:val="22"/>
        </w:rPr>
        <w:t>Opción de incluir o no datos genéticos (si no se incluyen, se usa el modelo estándar).</w:t>
      </w:r>
    </w:p>
    <w:p>
      <w:pPr>
        <w:pStyle w:val="ListBullet"/>
      </w:pPr>
      <w:r>
        <w:rPr>
          <w:color w:val="2E2E2E"/>
          <w:sz w:val="22"/>
        </w:rPr>
        <w:t>Probabilidad de riesgo con clasificación en tres niveles (Bajo, Moderado, Alto).</w:t>
      </w:r>
    </w:p>
    <w:p>
      <w:pPr>
        <w:pStyle w:val="ListBullet"/>
      </w:pPr>
      <w:r>
        <w:rPr>
          <w:color w:val="2E2E2E"/>
          <w:sz w:val="22"/>
        </w:rPr>
        <w:t>Gráfico SHAP waterfall con la contribución individual de cada variable.</w:t>
      </w:r>
    </w:p>
    <w:p>
      <w:pPr>
        <w:pStyle w:val="ListBullet"/>
      </w:pPr>
      <w:r>
        <w:rPr>
          <w:color w:val="2E2E2E"/>
          <w:sz w:val="22"/>
        </w:rPr>
        <w:t>Botón de descarga del reporte en formato PDF.</w:t>
      </w:r>
    </w:p>
    <w:p>
      <w:r>
        <w:br w:type="page"/>
      </w:r>
    </w:p>
    <w:p>
      <w:pPr>
        <w:pStyle w:val="Heading1"/>
      </w:pPr>
      <w:r>
        <w:rPr>
          <w:color w:val="2B87D1"/>
        </w:rPr>
        <w:t>6. Análisis Masivo (CSV)</w:t>
      </w:r>
    </w:p>
    <w:p>
      <w:r>
        <w:rPr>
          <w:b w:val="0"/>
          <w:i w:val="0"/>
          <w:color w:val="2E2E2E"/>
          <w:sz w:val="22"/>
        </w:rPr>
        <w:t>ANXRISK permite evaluar múltiples pacientes simultáneamente mediante la carga de un archivo CSV. Esta funcionalidad es útil para investigadores o instituciones que necesiten procesar lotes de datos.</w:t>
      </w:r>
    </w:p>
    <w:p>
      <w:r>
        <w:rPr>
          <w:b/>
          <w:i w:val="0"/>
          <w:color w:val="2E2E2E"/>
          <w:sz w:val="22"/>
        </w:rPr>
        <w:t>El archivo CSV debe contener las columnas requeridas por el modelo seleccionado:</w:t>
      </w:r>
    </w:p>
    <w:p>
      <w:r>
        <w:rPr>
          <w:b w:val="0"/>
          <w:i w:val="0"/>
          <w:color w:val="2E2E2E"/>
          <w:sz w:val="20"/>
        </w:rPr>
        <w:t>Modelo estándar (13 columnas): EDAD24, AEFGROUPS, LTE12_0, LTE12_1, LTE12_2, SF12F_Q1, SF12F_Q2, SF12F_Q3, SF12F_Q4, SF12M_Q1, SF12M_Q2, SF12M_Q3, SF12M_Q4</w:t>
      </w:r>
    </w:p>
    <w:p>
      <w:r>
        <w:rPr>
          <w:b w:val="0"/>
          <w:i w:val="0"/>
          <w:color w:val="2E2E2E"/>
          <w:sz w:val="20"/>
        </w:rPr>
        <w:t>Modelo extendido (22 columnas): las 13 anteriores + PRKCA_C/C, PRKCA_C/T, PRKCA_T/T, TCF4_A/A, TCF4_A/T, TCF4_T/T, CDH20_A/A, CDH20_A/G, CDH20_G/G</w:t>
      </w:r>
    </w:p>
    <w:p>
      <w:r>
        <w:rPr>
          <w:b w:val="0"/>
          <w:i w:val="0"/>
          <w:color w:val="2E2E2E"/>
          <w:sz w:val="22"/>
        </w:rPr>
        <w:t>El sistema genera predicciones para cada fila, incluyendo probabilidad de riesgo, clasificación y valores SHAP individuales. Los resultados se pueden descargar como CSV.</w:t>
      </w:r>
    </w:p>
    <w:p>
      <w:r>
        <w:br w:type="page"/>
      </w:r>
    </w:p>
    <w:p>
      <w:pPr>
        <w:pStyle w:val="Heading1"/>
      </w:pPr>
      <w:r>
        <w:rPr>
          <w:color w:val="2B87D1"/>
        </w:rPr>
        <w:t>7. Modelos de Machine Learning</w:t>
      </w:r>
    </w:p>
    <w:p>
      <w:r>
        <w:rPr>
          <w:b w:val="0"/>
          <w:i w:val="0"/>
          <w:color w:val="2E2E2E"/>
          <w:sz w:val="22"/>
        </w:rPr>
        <w:t>ANXRISK utiliza exclusivamente modelos CatBoost (Gradient Boosting sobre árboles de decisión) entrenados y validados en Google Colab. Los modelos están serializados en formato .joblib y se cargan en tiempo de ejecución.</w:t>
      </w:r>
    </w:p>
    <w:p>
      <w:pPr>
        <w:pStyle w:val="Heading2"/>
      </w:pPr>
      <w:r>
        <w:rPr>
          <w:color w:val="2B87D1"/>
        </w:rPr>
        <w:t>7.1 Modelo Estándar (13 features)</w:t>
      </w:r>
    </w:p>
    <w:p>
      <w:r>
        <w:rPr>
          <w:b/>
          <w:i w:val="0"/>
          <w:color w:val="2E2E2E"/>
          <w:sz w:val="22"/>
        </w:rPr>
        <w:t>Archivo: src/models/anxrisk_best_standard.joblib</w:t>
      </w:r>
    </w:p>
    <w:p>
      <w:r>
        <w:rPr>
          <w:b w:val="0"/>
          <w:i w:val="0"/>
          <w:color w:val="2E2E2E"/>
          <w:sz w:val="22"/>
        </w:rPr>
        <w:t>Se utiliza cuando el profesional NO incluye datos genéticos en la evaluación. Las 13 variables 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2B87D1" w:val="clear"/>
          </w:tcPr>
          <w:p>
            <w:pPr>
              <w:jc w:val="center"/>
            </w:pPr>
            <w:r>
              <w:rPr>
                <w:b/>
                <w:color w:val="FFFFFF"/>
                <w:sz w:val="20"/>
              </w:rPr>
              <w:t>#</w:t>
            </w:r>
          </w:p>
        </w:tc>
        <w:tc>
          <w:tcPr>
            <w:tcW w:type="dxa" w:w="1701"/>
            <w:shd w:fill="2B87D1" w:val="clear"/>
          </w:tcPr>
          <w:p>
            <w:pPr>
              <w:jc w:val="center"/>
            </w:pPr>
            <w:r>
              <w:rPr>
                <w:b/>
                <w:color w:val="FFFFFF"/>
                <w:sz w:val="20"/>
              </w:rPr>
              <w:t>Variable</w:t>
            </w:r>
          </w:p>
        </w:tc>
        <w:tc>
          <w:tcPr>
            <w:tcW w:type="dxa" w:w="2835"/>
            <w:shd w:fill="2B87D1" w:val="clear"/>
          </w:tcPr>
          <w:p>
            <w:pPr>
              <w:jc w:val="center"/>
            </w:pPr>
            <w:r>
              <w:rPr>
                <w:b/>
                <w:color w:val="FFFFFF"/>
                <w:sz w:val="20"/>
              </w:rPr>
              <w:t>Descripción</w:t>
            </w:r>
          </w:p>
        </w:tc>
        <w:tc>
          <w:tcPr>
            <w:tcW w:type="dxa" w:w="2835"/>
            <w:shd w:fill="2B87D1" w:val="clear"/>
          </w:tcPr>
          <w:p>
            <w:pPr>
              <w:jc w:val="center"/>
            </w:pPr>
            <w:r>
              <w:rPr>
                <w:b/>
                <w:color w:val="FFFFFF"/>
                <w:sz w:val="20"/>
              </w:rPr>
              <w:t>Valores</w:t>
            </w:r>
          </w:p>
        </w:tc>
      </w:tr>
      <w:tr>
        <w:tc>
          <w:tcPr>
            <w:tcW w:type="dxa" w:w="567"/>
          </w:tcPr>
          <w:p>
            <w:r>
              <w:rPr>
                <w:color w:val="2E2E2E"/>
                <w:sz w:val="20"/>
              </w:rPr>
              <w:t>1</w:t>
            </w:r>
          </w:p>
        </w:tc>
        <w:tc>
          <w:tcPr>
            <w:tcW w:type="dxa" w:w="1701"/>
          </w:tcPr>
          <w:p>
            <w:r>
              <w:rPr>
                <w:color w:val="2E2E2E"/>
                <w:sz w:val="20"/>
              </w:rPr>
              <w:t>EDAD24</w:t>
            </w:r>
          </w:p>
        </w:tc>
        <w:tc>
          <w:tcPr>
            <w:tcW w:type="dxa" w:w="2835"/>
          </w:tcPr>
          <w:p>
            <w:r>
              <w:rPr>
                <w:color w:val="2E2E2E"/>
                <w:sz w:val="20"/>
              </w:rPr>
              <w:t>Grupo de edad</w:t>
            </w:r>
          </w:p>
        </w:tc>
        <w:tc>
          <w:tcPr>
            <w:tcW w:type="dxa" w:w="2835"/>
          </w:tcPr>
          <w:p>
            <w:r>
              <w:rPr>
                <w:color w:val="2E2E2E"/>
                <w:sz w:val="20"/>
              </w:rPr>
              <w:t>0 (≤24 años) / 1 (&gt;24 años)</w:t>
            </w:r>
          </w:p>
        </w:tc>
      </w:tr>
      <w:tr>
        <w:tc>
          <w:tcPr>
            <w:tcW w:type="dxa" w:w="567"/>
            <w:shd w:fill="F0F7FF" w:val="clear"/>
          </w:tcPr>
          <w:p>
            <w:r>
              <w:rPr>
                <w:color w:val="2E2E2E"/>
                <w:sz w:val="20"/>
              </w:rPr>
              <w:t>2</w:t>
            </w:r>
          </w:p>
        </w:tc>
        <w:tc>
          <w:tcPr>
            <w:tcW w:type="dxa" w:w="1701"/>
            <w:shd w:fill="F0F7FF" w:val="clear"/>
          </w:tcPr>
          <w:p>
            <w:r>
              <w:rPr>
                <w:color w:val="2E2E2E"/>
                <w:sz w:val="20"/>
              </w:rPr>
              <w:t>AEFGROUPS</w:t>
            </w:r>
          </w:p>
        </w:tc>
        <w:tc>
          <w:tcPr>
            <w:tcW w:type="dxa" w:w="2835"/>
            <w:shd w:fill="F0F7FF" w:val="clear"/>
          </w:tcPr>
          <w:p>
            <w:r>
              <w:rPr>
                <w:color w:val="2E2E2E"/>
                <w:sz w:val="20"/>
              </w:rPr>
              <w:t>Educación formal</w:t>
            </w:r>
          </w:p>
        </w:tc>
        <w:tc>
          <w:tcPr>
            <w:tcW w:type="dxa" w:w="2835"/>
            <w:shd w:fill="F0F7FF" w:val="clear"/>
          </w:tcPr>
          <w:p>
            <w:r>
              <w:rPr>
                <w:color w:val="2E2E2E"/>
                <w:sz w:val="20"/>
              </w:rPr>
              <w:t>0 (≤14 años) / 1 (≥15 años)</w:t>
            </w:r>
          </w:p>
        </w:tc>
      </w:tr>
      <w:tr>
        <w:tc>
          <w:tcPr>
            <w:tcW w:type="dxa" w:w="567"/>
          </w:tcPr>
          <w:p>
            <w:r>
              <w:rPr>
                <w:color w:val="2E2E2E"/>
                <w:sz w:val="20"/>
              </w:rPr>
              <w:t>3</w:t>
            </w:r>
          </w:p>
        </w:tc>
        <w:tc>
          <w:tcPr>
            <w:tcW w:type="dxa" w:w="1701"/>
          </w:tcPr>
          <w:p>
            <w:r>
              <w:rPr>
                <w:color w:val="2E2E2E"/>
                <w:sz w:val="20"/>
              </w:rPr>
              <w:t>LTE12_0</w:t>
            </w:r>
          </w:p>
        </w:tc>
        <w:tc>
          <w:tcPr>
            <w:tcW w:type="dxa" w:w="2835"/>
          </w:tcPr>
          <w:p>
            <w:r>
              <w:rPr>
                <w:color w:val="2E2E2E"/>
                <w:sz w:val="20"/>
              </w:rPr>
              <w:t>Sin eventos estresantes</w:t>
            </w:r>
          </w:p>
        </w:tc>
        <w:tc>
          <w:tcPr>
            <w:tcW w:type="dxa" w:w="2835"/>
          </w:tcPr>
          <w:p>
            <w:r>
              <w:rPr>
                <w:color w:val="2E2E2E"/>
                <w:sz w:val="20"/>
              </w:rPr>
              <w:t>0 / 1</w:t>
            </w:r>
          </w:p>
        </w:tc>
      </w:tr>
      <w:tr>
        <w:tc>
          <w:tcPr>
            <w:tcW w:type="dxa" w:w="567"/>
            <w:shd w:fill="F0F7FF" w:val="clear"/>
          </w:tcPr>
          <w:p>
            <w:r>
              <w:rPr>
                <w:color w:val="2E2E2E"/>
                <w:sz w:val="20"/>
              </w:rPr>
              <w:t>4</w:t>
            </w:r>
          </w:p>
        </w:tc>
        <w:tc>
          <w:tcPr>
            <w:tcW w:type="dxa" w:w="1701"/>
            <w:shd w:fill="F0F7FF" w:val="clear"/>
          </w:tcPr>
          <w:p>
            <w:r>
              <w:rPr>
                <w:color w:val="2E2E2E"/>
                <w:sz w:val="20"/>
              </w:rPr>
              <w:t>LTE12_1</w:t>
            </w:r>
          </w:p>
        </w:tc>
        <w:tc>
          <w:tcPr>
            <w:tcW w:type="dxa" w:w="2835"/>
            <w:shd w:fill="F0F7FF" w:val="clear"/>
          </w:tcPr>
          <w:p>
            <w:r>
              <w:rPr>
                <w:color w:val="2E2E2E"/>
                <w:sz w:val="20"/>
              </w:rPr>
              <w:t>Un evento estresante</w:t>
            </w:r>
          </w:p>
        </w:tc>
        <w:tc>
          <w:tcPr>
            <w:tcW w:type="dxa" w:w="2835"/>
            <w:shd w:fill="F0F7FF" w:val="clear"/>
          </w:tcPr>
          <w:p>
            <w:r>
              <w:rPr>
                <w:color w:val="2E2E2E"/>
                <w:sz w:val="20"/>
              </w:rPr>
              <w:t>0 / 1</w:t>
            </w:r>
          </w:p>
        </w:tc>
      </w:tr>
      <w:tr>
        <w:tc>
          <w:tcPr>
            <w:tcW w:type="dxa" w:w="567"/>
          </w:tcPr>
          <w:p>
            <w:r>
              <w:rPr>
                <w:color w:val="2E2E2E"/>
                <w:sz w:val="20"/>
              </w:rPr>
              <w:t>5</w:t>
            </w:r>
          </w:p>
        </w:tc>
        <w:tc>
          <w:tcPr>
            <w:tcW w:type="dxa" w:w="1701"/>
          </w:tcPr>
          <w:p>
            <w:r>
              <w:rPr>
                <w:color w:val="2E2E2E"/>
                <w:sz w:val="20"/>
              </w:rPr>
              <w:t>LTE12_2</w:t>
            </w:r>
          </w:p>
        </w:tc>
        <w:tc>
          <w:tcPr>
            <w:tcW w:type="dxa" w:w="2835"/>
          </w:tcPr>
          <w:p>
            <w:r>
              <w:rPr>
                <w:color w:val="2E2E2E"/>
                <w:sz w:val="20"/>
              </w:rPr>
              <w:t>Dos o más eventos</w:t>
            </w:r>
          </w:p>
        </w:tc>
        <w:tc>
          <w:tcPr>
            <w:tcW w:type="dxa" w:w="2835"/>
          </w:tcPr>
          <w:p>
            <w:r>
              <w:rPr>
                <w:color w:val="2E2E2E"/>
                <w:sz w:val="20"/>
              </w:rPr>
              <w:t>0 / 1</w:t>
            </w:r>
          </w:p>
        </w:tc>
      </w:tr>
      <w:tr>
        <w:tc>
          <w:tcPr>
            <w:tcW w:type="dxa" w:w="567"/>
            <w:shd w:fill="F0F7FF" w:val="clear"/>
          </w:tcPr>
          <w:p>
            <w:r>
              <w:rPr>
                <w:color w:val="2E2E2E"/>
                <w:sz w:val="20"/>
              </w:rPr>
              <w:t>6</w:t>
            </w:r>
          </w:p>
        </w:tc>
        <w:tc>
          <w:tcPr>
            <w:tcW w:type="dxa" w:w="1701"/>
            <w:shd w:fill="F0F7FF" w:val="clear"/>
          </w:tcPr>
          <w:p>
            <w:r>
              <w:rPr>
                <w:color w:val="2E2E2E"/>
                <w:sz w:val="20"/>
              </w:rPr>
              <w:t>SF12F_Q1</w:t>
            </w:r>
          </w:p>
        </w:tc>
        <w:tc>
          <w:tcPr>
            <w:tcW w:type="dxa" w:w="2835"/>
            <w:shd w:fill="F0F7FF" w:val="clear"/>
          </w:tcPr>
          <w:p>
            <w:r>
              <w:rPr>
                <w:color w:val="2E2E2E"/>
                <w:sz w:val="20"/>
              </w:rPr>
              <w:t>Salud física cuartil 1</w:t>
            </w:r>
          </w:p>
        </w:tc>
        <w:tc>
          <w:tcPr>
            <w:tcW w:type="dxa" w:w="2835"/>
            <w:shd w:fill="F0F7FF" w:val="clear"/>
          </w:tcPr>
          <w:p>
            <w:r>
              <w:rPr>
                <w:color w:val="2E2E2E"/>
                <w:sz w:val="20"/>
              </w:rPr>
              <w:t>0 / 1</w:t>
            </w:r>
          </w:p>
        </w:tc>
      </w:tr>
      <w:tr>
        <w:tc>
          <w:tcPr>
            <w:tcW w:type="dxa" w:w="567"/>
          </w:tcPr>
          <w:p>
            <w:r>
              <w:rPr>
                <w:color w:val="2E2E2E"/>
                <w:sz w:val="20"/>
              </w:rPr>
              <w:t>7</w:t>
            </w:r>
          </w:p>
        </w:tc>
        <w:tc>
          <w:tcPr>
            <w:tcW w:type="dxa" w:w="1701"/>
          </w:tcPr>
          <w:p>
            <w:r>
              <w:rPr>
                <w:color w:val="2E2E2E"/>
                <w:sz w:val="20"/>
              </w:rPr>
              <w:t>SF12F_Q2</w:t>
            </w:r>
          </w:p>
        </w:tc>
        <w:tc>
          <w:tcPr>
            <w:tcW w:type="dxa" w:w="2835"/>
          </w:tcPr>
          <w:p>
            <w:r>
              <w:rPr>
                <w:color w:val="2E2E2E"/>
                <w:sz w:val="20"/>
              </w:rPr>
              <w:t>Salud física cuartil 2</w:t>
            </w:r>
          </w:p>
        </w:tc>
        <w:tc>
          <w:tcPr>
            <w:tcW w:type="dxa" w:w="2835"/>
          </w:tcPr>
          <w:p>
            <w:r>
              <w:rPr>
                <w:color w:val="2E2E2E"/>
                <w:sz w:val="20"/>
              </w:rPr>
              <w:t>0 / 1</w:t>
            </w:r>
          </w:p>
        </w:tc>
      </w:tr>
      <w:tr>
        <w:tc>
          <w:tcPr>
            <w:tcW w:type="dxa" w:w="567"/>
            <w:shd w:fill="F0F7FF" w:val="clear"/>
          </w:tcPr>
          <w:p>
            <w:r>
              <w:rPr>
                <w:color w:val="2E2E2E"/>
                <w:sz w:val="20"/>
              </w:rPr>
              <w:t>8</w:t>
            </w:r>
          </w:p>
        </w:tc>
        <w:tc>
          <w:tcPr>
            <w:tcW w:type="dxa" w:w="1701"/>
            <w:shd w:fill="F0F7FF" w:val="clear"/>
          </w:tcPr>
          <w:p>
            <w:r>
              <w:rPr>
                <w:color w:val="2E2E2E"/>
                <w:sz w:val="20"/>
              </w:rPr>
              <w:t>SF12F_Q3</w:t>
            </w:r>
          </w:p>
        </w:tc>
        <w:tc>
          <w:tcPr>
            <w:tcW w:type="dxa" w:w="2835"/>
            <w:shd w:fill="F0F7FF" w:val="clear"/>
          </w:tcPr>
          <w:p>
            <w:r>
              <w:rPr>
                <w:color w:val="2E2E2E"/>
                <w:sz w:val="20"/>
              </w:rPr>
              <w:t>Salud física cuartil 3</w:t>
            </w:r>
          </w:p>
        </w:tc>
        <w:tc>
          <w:tcPr>
            <w:tcW w:type="dxa" w:w="2835"/>
            <w:shd w:fill="F0F7FF" w:val="clear"/>
          </w:tcPr>
          <w:p>
            <w:r>
              <w:rPr>
                <w:color w:val="2E2E2E"/>
                <w:sz w:val="20"/>
              </w:rPr>
              <w:t>0 / 1</w:t>
            </w:r>
          </w:p>
        </w:tc>
      </w:tr>
      <w:tr>
        <w:tc>
          <w:tcPr>
            <w:tcW w:type="dxa" w:w="567"/>
          </w:tcPr>
          <w:p>
            <w:r>
              <w:rPr>
                <w:color w:val="2E2E2E"/>
                <w:sz w:val="20"/>
              </w:rPr>
              <w:t>9</w:t>
            </w:r>
          </w:p>
        </w:tc>
        <w:tc>
          <w:tcPr>
            <w:tcW w:type="dxa" w:w="1701"/>
          </w:tcPr>
          <w:p>
            <w:r>
              <w:rPr>
                <w:color w:val="2E2E2E"/>
                <w:sz w:val="20"/>
              </w:rPr>
              <w:t>SF12F_Q4</w:t>
            </w:r>
          </w:p>
        </w:tc>
        <w:tc>
          <w:tcPr>
            <w:tcW w:type="dxa" w:w="2835"/>
          </w:tcPr>
          <w:p>
            <w:r>
              <w:rPr>
                <w:color w:val="2E2E2E"/>
                <w:sz w:val="20"/>
              </w:rPr>
              <w:t>Salud física cuartil 4</w:t>
            </w:r>
          </w:p>
        </w:tc>
        <w:tc>
          <w:tcPr>
            <w:tcW w:type="dxa" w:w="2835"/>
          </w:tcPr>
          <w:p>
            <w:r>
              <w:rPr>
                <w:color w:val="2E2E2E"/>
                <w:sz w:val="20"/>
              </w:rPr>
              <w:t>0 / 1</w:t>
            </w:r>
          </w:p>
        </w:tc>
      </w:tr>
      <w:tr>
        <w:tc>
          <w:tcPr>
            <w:tcW w:type="dxa" w:w="567"/>
            <w:shd w:fill="F0F7FF" w:val="clear"/>
          </w:tcPr>
          <w:p>
            <w:r>
              <w:rPr>
                <w:color w:val="2E2E2E"/>
                <w:sz w:val="20"/>
              </w:rPr>
              <w:t>10</w:t>
            </w:r>
          </w:p>
        </w:tc>
        <w:tc>
          <w:tcPr>
            <w:tcW w:type="dxa" w:w="1701"/>
            <w:shd w:fill="F0F7FF" w:val="clear"/>
          </w:tcPr>
          <w:p>
            <w:r>
              <w:rPr>
                <w:color w:val="2E2E2E"/>
                <w:sz w:val="20"/>
              </w:rPr>
              <w:t>SF12M_Q1</w:t>
            </w:r>
          </w:p>
        </w:tc>
        <w:tc>
          <w:tcPr>
            <w:tcW w:type="dxa" w:w="2835"/>
            <w:shd w:fill="F0F7FF" w:val="clear"/>
          </w:tcPr>
          <w:p>
            <w:r>
              <w:rPr>
                <w:color w:val="2E2E2E"/>
                <w:sz w:val="20"/>
              </w:rPr>
              <w:t>Salud mental cuartil 1</w:t>
            </w:r>
          </w:p>
        </w:tc>
        <w:tc>
          <w:tcPr>
            <w:tcW w:type="dxa" w:w="2835"/>
            <w:shd w:fill="F0F7FF" w:val="clear"/>
          </w:tcPr>
          <w:p>
            <w:r>
              <w:rPr>
                <w:color w:val="2E2E2E"/>
                <w:sz w:val="20"/>
              </w:rPr>
              <w:t>0 / 1</w:t>
            </w:r>
          </w:p>
        </w:tc>
      </w:tr>
      <w:tr>
        <w:tc>
          <w:tcPr>
            <w:tcW w:type="dxa" w:w="567"/>
          </w:tcPr>
          <w:p>
            <w:r>
              <w:rPr>
                <w:color w:val="2E2E2E"/>
                <w:sz w:val="20"/>
              </w:rPr>
              <w:t>11</w:t>
            </w:r>
          </w:p>
        </w:tc>
        <w:tc>
          <w:tcPr>
            <w:tcW w:type="dxa" w:w="1701"/>
          </w:tcPr>
          <w:p>
            <w:r>
              <w:rPr>
                <w:color w:val="2E2E2E"/>
                <w:sz w:val="20"/>
              </w:rPr>
              <w:t>SF12M_Q2</w:t>
            </w:r>
          </w:p>
        </w:tc>
        <w:tc>
          <w:tcPr>
            <w:tcW w:type="dxa" w:w="2835"/>
          </w:tcPr>
          <w:p>
            <w:r>
              <w:rPr>
                <w:color w:val="2E2E2E"/>
                <w:sz w:val="20"/>
              </w:rPr>
              <w:t>Salud mental cuartil 2</w:t>
            </w:r>
          </w:p>
        </w:tc>
        <w:tc>
          <w:tcPr>
            <w:tcW w:type="dxa" w:w="2835"/>
          </w:tcPr>
          <w:p>
            <w:r>
              <w:rPr>
                <w:color w:val="2E2E2E"/>
                <w:sz w:val="20"/>
              </w:rPr>
              <w:t>0 / 1</w:t>
            </w:r>
          </w:p>
        </w:tc>
      </w:tr>
      <w:tr>
        <w:tc>
          <w:tcPr>
            <w:tcW w:type="dxa" w:w="567"/>
            <w:shd w:fill="F0F7FF" w:val="clear"/>
          </w:tcPr>
          <w:p>
            <w:r>
              <w:rPr>
                <w:color w:val="2E2E2E"/>
                <w:sz w:val="20"/>
              </w:rPr>
              <w:t>12</w:t>
            </w:r>
          </w:p>
        </w:tc>
        <w:tc>
          <w:tcPr>
            <w:tcW w:type="dxa" w:w="1701"/>
            <w:shd w:fill="F0F7FF" w:val="clear"/>
          </w:tcPr>
          <w:p>
            <w:r>
              <w:rPr>
                <w:color w:val="2E2E2E"/>
                <w:sz w:val="20"/>
              </w:rPr>
              <w:t>SF12M_Q3</w:t>
            </w:r>
          </w:p>
        </w:tc>
        <w:tc>
          <w:tcPr>
            <w:tcW w:type="dxa" w:w="2835"/>
            <w:shd w:fill="F0F7FF" w:val="clear"/>
          </w:tcPr>
          <w:p>
            <w:r>
              <w:rPr>
                <w:color w:val="2E2E2E"/>
                <w:sz w:val="20"/>
              </w:rPr>
              <w:t>Salud mental cuartil 3</w:t>
            </w:r>
          </w:p>
        </w:tc>
        <w:tc>
          <w:tcPr>
            <w:tcW w:type="dxa" w:w="2835"/>
            <w:shd w:fill="F0F7FF" w:val="clear"/>
          </w:tcPr>
          <w:p>
            <w:r>
              <w:rPr>
                <w:color w:val="2E2E2E"/>
                <w:sz w:val="20"/>
              </w:rPr>
              <w:t>0 / 1</w:t>
            </w:r>
          </w:p>
        </w:tc>
      </w:tr>
      <w:tr>
        <w:tc>
          <w:tcPr>
            <w:tcW w:type="dxa" w:w="567"/>
          </w:tcPr>
          <w:p>
            <w:r>
              <w:rPr>
                <w:color w:val="2E2E2E"/>
                <w:sz w:val="20"/>
              </w:rPr>
              <w:t>13</w:t>
            </w:r>
          </w:p>
        </w:tc>
        <w:tc>
          <w:tcPr>
            <w:tcW w:type="dxa" w:w="1701"/>
          </w:tcPr>
          <w:p>
            <w:r>
              <w:rPr>
                <w:color w:val="2E2E2E"/>
                <w:sz w:val="20"/>
              </w:rPr>
              <w:t>SF12M_Q4</w:t>
            </w:r>
          </w:p>
        </w:tc>
        <w:tc>
          <w:tcPr>
            <w:tcW w:type="dxa" w:w="2835"/>
          </w:tcPr>
          <w:p>
            <w:r>
              <w:rPr>
                <w:color w:val="2E2E2E"/>
                <w:sz w:val="20"/>
              </w:rPr>
              <w:t>Salud mental cuartil 4</w:t>
            </w:r>
          </w:p>
        </w:tc>
        <w:tc>
          <w:tcPr>
            <w:tcW w:type="dxa" w:w="2835"/>
          </w:tcPr>
          <w:p>
            <w:r>
              <w:rPr>
                <w:color w:val="2E2E2E"/>
                <w:sz w:val="20"/>
              </w:rPr>
              <w:t>0 / 1</w:t>
            </w:r>
          </w:p>
        </w:tc>
      </w:tr>
    </w:tbl>
    <w:p>
      <w:pPr>
        <w:pStyle w:val="Heading2"/>
      </w:pPr>
      <w:r>
        <w:rPr>
          <w:color w:val="2B87D1"/>
        </w:rPr>
        <w:t>7.2 Modelo Extendido (22 features)</w:t>
      </w:r>
    </w:p>
    <w:p>
      <w:r>
        <w:rPr>
          <w:b/>
          <w:i w:val="0"/>
          <w:color w:val="2E2E2E"/>
          <w:sz w:val="22"/>
        </w:rPr>
        <w:t>Archivo: src/models/anxrisk_best_extended.joblib</w:t>
      </w:r>
    </w:p>
    <w:p>
      <w:r>
        <w:rPr>
          <w:b w:val="0"/>
          <w:i w:val="0"/>
          <w:color w:val="2E2E2E"/>
          <w:sz w:val="22"/>
        </w:rPr>
        <w:t>Se utiliza cuando el profesional SÍ incluye datos genéticos. Incluye las 13 features estándar más 9 variables genéticas (one-hot encoding de los 3 genes):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2B87D1" w:val="clear"/>
          </w:tcPr>
          <w:p>
            <w:pPr>
              <w:jc w:val="center"/>
            </w:pPr>
            <w:r>
              <w:rPr>
                <w:b/>
                <w:color w:val="FFFFFF"/>
                <w:sz w:val="20"/>
              </w:rPr>
              <w:t>#</w:t>
            </w:r>
          </w:p>
        </w:tc>
        <w:tc>
          <w:tcPr>
            <w:tcW w:type="dxa" w:w="2268"/>
            <w:shd w:fill="2B87D1" w:val="clear"/>
          </w:tcPr>
          <w:p>
            <w:pPr>
              <w:jc w:val="center"/>
            </w:pPr>
            <w:r>
              <w:rPr>
                <w:b/>
                <w:color w:val="FFFFFF"/>
                <w:sz w:val="20"/>
              </w:rPr>
              <w:t>Variable</w:t>
            </w:r>
          </w:p>
        </w:tc>
        <w:tc>
          <w:tcPr>
            <w:tcW w:type="dxa" w:w="1701"/>
            <w:shd w:fill="2B87D1" w:val="clear"/>
          </w:tcPr>
          <w:p>
            <w:pPr>
              <w:jc w:val="center"/>
            </w:pPr>
            <w:r>
              <w:rPr>
                <w:b/>
                <w:color w:val="FFFFFF"/>
                <w:sz w:val="20"/>
              </w:rPr>
              <w:t>Gen</w:t>
            </w:r>
          </w:p>
        </w:tc>
        <w:tc>
          <w:tcPr>
            <w:tcW w:type="dxa" w:w="1701"/>
            <w:shd w:fill="2B87D1" w:val="clear"/>
          </w:tcPr>
          <w:p>
            <w:pPr>
              <w:jc w:val="center"/>
            </w:pPr>
            <w:r>
              <w:rPr>
                <w:b/>
                <w:color w:val="FFFFFF"/>
                <w:sz w:val="20"/>
              </w:rPr>
              <w:t>Genotipo</w:t>
            </w:r>
          </w:p>
        </w:tc>
      </w:tr>
      <w:tr>
        <w:tc>
          <w:tcPr>
            <w:tcW w:type="dxa" w:w="567"/>
          </w:tcPr>
          <w:p>
            <w:r>
              <w:rPr>
                <w:color w:val="2E2E2E"/>
                <w:sz w:val="20"/>
              </w:rPr>
              <w:t>14</w:t>
            </w:r>
          </w:p>
        </w:tc>
        <w:tc>
          <w:tcPr>
            <w:tcW w:type="dxa" w:w="2268"/>
          </w:tcPr>
          <w:p>
            <w:r>
              <w:rPr>
                <w:color w:val="2E2E2E"/>
                <w:sz w:val="20"/>
              </w:rPr>
              <w:t>PRKCA_C/C</w:t>
            </w:r>
          </w:p>
        </w:tc>
        <w:tc>
          <w:tcPr>
            <w:tcW w:type="dxa" w:w="1701"/>
          </w:tcPr>
          <w:p>
            <w:r>
              <w:rPr>
                <w:color w:val="2E2E2E"/>
                <w:sz w:val="20"/>
              </w:rPr>
              <w:t>PRKCA</w:t>
            </w:r>
          </w:p>
        </w:tc>
        <w:tc>
          <w:tcPr>
            <w:tcW w:type="dxa" w:w="1701"/>
          </w:tcPr>
          <w:p>
            <w:r>
              <w:rPr>
                <w:color w:val="2E2E2E"/>
                <w:sz w:val="20"/>
              </w:rPr>
              <w:t>C/C</w:t>
            </w:r>
          </w:p>
        </w:tc>
      </w:tr>
      <w:tr>
        <w:tc>
          <w:tcPr>
            <w:tcW w:type="dxa" w:w="567"/>
            <w:shd w:fill="F0F7FF" w:val="clear"/>
          </w:tcPr>
          <w:p>
            <w:r>
              <w:rPr>
                <w:color w:val="2E2E2E"/>
                <w:sz w:val="20"/>
              </w:rPr>
              <w:t>15</w:t>
            </w:r>
          </w:p>
        </w:tc>
        <w:tc>
          <w:tcPr>
            <w:tcW w:type="dxa" w:w="2268"/>
            <w:shd w:fill="F0F7FF" w:val="clear"/>
          </w:tcPr>
          <w:p>
            <w:r>
              <w:rPr>
                <w:color w:val="2E2E2E"/>
                <w:sz w:val="20"/>
              </w:rPr>
              <w:t>PRKCA_C/T</w:t>
            </w:r>
          </w:p>
        </w:tc>
        <w:tc>
          <w:tcPr>
            <w:tcW w:type="dxa" w:w="1701"/>
            <w:shd w:fill="F0F7FF" w:val="clear"/>
          </w:tcPr>
          <w:p>
            <w:r>
              <w:rPr>
                <w:color w:val="2E2E2E"/>
                <w:sz w:val="20"/>
              </w:rPr>
              <w:t>PRKCA</w:t>
            </w:r>
          </w:p>
        </w:tc>
        <w:tc>
          <w:tcPr>
            <w:tcW w:type="dxa" w:w="1701"/>
            <w:shd w:fill="F0F7FF" w:val="clear"/>
          </w:tcPr>
          <w:p>
            <w:r>
              <w:rPr>
                <w:color w:val="2E2E2E"/>
                <w:sz w:val="20"/>
              </w:rPr>
              <w:t>C/T</w:t>
            </w:r>
          </w:p>
        </w:tc>
      </w:tr>
      <w:tr>
        <w:tc>
          <w:tcPr>
            <w:tcW w:type="dxa" w:w="567"/>
          </w:tcPr>
          <w:p>
            <w:r>
              <w:rPr>
                <w:color w:val="2E2E2E"/>
                <w:sz w:val="20"/>
              </w:rPr>
              <w:t>16</w:t>
            </w:r>
          </w:p>
        </w:tc>
        <w:tc>
          <w:tcPr>
            <w:tcW w:type="dxa" w:w="2268"/>
          </w:tcPr>
          <w:p>
            <w:r>
              <w:rPr>
                <w:color w:val="2E2E2E"/>
                <w:sz w:val="20"/>
              </w:rPr>
              <w:t>PRKCA_T/T</w:t>
            </w:r>
          </w:p>
        </w:tc>
        <w:tc>
          <w:tcPr>
            <w:tcW w:type="dxa" w:w="1701"/>
          </w:tcPr>
          <w:p>
            <w:r>
              <w:rPr>
                <w:color w:val="2E2E2E"/>
                <w:sz w:val="20"/>
              </w:rPr>
              <w:t>PRKCA</w:t>
            </w:r>
          </w:p>
        </w:tc>
        <w:tc>
          <w:tcPr>
            <w:tcW w:type="dxa" w:w="1701"/>
          </w:tcPr>
          <w:p>
            <w:r>
              <w:rPr>
                <w:color w:val="2E2E2E"/>
                <w:sz w:val="20"/>
              </w:rPr>
              <w:t>T/T</w:t>
            </w:r>
          </w:p>
        </w:tc>
      </w:tr>
      <w:tr>
        <w:tc>
          <w:tcPr>
            <w:tcW w:type="dxa" w:w="567"/>
            <w:shd w:fill="F0F7FF" w:val="clear"/>
          </w:tcPr>
          <w:p>
            <w:r>
              <w:rPr>
                <w:color w:val="2E2E2E"/>
                <w:sz w:val="20"/>
              </w:rPr>
              <w:t>17</w:t>
            </w:r>
          </w:p>
        </w:tc>
        <w:tc>
          <w:tcPr>
            <w:tcW w:type="dxa" w:w="2268"/>
            <w:shd w:fill="F0F7FF" w:val="clear"/>
          </w:tcPr>
          <w:p>
            <w:r>
              <w:rPr>
                <w:color w:val="2E2E2E"/>
                <w:sz w:val="20"/>
              </w:rPr>
              <w:t>TCF4_A/A</w:t>
            </w:r>
          </w:p>
        </w:tc>
        <w:tc>
          <w:tcPr>
            <w:tcW w:type="dxa" w:w="1701"/>
            <w:shd w:fill="F0F7FF" w:val="clear"/>
          </w:tcPr>
          <w:p>
            <w:r>
              <w:rPr>
                <w:color w:val="2E2E2E"/>
                <w:sz w:val="20"/>
              </w:rPr>
              <w:t>TCF4</w:t>
            </w:r>
          </w:p>
        </w:tc>
        <w:tc>
          <w:tcPr>
            <w:tcW w:type="dxa" w:w="1701"/>
            <w:shd w:fill="F0F7FF" w:val="clear"/>
          </w:tcPr>
          <w:p>
            <w:r>
              <w:rPr>
                <w:color w:val="2E2E2E"/>
                <w:sz w:val="20"/>
              </w:rPr>
              <w:t>A/A</w:t>
            </w:r>
          </w:p>
        </w:tc>
      </w:tr>
      <w:tr>
        <w:tc>
          <w:tcPr>
            <w:tcW w:type="dxa" w:w="567"/>
          </w:tcPr>
          <w:p>
            <w:r>
              <w:rPr>
                <w:color w:val="2E2E2E"/>
                <w:sz w:val="20"/>
              </w:rPr>
              <w:t>18</w:t>
            </w:r>
          </w:p>
        </w:tc>
        <w:tc>
          <w:tcPr>
            <w:tcW w:type="dxa" w:w="2268"/>
          </w:tcPr>
          <w:p>
            <w:r>
              <w:rPr>
                <w:color w:val="2E2E2E"/>
                <w:sz w:val="20"/>
              </w:rPr>
              <w:t>TCF4_A/T</w:t>
            </w:r>
          </w:p>
        </w:tc>
        <w:tc>
          <w:tcPr>
            <w:tcW w:type="dxa" w:w="1701"/>
          </w:tcPr>
          <w:p>
            <w:r>
              <w:rPr>
                <w:color w:val="2E2E2E"/>
                <w:sz w:val="20"/>
              </w:rPr>
              <w:t>TCF4</w:t>
            </w:r>
          </w:p>
        </w:tc>
        <w:tc>
          <w:tcPr>
            <w:tcW w:type="dxa" w:w="1701"/>
          </w:tcPr>
          <w:p>
            <w:r>
              <w:rPr>
                <w:color w:val="2E2E2E"/>
                <w:sz w:val="20"/>
              </w:rPr>
              <w:t>A/T</w:t>
            </w:r>
          </w:p>
        </w:tc>
      </w:tr>
      <w:tr>
        <w:tc>
          <w:tcPr>
            <w:tcW w:type="dxa" w:w="567"/>
            <w:shd w:fill="F0F7FF" w:val="clear"/>
          </w:tcPr>
          <w:p>
            <w:r>
              <w:rPr>
                <w:color w:val="2E2E2E"/>
                <w:sz w:val="20"/>
              </w:rPr>
              <w:t>19</w:t>
            </w:r>
          </w:p>
        </w:tc>
        <w:tc>
          <w:tcPr>
            <w:tcW w:type="dxa" w:w="2268"/>
            <w:shd w:fill="F0F7FF" w:val="clear"/>
          </w:tcPr>
          <w:p>
            <w:r>
              <w:rPr>
                <w:color w:val="2E2E2E"/>
                <w:sz w:val="20"/>
              </w:rPr>
              <w:t>TCF4_T/T</w:t>
            </w:r>
          </w:p>
        </w:tc>
        <w:tc>
          <w:tcPr>
            <w:tcW w:type="dxa" w:w="1701"/>
            <w:shd w:fill="F0F7FF" w:val="clear"/>
          </w:tcPr>
          <w:p>
            <w:r>
              <w:rPr>
                <w:color w:val="2E2E2E"/>
                <w:sz w:val="20"/>
              </w:rPr>
              <w:t>TCF4</w:t>
            </w:r>
          </w:p>
        </w:tc>
        <w:tc>
          <w:tcPr>
            <w:tcW w:type="dxa" w:w="1701"/>
            <w:shd w:fill="F0F7FF" w:val="clear"/>
          </w:tcPr>
          <w:p>
            <w:r>
              <w:rPr>
                <w:color w:val="2E2E2E"/>
                <w:sz w:val="20"/>
              </w:rPr>
              <w:t>T/T</w:t>
            </w:r>
          </w:p>
        </w:tc>
      </w:tr>
      <w:tr>
        <w:tc>
          <w:tcPr>
            <w:tcW w:type="dxa" w:w="567"/>
          </w:tcPr>
          <w:p>
            <w:r>
              <w:rPr>
                <w:color w:val="2E2E2E"/>
                <w:sz w:val="20"/>
              </w:rPr>
              <w:t>20</w:t>
            </w:r>
          </w:p>
        </w:tc>
        <w:tc>
          <w:tcPr>
            <w:tcW w:type="dxa" w:w="2268"/>
          </w:tcPr>
          <w:p>
            <w:r>
              <w:rPr>
                <w:color w:val="2E2E2E"/>
                <w:sz w:val="20"/>
              </w:rPr>
              <w:t>CDH20_A/A</w:t>
            </w:r>
          </w:p>
        </w:tc>
        <w:tc>
          <w:tcPr>
            <w:tcW w:type="dxa" w:w="1701"/>
          </w:tcPr>
          <w:p>
            <w:r>
              <w:rPr>
                <w:color w:val="2E2E2E"/>
                <w:sz w:val="20"/>
              </w:rPr>
              <w:t>CDH20</w:t>
            </w:r>
          </w:p>
        </w:tc>
        <w:tc>
          <w:tcPr>
            <w:tcW w:type="dxa" w:w="1701"/>
          </w:tcPr>
          <w:p>
            <w:r>
              <w:rPr>
                <w:color w:val="2E2E2E"/>
                <w:sz w:val="20"/>
              </w:rPr>
              <w:t>A/A</w:t>
            </w:r>
          </w:p>
        </w:tc>
      </w:tr>
      <w:tr>
        <w:tc>
          <w:tcPr>
            <w:tcW w:type="dxa" w:w="567"/>
            <w:shd w:fill="F0F7FF" w:val="clear"/>
          </w:tcPr>
          <w:p>
            <w:r>
              <w:rPr>
                <w:color w:val="2E2E2E"/>
                <w:sz w:val="20"/>
              </w:rPr>
              <w:t>21</w:t>
            </w:r>
          </w:p>
        </w:tc>
        <w:tc>
          <w:tcPr>
            <w:tcW w:type="dxa" w:w="2268"/>
            <w:shd w:fill="F0F7FF" w:val="clear"/>
          </w:tcPr>
          <w:p>
            <w:r>
              <w:rPr>
                <w:color w:val="2E2E2E"/>
                <w:sz w:val="20"/>
              </w:rPr>
              <w:t>CDH20_A/G</w:t>
            </w:r>
          </w:p>
        </w:tc>
        <w:tc>
          <w:tcPr>
            <w:tcW w:type="dxa" w:w="1701"/>
            <w:shd w:fill="F0F7FF" w:val="clear"/>
          </w:tcPr>
          <w:p>
            <w:r>
              <w:rPr>
                <w:color w:val="2E2E2E"/>
                <w:sz w:val="20"/>
              </w:rPr>
              <w:t>CDH20</w:t>
            </w:r>
          </w:p>
        </w:tc>
        <w:tc>
          <w:tcPr>
            <w:tcW w:type="dxa" w:w="1701"/>
            <w:shd w:fill="F0F7FF" w:val="clear"/>
          </w:tcPr>
          <w:p>
            <w:r>
              <w:rPr>
                <w:color w:val="2E2E2E"/>
                <w:sz w:val="20"/>
              </w:rPr>
              <w:t>A/G</w:t>
            </w:r>
          </w:p>
        </w:tc>
      </w:tr>
      <w:tr>
        <w:tc>
          <w:tcPr>
            <w:tcW w:type="dxa" w:w="567"/>
          </w:tcPr>
          <w:p>
            <w:r>
              <w:rPr>
                <w:color w:val="2E2E2E"/>
                <w:sz w:val="20"/>
              </w:rPr>
              <w:t>22</w:t>
            </w:r>
          </w:p>
        </w:tc>
        <w:tc>
          <w:tcPr>
            <w:tcW w:type="dxa" w:w="2268"/>
          </w:tcPr>
          <w:p>
            <w:r>
              <w:rPr>
                <w:color w:val="2E2E2E"/>
                <w:sz w:val="20"/>
              </w:rPr>
              <w:t>CDH20_G/G</w:t>
            </w:r>
          </w:p>
        </w:tc>
        <w:tc>
          <w:tcPr>
            <w:tcW w:type="dxa" w:w="1701"/>
          </w:tcPr>
          <w:p>
            <w:r>
              <w:rPr>
                <w:color w:val="2E2E2E"/>
                <w:sz w:val="20"/>
              </w:rPr>
              <w:t>CDH20</w:t>
            </w:r>
          </w:p>
        </w:tc>
        <w:tc>
          <w:tcPr>
            <w:tcW w:type="dxa" w:w="1701"/>
          </w:tcPr>
          <w:p>
            <w:r>
              <w:rPr>
                <w:color w:val="2E2E2E"/>
                <w:sz w:val="20"/>
              </w:rPr>
              <w:t>G/G</w:t>
            </w:r>
          </w:p>
        </w:tc>
      </w:tr>
    </w:tbl>
    <w:p>
      <w:r>
        <w:br w:type="page"/>
      </w:r>
    </w:p>
    <w:p>
      <w:pPr>
        <w:pStyle w:val="Heading1"/>
      </w:pPr>
      <w:r>
        <w:rPr>
          <w:color w:val="2B87D1"/>
        </w:rPr>
        <w:t>8. Interpretabilidad SHAP</w:t>
      </w:r>
    </w:p>
    <w:p>
      <w:r>
        <w:rPr>
          <w:b w:val="0"/>
          <w:i w:val="0"/>
          <w:color w:val="2E2E2E"/>
          <w:sz w:val="22"/>
        </w:rPr>
        <w:t>ANXRISK utiliza SHAP (SHapley Additive exPlanations) para proporcionar interpretabilidad individual de cada predicción. Se emplea TreeExplainer, específicamente optimizado para modelos basados en árboles como CatBoost.</w:t>
      </w:r>
    </w:p>
    <w:p>
      <w:r>
        <w:rPr>
          <w:b/>
          <w:i w:val="0"/>
          <w:color w:val="2E2E2E"/>
          <w:sz w:val="22"/>
        </w:rPr>
        <w:t>¿Cómo leer el gráfico SHAP?</w:t>
      </w:r>
    </w:p>
    <w:p>
      <w:pPr>
        <w:pStyle w:val="ListBullet"/>
      </w:pPr>
      <w:r>
        <w:rPr>
          <w:b/>
          <w:color w:val="2E2E2E"/>
          <w:sz w:val="22"/>
        </w:rPr>
        <w:t xml:space="preserve">Barras rojas (derecha): </w:t>
      </w:r>
      <w:r>
        <w:rPr>
          <w:color w:val="2E2E2E"/>
          <w:sz w:val="22"/>
        </w:rPr>
        <w:t>Factores que AUMENTAN el riesgo de ansiedad del paciente.</w:t>
      </w:r>
    </w:p>
    <w:p>
      <w:pPr>
        <w:pStyle w:val="ListBullet"/>
      </w:pPr>
      <w:r>
        <w:rPr>
          <w:b/>
          <w:color w:val="2E2E2E"/>
          <w:sz w:val="22"/>
        </w:rPr>
        <w:t xml:space="preserve">Barras azules (izquierda): </w:t>
      </w:r>
      <w:r>
        <w:rPr>
          <w:color w:val="2E2E2E"/>
          <w:sz w:val="22"/>
        </w:rPr>
        <w:t>Factores que DISMINUYEN el riesgo de ansiedad del paciente.</w:t>
      </w:r>
    </w:p>
    <w:p>
      <w:pPr>
        <w:pStyle w:val="ListBullet"/>
      </w:pPr>
      <w:r>
        <w:rPr>
          <w:b/>
          <w:color w:val="2E2E2E"/>
          <w:sz w:val="22"/>
        </w:rPr>
        <w:t xml:space="preserve">Tamaño de la barra: </w:t>
      </w:r>
      <w:r>
        <w:rPr>
          <w:color w:val="2E2E2E"/>
          <w:sz w:val="22"/>
        </w:rPr>
        <w:t>Cuanto más larga la barra, mayor es el impacto de ese factor en la predicción individual.</w:t>
      </w:r>
    </w:p>
    <w:p>
      <w:pPr>
        <w:pStyle w:val="ListBullet"/>
      </w:pPr>
      <w:r>
        <w:rPr>
          <w:b/>
          <w:color w:val="2E2E2E"/>
          <w:sz w:val="22"/>
        </w:rPr>
        <w:t xml:space="preserve">Valor base: </w:t>
      </w:r>
      <w:r>
        <w:rPr>
          <w:color w:val="2E2E2E"/>
          <w:sz w:val="22"/>
        </w:rPr>
        <w:t>El punto de partida es el valor base (E[f(x)]), que representa la predicción promedio del modelo.</w:t>
      </w:r>
    </w:p>
    <w:p>
      <w:pPr>
        <w:pStyle w:val="ListBullet"/>
      </w:pPr>
      <w:r>
        <w:rPr>
          <w:b/>
          <w:color w:val="2E2E2E"/>
          <w:sz w:val="22"/>
        </w:rPr>
        <w:t xml:space="preserve">Predicción final: </w:t>
      </w:r>
      <w:r>
        <w:rPr>
          <w:color w:val="2E2E2E"/>
          <w:sz w:val="22"/>
        </w:rPr>
        <w:t>La suma del valor base más todos los valores SHAP da como resultado la predicción final (f(x)).</w:t>
      </w:r>
    </w:p>
    <w:p>
      <w:r>
        <w:rPr>
          <w:b w:val="0"/>
          <w:i w:val="0"/>
          <w:color w:val="2E2E2E"/>
          <w:sz w:val="22"/>
        </w:rPr>
        <w:t>El gráfico SHAP permite al profesional entender QUÉ factores están contribuyendo más al nivel de riesgo de cada paciente específico, facilitando intervenciones personalizadas.</w:t>
      </w:r>
    </w:p>
    <w:p>
      <w:r>
        <w:br w:type="page"/>
      </w:r>
    </w:p>
    <w:p>
      <w:pPr>
        <w:pStyle w:val="Heading1"/>
      </w:pPr>
      <w:r>
        <w:rPr>
          <w:color w:val="2B87D1"/>
        </w:rPr>
        <w:t>9. Clasificación del Nivel de Riesgo</w:t>
      </w:r>
    </w:p>
    <w:p>
      <w:r>
        <w:rPr>
          <w:b w:val="0"/>
          <w:i w:val="0"/>
          <w:color w:val="2E2E2E"/>
          <w:sz w:val="22"/>
        </w:rPr>
        <w:t>La probabilidad predicha por el modelo CatBoost se clasifica en tres niveles de riesgo mediante umbrales fijos: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2B87D1" w:val="clear"/>
          </w:tcPr>
          <w:p>
            <w:pPr>
              <w:jc w:val="center"/>
            </w:pPr>
            <w:r>
              <w:rPr>
                <w:b/>
                <w:color w:val="FFFFFF"/>
                <w:sz w:val="20"/>
              </w:rPr>
              <w:t>Nivel de Riesgo</w:t>
            </w:r>
          </w:p>
        </w:tc>
        <w:tc>
          <w:tcPr>
            <w:tcW w:type="dxa" w:w="1984"/>
            <w:shd w:fill="2B87D1" w:val="clear"/>
          </w:tcPr>
          <w:p>
            <w:pPr>
              <w:jc w:val="center"/>
            </w:pPr>
            <w:r>
              <w:rPr>
                <w:b/>
                <w:color w:val="FFFFFF"/>
                <w:sz w:val="20"/>
              </w:rPr>
              <w:t>Rango de Probabilidad</w:t>
            </w:r>
          </w:p>
        </w:tc>
        <w:tc>
          <w:tcPr>
            <w:tcW w:type="dxa" w:w="1701"/>
            <w:shd w:fill="2B87D1" w:val="clear"/>
          </w:tcPr>
          <w:p>
            <w:pPr>
              <w:jc w:val="center"/>
            </w:pPr>
            <w:r>
              <w:rPr>
                <w:b/>
                <w:color w:val="FFFFFF"/>
                <w:sz w:val="20"/>
              </w:rPr>
              <w:t>Color</w:t>
            </w:r>
          </w:p>
        </w:tc>
        <w:tc>
          <w:tcPr>
            <w:tcW w:type="dxa" w:w="3685"/>
            <w:shd w:fill="2B87D1" w:val="clear"/>
          </w:tcPr>
          <w:p>
            <w:pPr>
              <w:jc w:val="center"/>
            </w:pPr>
            <w:r>
              <w:rPr>
                <w:b/>
                <w:color w:val="FFFFFF"/>
                <w:sz w:val="20"/>
              </w:rPr>
              <w:t>Recomendación Clínica</w:t>
            </w:r>
          </w:p>
        </w:tc>
      </w:tr>
      <w:tr>
        <w:tc>
          <w:tcPr>
            <w:tcW w:type="dxa" w:w="1701"/>
          </w:tcPr>
          <w:p>
            <w:r>
              <w:rPr>
                <w:color w:val="2E2E2E"/>
                <w:sz w:val="20"/>
              </w:rPr>
              <w:t>Bajo</w:t>
            </w:r>
          </w:p>
        </w:tc>
        <w:tc>
          <w:tcPr>
            <w:tcW w:type="dxa" w:w="1984"/>
          </w:tcPr>
          <w:p>
            <w:r>
              <w:rPr>
                <w:color w:val="2E2E2E"/>
                <w:sz w:val="20"/>
              </w:rPr>
              <w:t>0.00 – 0.29</w:t>
            </w:r>
          </w:p>
        </w:tc>
        <w:tc>
          <w:tcPr>
            <w:tcW w:type="dxa" w:w="1701"/>
          </w:tcPr>
          <w:p>
            <w:r>
              <w:rPr>
                <w:color w:val="2E2E2E"/>
                <w:sz w:val="20"/>
              </w:rPr>
              <w:t>🟢 Verde</w:t>
            </w:r>
          </w:p>
        </w:tc>
        <w:tc>
          <w:tcPr>
            <w:tcW w:type="dxa" w:w="3685"/>
          </w:tcPr>
          <w:p>
            <w:r>
              <w:rPr>
                <w:color w:val="2E2E2E"/>
                <w:sz w:val="20"/>
              </w:rPr>
              <w:t>Sin intervención inmediata requerida. Seguimiento de rutina.</w:t>
            </w:r>
          </w:p>
        </w:tc>
      </w:tr>
      <w:tr>
        <w:tc>
          <w:tcPr>
            <w:tcW w:type="dxa" w:w="1701"/>
            <w:shd w:fill="F0F7FF" w:val="clear"/>
          </w:tcPr>
          <w:p>
            <w:r>
              <w:rPr>
                <w:color w:val="2E2E2E"/>
                <w:sz w:val="20"/>
              </w:rPr>
              <w:t>Moderado</w:t>
            </w:r>
          </w:p>
        </w:tc>
        <w:tc>
          <w:tcPr>
            <w:tcW w:type="dxa" w:w="1984"/>
            <w:shd w:fill="F0F7FF" w:val="clear"/>
          </w:tcPr>
          <w:p>
            <w:r>
              <w:rPr>
                <w:color w:val="2E2E2E"/>
                <w:sz w:val="20"/>
              </w:rPr>
              <w:t>0.30 – 0.59</w:t>
            </w:r>
          </w:p>
        </w:tc>
        <w:tc>
          <w:tcPr>
            <w:tcW w:type="dxa" w:w="1701"/>
            <w:shd w:fill="F0F7FF" w:val="clear"/>
          </w:tcPr>
          <w:p>
            <w:r>
              <w:rPr>
                <w:color w:val="2E2E2E"/>
                <w:sz w:val="20"/>
              </w:rPr>
              <w:t>🟡 Amarillo</w:t>
            </w:r>
          </w:p>
        </w:tc>
        <w:tc>
          <w:tcPr>
            <w:tcW w:type="dxa" w:w="3685"/>
            <w:shd w:fill="F0F7FF" w:val="clear"/>
          </w:tcPr>
          <w:p>
            <w:r>
              <w:rPr>
                <w:color w:val="2E2E2E"/>
                <w:sz w:val="20"/>
              </w:rPr>
              <w:t>Monitoreo activo. Evaluación de seguimiento recomendada.</w:t>
            </w:r>
          </w:p>
        </w:tc>
      </w:tr>
      <w:tr>
        <w:tc>
          <w:tcPr>
            <w:tcW w:type="dxa" w:w="1701"/>
          </w:tcPr>
          <w:p>
            <w:r>
              <w:rPr>
                <w:color w:val="2E2E2E"/>
                <w:sz w:val="20"/>
              </w:rPr>
              <w:t>Alto</w:t>
            </w:r>
          </w:p>
        </w:tc>
        <w:tc>
          <w:tcPr>
            <w:tcW w:type="dxa" w:w="1984"/>
          </w:tcPr>
          <w:p>
            <w:r>
              <w:rPr>
                <w:color w:val="2E2E2E"/>
                <w:sz w:val="20"/>
              </w:rPr>
              <w:t>0.60 – 1.00</w:t>
            </w:r>
          </w:p>
        </w:tc>
        <w:tc>
          <w:tcPr>
            <w:tcW w:type="dxa" w:w="1701"/>
          </w:tcPr>
          <w:p>
            <w:r>
              <w:rPr>
                <w:color w:val="2E2E2E"/>
                <w:sz w:val="20"/>
              </w:rPr>
              <w:t>🔴 Rojo</w:t>
            </w:r>
          </w:p>
        </w:tc>
        <w:tc>
          <w:tcPr>
            <w:tcW w:type="dxa" w:w="3685"/>
          </w:tcPr>
          <w:p>
            <w:r>
              <w:rPr>
                <w:color w:val="2E2E2E"/>
                <w:sz w:val="20"/>
              </w:rPr>
              <w:t>Evaluación profesional prioritaria. Intervención recomendada.</w:t>
            </w:r>
          </w:p>
        </w:tc>
      </w:tr>
    </w:tbl>
    <w:p>
      <w:r>
        <w:rPr>
          <w:b w:val="0"/>
          <w:i/>
          <w:color w:val="2E2E2E"/>
          <w:sz w:val="22"/>
        </w:rPr>
        <w:t>Estos umbrales son fijos y no dependen de un cálculo de Youden dinámico. Fueron establecidos para proporcionar claridad clínica en la toma de decisiones.</w:t>
      </w:r>
    </w:p>
    <w:p>
      <w:r>
        <w:br w:type="page"/>
      </w:r>
    </w:p>
    <w:p>
      <w:pPr>
        <w:pStyle w:val="Heading1"/>
      </w:pPr>
      <w:r>
        <w:rPr>
          <w:color w:val="2B87D1"/>
        </w:rPr>
        <w:t>10. Generación del Reporte PDF</w:t>
      </w:r>
    </w:p>
    <w:p>
      <w:r>
        <w:rPr>
          <w:b w:val="0"/>
          <w:i w:val="0"/>
          <w:color w:val="2E2E2E"/>
          <w:sz w:val="22"/>
        </w:rPr>
        <w:t>El reporte PDF se genera con ReportLab y contiene toda la información de la evaluación en un formato profesional listo para su archivo clínico. El documento incluye:</w:t>
      </w:r>
    </w:p>
    <w:p>
      <w:r>
        <w:rPr>
          <w:b/>
          <w:i w:val="0"/>
          <w:color w:val="2E2E2E"/>
          <w:sz w:val="22"/>
        </w:rPr>
        <w:t>Secciones del PDF:</w:t>
      </w:r>
    </w:p>
    <w:p>
      <w:pPr>
        <w:pStyle w:val="ListBullet"/>
      </w:pPr>
      <w:r>
        <w:rPr>
          <w:b/>
          <w:color w:val="2E2E2E"/>
          <w:sz w:val="22"/>
        </w:rPr>
        <w:t xml:space="preserve">1. Portada: </w:t>
      </w:r>
      <w:r>
        <w:rPr>
          <w:color w:val="2E2E2E"/>
          <w:sz w:val="22"/>
        </w:rPr>
        <w:t>Logo ANXRISK, nombre del paciente, documento de identidad, fecha de evaluación.</w:t>
      </w:r>
    </w:p>
    <w:p>
      <w:pPr>
        <w:pStyle w:val="ListBullet"/>
      </w:pPr>
      <w:r>
        <w:rPr>
          <w:b/>
          <w:color w:val="2E2E2E"/>
          <w:sz w:val="22"/>
        </w:rPr>
        <w:t xml:space="preserve">2. Datos demográficos: </w:t>
      </w:r>
      <w:r>
        <w:rPr>
          <w:color w:val="2E2E2E"/>
          <w:sz w:val="22"/>
        </w:rPr>
        <w:t>Nombre, documento, edad, género, años de educación.</w:t>
      </w:r>
    </w:p>
    <w:p>
      <w:pPr>
        <w:pStyle w:val="ListBullet"/>
      </w:pPr>
      <w:r>
        <w:rPr>
          <w:b/>
          <w:color w:val="2E2E2E"/>
          <w:sz w:val="22"/>
        </w:rPr>
        <w:t xml:space="preserve">3. Eventos vitales (LTE-12): </w:t>
      </w:r>
      <w:r>
        <w:rPr>
          <w:color w:val="2E2E2E"/>
          <w:sz w:val="22"/>
        </w:rPr>
        <w:t>Puntaje, clasificación y detalle de cada evento.</w:t>
      </w:r>
    </w:p>
    <w:p>
      <w:pPr>
        <w:pStyle w:val="ListBullet"/>
      </w:pPr>
      <w:r>
        <w:rPr>
          <w:b/>
          <w:color w:val="2E2E2E"/>
          <w:sz w:val="22"/>
        </w:rPr>
        <w:t xml:space="preserve">4. Calidad de vida (SF-12): </w:t>
      </w:r>
      <w:r>
        <w:rPr>
          <w:color w:val="2E2E2E"/>
          <w:sz w:val="22"/>
        </w:rPr>
        <w:t>Puntajes PCS y MCS con cuartiles.</w:t>
      </w:r>
    </w:p>
    <w:p>
      <w:pPr>
        <w:pStyle w:val="ListBullet"/>
      </w:pPr>
      <w:r>
        <w:rPr>
          <w:b/>
          <w:color w:val="2E2E2E"/>
          <w:sz w:val="22"/>
        </w:rPr>
        <w:t xml:space="preserve">5. Ansiedad HADS: </w:t>
      </w:r>
      <w:r>
        <w:rPr>
          <w:color w:val="2E2E2E"/>
          <w:sz w:val="22"/>
        </w:rPr>
        <w:t>Puntaje HADS y clasificación.</w:t>
      </w:r>
    </w:p>
    <w:p>
      <w:pPr>
        <w:pStyle w:val="ListBullet"/>
      </w:pPr>
      <w:r>
        <w:rPr>
          <w:b/>
          <w:color w:val="2E2E2E"/>
          <w:sz w:val="22"/>
        </w:rPr>
        <w:t xml:space="preserve">6. Ansiedad ZSAS: </w:t>
      </w:r>
      <w:r>
        <w:rPr>
          <w:color w:val="2E2E2E"/>
          <w:sz w:val="22"/>
        </w:rPr>
        <w:t>Puntaje normalizado ZSAS y clasificación.</w:t>
      </w:r>
    </w:p>
    <w:p>
      <w:pPr>
        <w:pStyle w:val="ListBullet"/>
      </w:pPr>
      <w:r>
        <w:rPr>
          <w:b/>
          <w:color w:val="2E2E2E"/>
          <w:sz w:val="22"/>
        </w:rPr>
        <w:t xml:space="preserve">7. Panel genético: </w:t>
      </w:r>
      <w:r>
        <w:rPr>
          <w:color w:val="2E2E2E"/>
          <w:sz w:val="22"/>
        </w:rPr>
        <w:t>Genotipos seleccionados (si aplica).</w:t>
      </w:r>
    </w:p>
    <w:p>
      <w:pPr>
        <w:pStyle w:val="ListBullet"/>
      </w:pPr>
      <w:r>
        <w:rPr>
          <w:b/>
          <w:color w:val="2E2E2E"/>
          <w:sz w:val="22"/>
        </w:rPr>
        <w:t xml:space="preserve">8. Resultado de la predicción: </w:t>
      </w:r>
      <w:r>
        <w:rPr>
          <w:color w:val="2E2E2E"/>
          <w:sz w:val="22"/>
        </w:rPr>
        <w:t>Probabilidad, nivel de riesgo, modelo utilizado.</w:t>
      </w:r>
    </w:p>
    <w:p>
      <w:pPr>
        <w:pStyle w:val="ListBullet"/>
      </w:pPr>
      <w:r>
        <w:rPr>
          <w:b/>
          <w:color w:val="2E2E2E"/>
          <w:sz w:val="22"/>
        </w:rPr>
        <w:t xml:space="preserve">9. Análisis SHAP: </w:t>
      </w:r>
      <w:r>
        <w:rPr>
          <w:color w:val="2E2E2E"/>
          <w:sz w:val="22"/>
        </w:rPr>
        <w:t>Gráfico waterfall SHAP embebido como imagen.</w:t>
      </w:r>
    </w:p>
    <w:p>
      <w:pPr>
        <w:pStyle w:val="ListBullet"/>
      </w:pPr>
      <w:r>
        <w:rPr>
          <w:b/>
          <w:color w:val="2E2E2E"/>
          <w:sz w:val="22"/>
        </w:rPr>
        <w:t xml:space="preserve">10. Firma del profesional: </w:t>
      </w:r>
      <w:r>
        <w:rPr>
          <w:color w:val="2E2E2E"/>
          <w:sz w:val="22"/>
        </w:rPr>
        <w:t>Espacio para firma, nombre del profesional, cargo, institución, tarjeta profesional.</w:t>
      </w:r>
    </w:p>
    <w:p>
      <w:r>
        <w:br w:type="page"/>
      </w:r>
    </w:p>
    <w:p>
      <w:pPr>
        <w:pStyle w:val="Heading1"/>
      </w:pPr>
      <w:r>
        <w:rPr>
          <w:color w:val="2B87D1"/>
        </w:rPr>
        <w:t>11. Dependencias y Versiones</w:t>
      </w:r>
    </w:p>
    <w:p>
      <w:r>
        <w:rPr>
          <w:b w:val="0"/>
          <w:i w:val="0"/>
          <w:color w:val="2E2E2E"/>
          <w:sz w:val="22"/>
        </w:rPr>
        <w:t>Las versiones de las dependencias están fijadas exactamente a las del entorno de Google Colab donde se entrenaron los modelos CatBoost, para garantizar compatibilidad total con los archivos .joblib.</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2B87D1" w:val="clear"/>
          </w:tcPr>
          <w:p>
            <w:pPr>
              <w:jc w:val="center"/>
            </w:pPr>
            <w:r>
              <w:rPr>
                <w:b/>
                <w:color w:val="FFFFFF"/>
                <w:sz w:val="20"/>
              </w:rPr>
              <w:t>Librería</w:t>
            </w:r>
          </w:p>
        </w:tc>
        <w:tc>
          <w:tcPr>
            <w:tcW w:type="dxa" w:w="1701"/>
            <w:shd w:fill="2B87D1" w:val="clear"/>
          </w:tcPr>
          <w:p>
            <w:pPr>
              <w:jc w:val="center"/>
            </w:pPr>
            <w:r>
              <w:rPr>
                <w:b/>
                <w:color w:val="FFFFFF"/>
                <w:sz w:val="20"/>
              </w:rPr>
              <w:t>Versión</w:t>
            </w:r>
          </w:p>
        </w:tc>
        <w:tc>
          <w:tcPr>
            <w:tcW w:type="dxa" w:w="5102"/>
            <w:shd w:fill="2B87D1" w:val="clear"/>
          </w:tcPr>
          <w:p>
            <w:pPr>
              <w:jc w:val="center"/>
            </w:pPr>
            <w:r>
              <w:rPr>
                <w:b/>
                <w:color w:val="FFFFFF"/>
                <w:sz w:val="20"/>
              </w:rPr>
              <w:t>Propósito</w:t>
            </w:r>
          </w:p>
        </w:tc>
      </w:tr>
      <w:tr>
        <w:tc>
          <w:tcPr>
            <w:tcW w:type="dxa" w:w="1984"/>
          </w:tcPr>
          <w:p>
            <w:r>
              <w:rPr>
                <w:color w:val="2E2E2E"/>
                <w:sz w:val="20"/>
              </w:rPr>
              <w:t>Python</w:t>
            </w:r>
          </w:p>
        </w:tc>
        <w:tc>
          <w:tcPr>
            <w:tcW w:type="dxa" w:w="1701"/>
          </w:tcPr>
          <w:p>
            <w:r>
              <w:rPr>
                <w:color w:val="2E2E2E"/>
                <w:sz w:val="20"/>
              </w:rPr>
              <w:t>3.12.12</w:t>
            </w:r>
          </w:p>
        </w:tc>
        <w:tc>
          <w:tcPr>
            <w:tcW w:type="dxa" w:w="5102"/>
          </w:tcPr>
          <w:p>
            <w:r>
              <w:rPr>
                <w:color w:val="2E2E2E"/>
                <w:sz w:val="20"/>
              </w:rPr>
              <w:t>Lenguaje de programación (runtime.txt)</w:t>
            </w:r>
          </w:p>
        </w:tc>
      </w:tr>
      <w:tr>
        <w:tc>
          <w:tcPr>
            <w:tcW w:type="dxa" w:w="1984"/>
            <w:shd w:fill="F0F7FF" w:val="clear"/>
          </w:tcPr>
          <w:p>
            <w:r>
              <w:rPr>
                <w:color w:val="2E2E2E"/>
                <w:sz w:val="20"/>
              </w:rPr>
              <w:t>catboost</w:t>
            </w:r>
          </w:p>
        </w:tc>
        <w:tc>
          <w:tcPr>
            <w:tcW w:type="dxa" w:w="1701"/>
            <w:shd w:fill="F0F7FF" w:val="clear"/>
          </w:tcPr>
          <w:p>
            <w:r>
              <w:rPr>
                <w:color w:val="2E2E2E"/>
                <w:sz w:val="20"/>
              </w:rPr>
              <w:t>1.2.10</w:t>
            </w:r>
          </w:p>
        </w:tc>
        <w:tc>
          <w:tcPr>
            <w:tcW w:type="dxa" w:w="5102"/>
            <w:shd w:fill="F0F7FF" w:val="clear"/>
          </w:tcPr>
          <w:p>
            <w:r>
              <w:rPr>
                <w:color w:val="2E2E2E"/>
                <w:sz w:val="20"/>
              </w:rPr>
              <w:t>Modelo de clasificación CatBoost</w:t>
            </w:r>
          </w:p>
        </w:tc>
      </w:tr>
      <w:tr>
        <w:tc>
          <w:tcPr>
            <w:tcW w:type="dxa" w:w="1984"/>
          </w:tcPr>
          <w:p>
            <w:r>
              <w:rPr>
                <w:color w:val="2E2E2E"/>
                <w:sz w:val="20"/>
              </w:rPr>
              <w:t>scikit-learn</w:t>
            </w:r>
          </w:p>
        </w:tc>
        <w:tc>
          <w:tcPr>
            <w:tcW w:type="dxa" w:w="1701"/>
          </w:tcPr>
          <w:p>
            <w:r>
              <w:rPr>
                <w:color w:val="2E2E2E"/>
                <w:sz w:val="20"/>
              </w:rPr>
              <w:t>1.6.1</w:t>
            </w:r>
          </w:p>
        </w:tc>
        <w:tc>
          <w:tcPr>
            <w:tcW w:type="dxa" w:w="5102"/>
          </w:tcPr>
          <w:p>
            <w:r>
              <w:rPr>
                <w:color w:val="2E2E2E"/>
                <w:sz w:val="20"/>
              </w:rPr>
              <w:t>Preprocesamiento y métricas ML</w:t>
            </w:r>
          </w:p>
        </w:tc>
      </w:tr>
      <w:tr>
        <w:tc>
          <w:tcPr>
            <w:tcW w:type="dxa" w:w="1984"/>
            <w:shd w:fill="F0F7FF" w:val="clear"/>
          </w:tcPr>
          <w:p>
            <w:r>
              <w:rPr>
                <w:color w:val="2E2E2E"/>
                <w:sz w:val="20"/>
              </w:rPr>
              <w:t>shap</w:t>
            </w:r>
          </w:p>
        </w:tc>
        <w:tc>
          <w:tcPr>
            <w:tcW w:type="dxa" w:w="1701"/>
            <w:shd w:fill="F0F7FF" w:val="clear"/>
          </w:tcPr>
          <w:p>
            <w:r>
              <w:rPr>
                <w:color w:val="2E2E2E"/>
                <w:sz w:val="20"/>
              </w:rPr>
              <w:t>0.51.0</w:t>
            </w:r>
          </w:p>
        </w:tc>
        <w:tc>
          <w:tcPr>
            <w:tcW w:type="dxa" w:w="5102"/>
            <w:shd w:fill="F0F7FF" w:val="clear"/>
          </w:tcPr>
          <w:p>
            <w:r>
              <w:rPr>
                <w:color w:val="2E2E2E"/>
                <w:sz w:val="20"/>
              </w:rPr>
              <w:t>Interpretabilidad individual (TreeExplainer)</w:t>
            </w:r>
          </w:p>
        </w:tc>
      </w:tr>
      <w:tr>
        <w:tc>
          <w:tcPr>
            <w:tcW w:type="dxa" w:w="1984"/>
          </w:tcPr>
          <w:p>
            <w:r>
              <w:rPr>
                <w:color w:val="2E2E2E"/>
                <w:sz w:val="20"/>
              </w:rPr>
              <w:t>joblib</w:t>
            </w:r>
          </w:p>
        </w:tc>
        <w:tc>
          <w:tcPr>
            <w:tcW w:type="dxa" w:w="1701"/>
          </w:tcPr>
          <w:p>
            <w:r>
              <w:rPr>
                <w:color w:val="2E2E2E"/>
                <w:sz w:val="20"/>
              </w:rPr>
              <w:t>1.5.3</w:t>
            </w:r>
          </w:p>
        </w:tc>
        <w:tc>
          <w:tcPr>
            <w:tcW w:type="dxa" w:w="5102"/>
          </w:tcPr>
          <w:p>
            <w:r>
              <w:rPr>
                <w:color w:val="2E2E2E"/>
                <w:sz w:val="20"/>
              </w:rPr>
              <w:t>Serialización/deserialización de modelos</w:t>
            </w:r>
          </w:p>
        </w:tc>
      </w:tr>
      <w:tr>
        <w:tc>
          <w:tcPr>
            <w:tcW w:type="dxa" w:w="1984"/>
            <w:shd w:fill="F0F7FF" w:val="clear"/>
          </w:tcPr>
          <w:p>
            <w:r>
              <w:rPr>
                <w:color w:val="2E2E2E"/>
                <w:sz w:val="20"/>
              </w:rPr>
              <w:t>numpy</w:t>
            </w:r>
          </w:p>
        </w:tc>
        <w:tc>
          <w:tcPr>
            <w:tcW w:type="dxa" w:w="1701"/>
            <w:shd w:fill="F0F7FF" w:val="clear"/>
          </w:tcPr>
          <w:p>
            <w:r>
              <w:rPr>
                <w:color w:val="2E2E2E"/>
                <w:sz w:val="20"/>
              </w:rPr>
              <w:t>2.0.2</w:t>
            </w:r>
          </w:p>
        </w:tc>
        <w:tc>
          <w:tcPr>
            <w:tcW w:type="dxa" w:w="5102"/>
            <w:shd w:fill="F0F7FF" w:val="clear"/>
          </w:tcPr>
          <w:p>
            <w:r>
              <w:rPr>
                <w:color w:val="2E2E2E"/>
                <w:sz w:val="20"/>
              </w:rPr>
              <w:t>Operaciones numéricas</w:t>
            </w:r>
          </w:p>
        </w:tc>
      </w:tr>
      <w:tr>
        <w:tc>
          <w:tcPr>
            <w:tcW w:type="dxa" w:w="1984"/>
          </w:tcPr>
          <w:p>
            <w:r>
              <w:rPr>
                <w:color w:val="2E2E2E"/>
                <w:sz w:val="20"/>
              </w:rPr>
              <w:t>pandas</w:t>
            </w:r>
          </w:p>
        </w:tc>
        <w:tc>
          <w:tcPr>
            <w:tcW w:type="dxa" w:w="1701"/>
          </w:tcPr>
          <w:p>
            <w:r>
              <w:rPr>
                <w:color w:val="2E2E2E"/>
                <w:sz w:val="20"/>
              </w:rPr>
              <w:t>2.2.2</w:t>
            </w:r>
          </w:p>
        </w:tc>
        <w:tc>
          <w:tcPr>
            <w:tcW w:type="dxa" w:w="5102"/>
          </w:tcPr>
          <w:p>
            <w:r>
              <w:rPr>
                <w:color w:val="2E2E2E"/>
                <w:sz w:val="20"/>
              </w:rPr>
              <w:t>Manipulación de DataFrames</w:t>
            </w:r>
          </w:p>
        </w:tc>
      </w:tr>
      <w:tr>
        <w:tc>
          <w:tcPr>
            <w:tcW w:type="dxa" w:w="1984"/>
            <w:shd w:fill="F0F7FF" w:val="clear"/>
          </w:tcPr>
          <w:p>
            <w:r>
              <w:rPr>
                <w:color w:val="2E2E2E"/>
                <w:sz w:val="20"/>
              </w:rPr>
              <w:t>scipy</w:t>
            </w:r>
          </w:p>
        </w:tc>
        <w:tc>
          <w:tcPr>
            <w:tcW w:type="dxa" w:w="1701"/>
            <w:shd w:fill="F0F7FF" w:val="clear"/>
          </w:tcPr>
          <w:p>
            <w:r>
              <w:rPr>
                <w:color w:val="2E2E2E"/>
                <w:sz w:val="20"/>
              </w:rPr>
              <w:t>1.16.3</w:t>
            </w:r>
          </w:p>
        </w:tc>
        <w:tc>
          <w:tcPr>
            <w:tcW w:type="dxa" w:w="5102"/>
            <w:shd w:fill="F0F7FF" w:val="clear"/>
          </w:tcPr>
          <w:p>
            <w:r>
              <w:rPr>
                <w:color w:val="2E2E2E"/>
                <w:sz w:val="20"/>
              </w:rPr>
              <w:t>Funciones científicas (dependencia de CatBoost)</w:t>
            </w:r>
          </w:p>
        </w:tc>
      </w:tr>
      <w:tr>
        <w:tc>
          <w:tcPr>
            <w:tcW w:type="dxa" w:w="1984"/>
          </w:tcPr>
          <w:p>
            <w:r>
              <w:rPr>
                <w:color w:val="2E2E2E"/>
                <w:sz w:val="20"/>
              </w:rPr>
              <w:t>streamlit</w:t>
            </w:r>
          </w:p>
        </w:tc>
        <w:tc>
          <w:tcPr>
            <w:tcW w:type="dxa" w:w="1701"/>
          </w:tcPr>
          <w:p>
            <w:r>
              <w:rPr>
                <w:color w:val="2E2E2E"/>
                <w:sz w:val="20"/>
              </w:rPr>
              <w:t>≥1.28.0</w:t>
            </w:r>
          </w:p>
        </w:tc>
        <w:tc>
          <w:tcPr>
            <w:tcW w:type="dxa" w:w="5102"/>
          </w:tcPr>
          <w:p>
            <w:r>
              <w:rPr>
                <w:color w:val="2E2E2E"/>
                <w:sz w:val="20"/>
              </w:rPr>
              <w:t>Framework web de la aplicación</w:t>
            </w:r>
          </w:p>
        </w:tc>
      </w:tr>
      <w:tr>
        <w:tc>
          <w:tcPr>
            <w:tcW w:type="dxa" w:w="1984"/>
            <w:shd w:fill="F0F7FF" w:val="clear"/>
          </w:tcPr>
          <w:p>
            <w:r>
              <w:rPr>
                <w:color w:val="2E2E2E"/>
                <w:sz w:val="20"/>
              </w:rPr>
              <w:t>reportlab</w:t>
            </w:r>
          </w:p>
        </w:tc>
        <w:tc>
          <w:tcPr>
            <w:tcW w:type="dxa" w:w="1701"/>
            <w:shd w:fill="F0F7FF" w:val="clear"/>
          </w:tcPr>
          <w:p>
            <w:r>
              <w:rPr>
                <w:color w:val="2E2E2E"/>
                <w:sz w:val="20"/>
              </w:rPr>
              <w:t>≥4.0.0</w:t>
            </w:r>
          </w:p>
        </w:tc>
        <w:tc>
          <w:tcPr>
            <w:tcW w:type="dxa" w:w="5102"/>
            <w:shd w:fill="F0F7FF" w:val="clear"/>
          </w:tcPr>
          <w:p>
            <w:r>
              <w:rPr>
                <w:color w:val="2E2E2E"/>
                <w:sz w:val="20"/>
              </w:rPr>
              <w:t>Generación de reportes PDF</w:t>
            </w:r>
          </w:p>
        </w:tc>
      </w:tr>
      <w:tr>
        <w:tc>
          <w:tcPr>
            <w:tcW w:type="dxa" w:w="1984"/>
          </w:tcPr>
          <w:p>
            <w:r>
              <w:rPr>
                <w:color w:val="2E2E2E"/>
                <w:sz w:val="20"/>
              </w:rPr>
              <w:t>matplotlib</w:t>
            </w:r>
          </w:p>
        </w:tc>
        <w:tc>
          <w:tcPr>
            <w:tcW w:type="dxa" w:w="1701"/>
          </w:tcPr>
          <w:p>
            <w:r>
              <w:rPr>
                <w:color w:val="2E2E2E"/>
                <w:sz w:val="20"/>
              </w:rPr>
              <w:t>≥3.7.0</w:t>
            </w:r>
          </w:p>
        </w:tc>
        <w:tc>
          <w:tcPr>
            <w:tcW w:type="dxa" w:w="5102"/>
          </w:tcPr>
          <w:p>
            <w:r>
              <w:rPr>
                <w:color w:val="2E2E2E"/>
                <w:sz w:val="20"/>
              </w:rPr>
              <w:t>Gráficos SHAP</w:t>
            </w:r>
          </w:p>
        </w:tc>
      </w:tr>
      <w:tr>
        <w:tc>
          <w:tcPr>
            <w:tcW w:type="dxa" w:w="1984"/>
            <w:shd w:fill="F0F7FF" w:val="clear"/>
          </w:tcPr>
          <w:p>
            <w:r>
              <w:rPr>
                <w:color w:val="2E2E2E"/>
                <w:sz w:val="20"/>
              </w:rPr>
              <w:t>openpyxl</w:t>
            </w:r>
          </w:p>
        </w:tc>
        <w:tc>
          <w:tcPr>
            <w:tcW w:type="dxa" w:w="1701"/>
            <w:shd w:fill="F0F7FF" w:val="clear"/>
          </w:tcPr>
          <w:p>
            <w:r>
              <w:rPr>
                <w:color w:val="2E2E2E"/>
                <w:sz w:val="20"/>
              </w:rPr>
              <w:t>≥3.1.0</w:t>
            </w:r>
          </w:p>
        </w:tc>
        <w:tc>
          <w:tcPr>
            <w:tcW w:type="dxa" w:w="5102"/>
            <w:shd w:fill="F0F7FF" w:val="clear"/>
          </w:tcPr>
          <w:p>
            <w:r>
              <w:rPr>
                <w:color w:val="2E2E2E"/>
                <w:sz w:val="20"/>
              </w:rPr>
              <w:t>Soporte para archivos Excel</w:t>
            </w:r>
          </w:p>
        </w:tc>
      </w:tr>
    </w:tbl>
    <w:p>
      <w:r>
        <w:br w:type="page"/>
      </w:r>
    </w:p>
    <w:p>
      <w:pPr>
        <w:pStyle w:val="Heading1"/>
      </w:pPr>
      <w:r>
        <w:rPr>
          <w:color w:val="2B87D1"/>
        </w:rPr>
        <w:t>12. Privacidad y Protección de Datos</w:t>
      </w:r>
    </w:p>
    <w:p>
      <w:r>
        <w:rPr>
          <w:b w:val="0"/>
          <w:i w:val="0"/>
          <w:color w:val="2E2E2E"/>
          <w:sz w:val="22"/>
        </w:rPr>
        <w:t>ANXRISK cumple con la normatividad colombiana de protección de datos personales:</w:t>
      </w:r>
    </w:p>
    <w:p>
      <w:pPr>
        <w:pStyle w:val="ListBullet"/>
      </w:pPr>
      <w:r>
        <w:rPr>
          <w:b/>
          <w:color w:val="2E2E2E"/>
          <w:sz w:val="22"/>
        </w:rPr>
        <w:t xml:space="preserve">Ley 1581 de 2012: </w:t>
      </w:r>
      <w:r>
        <w:rPr>
          <w:color w:val="2E2E2E"/>
          <w:sz w:val="22"/>
        </w:rPr>
        <w:t>Régimen General de Protección de Datos Personales (Colombia)</w:t>
      </w:r>
    </w:p>
    <w:p>
      <w:pPr>
        <w:pStyle w:val="ListBullet"/>
      </w:pPr>
      <w:r>
        <w:rPr>
          <w:b/>
          <w:color w:val="2E2E2E"/>
          <w:sz w:val="22"/>
        </w:rPr>
        <w:t xml:space="preserve">Decreto 1377 de 2013: </w:t>
      </w:r>
      <w:r>
        <w:rPr>
          <w:color w:val="2E2E2E"/>
          <w:sz w:val="22"/>
        </w:rPr>
        <w:t>Reglamentario de la Ley 1581 de 2012 (Habeas Data)</w:t>
      </w:r>
    </w:p>
    <w:p>
      <w:pPr>
        <w:pStyle w:val="ListBullet"/>
      </w:pPr>
      <w:r>
        <w:rPr>
          <w:b/>
          <w:color w:val="2E2E2E"/>
          <w:sz w:val="22"/>
        </w:rPr>
        <w:t xml:space="preserve">Ley 1266 de 2008: </w:t>
      </w:r>
      <w:r>
        <w:rPr>
          <w:color w:val="2E2E2E"/>
          <w:sz w:val="22"/>
        </w:rPr>
        <w:t>Habeas Data</w:t>
      </w:r>
    </w:p>
    <w:p>
      <w:pPr>
        <w:pStyle w:val="ListBullet"/>
      </w:pPr>
      <w:r>
        <w:rPr>
          <w:b/>
          <w:color w:val="2E2E2E"/>
          <w:sz w:val="22"/>
        </w:rPr>
        <w:t xml:space="preserve">Resolución 8430 de 1993: </w:t>
      </w:r>
      <w:r>
        <w:rPr>
          <w:color w:val="2E2E2E"/>
          <w:sz w:val="22"/>
        </w:rPr>
        <w:t>Investigación en salud</w:t>
      </w:r>
    </w:p>
    <w:p>
      <w:r>
        <w:rPr>
          <w:b/>
          <w:i w:val="0"/>
          <w:color w:val="2E2E2E"/>
          <w:sz w:val="22"/>
        </w:rPr>
        <w:t>Principios de tratamiento de datos:</w:t>
      </w:r>
    </w:p>
    <w:p>
      <w:pPr>
        <w:pStyle w:val="ListBullet"/>
      </w:pPr>
      <w:r>
        <w:rPr>
          <w:b/>
          <w:color w:val="2E2E2E"/>
          <w:sz w:val="22"/>
        </w:rPr>
        <w:t xml:space="preserve">Procesamiento local: </w:t>
      </w:r>
      <w:r>
        <w:rPr>
          <w:color w:val="2E2E2E"/>
          <w:sz w:val="22"/>
        </w:rPr>
        <w:t>Los datos se procesan exclusivamente en la sesión del navegador del usuario.</w:t>
      </w:r>
    </w:p>
    <w:p>
      <w:pPr>
        <w:pStyle w:val="ListBullet"/>
      </w:pPr>
      <w:r>
        <w:rPr>
          <w:b/>
          <w:color w:val="2E2E2E"/>
          <w:sz w:val="22"/>
        </w:rPr>
        <w:t xml:space="preserve">Sin almacenamiento externo: </w:t>
      </w:r>
      <w:r>
        <w:rPr>
          <w:color w:val="2E2E2E"/>
          <w:sz w:val="22"/>
        </w:rPr>
        <w:t>No se almacenan datos personales en servidores externos ni bases de datos permanentes.</w:t>
      </w:r>
    </w:p>
    <w:p>
      <w:pPr>
        <w:pStyle w:val="ListBullet"/>
      </w:pPr>
      <w:r>
        <w:rPr>
          <w:b/>
          <w:color w:val="2E2E2E"/>
          <w:sz w:val="22"/>
        </w:rPr>
        <w:t xml:space="preserve">Eliminación automática: </w:t>
      </w:r>
      <w:r>
        <w:rPr>
          <w:color w:val="2E2E2E"/>
          <w:sz w:val="22"/>
        </w:rPr>
        <w:t>Al cerrar la sesión del navegador, todos los datos se eliminan automáticamente.</w:t>
      </w:r>
    </w:p>
    <w:p>
      <w:pPr>
        <w:pStyle w:val="ListBullet"/>
      </w:pPr>
      <w:r>
        <w:rPr>
          <w:b/>
          <w:color w:val="2E2E2E"/>
          <w:sz w:val="22"/>
        </w:rPr>
        <w:t xml:space="preserve">Custodia del profesional: </w:t>
      </w:r>
      <w:r>
        <w:rPr>
          <w:color w:val="2E2E2E"/>
          <w:sz w:val="22"/>
        </w:rPr>
        <w:t>Los reportes PDF descargados quedan bajo la custodia del profesional responsable.</w:t>
      </w:r>
    </w:p>
    <w:p>
      <w:pPr>
        <w:pStyle w:val="ListBullet"/>
      </w:pPr>
      <w:r>
        <w:rPr>
          <w:b/>
          <w:color w:val="2E2E2E"/>
          <w:sz w:val="22"/>
        </w:rPr>
        <w:t xml:space="preserve">Consentimiento informado: </w:t>
      </w:r>
      <w:r>
        <w:rPr>
          <w:color w:val="2E2E2E"/>
          <w:sz w:val="22"/>
        </w:rPr>
        <w:t>El profesional de salud debe contar con la autorización previa, expresa e informada del paciente.</w:t>
      </w:r>
    </w:p>
    <w:p>
      <w:r>
        <w:br w:type="page"/>
      </w:r>
    </w:p>
    <w:p>
      <w:pPr>
        <w:pStyle w:val="Heading1"/>
      </w:pPr>
      <w:r>
        <w:rPr>
          <w:color w:val="2B87D1"/>
        </w:rPr>
        <w:t>13. Preguntas Frecuentes</w:t>
      </w:r>
    </w:p>
    <w:p>
      <w:r>
        <w:rPr>
          <w:b/>
          <w:color w:val="2B87D1"/>
          <w:sz w:val="22"/>
        </w:rPr>
        <w:t>P: ¿Puedo usar ANXRISK sin datos genéticos?</w:t>
      </w:r>
    </w:p>
    <w:p>
      <w:r>
        <w:rPr>
          <w:color w:val="2E2E2E"/>
          <w:sz w:val="22"/>
        </w:rPr>
        <w:t>R: Sí. Los datos genéticos son un módulo de confirmación opcional. Si no se incluyen, el sistema utiliza el modelo estándar de 13 features. Los resultados siguen siendo clínicamente válidos.</w:t>
      </w:r>
    </w:p>
    <w:p>
      <w:r>
        <w:rPr>
          <w:b/>
          <w:color w:val="2B87D1"/>
          <w:sz w:val="22"/>
        </w:rPr>
        <w:t>P: ¿Los datos del paciente se guardan en algún servidor?</w:t>
      </w:r>
    </w:p>
    <w:p>
      <w:r>
        <w:rPr>
          <w:color w:val="2E2E2E"/>
          <w:sz w:val="22"/>
        </w:rPr>
        <w:t>R: No. Todos los datos se procesan exclusivamente en la sesión del navegador. Al cerrar la sesión o la pestaña, todos los datos se eliminan automáticamente. Solo el reporte PDF descargado persiste, bajo custodia del profesional.</w:t>
      </w:r>
    </w:p>
    <w:p>
      <w:r>
        <w:rPr>
          <w:b/>
          <w:color w:val="2B87D1"/>
          <w:sz w:val="22"/>
        </w:rPr>
        <w:t>P: ¿Qué significan las barras del gráfico SHAP?</w:t>
      </w:r>
    </w:p>
    <w:p>
      <w:r>
        <w:rPr>
          <w:color w:val="2E2E2E"/>
          <w:sz w:val="22"/>
        </w:rPr>
        <w:t>R: Las barras rojas indican factores que aumentan el riesgo y las azules factores que lo disminuyen. El tamaño de cada barra indica la magnitud del impacto de ese factor en la predicción individual.</w:t>
      </w:r>
    </w:p>
    <w:p>
      <w:r>
        <w:rPr>
          <w:b/>
          <w:color w:val="2B87D1"/>
          <w:sz w:val="22"/>
        </w:rPr>
        <w:t>P: ¿Puedo evaluar múltiples pacientes a la vez?</w:t>
      </w:r>
    </w:p>
    <w:p>
      <w:r>
        <w:rPr>
          <w:color w:val="2E2E2E"/>
          <w:sz w:val="22"/>
        </w:rPr>
        <w:t>R: Sí, mediante la funcionalidad de Análisis Masivo. Cargue un archivo CSV con las columnas requeridas y el sistema generará predicciones para cada fila.</w:t>
      </w:r>
    </w:p>
    <w:p>
      <w:r>
        <w:rPr>
          <w:b/>
          <w:color w:val="2B87D1"/>
          <w:sz w:val="22"/>
        </w:rPr>
        <w:t>P: ¿Qué modelo de machine learning utiliza ANXRISK?</w:t>
      </w:r>
    </w:p>
    <w:p>
      <w:r>
        <w:rPr>
          <w:color w:val="2E2E2E"/>
          <w:sz w:val="22"/>
        </w:rPr>
        <w:t>R: ANXRISK utiliza exclusivamente CatBoost (Gradient Boosting sobre árboles de decisión). No utiliza LightGBM, XGBoost, Random Forest ni ningún otro modelo. Los modelos fueron entrenados y validados en Google Colab.</w:t>
      </w:r>
    </w:p>
    <w:p>
      <w:r>
        <w:rPr>
          <w:b/>
          <w:color w:val="2B87D1"/>
          <w:sz w:val="22"/>
        </w:rPr>
        <w:t>P: ¿Cómo se determina el nivel de riesgo?</w:t>
      </w:r>
    </w:p>
    <w:p>
      <w:r>
        <w:rPr>
          <w:color w:val="2E2E2E"/>
          <w:sz w:val="22"/>
        </w:rPr>
        <w:t>R: La probabilidad predicha por el modelo se clasifica en tres niveles con umbrales fijos: Bajo (&lt; 0.30), Moderado (0.30 – 0.59), Alto (≥ 0.60).</w:t>
      </w:r>
    </w:p>
    <w:p>
      <w:r>
        <w:rPr>
          <w:b/>
          <w:color w:val="2B87D1"/>
          <w:sz w:val="22"/>
        </w:rPr>
        <w:t>P: ¿La edad del paciente afecta la predicción?</w:t>
      </w:r>
    </w:p>
    <w:p>
      <w:r>
        <w:rPr>
          <w:color w:val="2E2E2E"/>
          <w:sz w:val="22"/>
        </w:rPr>
        <w:t>R: Sí. La edad se transforma en una variable binaria: ≤24 años (grupo 0) y &gt;24 años (grupo 1). Este punto de corte fue establecido durante el entrenamiento del modelo.</w:t>
      </w:r>
    </w:p>
    <w:p>
      <w:r>
        <w:br w:type="page"/>
      </w:r>
    </w:p>
    <w:p>
      <w:pPr>
        <w:pStyle w:val="Heading1"/>
      </w:pPr>
      <w:r>
        <w:rPr>
          <w:color w:val="2B87D1"/>
        </w:rPr>
        <w:t>14. Historial de Cambios (Versión 5)</w:t>
      </w:r>
    </w:p>
    <w:p>
      <w:r>
        <w:rPr>
          <w:b/>
          <w:i w:val="0"/>
          <w:color w:val="2E2E2E"/>
          <w:sz w:val="22"/>
        </w:rPr>
        <w:t>Cambios principales respecto a la versión anterior:</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2B87D1" w:val="clear"/>
          </w:tcPr>
          <w:p>
            <w:pPr>
              <w:jc w:val="center"/>
            </w:pPr>
            <w:r>
              <w:rPr>
                <w:b/>
                <w:color w:val="FFFFFF"/>
                <w:sz w:val="20"/>
              </w:rPr>
              <w:t>Categoría</w:t>
            </w:r>
          </w:p>
        </w:tc>
        <w:tc>
          <w:tcPr>
            <w:tcW w:type="dxa" w:w="2268"/>
            <w:shd w:fill="2B87D1" w:val="clear"/>
          </w:tcPr>
          <w:p>
            <w:pPr>
              <w:jc w:val="center"/>
            </w:pPr>
            <w:r>
              <w:rPr>
                <w:b/>
                <w:color w:val="FFFFFF"/>
                <w:sz w:val="20"/>
              </w:rPr>
              <w:t>Cambio</w:t>
            </w:r>
          </w:p>
        </w:tc>
        <w:tc>
          <w:tcPr>
            <w:tcW w:type="dxa" w:w="5102"/>
            <w:shd w:fill="2B87D1" w:val="clear"/>
          </w:tcPr>
          <w:p>
            <w:pPr>
              <w:jc w:val="center"/>
            </w:pPr>
            <w:r>
              <w:rPr>
                <w:b/>
                <w:color w:val="FFFFFF"/>
                <w:sz w:val="20"/>
              </w:rPr>
              <w:t>Detalle</w:t>
            </w:r>
          </w:p>
        </w:tc>
      </w:tr>
      <w:tr>
        <w:tc>
          <w:tcPr>
            <w:tcW w:type="dxa" w:w="1701"/>
          </w:tcPr>
          <w:p>
            <w:r>
              <w:rPr>
                <w:color w:val="2E2E2E"/>
                <w:sz w:val="20"/>
              </w:rPr>
              <w:t>Nuevo campo</w:t>
            </w:r>
          </w:p>
        </w:tc>
        <w:tc>
          <w:tcPr>
            <w:tcW w:type="dxa" w:w="2268"/>
          </w:tcPr>
          <w:p>
            <w:r>
              <w:rPr>
                <w:color w:val="2E2E2E"/>
                <w:sz w:val="20"/>
              </w:rPr>
              <w:t>Documento de identidad</w:t>
            </w:r>
          </w:p>
        </w:tc>
        <w:tc>
          <w:tcPr>
            <w:tcW w:type="dxa" w:w="5102"/>
          </w:tcPr>
          <w:p>
            <w:r>
              <w:rPr>
                <w:color w:val="2E2E2E"/>
                <w:sz w:val="20"/>
              </w:rPr>
              <w:t>Se agregó el campo 'Documento de identidad' al formulario demográfico, al resumen de resultados, a la portada del PDF y a la tabla de datos demográficos del PDF.</w:t>
            </w:r>
          </w:p>
        </w:tc>
      </w:tr>
      <w:tr>
        <w:tc>
          <w:tcPr>
            <w:tcW w:type="dxa" w:w="1701"/>
            <w:shd w:fill="F0F7FF" w:val="clear"/>
          </w:tcPr>
          <w:p>
            <w:r>
              <w:rPr>
                <w:color w:val="2E2E2E"/>
                <w:sz w:val="20"/>
              </w:rPr>
              <w:t>Limpieza de código</w:t>
            </w:r>
          </w:p>
        </w:tc>
        <w:tc>
          <w:tcPr>
            <w:tcW w:type="dxa" w:w="2268"/>
            <w:shd w:fill="F0F7FF" w:val="clear"/>
          </w:tcPr>
          <w:p>
            <w:r>
              <w:rPr>
                <w:color w:val="2E2E2E"/>
                <w:sz w:val="20"/>
              </w:rPr>
              <w:t>Eliminación de modelos inexistentes</w:t>
            </w:r>
          </w:p>
        </w:tc>
        <w:tc>
          <w:tcPr>
            <w:tcW w:type="dxa" w:w="5102"/>
            <w:shd w:fill="F0F7FF" w:val="clear"/>
          </w:tcPr>
          <w:p>
            <w:r>
              <w:rPr>
                <w:color w:val="2E2E2E"/>
                <w:sz w:val="20"/>
              </w:rPr>
              <w:t>Se eliminaron todas las referencias a LightGBM, XGBoost, KernelExplainer y otros modelos que no existen en el proyecto. Solo se usan CatBoost estándar y extendido.</w:t>
            </w:r>
          </w:p>
        </w:tc>
      </w:tr>
      <w:tr>
        <w:tc>
          <w:tcPr>
            <w:tcW w:type="dxa" w:w="1701"/>
          </w:tcPr>
          <w:p>
            <w:r>
              <w:rPr>
                <w:color w:val="2E2E2E"/>
                <w:sz w:val="20"/>
              </w:rPr>
              <w:t>Limpieza de código</w:t>
            </w:r>
          </w:p>
        </w:tc>
        <w:tc>
          <w:tcPr>
            <w:tcW w:type="dxa" w:w="2268"/>
          </w:tcPr>
          <w:p>
            <w:r>
              <w:rPr>
                <w:color w:val="2E2E2E"/>
                <w:sz w:val="20"/>
              </w:rPr>
              <w:t>Funciones no usadas eliminadas</w:t>
            </w:r>
          </w:p>
        </w:tc>
        <w:tc>
          <w:tcPr>
            <w:tcW w:type="dxa" w:w="5102"/>
          </w:tcPr>
          <w:p>
            <w:r>
              <w:rPr>
                <w:color w:val="2E2E2E"/>
                <w:sz w:val="20"/>
              </w:rPr>
              <w:t>Se eliminaron las funciones transformar_genotipo_prkca, transformar_genotipo_tcf4, transformar_genotipo_cdh20, youden_threshold y validar_años_educacion de calculos.py.</w:t>
            </w:r>
          </w:p>
        </w:tc>
      </w:tr>
      <w:tr>
        <w:tc>
          <w:tcPr>
            <w:tcW w:type="dxa" w:w="1701"/>
            <w:shd w:fill="F0F7FF" w:val="clear"/>
          </w:tcPr>
          <w:p>
            <w:r>
              <w:rPr>
                <w:color w:val="2E2E2E"/>
                <w:sz w:val="20"/>
              </w:rPr>
              <w:t>Limpieza de código</w:t>
            </w:r>
          </w:p>
        </w:tc>
        <w:tc>
          <w:tcPr>
            <w:tcW w:type="dxa" w:w="2268"/>
            <w:shd w:fill="F0F7FF" w:val="clear"/>
          </w:tcPr>
          <w:p>
            <w:r>
              <w:rPr>
                <w:color w:val="2E2E2E"/>
                <w:sz w:val="20"/>
              </w:rPr>
              <w:t>Imports no usados eliminados</w:t>
            </w:r>
          </w:p>
        </w:tc>
        <w:tc>
          <w:tcPr>
            <w:tcW w:type="dxa" w:w="5102"/>
            <w:shd w:fill="F0F7FF" w:val="clear"/>
          </w:tcPr>
          <w:p>
            <w:r>
              <w:rPr>
                <w:color w:val="2E2E2E"/>
                <w:sz w:val="20"/>
              </w:rPr>
              <w:t>Se eliminó 'import os' de resultados.py y 'obtener_registro_actual' de datos_geneticos.py. Se eliminó código comentado obsoleto.</w:t>
            </w:r>
          </w:p>
        </w:tc>
      </w:tr>
      <w:tr>
        <w:tc>
          <w:tcPr>
            <w:tcW w:type="dxa" w:w="1701"/>
          </w:tcPr>
          <w:p>
            <w:r>
              <w:rPr>
                <w:color w:val="2E2E2E"/>
                <w:sz w:val="20"/>
              </w:rPr>
              <w:t>Limpieza de código</w:t>
            </w:r>
          </w:p>
        </w:tc>
        <w:tc>
          <w:tcPr>
            <w:tcW w:type="dxa" w:w="2268"/>
          </w:tcPr>
          <w:p>
            <w:r>
              <w:rPr>
                <w:color w:val="2E2E2E"/>
                <w:sz w:val="20"/>
              </w:rPr>
              <w:t>Archivos obsoletos eliminados</w:t>
            </w:r>
          </w:p>
        </w:tc>
        <w:tc>
          <w:tcPr>
            <w:tcW w:type="dxa" w:w="5102"/>
          </w:tcPr>
          <w:p>
            <w:r>
              <w:rPr>
                <w:color w:val="2E2E2E"/>
                <w:sz w:val="20"/>
              </w:rPr>
              <w:t>Se eliminaron main.css.bak, main.css.old y directorios __pycache__.</w:t>
            </w:r>
          </w:p>
        </w:tc>
      </w:tr>
      <w:tr>
        <w:tc>
          <w:tcPr>
            <w:tcW w:type="dxa" w:w="1701"/>
            <w:shd w:fill="F0F7FF" w:val="clear"/>
          </w:tcPr>
          <w:p>
            <w:r>
              <w:rPr>
                <w:color w:val="2E2E2E"/>
                <w:sz w:val="20"/>
              </w:rPr>
              <w:t>Documentación</w:t>
            </w:r>
          </w:p>
        </w:tc>
        <w:tc>
          <w:tcPr>
            <w:tcW w:type="dxa" w:w="2268"/>
            <w:shd w:fill="F0F7FF" w:val="clear"/>
          </w:tcPr>
          <w:p>
            <w:r>
              <w:rPr>
                <w:color w:val="2E2E2E"/>
                <w:sz w:val="20"/>
              </w:rPr>
              <w:t>Docstrings mejorados</w:t>
            </w:r>
          </w:p>
        </w:tc>
        <w:tc>
          <w:tcPr>
            <w:tcW w:type="dxa" w:w="5102"/>
            <w:shd w:fill="F0F7FF" w:val="clear"/>
          </w:tcPr>
          <w:p>
            <w:r>
              <w:rPr>
                <w:color w:val="2E2E2E"/>
                <w:sz w:val="20"/>
              </w:rPr>
              <w:t>Se agregó docstring de módulo a calculos.py describiendo los 5 bloques funcionales.</w:t>
            </w:r>
          </w:p>
        </w:tc>
      </w:tr>
      <w:tr>
        <w:tc>
          <w:tcPr>
            <w:tcW w:type="dxa" w:w="1701"/>
          </w:tcPr>
          <w:p>
            <w:r>
              <w:rPr>
                <w:color w:val="2E2E2E"/>
                <w:sz w:val="20"/>
              </w:rPr>
              <w:t>Dependencias</w:t>
            </w:r>
          </w:p>
        </w:tc>
        <w:tc>
          <w:tcPr>
            <w:tcW w:type="dxa" w:w="2268"/>
          </w:tcPr>
          <w:p>
            <w:r>
              <w:rPr>
                <w:color w:val="2E2E2E"/>
                <w:sz w:val="20"/>
              </w:rPr>
              <w:t>Versiones fijadas</w:t>
            </w:r>
          </w:p>
        </w:tc>
        <w:tc>
          <w:tcPr>
            <w:tcW w:type="dxa" w:w="5102"/>
          </w:tcPr>
          <w:p>
            <w:r>
              <w:rPr>
                <w:color w:val="2E2E2E"/>
                <w:sz w:val="20"/>
              </w:rPr>
              <w:t>Se fijaron versiones exactas en requirements.txt alineadas con el entorno de Colab donde se entrenaron los modelos: catboost==1.2.10, scikit-learn==1.6.1, shap==0.51.0, numpy==2.0.2, etc.</w:t>
            </w:r>
          </w:p>
        </w:tc>
      </w:tr>
      <w:tr>
        <w:tc>
          <w:tcPr>
            <w:tcW w:type="dxa" w:w="1701"/>
            <w:shd w:fill="F0F7FF" w:val="clear"/>
          </w:tcPr>
          <w:p>
            <w:r>
              <w:rPr>
                <w:color w:val="2E2E2E"/>
                <w:sz w:val="20"/>
              </w:rPr>
              <w:t>Runtime</w:t>
            </w:r>
          </w:p>
        </w:tc>
        <w:tc>
          <w:tcPr>
            <w:tcW w:type="dxa" w:w="2268"/>
            <w:shd w:fill="F0F7FF" w:val="clear"/>
          </w:tcPr>
          <w:p>
            <w:r>
              <w:rPr>
                <w:color w:val="2E2E2E"/>
                <w:sz w:val="20"/>
              </w:rPr>
              <w:t>Python actualizado</w:t>
            </w:r>
          </w:p>
        </w:tc>
        <w:tc>
          <w:tcPr>
            <w:tcW w:type="dxa" w:w="5102"/>
            <w:shd w:fill="F0F7FF" w:val="clear"/>
          </w:tcPr>
          <w:p>
            <w:r>
              <w:rPr>
                <w:color w:val="2E2E2E"/>
                <w:sz w:val="20"/>
              </w:rPr>
              <w:t>Se actualizó runtime.txt de python-3.11.0 a python-3.12.12, alineándolo con la versión de Colab.</w:t>
            </w:r>
          </w:p>
        </w:tc>
      </w:tr>
      <w:tr>
        <w:tc>
          <w:tcPr>
            <w:tcW w:type="dxa" w:w="1701"/>
          </w:tcPr>
          <w:p>
            <w:r>
              <w:rPr>
                <w:color w:val="2E2E2E"/>
                <w:sz w:val="20"/>
              </w:rPr>
              <w:t>SHAP</w:t>
            </w:r>
          </w:p>
        </w:tc>
        <w:tc>
          <w:tcPr>
            <w:tcW w:type="dxa" w:w="2268"/>
          </w:tcPr>
          <w:p>
            <w:r>
              <w:rPr>
                <w:color w:val="2E2E2E"/>
                <w:sz w:val="20"/>
              </w:rPr>
              <w:t>TreeExplainer exclusivo</w:t>
            </w:r>
          </w:p>
        </w:tc>
        <w:tc>
          <w:tcPr>
            <w:tcW w:type="dxa" w:w="5102"/>
          </w:tcPr>
          <w:p>
            <w:r>
              <w:rPr>
                <w:color w:val="2E2E2E"/>
                <w:sz w:val="20"/>
              </w:rPr>
              <w:t>Se simplificó la sección SHAP para usar únicamente shap.TreeExplainer(model), eliminando el fallback a KernelExplainer que nunca se necesitó.</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