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D4911D"/>
          <w:sz w:val="84"/>
        </w:rPr>
        <w:t>ANXRISK</w:t>
      </w:r>
    </w:p>
    <w:p>
      <w:pPr>
        <w:jc w:val="center"/>
      </w:pPr>
      <w:r>
        <w:rPr>
          <w:rFonts w:ascii="Calibri" w:hAnsi="Calibri"/>
          <w:color w:val="2D2D2D"/>
          <w:sz w:val="32"/>
        </w:rPr>
        <w:t>Sistema de Estratificación del Riesgo</w:t>
        <w:br/>
        <w:t>de Trastornos de Ansiedad</w:t>
      </w:r>
    </w:p>
    <w:p>
      <w:pPr>
        <w:jc w:val="center"/>
      </w:pPr>
      <w:r>
        <w:rPr>
          <w:color w:val="D4911D"/>
          <w:sz w:val="28"/>
        </w:rPr>
        <w:t>━━━━━━━━━━━━━━━━━━━━━━━━━━━━━━━━━━━━━━━━</w:t>
      </w:r>
    </w:p>
    <w:p>
      <w:pPr>
        <w:spacing w:before="400"/>
        <w:jc w:val="center"/>
      </w:pPr>
      <w:r>
        <w:rPr>
          <w:rFonts w:ascii="Calibri" w:hAnsi="Calibri"/>
          <w:b/>
          <w:color w:val="2D2D2D"/>
          <w:sz w:val="40"/>
        </w:rPr>
        <w:t>Manual de Usuario Completo</w:t>
      </w:r>
    </w:p>
    <w:p>
      <w:pPr>
        <w:spacing w:before="600"/>
        <w:jc w:val="center"/>
      </w:pPr>
      <w:r>
        <w:rPr>
          <w:rFonts w:ascii="Calibri" w:hAnsi="Calibri"/>
          <w:color w:val="666666"/>
          <w:sz w:val="22"/>
        </w:rPr>
        <w:t>Versión 2.0 — 2025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Breyner Joel Quiñones Castro</w:t>
      </w:r>
    </w:p>
    <w:p>
      <w:r>
        <w:br w:type="page"/>
      </w:r>
    </w:p>
    <w:p>
      <w:pPr>
        <w:pStyle w:val="Heading2"/>
      </w:pPr>
      <w:r>
        <w:t>Tabla de Contenido</w:t>
      </w:r>
    </w:p>
    <w:p>
      <w:pPr>
        <w:spacing w:before="0" w:after="160"/>
      </w:pPr>
      <w:r>
        <w:rPr>
          <w:color w:val="D4911D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ListNumber"/>
        <w:spacing w:before="40" w:after="40"/>
      </w:pPr>
      <w:r>
        <w:rPr>
          <w:rFonts w:ascii="Calibri" w:hAnsi="Calibri"/>
          <w:color w:val="D4911D"/>
          <w:sz w:val="20"/>
          <w:u w:val="single"/>
        </w:rPr>
        <w:t>¿Qué es ANXRISK?</w:t>
      </w:r>
    </w:p>
    <w:p>
      <w:pPr>
        <w:pStyle w:val="ListNumber"/>
        <w:spacing w:before="40" w:after="40"/>
      </w:pPr>
      <w:r>
        <w:rPr>
          <w:rFonts w:ascii="Calibri" w:hAnsi="Calibri"/>
          <w:color w:val="D4911D"/>
          <w:sz w:val="20"/>
          <w:u w:val="single"/>
        </w:rPr>
        <w:t>Acceso a la Aplicación</w:t>
      </w:r>
    </w:p>
    <w:p>
      <w:pPr>
        <w:pStyle w:val="ListNumber"/>
        <w:spacing w:before="40" w:after="40"/>
      </w:pPr>
      <w:r>
        <w:rPr>
          <w:rFonts w:ascii="Calibri" w:hAnsi="Calibri"/>
          <w:color w:val="D4911D"/>
          <w:sz w:val="20"/>
          <w:u w:val="single"/>
        </w:rPr>
        <w:t>Interfaz General y Navegación</w:t>
      </w:r>
    </w:p>
    <w:p>
      <w:pPr>
        <w:pStyle w:val="ListNumber"/>
        <w:spacing w:before="40" w:after="40"/>
      </w:pPr>
      <w:r>
        <w:rPr>
          <w:rFonts w:ascii="Calibri" w:hAnsi="Calibri"/>
          <w:color w:val="D4911D"/>
          <w:sz w:val="20"/>
          <w:u w:val="single"/>
        </w:rPr>
        <w:t>Evaluación Individual — Paso a Paso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4.1 </w:t>
      </w:r>
      <w:r>
        <w:rPr>
          <w:rFonts w:ascii="Calibri" w:hAnsi="Calibri"/>
          <w:color w:val="D4911D"/>
          <w:sz w:val="20"/>
          <w:u w:val="single"/>
        </w:rPr>
        <w:t>Página de Inicio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4.2 </w:t>
      </w:r>
      <w:r>
        <w:rPr>
          <w:rFonts w:ascii="Calibri" w:hAnsi="Calibri"/>
          <w:color w:val="D4911D"/>
          <w:sz w:val="20"/>
          <w:u w:val="single"/>
        </w:rPr>
        <w:t>Datos Demográficos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4.3 </w:t>
      </w:r>
      <w:r>
        <w:rPr>
          <w:rFonts w:ascii="Calibri" w:hAnsi="Calibri"/>
          <w:color w:val="D4911D"/>
          <w:sz w:val="20"/>
          <w:u w:val="single"/>
        </w:rPr>
        <w:t>Eventos Vitales — LTE-12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4.4 </w:t>
      </w:r>
      <w:r>
        <w:rPr>
          <w:rFonts w:ascii="Calibri" w:hAnsi="Calibri"/>
          <w:color w:val="D4911D"/>
          <w:sz w:val="20"/>
          <w:u w:val="single"/>
        </w:rPr>
        <w:t>Salud Física — SF-12 PCS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4.5 </w:t>
      </w:r>
      <w:r>
        <w:rPr>
          <w:rFonts w:ascii="Calibri" w:hAnsi="Calibri"/>
          <w:color w:val="D4911D"/>
          <w:sz w:val="20"/>
          <w:u w:val="single"/>
        </w:rPr>
        <w:t>Salud Mental — SF-12 MCS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4.6 </w:t>
      </w:r>
      <w:r>
        <w:rPr>
          <w:rFonts w:ascii="Calibri" w:hAnsi="Calibri"/>
          <w:color w:val="D4911D"/>
          <w:sz w:val="20"/>
          <w:u w:val="single"/>
        </w:rPr>
        <w:t>Ansiedad — HADS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4.7 </w:t>
      </w:r>
      <w:r>
        <w:rPr>
          <w:rFonts w:ascii="Calibri" w:hAnsi="Calibri"/>
          <w:color w:val="D4911D"/>
          <w:sz w:val="20"/>
          <w:u w:val="single"/>
        </w:rPr>
        <w:t>Ansiedad — ZSAS (Zung)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4.8 </w:t>
      </w:r>
      <w:r>
        <w:rPr>
          <w:rFonts w:ascii="Calibri" w:hAnsi="Calibri"/>
          <w:color w:val="D4911D"/>
          <w:sz w:val="20"/>
          <w:u w:val="single"/>
        </w:rPr>
        <w:t>Resultados y Predicción</w:t>
      </w:r>
    </w:p>
    <w:p>
      <w:pPr>
        <w:pStyle w:val="ListNumber"/>
        <w:spacing w:before="40" w:after="40"/>
      </w:pPr>
      <w:r>
        <w:rPr>
          <w:rFonts w:ascii="Calibri" w:hAnsi="Calibri"/>
          <w:color w:val="D4911D"/>
          <w:sz w:val="20"/>
          <w:u w:val="single"/>
        </w:rPr>
        <w:t>Análisis Masivo (CSV)</w:t>
      </w:r>
    </w:p>
    <w:p>
      <w:pPr>
        <w:pStyle w:val="ListNumber"/>
        <w:spacing w:before="40" w:after="40"/>
      </w:pPr>
      <w:r>
        <w:rPr>
          <w:rFonts w:ascii="Calibri" w:hAnsi="Calibri"/>
          <w:color w:val="D4911D"/>
          <w:sz w:val="20"/>
          <w:u w:val="single"/>
        </w:rPr>
        <w:t>Reporte PDF</w:t>
      </w:r>
    </w:p>
    <w:p>
      <w:pPr>
        <w:pStyle w:val="ListNumber"/>
        <w:spacing w:before="40" w:after="40"/>
      </w:pPr>
      <w:r>
        <w:rPr>
          <w:rFonts w:ascii="Calibri" w:hAnsi="Calibri"/>
          <w:color w:val="D4911D"/>
          <w:sz w:val="20"/>
          <w:u w:val="single"/>
        </w:rPr>
        <w:t>Privacidad, Seguridad y Habeas Data</w:t>
      </w:r>
    </w:p>
    <w:p>
      <w:pPr>
        <w:pStyle w:val="ListNumber"/>
        <w:spacing w:before="40" w:after="40"/>
      </w:pPr>
      <w:r>
        <w:rPr>
          <w:rFonts w:ascii="Calibri" w:hAnsi="Calibri"/>
          <w:color w:val="D4911D"/>
          <w:sz w:val="20"/>
          <w:u w:val="single"/>
        </w:rPr>
        <w:t>Solución de Problemas</w:t>
      </w:r>
    </w:p>
    <w:p>
      <w:pPr>
        <w:pStyle w:val="ListNumber"/>
        <w:spacing w:before="40" w:after="40"/>
      </w:pPr>
      <w:r>
        <w:rPr>
          <w:rFonts w:ascii="Calibri" w:hAnsi="Calibri"/>
          <w:color w:val="D4911D"/>
          <w:sz w:val="20"/>
          <w:u w:val="single"/>
        </w:rPr>
        <w:t>Situaciones de Crisis</w:t>
      </w:r>
    </w:p>
    <w:p>
      <w:pPr>
        <w:pStyle w:val="Heading2"/>
      </w:pPr>
      <w:r>
        <w:t>¿Qué es ANXRISK?</w:t>
      </w:r>
    </w:p>
    <w:p>
      <w:pPr>
        <w:spacing w:before="0" w:after="160"/>
      </w:pPr>
      <w:r>
        <w:rPr>
          <w:color w:val="D4911D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r>
        <w:rPr>
          <w:rFonts w:ascii="Calibri" w:hAnsi="Calibri"/>
          <w:color w:val="2D2D2D"/>
          <w:sz w:val="20"/>
        </w:rPr>
        <w:t xml:space="preserve">ANXRISK es un </w:t>
      </w:r>
      <w:r>
        <w:rPr>
          <w:rFonts w:ascii="Calibri" w:hAnsi="Calibri"/>
          <w:b/>
          <w:color w:val="2D2D2D"/>
          <w:sz w:val="20"/>
        </w:rPr>
        <w:t>Sistema de Estratificación del Riesgo de Trastornos de Ansiedad</w:t>
      </w:r>
      <w:r>
        <w:rPr>
          <w:rFonts w:ascii="Calibri" w:hAnsi="Calibri"/>
          <w:color w:val="2D2D2D"/>
          <w:sz w:val="20"/>
        </w:rPr>
        <w:t xml:space="preserve"> diseñado como herramienta de apoyo a la decisión clínica para profesionales de salud mental.</w:t>
      </w:r>
    </w:p>
    <w:p>
      <w:r>
        <w:rPr>
          <w:rFonts w:ascii="Calibri" w:hAnsi="Calibri"/>
          <w:color w:val="2D2D2D"/>
          <w:sz w:val="20"/>
        </w:rPr>
        <w:t>El sistema integra múltiples fuentes de información: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Datos demográficos</w:t>
      </w:r>
      <w:r>
        <w:rPr>
          <w:rFonts w:ascii="Calibri" w:hAnsi="Calibri"/>
          <w:color w:val="2D2D2D"/>
          <w:sz w:val="20"/>
        </w:rPr>
        <w:t xml:space="preserve"> del paciente (edad, género, educación)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Eventos vitales estresantes</w:t>
      </w:r>
      <w:r>
        <w:rPr>
          <w:rFonts w:ascii="Calibri" w:hAnsi="Calibri"/>
          <w:color w:val="2D2D2D"/>
          <w:sz w:val="20"/>
        </w:rPr>
        <w:t xml:space="preserve"> mediante la escala LTE-12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Calidad de vida</w:t>
      </w:r>
      <w:r>
        <w:rPr>
          <w:rFonts w:ascii="Calibri" w:hAnsi="Calibri"/>
          <w:color w:val="2D2D2D"/>
          <w:sz w:val="20"/>
        </w:rPr>
        <w:t xml:space="preserve"> mediante el SF-12 (componentes físico y mental)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Síntomas de ansiedad</w:t>
      </w:r>
      <w:r>
        <w:rPr>
          <w:rFonts w:ascii="Calibri" w:hAnsi="Calibri"/>
          <w:color w:val="2D2D2D"/>
          <w:sz w:val="20"/>
        </w:rPr>
        <w:t xml:space="preserve"> mediante las escalas HADS y ZSAS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Marcadores genéticos</w:t>
      </w:r>
      <w:r>
        <w:rPr>
          <w:rFonts w:ascii="Calibri" w:hAnsi="Calibri"/>
          <w:color w:val="2D2D2D"/>
          <w:sz w:val="20"/>
        </w:rPr>
        <w:t xml:space="preserve"> (opcional) — polimorfismos PRKCA, TCF4 y CDH20</w:t>
      </w:r>
    </w:p>
    <w:p>
      <w:r>
        <w:rPr>
          <w:rFonts w:ascii="Calibri" w:hAnsi="Calibri"/>
          <w:color w:val="2D2D2D"/>
          <w:sz w:val="20"/>
        </w:rPr>
        <w:t xml:space="preserve">A partir de estas variables, una </w:t>
      </w:r>
      <w:r>
        <w:rPr>
          <w:rFonts w:ascii="Calibri" w:hAnsi="Calibri"/>
          <w:b/>
          <w:color w:val="2D2D2D"/>
          <w:sz w:val="20"/>
        </w:rPr>
        <w:t>Red Neuronal MLP (Perceptrón Multicapa)</w:t>
      </w:r>
      <w:r>
        <w:rPr>
          <w:rFonts w:ascii="Calibri" w:hAnsi="Calibri"/>
          <w:color w:val="2D2D2D"/>
          <w:sz w:val="20"/>
        </w:rPr>
        <w:t xml:space="preserve"> predice la probabilidad de riesgo de ansiedad y la clasifica en tres niveles: </w:t>
      </w:r>
      <w:r>
        <w:rPr>
          <w:rFonts w:ascii="Calibri" w:hAnsi="Calibri"/>
          <w:b/>
          <w:color w:val="2D2D2D"/>
          <w:sz w:val="20"/>
        </w:rPr>
        <w:t>Bajo</w:t>
      </w:r>
      <w:r>
        <w:rPr>
          <w:rFonts w:ascii="Calibri" w:hAnsi="Calibri"/>
          <w:color w:val="2D2D2D"/>
          <w:sz w:val="20"/>
        </w:rPr>
        <w:t xml:space="preserve">, </w:t>
      </w:r>
      <w:r>
        <w:rPr>
          <w:rFonts w:ascii="Calibri" w:hAnsi="Calibri"/>
          <w:b/>
          <w:color w:val="2D2D2D"/>
          <w:sz w:val="20"/>
        </w:rPr>
        <w:t>Moderado</w:t>
      </w:r>
      <w:r>
        <w:rPr>
          <w:rFonts w:ascii="Calibri" w:hAnsi="Calibri"/>
          <w:color w:val="2D2D2D"/>
          <w:sz w:val="20"/>
        </w:rPr>
        <w:t xml:space="preserve"> o </w:t>
      </w:r>
      <w:r>
        <w:rPr>
          <w:rFonts w:ascii="Calibri" w:hAnsi="Calibri"/>
          <w:b/>
          <w:color w:val="2D2D2D"/>
          <w:sz w:val="20"/>
        </w:rPr>
        <w:t>Alto</w:t>
      </w:r>
      <w:r>
        <w:rPr>
          <w:rFonts w:ascii="Calibri" w:hAnsi="Calibri"/>
          <w:color w:val="2D2D2D"/>
          <w:sz w:val="20"/>
        </w:rPr>
        <w:t xml:space="preserve">. La interpretabilidad individual se logra mediante el método </w:t>
      </w:r>
      <w:r>
        <w:rPr>
          <w:rFonts w:ascii="Calibri" w:hAnsi="Calibri"/>
          <w:b/>
          <w:color w:val="2D2D2D"/>
          <w:sz w:val="20"/>
        </w:rPr>
        <w:t>SHAP</w:t>
      </w:r>
      <w:r>
        <w:rPr>
          <w:rFonts w:ascii="Calibri" w:hAnsi="Calibri"/>
          <w:color w:val="2D2D2D"/>
          <w:sz w:val="20"/>
        </w:rPr>
        <w:t xml:space="preserve"> (SHapley Additive exPlanations), que muestra la contribución específica de cada factor a la predicción del paciente.</w:t>
      </w:r>
    </w:p>
    <w:p>
      <w:pPr>
        <w:spacing w:before="120" w:after="120"/>
        <w:ind w:left="850"/>
        <w:pBdr>
          <w:left w:val="single" w:sz="12" w:space="8" w:color="D4911D"/>
        </w:pBdr>
      </w:pPr>
      <w:r>
        <w:rPr>
          <w:rFonts w:ascii="Calibri" w:hAnsi="Calibri"/>
          <w:b/>
          <w:i/>
          <w:color w:val="666666"/>
          <w:sz w:val="18"/>
        </w:rPr>
        <w:t>⚠️ Aviso clínico:</w:t>
      </w:r>
      <w:r>
        <w:rPr>
          <w:rFonts w:ascii="Calibri" w:hAnsi="Calibri"/>
          <w:i/>
          <w:color w:val="666666"/>
          <w:sz w:val="18"/>
        </w:rPr>
        <w:t xml:space="preserve"> Esta herramienta es de </w:t>
      </w:r>
      <w:r>
        <w:rPr>
          <w:rFonts w:ascii="Calibri" w:hAnsi="Calibri"/>
          <w:b/>
          <w:i/>
          <w:color w:val="666666"/>
          <w:sz w:val="18"/>
        </w:rPr>
        <w:t>apoyo</w:t>
      </w:r>
      <w:r>
        <w:rPr>
          <w:rFonts w:ascii="Calibri" w:hAnsi="Calibri"/>
          <w:i/>
          <w:color w:val="666666"/>
          <w:sz w:val="18"/>
        </w:rPr>
        <w:t xml:space="preserve"> a la decisión clínica. Los resultados </w:t>
      </w:r>
      <w:r>
        <w:rPr>
          <w:rFonts w:ascii="Calibri" w:hAnsi="Calibri"/>
          <w:b/>
          <w:i/>
          <w:color w:val="666666"/>
          <w:sz w:val="18"/>
        </w:rPr>
        <w:t>no constituyen un diagnóstico definitivo</w:t>
      </w:r>
      <w:r>
        <w:rPr>
          <w:rFonts w:ascii="Calibri" w:hAnsi="Calibri"/>
          <w:i/>
          <w:color w:val="666666"/>
          <w:sz w:val="18"/>
        </w:rPr>
        <w:t xml:space="preserve"> y deben ser interpretados por un profesional de salud mental calificado, en el contexto clínico completo del paciente.</w:t>
      </w:r>
    </w:p>
    <w:p>
      <w:pPr>
        <w:pStyle w:val="Heading2"/>
      </w:pPr>
      <w:r>
        <w:t>Acceso a la Aplicación</w:t>
      </w:r>
    </w:p>
    <w:p>
      <w:pPr>
        <w:spacing w:before="0" w:after="160"/>
      </w:pPr>
      <w:r>
        <w:rPr>
          <w:color w:val="D4911D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En línea (producción)</w:t>
      </w:r>
    </w:p>
    <w:p>
      <w:r>
        <w:rPr>
          <w:rFonts w:ascii="Calibri" w:hAnsi="Calibri"/>
          <w:color w:val="2D2D2D"/>
          <w:sz w:val="20"/>
        </w:rPr>
        <w:t>La aplicación está desplegada en Streamlit Community Cloud y se accede directamente desde el navegador:</w:t>
      </w:r>
    </w:p>
    <w:p>
      <w:r>
        <w:rPr>
          <w:rFonts w:ascii="Calibri" w:hAnsi="Calibri"/>
          <w:color w:val="2D2D2D"/>
          <w:sz w:val="20"/>
        </w:rPr>
        <w:t xml:space="preserve">🔗 </w:t>
      </w:r>
      <w:r>
        <w:rPr>
          <w:rFonts w:ascii="Calibri" w:hAnsi="Calibri"/>
          <w:b/>
          <w:color w:val="2D2D2D"/>
          <w:sz w:val="20"/>
        </w:rPr>
        <w:t>[appproyecto.streamlit.app](https://appproyecto.streamlit.app)</w:t>
      </w:r>
    </w:p>
    <w:p>
      <w:r>
        <w:rPr>
          <w:rFonts w:ascii="Calibri" w:hAnsi="Calibri"/>
          <w:color w:val="2D2D2D"/>
          <w:sz w:val="20"/>
        </w:rPr>
        <w:t>No requiere instalación. Compatible con cualquier navegador moderno (Chrome, Firefox, Edge, Safari).</w:t>
      </w:r>
    </w:p>
    <w:p>
      <w:pPr>
        <w:pStyle w:val="Heading3"/>
      </w:pPr>
      <w:r>
        <w:t>Ejecución local (desarrollo)</w:t>
      </w:r>
    </w:p>
    <w:p>
      <w:r>
        <w:rPr>
          <w:rFonts w:ascii="Calibri" w:hAnsi="Calibri"/>
          <w:color w:val="2D2D2D"/>
          <w:sz w:val="20"/>
        </w:rPr>
        <w:t>Si dispone del código fuente, puede ejecutar la aplicación localmente:</w:t>
      </w:r>
    </w:p>
    <w:p>
      <w:pPr>
        <w:spacing w:before="80" w:after="80"/>
        <w:ind w:left="567"/>
        <w:shd w:fill="F5F5F5" w:val="clear"/>
      </w:pPr>
      <w:r>
        <w:rPr>
          <w:rFonts w:ascii="Consolas" w:hAnsi="Consolas"/>
          <w:color w:val="2D2D2D"/>
          <w:sz w:val="17"/>
        </w:rPr>
        <w:t># 1. Instalar dependencias</w:t>
        <w:br/>
        <w:t>pip install -r requirements.txt</w:t>
        <w:br/>
        <w:br/>
        <w:t># 2. Ejecutar la aplicación</w:t>
        <w:br/>
        <w:t>streamlit run app.py</w:t>
      </w:r>
    </w:p>
    <w:p>
      <w:r>
        <w:rPr>
          <w:rFonts w:ascii="Calibri" w:hAnsi="Calibri"/>
          <w:color w:val="2D2D2D"/>
          <w:sz w:val="20"/>
        </w:rPr>
        <w:t xml:space="preserve">La aplicación se abrirá automáticamente en su navegador en </w:t>
      </w:r>
      <w:r>
        <w:rPr>
          <w:rFonts w:ascii="Consolas" w:hAnsi="Consolas"/>
          <w:color w:val="8B4513"/>
          <w:sz w:val="18"/>
        </w:rPr>
        <w:t>http://localhost:8501</w:t>
      </w:r>
      <w:r>
        <w:rPr>
          <w:rFonts w:ascii="Calibri" w:hAnsi="Calibri"/>
          <w:color w:val="2D2D2D"/>
          <w:sz w:val="20"/>
        </w:rPr>
        <w:t>. Si el puerto 8501 está ocupado, puede especificar otro:</w:t>
      </w:r>
    </w:p>
    <w:p>
      <w:pPr>
        <w:spacing w:before="80" w:after="80"/>
        <w:ind w:left="567"/>
        <w:shd w:fill="F5F5F5" w:val="clear"/>
      </w:pPr>
      <w:r>
        <w:rPr>
          <w:rFonts w:ascii="Consolas" w:hAnsi="Consolas"/>
          <w:color w:val="2D2D2D"/>
          <w:sz w:val="17"/>
        </w:rPr>
        <w:t>streamlit run app.py --server.port 8502</w:t>
      </w:r>
    </w:p>
    <w:p>
      <w:pPr>
        <w:pStyle w:val="Heading2"/>
      </w:pPr>
      <w:r>
        <w:t>Interfaz General y Navegación</w:t>
      </w:r>
    </w:p>
    <w:p>
      <w:pPr>
        <w:spacing w:before="0" w:after="160"/>
      </w:pPr>
      <w:r>
        <w:rPr>
          <w:color w:val="D4911D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Diseño visual</w:t>
      </w:r>
    </w:p>
    <w:p>
      <w:r>
        <w:rPr>
          <w:rFonts w:ascii="Calibri" w:hAnsi="Calibri"/>
          <w:color w:val="2D2D2D"/>
          <w:sz w:val="20"/>
        </w:rPr>
        <w:t>ANXRISK utiliza un diseño profesional con: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Tipografía:</w:t>
      </w:r>
      <w:r>
        <w:rPr>
          <w:rFonts w:ascii="Calibri" w:hAnsi="Calibri"/>
          <w:color w:val="2D2D2D"/>
          <w:sz w:val="20"/>
        </w:rPr>
        <w:t xml:space="preserve"> Fuente Figtree (importada de Google Fonts)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Paleta de colores:</w:t>
      </w:r>
      <w:r>
        <w:rPr>
          <w:rFonts w:ascii="Calibri" w:hAnsi="Calibri"/>
          <w:color w:val="2D2D2D"/>
          <w:sz w:val="20"/>
        </w:rPr>
        <w:t xml:space="preserve"> Ámbar dorado (#D4911D) como color primario, con fondo claro (#F0EDEA) y texto oscuro (#2D2D2D)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Disposición:</w:t>
      </w:r>
      <w:r>
        <w:rPr>
          <w:rFonts w:ascii="Calibri" w:hAnsi="Calibri"/>
          <w:color w:val="2D2D2D"/>
          <w:sz w:val="20"/>
        </w:rPr>
        <w:t xml:space="preserve"> Layout ancho (</w:t>
      </w:r>
      <w:r>
        <w:rPr>
          <w:rFonts w:ascii="Consolas" w:hAnsi="Consolas"/>
          <w:color w:val="8B4513"/>
          <w:sz w:val="18"/>
        </w:rPr>
        <w:t>wide</w:t>
      </w:r>
      <w:r>
        <w:rPr>
          <w:rFonts w:ascii="Calibri" w:hAnsi="Calibri"/>
          <w:color w:val="2D2D2D"/>
          <w:sz w:val="20"/>
        </w:rPr>
        <w:t>) que aprovecha toda la pantalla</w:t>
      </w:r>
    </w:p>
    <w:p>
      <w:pPr>
        <w:pStyle w:val="Heading3"/>
      </w:pPr>
      <w:r>
        <w:t>Barra lateral (sidebar)</w:t>
      </w:r>
    </w:p>
    <w:p>
      <w:r>
        <w:rPr>
          <w:rFonts w:ascii="Calibri" w:hAnsi="Calibri"/>
          <w:color w:val="2D2D2D"/>
          <w:sz w:val="20"/>
        </w:rPr>
        <w:t>En la parte izquierda de la pantalla, la barra lateral muestra: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2D2D2D"/>
          <w:sz w:val="20"/>
        </w:rPr>
        <w:t>Logo de ANXRISK</w:t>
      </w:r>
      <w:r>
        <w:rPr>
          <w:rFonts w:ascii="Calibri" w:hAnsi="Calibri"/>
          <w:color w:val="2D2D2D"/>
          <w:sz w:val="20"/>
        </w:rPr>
        <w:t xml:space="preserve"> — Monograma "A" con pulso neuronal en SVG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2D2D2D"/>
          <w:sz w:val="20"/>
        </w:rPr>
        <w:t>Nombre del sistema</w:t>
      </w:r>
      <w:r>
        <w:rPr>
          <w:rFonts w:ascii="Calibri" w:hAnsi="Calibri"/>
          <w:color w:val="2D2D2D"/>
          <w:sz w:val="20"/>
        </w:rPr>
        <w:t xml:space="preserve"> — "ANXRISK" y subtítulo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2D2D2D"/>
          <w:sz w:val="20"/>
        </w:rPr>
        <w:t>Stepper de progreso</w:t>
      </w:r>
      <w:r>
        <w:rPr>
          <w:rFonts w:ascii="Calibri" w:hAnsi="Calibri"/>
          <w:color w:val="2D2D2D"/>
          <w:sz w:val="20"/>
        </w:rPr>
        <w:t xml:space="preserve"> — Visible durante la evaluación individual, muestra las 6 secciones con indicadores visuales: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⚫ Punto gris: sección pendiente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🟡 Punto dorado: sección actual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✅ Punto verde con check: sección completada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2D2D2D"/>
          <w:sz w:val="20"/>
        </w:rPr>
        <w:t>Barra de progreso</w:t>
      </w:r>
      <w:r>
        <w:rPr>
          <w:rFonts w:ascii="Calibri" w:hAnsi="Calibri"/>
          <w:color w:val="2D2D2D"/>
          <w:sz w:val="20"/>
        </w:rPr>
        <w:t xml:space="preserve"> — Porcentaje visual de avance (ej. "3 / 6 secciones")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2D2D2D"/>
          <w:sz w:val="20"/>
        </w:rPr>
        <w:t>Aviso legal</w:t>
      </w:r>
      <w:r>
        <w:rPr>
          <w:rFonts w:ascii="Calibri" w:hAnsi="Calibri"/>
          <w:color w:val="2D2D2D"/>
          <w:sz w:val="20"/>
        </w:rPr>
        <w:t xml:space="preserve"> — Recordatorio de que es una herramienta de apoyo clínico</w:t>
      </w:r>
    </w:p>
    <w:p>
      <w:pPr>
        <w:pStyle w:val="Heading3"/>
      </w:pPr>
      <w:r>
        <w:t>Flujo de navegación</w:t>
      </w:r>
    </w:p>
    <w:p>
      <w:r>
        <w:rPr>
          <w:rFonts w:ascii="Calibri" w:hAnsi="Calibri"/>
          <w:color w:val="2D2D2D"/>
          <w:sz w:val="20"/>
        </w:rPr>
        <w:t>El sistema sigue un flujo secuencial obligatorio. No es posible saltar secciones:</w:t>
      </w:r>
    </w:p>
    <w:p>
      <w:pPr>
        <w:spacing w:before="80" w:after="80"/>
        <w:ind w:left="567"/>
        <w:shd w:fill="F5F5F5" w:val="clear"/>
      </w:pPr>
      <w:r>
        <w:rPr>
          <w:rFonts w:ascii="Consolas" w:hAnsi="Consolas"/>
          <w:color w:val="2D2D2D"/>
          <w:sz w:val="17"/>
        </w:rPr>
        <w:t>Inicio → Datos Demográficos → LTE-12 → SF-12 Física → SF-12 Mental → HADS → ZSAS → Resultados</w:t>
      </w:r>
    </w:p>
    <w:p>
      <w:r>
        <w:rPr>
          <w:rFonts w:ascii="Calibri" w:hAnsi="Calibri"/>
          <w:color w:val="2D2D2D"/>
          <w:sz w:val="20"/>
        </w:rPr>
        <w:t>Si intenta acceder a una sección sin haber completado la anterior, el sistema lo redirige automáticamente a la sección pendiente.</w:t>
      </w:r>
    </w:p>
    <w:p>
      <w:pPr>
        <w:pStyle w:val="Heading2"/>
      </w:pPr>
      <w:r>
        <w:t>Evaluación Individual — Paso a Paso</w:t>
      </w:r>
    </w:p>
    <w:p>
      <w:pPr>
        <w:spacing w:before="0" w:after="160"/>
      </w:pPr>
      <w:r>
        <w:rPr>
          <w:color w:val="D4911D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4.1 Página de Inicio</w:t>
      </w:r>
    </w:p>
    <w:p>
      <w:r>
        <w:rPr>
          <w:rFonts w:ascii="Calibri" w:hAnsi="Calibri"/>
          <w:color w:val="2D2D2D"/>
          <w:sz w:val="20"/>
        </w:rPr>
        <w:t>Al abrir ANXRISK, la pantalla principal muestra:</w:t>
      </w:r>
    </w:p>
    <w:p>
      <w:pPr>
        <w:pStyle w:val="Heading4"/>
      </w:pPr>
      <w:r>
        <w:t>Sección hero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Logo SVG animado</w:t>
      </w:r>
      <w:r>
        <w:rPr>
          <w:rFonts w:ascii="Calibri" w:hAnsi="Calibri"/>
          <w:color w:val="2D2D2D"/>
          <w:sz w:val="20"/>
        </w:rPr>
        <w:t xml:space="preserve"> — Monograma "A" con línea de pulso neuronal y puntos de acento en ámbar dorado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Título:</w:t>
      </w:r>
      <w:r>
        <w:rPr>
          <w:rFonts w:ascii="Calibri" w:hAnsi="Calibri"/>
          <w:color w:val="2D2D2D"/>
          <w:sz w:val="20"/>
        </w:rPr>
        <w:t xml:space="preserve"> "ANXRISK"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Subtítulo:</w:t>
      </w:r>
      <w:r>
        <w:rPr>
          <w:rFonts w:ascii="Calibri" w:hAnsi="Calibri"/>
          <w:color w:val="2D2D2D"/>
          <w:sz w:val="20"/>
        </w:rPr>
        <w:t xml:space="preserve"> "Sistema de Estratificación del Riesgo de Trastornos de Ansiedad"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Descripción:</w:t>
      </w:r>
      <w:r>
        <w:rPr>
          <w:rFonts w:ascii="Calibri" w:hAnsi="Calibri"/>
          <w:color w:val="2D2D2D"/>
          <w:sz w:val="20"/>
        </w:rPr>
        <w:t xml:space="preserve"> "Evaluación multimodal con interpretabilidad individual basada en aprendizaje automático. Calibrado en población colombiana adulta."</w:t>
      </w:r>
    </w:p>
    <w:p>
      <w:pPr>
        <w:pStyle w:val="Heading4"/>
      </w:pPr>
      <w:r>
        <w:t>Botones de acción principales</w:t>
      </w:r>
    </w:p>
    <w:p>
      <w:r>
        <w:rPr>
          <w:rFonts w:ascii="Calibri" w:hAnsi="Calibri"/>
          <w:color w:val="2D2D2D"/>
          <w:sz w:val="20"/>
        </w:rPr>
        <w:t>Dos botones centrados en la pantalla: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"Iniciar Evaluación Individual"</w:t>
      </w:r>
      <w:r>
        <w:rPr>
          <w:rFonts w:ascii="Calibri" w:hAnsi="Calibri"/>
          <w:color w:val="2D2D2D"/>
          <w:sz w:val="20"/>
        </w:rPr>
        <w:t xml:space="preserve"> (botón primario, color ámbar) — Lleva a Datos Demográficos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"Análisis Masivo (CSV)"</w:t>
      </w:r>
      <w:r>
        <w:rPr>
          <w:rFonts w:ascii="Calibri" w:hAnsi="Calibri"/>
          <w:color w:val="2D2D2D"/>
          <w:sz w:val="20"/>
        </w:rPr>
        <w:t xml:space="preserve"> (botón secundario) — Lleva al módulo de procesamiento por lotes</w:t>
      </w:r>
    </w:p>
    <w:p>
      <w:pPr>
        <w:pStyle w:val="Heading4"/>
      </w:pPr>
      <w:r>
        <w:t>Tarjetas de características</w:t>
      </w:r>
    </w:p>
    <w:p>
      <w:r>
        <w:rPr>
          <w:rFonts w:ascii="Calibri" w:hAnsi="Calibri"/>
          <w:color w:val="2D2D2D"/>
          <w:sz w:val="20"/>
        </w:rPr>
        <w:t>Tres tarjetas informativas en fila: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Tarjeta</w:t>
            </w:r>
          </w:p>
        </w:tc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Ícono</w:t>
            </w:r>
          </w:p>
        </w:tc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**Evaluación Clínica**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✔ Check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LTE-12, SF-12, HADS y ZSAS integrados en flujo secuencial validado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**Panel Genético**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🧪 Matraz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SNPs *PRKCA*, *TCF4*, *CDH20* como módulo opcional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**Interpretabilidad**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📊 Barras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Análisis SHAP individual con reportes exportables en PDF</w:t>
            </w:r>
          </w:p>
        </w:tc>
      </w:tr>
    </w:tbl>
    <w:p>
      <w:pPr>
        <w:pStyle w:val="Heading4"/>
      </w:pPr>
      <w:r>
        <w:t>Barra de estadísticas del modelo</w:t>
      </w:r>
    </w:p>
    <w:p>
      <w:r>
        <w:rPr>
          <w:rFonts w:ascii="Calibri" w:hAnsi="Calibri"/>
          <w:color w:val="2D2D2D"/>
          <w:sz w:val="20"/>
        </w:rPr>
        <w:t>Tres indicadores descriptivos: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MLP</w:t>
      </w:r>
      <w:r>
        <w:rPr>
          <w:rFonts w:ascii="Calibri" w:hAnsi="Calibri"/>
          <w:color w:val="2D2D2D"/>
          <w:sz w:val="20"/>
        </w:rPr>
        <w:t xml:space="preserve"> — Red Neuronal Multicapa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SHAP</w:t>
      </w:r>
      <w:r>
        <w:rPr>
          <w:rFonts w:ascii="Calibri" w:hAnsi="Calibri"/>
          <w:color w:val="2D2D2D"/>
          <w:sz w:val="20"/>
        </w:rPr>
        <w:t xml:space="preserve"> — Interpretabilidad Individual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ROC</w:t>
      </w:r>
      <w:r>
        <w:rPr>
          <w:rFonts w:ascii="Calibri" w:hAnsi="Calibri"/>
          <w:color w:val="2D2D2D"/>
          <w:sz w:val="20"/>
        </w:rPr>
        <w:t xml:space="preserve"> — Validación Clínica</w:t>
      </w:r>
    </w:p>
    <w:p>
      <w:pPr>
        <w:pStyle w:val="Heading4"/>
      </w:pPr>
      <w:r>
        <w:t>Guía de uso integrada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Botón </w:t>
      </w:r>
      <w:r>
        <w:rPr>
          <w:rFonts w:ascii="Calibri" w:hAnsi="Calibri"/>
          <w:b/>
          <w:color w:val="2D2D2D"/>
          <w:sz w:val="20"/>
        </w:rPr>
        <w:t>"Ver Guía de Uso"</w:t>
      </w:r>
      <w:r>
        <w:rPr>
          <w:rFonts w:ascii="Calibri" w:hAnsi="Calibri"/>
          <w:color w:val="2D2D2D"/>
          <w:sz w:val="20"/>
        </w:rPr>
        <w:t xml:space="preserve"> que abre un panel expandible con: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Introducción al sistema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Tabla del flujo de evaluación (6 pasos con instrumentos y referencias bibliográficas)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Tabla de interpretación de resultados (Bajo / Moderado / Alto con recomendaciones)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Explicación del análisis SHAP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Nota de privacidad y protección de datos</w:t>
      </w:r>
    </w:p>
    <w:p>
      <w:pPr>
        <w:pStyle w:val="Heading4"/>
      </w:pPr>
      <w:r>
        <w:t>Sección de privacidad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Tarjeta con candado</w:t>
      </w:r>
      <w:r>
        <w:rPr>
          <w:rFonts w:ascii="Calibri" w:hAnsi="Calibri"/>
          <w:color w:val="2D2D2D"/>
          <w:sz w:val="20"/>
        </w:rPr>
        <w:t xml:space="preserve"> — Texto sobre la Ley 1581 de 2012 y Decreto 1377 de 2013 (Habeas Data)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Expansor "Ver Política de Tratamiento de Datos Personales"</w:t>
      </w:r>
      <w:r>
        <w:rPr>
          <w:rFonts w:ascii="Calibri" w:hAnsi="Calibri"/>
          <w:color w:val="2D2D2D"/>
          <w:sz w:val="20"/>
        </w:rPr>
        <w:t xml:space="preserve"> — Documento completo con 7 secciones: Responsable, Finalidad, Datos Recopilados, Tratamiento y Seguridad, Derechos del Titular, Marco Legal y Consentimiento</w:t>
      </w:r>
    </w:p>
    <w:p>
      <w:pPr>
        <w:pStyle w:val="Heading3"/>
      </w:pPr>
      <w:r>
        <w:t>4.2 Datos Demográficos</w:t>
      </w:r>
    </w:p>
    <w:p>
      <w:pPr>
        <w:pStyle w:val="Heading4"/>
      </w:pPr>
      <w:r>
        <w:t>Encabezado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Título:</w:t>
      </w:r>
      <w:r>
        <w:rPr>
          <w:rFonts w:ascii="Calibri" w:hAnsi="Calibri"/>
          <w:color w:val="2D2D2D"/>
          <w:sz w:val="20"/>
        </w:rPr>
        <w:t xml:space="preserve"> "Datos Demográficos"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Subtítulo:</w:t>
      </w:r>
      <w:r>
        <w:rPr>
          <w:rFonts w:ascii="Calibri" w:hAnsi="Calibri"/>
          <w:color w:val="2D2D2D"/>
          <w:sz w:val="20"/>
        </w:rPr>
        <w:t xml:space="preserve"> "Información base del paciente para la estratificación de riesgo"</w:t>
      </w:r>
    </w:p>
    <w:p>
      <w:pPr>
        <w:pStyle w:val="Heading4"/>
      </w:pPr>
      <w:r>
        <w:t>Campos del paciente (todos obligatorios)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Tipo de control</w:t>
            </w:r>
          </w:p>
        </w:tc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Detalles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**Nombre completo**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Campo de texto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Placeholder: "Nombre completo *". Campo libre.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**Edad**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Campo numérico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Sin valor por defecto (aparece vacío). Placeholder: "Ingrese la edad". Mínimo: 0, máximo: 120. Debe ser mayor a 0 para ser válido.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**Género**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Lista desplegable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Opciones: "Seleccionar" (por defecto, no válido), "Masculino", "Femenino".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**Años de educación formal**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Campo numérico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Sin valor por defecto (aparece vacío). Placeholder: "Ingrese los años". El máximo se calcula automáticamente como **edad – 5**. Si la edad no se ha ingresado o es menor a 5, este campo aparece deshabilitado con el mensaje "Ingrese primero la edad del paciente".</w:t>
            </w:r>
          </w:p>
        </w:tc>
      </w:tr>
    </w:tbl>
    <w:p>
      <w:pPr>
        <w:pStyle w:val="Heading4"/>
      </w:pPr>
      <w:r>
        <w:t>Datos del profesional evaluador (opcionales pero recomendados)</w:t>
      </w:r>
    </w:p>
    <w:p>
      <w:r>
        <w:rPr>
          <w:rFonts w:ascii="Calibri" w:hAnsi="Calibri"/>
          <w:color w:val="2D2D2D"/>
          <w:sz w:val="20"/>
        </w:rPr>
        <w:t xml:space="preserve">Debajo de una línea divisora, aparece una tarjeta con borde dorado a la izquierda titulada </w:t>
      </w:r>
      <w:r>
        <w:rPr>
          <w:rFonts w:ascii="Calibri" w:hAnsi="Calibri"/>
          <w:b/>
          <w:color w:val="2D2D2D"/>
          <w:sz w:val="20"/>
        </w:rPr>
        <w:t>"👨‍⚕️ Datos del Profesional Evaluador"</w:t>
      </w:r>
      <w:r>
        <w:rPr>
          <w:rFonts w:ascii="Calibri" w:hAnsi="Calibri"/>
          <w:color w:val="2D2D2D"/>
          <w:sz w:val="20"/>
        </w:rPr>
        <w:t xml:space="preserve"> con la instrucción: "Complete estos datos para que aparezcan en el reporte PDF con espacio para su firma."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Placeholder de ejemplo</w:t>
            </w:r>
          </w:p>
        </w:tc>
      </w:tr>
      <w:tr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**Nombre del profesional**</w:t>
            </w:r>
          </w:p>
        </w:tc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"Dr(a). Nombre Apellido"</w:t>
            </w:r>
          </w:p>
        </w:tc>
      </w:tr>
      <w:tr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**Cargo / Especialidad**</w:t>
            </w:r>
          </w:p>
        </w:tc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"Psiquiatra / Psicólogo clínico"</w:t>
            </w:r>
          </w:p>
        </w:tc>
      </w:tr>
      <w:tr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**Institución**</w:t>
            </w:r>
          </w:p>
        </w:tc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"Hospital / Consultorio / IPS"</w:t>
            </w:r>
          </w:p>
        </w:tc>
      </w:tr>
      <w:tr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**Registro profesional**</w:t>
            </w:r>
          </w:p>
        </w:tc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"TP-XXXXX"</w:t>
            </w:r>
          </w:p>
        </w:tc>
      </w:tr>
    </w:tbl>
    <w:p>
      <w:r>
        <w:rPr>
          <w:rFonts w:ascii="Calibri" w:hAnsi="Calibri"/>
          <w:color w:val="2D2D2D"/>
          <w:sz w:val="20"/>
        </w:rPr>
        <w:t>Estos datos se almacenan en la sesión y aparecerán en el bloque de firma del PDF.</w:t>
      </w:r>
    </w:p>
    <w:p>
      <w:pPr>
        <w:pStyle w:val="Heading4"/>
      </w:pPr>
      <w:r>
        <w:t>Botón "Guardar datos"</w:t>
      </w:r>
    </w:p>
    <w:p>
      <w:r>
        <w:rPr>
          <w:rFonts w:ascii="Calibri" w:hAnsi="Calibri"/>
          <w:color w:val="2D2D2D"/>
          <w:sz w:val="20"/>
        </w:rPr>
        <w:t>Al presionar, el sistema valida: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Nombre no vacío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Género seleccionado (no "Seleccionar")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Edad mayor a 0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Años de educación ingresados y no superiores al máximo permitido</w:t>
      </w:r>
    </w:p>
    <w:p>
      <w:r>
        <w:rPr>
          <w:rFonts w:ascii="Calibri" w:hAnsi="Calibri"/>
          <w:color w:val="2D2D2D"/>
          <w:sz w:val="20"/>
        </w:rPr>
        <w:t>Si hay errores, se muestran en una lista con viñetas rojas. Si todo es válido, aparece "Datos guardados correctamente" y la página muestra un resumen con métricas de los datos ingresados.</w:t>
      </w:r>
    </w:p>
    <w:p>
      <w:pPr>
        <w:pStyle w:val="Heading4"/>
      </w:pPr>
      <w:r>
        <w:t>Vista de confirmación</w:t>
      </w:r>
    </w:p>
    <w:p>
      <w:r>
        <w:rPr>
          <w:rFonts w:ascii="Calibri" w:hAnsi="Calibri"/>
          <w:color w:val="2D2D2D"/>
          <w:sz w:val="20"/>
        </w:rPr>
        <w:t>Cuando los datos ya están guardados, la pantalla muestra: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✅ "Datos demográficos registrados correctamente"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Métricas del paciente en dos columnas: Nombre, Edad, Género, Educación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Si se ingresaron datos del profesional: sección </w:t>
      </w:r>
      <w:r>
        <w:rPr>
          <w:rFonts w:ascii="Calibri" w:hAnsi="Calibri"/>
          <w:b/>
          <w:color w:val="2D2D2D"/>
          <w:sz w:val="20"/>
        </w:rPr>
        <w:t>"👨‍⚕️ Profesional Evaluador"</w:t>
      </w:r>
      <w:r>
        <w:rPr>
          <w:rFonts w:ascii="Calibri" w:hAnsi="Calibri"/>
          <w:color w:val="2D2D2D"/>
          <w:sz w:val="20"/>
        </w:rPr>
        <w:t xml:space="preserve"> con los datos en métricas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Botón </w:t>
      </w:r>
      <w:r>
        <w:rPr>
          <w:rFonts w:ascii="Calibri" w:hAnsi="Calibri"/>
          <w:b/>
          <w:color w:val="2D2D2D"/>
          <w:sz w:val="20"/>
        </w:rPr>
        <w:t>"Editar datos"</w:t>
      </w:r>
      <w:r>
        <w:rPr>
          <w:rFonts w:ascii="Calibri" w:hAnsi="Calibri"/>
          <w:color w:val="2D2D2D"/>
          <w:sz w:val="20"/>
        </w:rPr>
        <w:t xml:space="preserve"> — Vuelve al formulario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Botón </w:t>
      </w:r>
      <w:r>
        <w:rPr>
          <w:rFonts w:ascii="Calibri" w:hAnsi="Calibri"/>
          <w:b/>
          <w:color w:val="2D2D2D"/>
          <w:sz w:val="20"/>
        </w:rPr>
        <w:t>"Siguiente"</w:t>
      </w:r>
      <w:r>
        <w:rPr>
          <w:rFonts w:ascii="Calibri" w:hAnsi="Calibri"/>
          <w:color w:val="2D2D2D"/>
          <w:sz w:val="20"/>
        </w:rPr>
        <w:t xml:space="preserve"> (primario) — Avanza a LTE-12</w:t>
      </w:r>
    </w:p>
    <w:p>
      <w:pPr>
        <w:pStyle w:val="Heading3"/>
      </w:pPr>
      <w:r>
        <w:t>4.3 Eventos Vitales — LTE-12</w:t>
      </w:r>
    </w:p>
    <w:p>
      <w:pPr>
        <w:pStyle w:val="Heading4"/>
      </w:pPr>
      <w:r>
        <w:t>Encabezado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Título:</w:t>
      </w:r>
      <w:r>
        <w:rPr>
          <w:rFonts w:ascii="Calibri" w:hAnsi="Calibri"/>
          <w:color w:val="2D2D2D"/>
          <w:sz w:val="20"/>
        </w:rPr>
        <w:t xml:space="preserve"> "Eventos Vitales Estresantes (LTE-12)"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Subtítulo:</w:t>
      </w:r>
      <w:r>
        <w:rPr>
          <w:rFonts w:ascii="Calibri" w:hAnsi="Calibri"/>
          <w:color w:val="2D2D2D"/>
          <w:sz w:val="20"/>
        </w:rPr>
        <w:t xml:space="preserve"> "Evalúa experiencias recientes con impacto potencial en la salud mental"</w:t>
      </w:r>
    </w:p>
    <w:p>
      <w:pPr>
        <w:pStyle w:val="Heading4"/>
      </w:pPr>
      <w:r>
        <w:t>Tarjeta de contexto clínico</w:t>
      </w:r>
    </w:p>
    <w:p>
      <w:r>
        <w:rPr>
          <w:rFonts w:ascii="Calibri" w:hAnsi="Calibri"/>
          <w:color w:val="2D2D2D"/>
          <w:sz w:val="20"/>
        </w:rPr>
        <w:t>Explica el modelo diathesis-stress, la Lista de Experiencias Amenazantes y la referencia bibliográfica:</w:t>
      </w:r>
    </w:p>
    <w:p>
      <w:pPr>
        <w:spacing w:before="120" w:after="120"/>
        <w:ind w:left="850"/>
        <w:pBdr>
          <w:left w:val="single" w:sz="12" w:space="8" w:color="D4911D"/>
        </w:pBdr>
      </w:pPr>
      <w:r>
        <w:rPr>
          <w:rFonts w:ascii="Calibri" w:hAnsi="Calibri"/>
          <w:i/>
          <w:color w:val="666666"/>
          <w:sz w:val="18"/>
        </w:rPr>
        <w:t>Brugha, T., Bebbington, P., Tennant, C., &amp; Hurry, J. (1985). Psychological Medicine, 15(1), 189-194.</w:t>
      </w:r>
    </w:p>
    <w:p>
      <w:r>
        <w:rPr>
          <w:rFonts w:ascii="Calibri" w:hAnsi="Calibri"/>
          <w:color w:val="2D2D2D"/>
          <w:sz w:val="20"/>
        </w:rPr>
        <w:t xml:space="preserve">Instrucción: </w:t>
      </w:r>
      <w:r>
        <w:rPr>
          <w:rFonts w:ascii="Calibri" w:hAnsi="Calibri"/>
          <w:i/>
          <w:color w:val="2D2D2D"/>
          <w:sz w:val="20"/>
        </w:rPr>
        <w:t>"Todas las preguntas son obligatorias — Seleccione 'Sí' para los eventos experimentados recientemente"</w:t>
      </w:r>
    </w:p>
    <w:p>
      <w:pPr>
        <w:pStyle w:val="Heading4"/>
      </w:pPr>
      <w:r>
        <w:t>Las 12 preguntas</w:t>
      </w:r>
    </w:p>
    <w:p>
      <w:r>
        <w:rPr>
          <w:rFonts w:ascii="Calibri" w:hAnsi="Calibri"/>
          <w:color w:val="2D2D2D"/>
          <w:sz w:val="20"/>
        </w:rPr>
        <w:t xml:space="preserve">Cada pregunta se presenta en una tarjeta individual con número ("Pregunta X de 12") y texto. Las opciones </w:t>
      </w:r>
      <w:r>
        <w:rPr>
          <w:rFonts w:ascii="Calibri" w:hAnsi="Calibri"/>
          <w:b/>
          <w:color w:val="2D2D2D"/>
          <w:sz w:val="20"/>
        </w:rPr>
        <w:t>"No" / "Sí"</w:t>
      </w:r>
      <w:r>
        <w:rPr>
          <w:rFonts w:ascii="Calibri" w:hAnsi="Calibri"/>
          <w:color w:val="2D2D2D"/>
          <w:sz w:val="20"/>
        </w:rPr>
        <w:t xml:space="preserve"> aparecen como </w:t>
      </w:r>
      <w:r>
        <w:rPr>
          <w:rFonts w:ascii="Calibri" w:hAnsi="Calibri"/>
          <w:b/>
          <w:color w:val="2D2D2D"/>
          <w:sz w:val="20"/>
        </w:rPr>
        <w:t>radio buttons horizontales centrados</w:t>
      </w:r>
      <w:r>
        <w:rPr>
          <w:rFonts w:ascii="Calibri" w:hAnsi="Calibri"/>
          <w:color w:val="2D2D2D"/>
          <w:sz w:val="20"/>
        </w:rPr>
        <w:t xml:space="preserve"> en la pantalla (usando </w:t>
      </w:r>
      <w:r>
        <w:rPr>
          <w:rFonts w:ascii="Consolas" w:hAnsi="Consolas"/>
          <w:color w:val="8B4513"/>
          <w:sz w:val="18"/>
        </w:rPr>
        <w:t>st.columns([1, 2, 1])</w:t>
      </w:r>
      <w:r>
        <w:rPr>
          <w:rFonts w:ascii="Calibri" w:hAnsi="Calibri"/>
          <w:color w:val="2D2D2D"/>
          <w:sz w:val="20"/>
        </w:rPr>
        <w:t>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703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Pregunta</w:t>
            </w:r>
          </w:p>
        </w:tc>
      </w:tr>
      <w:tr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1</w:t>
            </w:r>
          </w:p>
        </w:tc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¿Ha sufrido usted mismo(a) una enfermedad, lesión o agresión grave?</w:t>
            </w:r>
          </w:p>
        </w:tc>
      </w:tr>
      <w:tr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2</w:t>
            </w:r>
          </w:p>
        </w:tc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¿Algún familiar cercano ha sufrido una enfermedad, lesión o agresión grave?</w:t>
            </w:r>
          </w:p>
        </w:tc>
      </w:tr>
      <w:tr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3</w:t>
            </w:r>
          </w:p>
        </w:tc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¿Ha muerto uno de sus padres, hijos o su pareja/cónyuge?</w:t>
            </w:r>
          </w:p>
        </w:tc>
      </w:tr>
      <w:tr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4</w:t>
            </w:r>
          </w:p>
        </w:tc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¿Ha muerto un amigo cercano a la familia o algún otro familiar?</w:t>
            </w:r>
          </w:p>
        </w:tc>
      </w:tr>
      <w:tr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5</w:t>
            </w:r>
          </w:p>
        </w:tc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¿Se ha separado a causa de problemas en su matrimonio?</w:t>
            </w:r>
          </w:p>
        </w:tc>
      </w:tr>
      <w:tr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6</w:t>
            </w:r>
          </w:p>
        </w:tc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¿Ha roto una relación estable?</w:t>
            </w:r>
          </w:p>
        </w:tc>
      </w:tr>
      <w:tr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7</w:t>
            </w:r>
          </w:p>
        </w:tc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¿Ha tenido un problema grave con algún amigo cercano, vecino o familiar?</w:t>
            </w:r>
          </w:p>
        </w:tc>
      </w:tr>
      <w:tr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8</w:t>
            </w:r>
          </w:p>
        </w:tc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¿Se ha quedado sin empleo o ha buscado empleo durante más de un mes sin éxito?</w:t>
            </w:r>
          </w:p>
        </w:tc>
      </w:tr>
      <w:tr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9</w:t>
            </w:r>
          </w:p>
        </w:tc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¿Le han despedido de su trabajo?</w:t>
            </w:r>
          </w:p>
        </w:tc>
      </w:tr>
      <w:tr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10</w:t>
            </w:r>
          </w:p>
        </w:tc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¿Ha tenido una crisis económica grave?</w:t>
            </w:r>
          </w:p>
        </w:tc>
      </w:tr>
      <w:tr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11</w:t>
            </w:r>
          </w:p>
        </w:tc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¿Ha tenido problemas con la policía o ha comparecido ante un tribunal?</w:t>
            </w:r>
          </w:p>
        </w:tc>
      </w:tr>
      <w:tr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12</w:t>
            </w:r>
          </w:p>
        </w:tc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¿Le han robado o ha perdido algún objeto de valor?</w:t>
            </w:r>
          </w:p>
        </w:tc>
      </w:tr>
    </w:tbl>
    <w:p>
      <w:r>
        <w:rPr>
          <w:rFonts w:ascii="Calibri" w:hAnsi="Calibri"/>
          <w:color w:val="2D2D2D"/>
          <w:sz w:val="20"/>
        </w:rPr>
        <w:t>Ninguna pregunta tiene respuesta preseleccionada (index=None). Si alguna queda sin responder, aparece el mensaje de error:</w:t>
      </w:r>
    </w:p>
    <w:p>
      <w:pPr>
        <w:spacing w:before="120" w:after="120"/>
        <w:ind w:left="850"/>
        <w:pBdr>
          <w:left w:val="single" w:sz="12" w:space="8" w:color="D4911D"/>
        </w:pBdr>
      </w:pPr>
      <w:r>
        <w:rPr>
          <w:rFonts w:ascii="Calibri" w:hAnsi="Calibri"/>
          <w:i/>
          <w:color w:val="666666"/>
          <w:sz w:val="18"/>
        </w:rPr>
        <w:t>❌ "Responda todas las preguntas antes de continuar."</w:t>
      </w:r>
    </w:p>
    <w:p>
      <w:r>
        <w:rPr>
          <w:rFonts w:ascii="Calibri" w:hAnsi="Calibri"/>
          <w:color w:val="2D2D2D"/>
          <w:sz w:val="20"/>
        </w:rPr>
        <w:t>Cuando todas están respondidas:</w:t>
      </w:r>
    </w:p>
    <w:p>
      <w:pPr>
        <w:spacing w:before="120" w:after="120"/>
        <w:ind w:left="850"/>
        <w:pBdr>
          <w:left w:val="single" w:sz="12" w:space="8" w:color="D4911D"/>
        </w:pBdr>
      </w:pPr>
      <w:r>
        <w:rPr>
          <w:rFonts w:ascii="Calibri" w:hAnsi="Calibri"/>
          <w:i/>
          <w:color w:val="666666"/>
          <w:sz w:val="18"/>
        </w:rPr>
        <w:t>✅ "Todas las preguntas completadas"</w:t>
      </w:r>
    </w:p>
    <w:p>
      <w:pPr>
        <w:pStyle w:val="Heading4"/>
      </w:pPr>
      <w:r>
        <w:t>Clasificación interna (no visible al usuario)</w:t>
      </w:r>
    </w:p>
    <w:p>
      <w:r>
        <w:rPr>
          <w:rFonts w:ascii="Calibri" w:hAnsi="Calibri"/>
          <w:color w:val="2D2D2D"/>
          <w:sz w:val="20"/>
        </w:rPr>
        <w:t>El total de respuestas "Sí" (0–12) se transforma: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0 eventos → clase 0 (LTE12_0 = 1)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1 evento → clase 1 (LTE12_1 = 1)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2 o más eventos → clase 2 (LTE12_2 = 1)</w:t>
      </w:r>
    </w:p>
    <w:p>
      <w:r>
        <w:rPr>
          <w:rFonts w:ascii="Calibri" w:hAnsi="Calibri"/>
          <w:color w:val="2D2D2D"/>
          <w:sz w:val="20"/>
        </w:rPr>
        <w:t xml:space="preserve">El botón </w:t>
      </w:r>
      <w:r>
        <w:rPr>
          <w:rFonts w:ascii="Calibri" w:hAnsi="Calibri"/>
          <w:b/>
          <w:color w:val="2D2D2D"/>
          <w:sz w:val="20"/>
        </w:rPr>
        <w:t>"Siguiente"</w:t>
      </w:r>
      <w:r>
        <w:rPr>
          <w:rFonts w:ascii="Calibri" w:hAnsi="Calibri"/>
          <w:color w:val="2D2D2D"/>
          <w:sz w:val="20"/>
        </w:rPr>
        <w:t xml:space="preserve"> lleva a SF-12 Física.</w:t>
      </w:r>
    </w:p>
    <w:p>
      <w:pPr>
        <w:pStyle w:val="Heading3"/>
      </w:pPr>
      <w:r>
        <w:t>4.4 Salud Física — SF-12 PCS</w:t>
      </w:r>
    </w:p>
    <w:p>
      <w:pPr>
        <w:pStyle w:val="Heading4"/>
      </w:pPr>
      <w:r>
        <w:t>Encabezado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Título:</w:t>
      </w:r>
      <w:r>
        <w:rPr>
          <w:rFonts w:ascii="Calibri" w:hAnsi="Calibri"/>
          <w:color w:val="2D2D2D"/>
          <w:sz w:val="20"/>
        </w:rPr>
        <w:t xml:space="preserve"> "SF-12 — Componente Física (PCS)"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Subtítulo:</w:t>
      </w:r>
      <w:r>
        <w:rPr>
          <w:rFonts w:ascii="Calibri" w:hAnsi="Calibri"/>
          <w:color w:val="2D2D2D"/>
          <w:sz w:val="20"/>
        </w:rPr>
        <w:t xml:space="preserve"> "Evalúa la percepción de salud física del paciente mediante 6 ítems"</w:t>
      </w:r>
    </w:p>
    <w:p>
      <w:pPr>
        <w:pStyle w:val="Heading4"/>
      </w:pPr>
      <w:r>
        <w:t>Tarjeta de contexto</w:t>
      </w:r>
    </w:p>
    <w:p>
      <w:r>
        <w:rPr>
          <w:rFonts w:ascii="Calibri" w:hAnsi="Calibri"/>
          <w:color w:val="2D2D2D"/>
          <w:sz w:val="20"/>
        </w:rPr>
        <w:t>Explica el SF-12 como cuestionario de calidad de vida validado internacionalmente. Referencia:</w:t>
      </w:r>
    </w:p>
    <w:p>
      <w:pPr>
        <w:spacing w:before="120" w:after="120"/>
        <w:ind w:left="850"/>
        <w:pBdr>
          <w:left w:val="single" w:sz="12" w:space="8" w:color="D4911D"/>
        </w:pBdr>
      </w:pPr>
      <w:r>
        <w:rPr>
          <w:rFonts w:ascii="Calibri" w:hAnsi="Calibri"/>
          <w:i/>
          <w:color w:val="666666"/>
          <w:sz w:val="18"/>
        </w:rPr>
        <w:t>Ware, J. E., Kosinski, M., &amp; Keller, S. D. (1996). Medical Care, 34(3), 220-233.</w:t>
      </w:r>
    </w:p>
    <w:p>
      <w:pPr>
        <w:pStyle w:val="Heading4"/>
      </w:pPr>
      <w:r>
        <w:t>Las 6 preguntas</w:t>
      </w:r>
    </w:p>
    <w:p>
      <w:r>
        <w:rPr>
          <w:rFonts w:ascii="Calibri" w:hAnsi="Calibri"/>
          <w:b/>
          <w:color w:val="2D2D2D"/>
          <w:sz w:val="20"/>
        </w:rPr>
        <w:t>Pregunta 1 de 6</w:t>
      </w:r>
      <w:r>
        <w:rPr>
          <w:rFonts w:ascii="Calibri" w:hAnsi="Calibri"/>
          <w:color w:val="2D2D2D"/>
          <w:sz w:val="20"/>
        </w:rPr>
        <w:t xml:space="preserve"> — "En general, ¿diría que su salud es?"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Tipo: </w:t>
      </w:r>
      <w:r>
        <w:rPr>
          <w:rFonts w:ascii="Calibri" w:hAnsi="Calibri"/>
          <w:b/>
          <w:color w:val="2D2D2D"/>
          <w:sz w:val="20"/>
        </w:rPr>
        <w:t>Lista desplegable</w:t>
      </w:r>
      <w:r>
        <w:rPr>
          <w:rFonts w:ascii="Calibri" w:hAnsi="Calibri"/>
          <w:color w:val="2D2D2D"/>
          <w:sz w:val="20"/>
        </w:rPr>
        <w:t xml:space="preserve"> (selectbox)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Opciones: Excelente (5 pts), Muy buena (4 pts), Buena (3 pts), Regular (2 pts), Mala (1 pt)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Placeholder: "Seleccione una opción"</w:t>
      </w:r>
    </w:p>
    <w:p>
      <w:r>
        <w:rPr>
          <w:rFonts w:ascii="Calibri" w:hAnsi="Calibri"/>
          <w:b/>
          <w:color w:val="2D2D2D"/>
          <w:sz w:val="20"/>
        </w:rPr>
        <w:t>Pregunta 2 de 6</w:t>
      </w:r>
      <w:r>
        <w:rPr>
          <w:rFonts w:ascii="Calibri" w:hAnsi="Calibri"/>
          <w:color w:val="2D2D2D"/>
          <w:sz w:val="20"/>
        </w:rPr>
        <w:t xml:space="preserve"> — "Esfuerzos moderados (mover una mesa, caminar más de 1 hora)"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Tipo: </w:t>
      </w:r>
      <w:r>
        <w:rPr>
          <w:rFonts w:ascii="Calibri" w:hAnsi="Calibri"/>
          <w:b/>
          <w:color w:val="2D2D2D"/>
          <w:sz w:val="20"/>
        </w:rPr>
        <w:t>Radio buttons horizontales centrados</w:t>
      </w:r>
      <w:r>
        <w:rPr>
          <w:rFonts w:ascii="Calibri" w:hAnsi="Calibri"/>
          <w:color w:val="2D2D2D"/>
          <w:sz w:val="20"/>
        </w:rPr>
        <w:t xml:space="preserve"> (st.columns [1, 3, 1])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Opciones: "Sí, limitado mucho" (1 pt), "Sí, limitado un poco" (2 pts), "No, no limitado en absoluto" (3 pts)</w:t>
      </w:r>
    </w:p>
    <w:p>
      <w:r>
        <w:rPr>
          <w:rFonts w:ascii="Calibri" w:hAnsi="Calibri"/>
          <w:b/>
          <w:color w:val="2D2D2D"/>
          <w:sz w:val="20"/>
        </w:rPr>
        <w:t>Pregunta 3 de 6</w:t>
      </w:r>
      <w:r>
        <w:rPr>
          <w:rFonts w:ascii="Calibri" w:hAnsi="Calibri"/>
          <w:color w:val="2D2D2D"/>
          <w:sz w:val="20"/>
        </w:rPr>
        <w:t xml:space="preserve"> — "Subir varios pisos por la escalera"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Tipo: </w:t>
      </w:r>
      <w:r>
        <w:rPr>
          <w:rFonts w:ascii="Calibri" w:hAnsi="Calibri"/>
          <w:b/>
          <w:color w:val="2D2D2D"/>
          <w:sz w:val="20"/>
        </w:rPr>
        <w:t>Radio buttons horizontales centrados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Mismas opciones que la pregunta 2</w:t>
      </w:r>
    </w:p>
    <w:p>
      <w:r>
        <w:rPr>
          <w:rFonts w:ascii="Calibri" w:hAnsi="Calibri"/>
          <w:i/>
          <w:color w:val="2D2D2D"/>
          <w:sz w:val="20"/>
        </w:rPr>
        <w:t>Texto introductorio:</w:t>
      </w:r>
      <w:r>
        <w:rPr>
          <w:rFonts w:ascii="Calibri" w:hAnsi="Calibri"/>
          <w:color w:val="2D2D2D"/>
          <w:sz w:val="20"/>
        </w:rPr>
        <w:t xml:space="preserve"> "Durante las 4 últimas semanas, ¿ha tenido alguno de los siguientes problemas en su trabajo o en sus actividades cotidianas, a causa de su salud física?"</w:t>
      </w:r>
    </w:p>
    <w:p>
      <w:r>
        <w:rPr>
          <w:rFonts w:ascii="Calibri" w:hAnsi="Calibri"/>
          <w:b/>
          <w:color w:val="2D2D2D"/>
          <w:sz w:val="20"/>
        </w:rPr>
        <w:t>Pregunta 4 de 6</w:t>
      </w:r>
      <w:r>
        <w:rPr>
          <w:rFonts w:ascii="Calibri" w:hAnsi="Calibri"/>
          <w:color w:val="2D2D2D"/>
          <w:sz w:val="20"/>
        </w:rPr>
        <w:t xml:space="preserve"> — "¿Hizo menos de lo que hubiera querido hacer?"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Tipo: </w:t>
      </w:r>
      <w:r>
        <w:rPr>
          <w:rFonts w:ascii="Calibri" w:hAnsi="Calibri"/>
          <w:b/>
          <w:color w:val="2D2D2D"/>
          <w:sz w:val="20"/>
        </w:rPr>
        <w:t>Radio buttons horizontales centrados</w:t>
      </w:r>
      <w:r>
        <w:rPr>
          <w:rFonts w:ascii="Calibri" w:hAnsi="Calibri"/>
          <w:color w:val="2D2D2D"/>
          <w:sz w:val="20"/>
        </w:rPr>
        <w:t xml:space="preserve"> (st.columns [1, 2, 1])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Opciones: "Sí" (1 pt), "No" (2 pts)</w:t>
      </w:r>
    </w:p>
    <w:p>
      <w:r>
        <w:rPr>
          <w:rFonts w:ascii="Calibri" w:hAnsi="Calibri"/>
          <w:b/>
          <w:color w:val="2D2D2D"/>
          <w:sz w:val="20"/>
        </w:rPr>
        <w:t>Pregunta 5 de 6</w:t>
      </w:r>
      <w:r>
        <w:rPr>
          <w:rFonts w:ascii="Calibri" w:hAnsi="Calibri"/>
          <w:color w:val="2D2D2D"/>
          <w:sz w:val="20"/>
        </w:rPr>
        <w:t xml:space="preserve"> — "¿Tuvo que dejar de hacer algunas tareas en su trabajo o en sus actividades cotidianas?"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Tipo: </w:t>
      </w:r>
      <w:r>
        <w:rPr>
          <w:rFonts w:ascii="Calibri" w:hAnsi="Calibri"/>
          <w:b/>
          <w:color w:val="2D2D2D"/>
          <w:sz w:val="20"/>
        </w:rPr>
        <w:t>Radio buttons horizontales centrados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Opciones: "Sí" (1 pt), "No" (2 pts)</w:t>
      </w:r>
    </w:p>
    <w:p>
      <w:r>
        <w:rPr>
          <w:rFonts w:ascii="Calibri" w:hAnsi="Calibri"/>
          <w:b/>
          <w:color w:val="2D2D2D"/>
          <w:sz w:val="20"/>
        </w:rPr>
        <w:t>Pregunta 6 de 6</w:t>
      </w:r>
      <w:r>
        <w:rPr>
          <w:rFonts w:ascii="Calibri" w:hAnsi="Calibri"/>
          <w:color w:val="2D2D2D"/>
          <w:sz w:val="20"/>
        </w:rPr>
        <w:t xml:space="preserve"> — "¿Hasta qué punto el dolor le ha dificultado su trabajo habitual?"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Tipo: </w:t>
      </w:r>
      <w:r>
        <w:rPr>
          <w:rFonts w:ascii="Calibri" w:hAnsi="Calibri"/>
          <w:b/>
          <w:color w:val="2D2D2D"/>
          <w:sz w:val="20"/>
        </w:rPr>
        <w:t>Radio buttons horizontales centrados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Opciones: "Nada" (5 pts), "Un poco" (4 pts), "Regular" (3 pts), "Bastante" (2 pts), "Mucho" (1 pt)</w:t>
      </w:r>
    </w:p>
    <w:p>
      <w:pPr>
        <w:pStyle w:val="Heading4"/>
      </w:pPr>
      <w:r>
        <w:t>Validación</w:t>
      </w:r>
    </w:p>
    <w:p>
      <w:r>
        <w:rPr>
          <w:rFonts w:ascii="Calibri" w:hAnsi="Calibri"/>
          <w:color w:val="2D2D2D"/>
          <w:sz w:val="20"/>
        </w:rPr>
        <w:t>Si falta alguna respuesta:</w:t>
      </w:r>
    </w:p>
    <w:p>
      <w:pPr>
        <w:spacing w:before="120" w:after="120"/>
        <w:ind w:left="850"/>
        <w:pBdr>
          <w:left w:val="single" w:sz="12" w:space="8" w:color="D4911D"/>
        </w:pBdr>
      </w:pPr>
      <w:r>
        <w:rPr>
          <w:rFonts w:ascii="Calibri" w:hAnsi="Calibri"/>
          <w:i/>
          <w:color w:val="666666"/>
          <w:sz w:val="18"/>
        </w:rPr>
        <w:t>❌ "Responda todas las preguntas de la sección física antes de continuar."</w:t>
      </w:r>
    </w:p>
    <w:p>
      <w:r>
        <w:rPr>
          <w:rFonts w:ascii="Calibri" w:hAnsi="Calibri"/>
          <w:color w:val="2D2D2D"/>
          <w:sz w:val="20"/>
        </w:rPr>
        <w:t>Cuando todo está completo:</w:t>
      </w:r>
    </w:p>
    <w:p>
      <w:pPr>
        <w:spacing w:before="120" w:after="120"/>
        <w:ind w:left="850"/>
        <w:pBdr>
          <w:left w:val="single" w:sz="12" w:space="8" w:color="D4911D"/>
        </w:pBdr>
      </w:pPr>
      <w:r>
        <w:rPr>
          <w:rFonts w:ascii="Calibri" w:hAnsi="Calibri"/>
          <w:i/>
          <w:color w:val="666666"/>
          <w:sz w:val="18"/>
        </w:rPr>
        <w:t>✅ "Componente física completada"</w:t>
      </w:r>
    </w:p>
    <w:p>
      <w:r>
        <w:rPr>
          <w:rFonts w:ascii="Calibri" w:hAnsi="Calibri"/>
          <w:color w:val="2D2D2D"/>
          <w:sz w:val="20"/>
        </w:rPr>
        <w:t xml:space="preserve">El botón </w:t>
      </w:r>
      <w:r>
        <w:rPr>
          <w:rFonts w:ascii="Calibri" w:hAnsi="Calibri"/>
          <w:b/>
          <w:color w:val="2D2D2D"/>
          <w:sz w:val="20"/>
        </w:rPr>
        <w:t>"Siguiente"</w:t>
      </w:r>
      <w:r>
        <w:rPr>
          <w:rFonts w:ascii="Calibri" w:hAnsi="Calibri"/>
          <w:color w:val="2D2D2D"/>
          <w:sz w:val="20"/>
        </w:rPr>
        <w:t xml:space="preserve"> lleva a SF-12 Mental. El puntaje bruto se transforma internamente a un </w:t>
      </w:r>
      <w:r>
        <w:rPr>
          <w:rFonts w:ascii="Calibri" w:hAnsi="Calibri"/>
          <w:b/>
          <w:color w:val="2D2D2D"/>
          <w:sz w:val="20"/>
        </w:rPr>
        <w:t>cuartil</w:t>
      </w:r>
      <w:r>
        <w:rPr>
          <w:rFonts w:ascii="Calibri" w:hAnsi="Calibri"/>
          <w:color w:val="2D2D2D"/>
          <w:sz w:val="20"/>
        </w:rPr>
        <w:t xml:space="preserve"> (Q1–Q4) según estos umbrales: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Puntaje</w:t>
            </w:r>
          </w:p>
        </w:tc>
        <w:tc>
          <w:tcPr>
            <w:tcW w:type="dxa" w:w="4703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Cuartil</w:t>
            </w:r>
          </w:p>
        </w:tc>
      </w:tr>
      <w:tr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≤ 15</w:t>
            </w:r>
          </w:p>
        </w:tc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Q1 — Salud física muy baja</w:t>
            </w:r>
          </w:p>
        </w:tc>
      </w:tr>
      <w:tr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16–17</w:t>
            </w:r>
          </w:p>
        </w:tc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Q2 — Salud física baja</w:t>
            </w:r>
          </w:p>
        </w:tc>
      </w:tr>
      <w:tr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18–19</w:t>
            </w:r>
          </w:p>
        </w:tc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Q3 — Salud física moderada</w:t>
            </w:r>
          </w:p>
        </w:tc>
      </w:tr>
      <w:tr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≥ 20</w:t>
            </w:r>
          </w:p>
        </w:tc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Q4 — Salud física excelente</w:t>
            </w:r>
          </w:p>
        </w:tc>
      </w:tr>
    </w:tbl>
    <w:p>
      <w:pPr>
        <w:pStyle w:val="Heading3"/>
      </w:pPr>
      <w:r>
        <w:t>4.5 Salud Mental — SF-12 MCS</w:t>
      </w:r>
    </w:p>
    <w:p>
      <w:pPr>
        <w:pStyle w:val="Heading4"/>
      </w:pPr>
      <w:r>
        <w:t>Encabezado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Título:</w:t>
      </w:r>
      <w:r>
        <w:rPr>
          <w:rFonts w:ascii="Calibri" w:hAnsi="Calibri"/>
          <w:color w:val="2D2D2D"/>
          <w:sz w:val="20"/>
        </w:rPr>
        <w:t xml:space="preserve"> "SF-12 — Componente Mental (MCS)"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Subtítulo:</w:t>
      </w:r>
      <w:r>
        <w:rPr>
          <w:rFonts w:ascii="Calibri" w:hAnsi="Calibri"/>
          <w:color w:val="2D2D2D"/>
          <w:sz w:val="20"/>
        </w:rPr>
        <w:t xml:space="preserve"> "Evalúa el bienestar emocional y mental del paciente mediante 6 ítems"</w:t>
      </w:r>
    </w:p>
    <w:p>
      <w:pPr>
        <w:pStyle w:val="Heading4"/>
      </w:pPr>
      <w:r>
        <w:t>Tarjeta de contexto</w:t>
      </w:r>
    </w:p>
    <w:p>
      <w:r>
        <w:rPr>
          <w:rFonts w:ascii="Calibri" w:hAnsi="Calibri"/>
          <w:color w:val="2D2D2D"/>
          <w:sz w:val="20"/>
        </w:rPr>
        <w:t>Explica el componente mental del SF-12 con la misma referencia bibliográfica (Ware et al., 1996).</w:t>
      </w:r>
    </w:p>
    <w:p>
      <w:pPr>
        <w:pStyle w:val="Heading4"/>
      </w:pPr>
      <w:r>
        <w:t>Las 6 preguntas</w:t>
      </w:r>
    </w:p>
    <w:p>
      <w:r>
        <w:rPr>
          <w:rFonts w:ascii="Calibri" w:hAnsi="Calibri"/>
          <w:b/>
          <w:color w:val="2D2D2D"/>
          <w:sz w:val="20"/>
        </w:rPr>
        <w:t>Pregunta 1 de 6</w:t>
      </w:r>
      <w:r>
        <w:rPr>
          <w:rFonts w:ascii="Calibri" w:hAnsi="Calibri"/>
          <w:color w:val="2D2D2D"/>
          <w:sz w:val="20"/>
        </w:rPr>
        <w:t xml:space="preserve"> — "¿Hizo menos de lo que hubiera querido hacer, por algún problema emocional?"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Tipo: </w:t>
      </w:r>
      <w:r>
        <w:rPr>
          <w:rFonts w:ascii="Calibri" w:hAnsi="Calibri"/>
          <w:b/>
          <w:color w:val="2D2D2D"/>
          <w:sz w:val="20"/>
        </w:rPr>
        <w:t>Radio buttons horizontales centrados</w:t>
      </w:r>
      <w:r>
        <w:rPr>
          <w:rFonts w:ascii="Calibri" w:hAnsi="Calibri"/>
          <w:color w:val="2D2D2D"/>
          <w:sz w:val="20"/>
        </w:rPr>
        <w:t xml:space="preserve"> (st.columns [1, 2, 1])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Opciones: "Sí" (1 pt), "No" (2 pts)</w:t>
      </w:r>
    </w:p>
    <w:p>
      <w:r>
        <w:rPr>
          <w:rFonts w:ascii="Calibri" w:hAnsi="Calibri"/>
          <w:b/>
          <w:color w:val="2D2D2D"/>
          <w:sz w:val="20"/>
        </w:rPr>
        <w:t>Pregunta 2 de 6</w:t>
      </w:r>
      <w:r>
        <w:rPr>
          <w:rFonts w:ascii="Calibri" w:hAnsi="Calibri"/>
          <w:color w:val="2D2D2D"/>
          <w:sz w:val="20"/>
        </w:rPr>
        <w:t xml:space="preserve"> — "¿No hizo su trabajo o sus actividades cotidianas tan cuidadosamente como de costumbre, por algún problema emocional?"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Tipo: </w:t>
      </w:r>
      <w:r>
        <w:rPr>
          <w:rFonts w:ascii="Calibri" w:hAnsi="Calibri"/>
          <w:b/>
          <w:color w:val="2D2D2D"/>
          <w:sz w:val="20"/>
        </w:rPr>
        <w:t>Radio buttons horizontales centrados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Opciones: "Sí" (1 pt), "No" (2 pts)</w:t>
      </w:r>
    </w:p>
    <w:p>
      <w:r>
        <w:rPr>
          <w:rFonts w:ascii="Calibri" w:hAnsi="Calibri"/>
          <w:b/>
          <w:color w:val="2D2D2D"/>
          <w:sz w:val="20"/>
        </w:rPr>
        <w:t>Pregunta 3 de 6</w:t>
      </w:r>
      <w:r>
        <w:rPr>
          <w:rFonts w:ascii="Calibri" w:hAnsi="Calibri"/>
          <w:color w:val="2D2D2D"/>
          <w:sz w:val="20"/>
        </w:rPr>
        <w:t xml:space="preserve"> — "¿Con qué frecuencia la salud física o los problemas emocionales le han dificultado sus actividades sociales?"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Tipo: </w:t>
      </w:r>
      <w:r>
        <w:rPr>
          <w:rFonts w:ascii="Calibri" w:hAnsi="Calibri"/>
          <w:b/>
          <w:color w:val="2D2D2D"/>
          <w:sz w:val="20"/>
        </w:rPr>
        <w:t>Lista desplegable</w:t>
      </w:r>
      <w:r>
        <w:rPr>
          <w:rFonts w:ascii="Calibri" w:hAnsi="Calibri"/>
          <w:color w:val="2D2D2D"/>
          <w:sz w:val="20"/>
        </w:rPr>
        <w:t xml:space="preserve"> (selectbox)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Opciones: Siempre (1 pt), Casi siempre (2 pts), Algunas veces (3 pts), Sólo alguna vez (4 pts), Nunca (5 pts)</w:t>
      </w:r>
    </w:p>
    <w:p>
      <w:r>
        <w:rPr>
          <w:rFonts w:ascii="Calibri" w:hAnsi="Calibri"/>
          <w:b/>
          <w:color w:val="2D2D2D"/>
          <w:sz w:val="20"/>
        </w:rPr>
        <w:t>Pregunta 4 de 6</w:t>
      </w:r>
      <w:r>
        <w:rPr>
          <w:rFonts w:ascii="Calibri" w:hAnsi="Calibri"/>
          <w:color w:val="2D2D2D"/>
          <w:sz w:val="20"/>
        </w:rPr>
        <w:t xml:space="preserve"> — "¿Se sintió calmado y tranquilo? ¿Cuánto tiempo?"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Tipo: </w:t>
      </w:r>
      <w:r>
        <w:rPr>
          <w:rFonts w:ascii="Calibri" w:hAnsi="Calibri"/>
          <w:b/>
          <w:color w:val="2D2D2D"/>
          <w:sz w:val="20"/>
        </w:rPr>
        <w:t>Lista desplegable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Opciones: Siempre (6 pts), Casi siempre (5 pts), Muchas veces (4 pts), Algunas veces (3 pts), Sólo una vez (2 pts), Nunca (1 pt)</w:t>
      </w:r>
    </w:p>
    <w:p>
      <w:r>
        <w:rPr>
          <w:rFonts w:ascii="Calibri" w:hAnsi="Calibri"/>
          <w:b/>
          <w:color w:val="2D2D2D"/>
          <w:sz w:val="20"/>
        </w:rPr>
        <w:t>Pregunta 5 de 6</w:t>
      </w:r>
      <w:r>
        <w:rPr>
          <w:rFonts w:ascii="Calibri" w:hAnsi="Calibri"/>
          <w:color w:val="2D2D2D"/>
          <w:sz w:val="20"/>
        </w:rPr>
        <w:t xml:space="preserve"> — "¿Tuvo mucha energía? ¿Cuánto tiempo?"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Tipo: </w:t>
      </w:r>
      <w:r>
        <w:rPr>
          <w:rFonts w:ascii="Calibri" w:hAnsi="Calibri"/>
          <w:b/>
          <w:color w:val="2D2D2D"/>
          <w:sz w:val="20"/>
        </w:rPr>
        <w:t>Lista desplegable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Mismas opciones y puntuación que la pregunta 4</w:t>
      </w:r>
    </w:p>
    <w:p>
      <w:r>
        <w:rPr>
          <w:rFonts w:ascii="Calibri" w:hAnsi="Calibri"/>
          <w:b/>
          <w:color w:val="2D2D2D"/>
          <w:sz w:val="20"/>
        </w:rPr>
        <w:t>Pregunta 6 de 6</w:t>
      </w:r>
      <w:r>
        <w:rPr>
          <w:rFonts w:ascii="Calibri" w:hAnsi="Calibri"/>
          <w:color w:val="2D2D2D"/>
          <w:sz w:val="20"/>
        </w:rPr>
        <w:t xml:space="preserve"> — "¿Se ha sentido desanimado(a) y triste? ¿Cuánto tiempo?"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Tipo: </w:t>
      </w:r>
      <w:r>
        <w:rPr>
          <w:rFonts w:ascii="Calibri" w:hAnsi="Calibri"/>
          <w:b/>
          <w:color w:val="2D2D2D"/>
          <w:sz w:val="20"/>
        </w:rPr>
        <w:t>Lista desplegable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Opciones: Siempre (1 pt), Casi siempre (2 pts), Muchas veces (3 pts), Algunas veces (4 pts), Sólo una vez (5 pts), Nunca (6 pts)</w:t>
      </w:r>
    </w:p>
    <w:p>
      <w:pPr>
        <w:pStyle w:val="Heading4"/>
      </w:pPr>
      <w:r>
        <w:t>Validación</w:t>
      </w:r>
    </w:p>
    <w:p>
      <w:r>
        <w:rPr>
          <w:rFonts w:ascii="Calibri" w:hAnsi="Calibri"/>
          <w:color w:val="2D2D2D"/>
          <w:sz w:val="20"/>
        </w:rPr>
        <w:t>Si falta alguna respuesta:</w:t>
      </w:r>
    </w:p>
    <w:p>
      <w:pPr>
        <w:spacing w:before="120" w:after="120"/>
        <w:ind w:left="850"/>
        <w:pBdr>
          <w:left w:val="single" w:sz="12" w:space="8" w:color="D4911D"/>
        </w:pBdr>
      </w:pPr>
      <w:r>
        <w:rPr>
          <w:rFonts w:ascii="Calibri" w:hAnsi="Calibri"/>
          <w:i/>
          <w:color w:val="666666"/>
          <w:sz w:val="18"/>
        </w:rPr>
        <w:t>❌ "Responda todas las preguntas de la sección mental antes de continuar."</w:t>
      </w:r>
    </w:p>
    <w:p>
      <w:r>
        <w:rPr>
          <w:rFonts w:ascii="Calibri" w:hAnsi="Calibri"/>
          <w:color w:val="2D2D2D"/>
          <w:sz w:val="20"/>
        </w:rPr>
        <w:t>Cuando todo está completo:</w:t>
      </w:r>
    </w:p>
    <w:p>
      <w:pPr>
        <w:spacing w:before="120" w:after="120"/>
        <w:ind w:left="850"/>
        <w:pBdr>
          <w:left w:val="single" w:sz="12" w:space="8" w:color="D4911D"/>
        </w:pBdr>
      </w:pPr>
      <w:r>
        <w:rPr>
          <w:rFonts w:ascii="Calibri" w:hAnsi="Calibri"/>
          <w:i/>
          <w:color w:val="666666"/>
          <w:sz w:val="18"/>
        </w:rPr>
        <w:t>✅ "Componente mental completada"</w:t>
      </w:r>
    </w:p>
    <w:p>
      <w:r>
        <w:rPr>
          <w:rFonts w:ascii="Calibri" w:hAnsi="Calibri"/>
          <w:color w:val="2D2D2D"/>
          <w:sz w:val="20"/>
        </w:rPr>
        <w:t xml:space="preserve">El botón </w:t>
      </w:r>
      <w:r>
        <w:rPr>
          <w:rFonts w:ascii="Calibri" w:hAnsi="Calibri"/>
          <w:b/>
          <w:color w:val="2D2D2D"/>
          <w:sz w:val="20"/>
        </w:rPr>
        <w:t>"Finalizar SF-12"</w:t>
      </w:r>
      <w:r>
        <w:rPr>
          <w:rFonts w:ascii="Calibri" w:hAnsi="Calibri"/>
          <w:color w:val="2D2D2D"/>
          <w:sz w:val="20"/>
        </w:rPr>
        <w:t xml:space="preserve"> calcula ambos componentes y lleva a HADS. El puntaje mental se transforma a cuartil: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Puntaje</w:t>
            </w:r>
          </w:p>
        </w:tc>
        <w:tc>
          <w:tcPr>
            <w:tcW w:type="dxa" w:w="4703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Cuartil</w:t>
            </w:r>
          </w:p>
        </w:tc>
      </w:tr>
      <w:tr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≤ 15</w:t>
            </w:r>
          </w:p>
        </w:tc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Q1 — Salud mental muy baja</w:t>
            </w:r>
          </w:p>
        </w:tc>
      </w:tr>
      <w:tr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16–18</w:t>
            </w:r>
          </w:p>
        </w:tc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Q2 — Salud mental baja</w:t>
            </w:r>
          </w:p>
        </w:tc>
      </w:tr>
      <w:tr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19–21</w:t>
            </w:r>
          </w:p>
        </w:tc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Q3 — Salud mental moderada</w:t>
            </w:r>
          </w:p>
        </w:tc>
      </w:tr>
      <w:tr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≥ 22</w:t>
            </w:r>
          </w:p>
        </w:tc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Q4 — Salud mental excelente</w:t>
            </w:r>
          </w:p>
        </w:tc>
      </w:tr>
    </w:tbl>
    <w:p>
      <w:pPr>
        <w:pStyle w:val="Heading3"/>
      </w:pPr>
      <w:r>
        <w:t>4.6 Ansiedad — HADS</w:t>
      </w:r>
    </w:p>
    <w:p>
      <w:pPr>
        <w:pStyle w:val="Heading4"/>
      </w:pPr>
      <w:r>
        <w:t>Encabezado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Título:</w:t>
      </w:r>
      <w:r>
        <w:rPr>
          <w:rFonts w:ascii="Calibri" w:hAnsi="Calibri"/>
          <w:color w:val="2D2D2D"/>
          <w:sz w:val="20"/>
        </w:rPr>
        <w:t xml:space="preserve"> "Escala HADS de Ansiedad"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Subtítulo:</w:t>
      </w:r>
      <w:r>
        <w:rPr>
          <w:rFonts w:ascii="Calibri" w:hAnsi="Calibri"/>
          <w:color w:val="2D2D2D"/>
          <w:sz w:val="20"/>
        </w:rPr>
        <w:t xml:space="preserve"> "Evaluación de síntomas de ansiedad en la última semana"</w:t>
      </w:r>
    </w:p>
    <w:p>
      <w:pPr>
        <w:pStyle w:val="Heading4"/>
      </w:pPr>
      <w:r>
        <w:t>Tarjeta de contexto clínico</w:t>
      </w:r>
    </w:p>
    <w:p>
      <w:r>
        <w:rPr>
          <w:rFonts w:ascii="Calibri" w:hAnsi="Calibri"/>
          <w:color w:val="2D2D2D"/>
          <w:sz w:val="20"/>
        </w:rPr>
        <w:t>Explica la HADS como herramienta validada internacionalmente para evaluar la presencia y severidad de síntomas de ansiedad. Referencia:</w:t>
      </w:r>
    </w:p>
    <w:p>
      <w:pPr>
        <w:spacing w:before="120" w:after="120"/>
        <w:ind w:left="850"/>
        <w:pBdr>
          <w:left w:val="single" w:sz="12" w:space="8" w:color="D4911D"/>
        </w:pBdr>
      </w:pPr>
      <w:r>
        <w:rPr>
          <w:rFonts w:ascii="Calibri" w:hAnsi="Calibri"/>
          <w:i/>
          <w:color w:val="666666"/>
          <w:sz w:val="18"/>
        </w:rPr>
        <w:t>Zigmond, A. S., &amp; Snaith, R. P. (1983). The hospital anxiety and depression scale. Acta Psychiatrica Scandinavica, 67(6), 361-370.</w:t>
      </w:r>
    </w:p>
    <w:p>
      <w:r>
        <w:rPr>
          <w:rFonts w:ascii="Calibri" w:hAnsi="Calibri"/>
          <w:color w:val="2D2D2D"/>
          <w:sz w:val="20"/>
        </w:rPr>
        <w:t xml:space="preserve">Instrucción: </w:t>
      </w:r>
      <w:r>
        <w:rPr>
          <w:rFonts w:ascii="Calibri" w:hAnsi="Calibri"/>
          <w:i/>
          <w:color w:val="2D2D2D"/>
          <w:sz w:val="20"/>
        </w:rPr>
        <w:t>"Todas las preguntas son obligatorias — Responda pensando en la última semana"</w:t>
      </w:r>
    </w:p>
    <w:p>
      <w:pPr>
        <w:pStyle w:val="Heading4"/>
      </w:pPr>
      <w:r>
        <w:t>Las 7 preguntas</w:t>
      </w:r>
    </w:p>
    <w:p>
      <w:r>
        <w:rPr>
          <w:rFonts w:ascii="Calibri" w:hAnsi="Calibri"/>
          <w:color w:val="2D2D2D"/>
          <w:sz w:val="20"/>
        </w:rPr>
        <w:t xml:space="preserve">Cada pregunta se presenta en tarjeta individual con 4 opciones como </w:t>
      </w:r>
      <w:r>
        <w:rPr>
          <w:rFonts w:ascii="Calibri" w:hAnsi="Calibri"/>
          <w:b/>
          <w:color w:val="2D2D2D"/>
          <w:sz w:val="20"/>
        </w:rPr>
        <w:t>radio buttons horizontales centrados</w:t>
      </w:r>
      <w:r>
        <w:rPr>
          <w:rFonts w:ascii="Calibri" w:hAnsi="Calibri"/>
          <w:color w:val="2D2D2D"/>
          <w:sz w:val="20"/>
        </w:rPr>
        <w:t xml:space="preserve"> (st.columns [1, 3, 1]). Puntuación: 0 a 3 puntos por ítem.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Opciones (0–3 pts)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1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Me siento tenso(a) o nervioso(a)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Nunca / A veces / Muchas veces / Todos los días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2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Todavía disfruto con lo que me ha gustado hacer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Nada / Sólo un poco / No mucho / Como siempre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3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Tengo una sensación de miedo, como si algo horrible fuera a suceder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Nada / Un poco, pero no me preocupa / Si, pero no es muy fuerte / Definitivamente y es muy fuerte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4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Puedo estar sentado(a) tranquilamente y sentirme relajado(a)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Nunca / No muy seguido / Generalmente / Siempre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5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Tengo una sensación extraña, como de aleteo o vacío en el estómago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Nunca / En ciertas ocasiones / Con bastante frecuencia / Muy seguido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6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Me siento inquieto(a), como si no pudiera parar de moverme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Nunca / No mucho / Mucho / Bastante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7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Presento una sensación de miedo muy intenso de un momento a otro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Nunca / No muy seguido / Muy frecuentemente / Bastante seguido</w:t>
            </w:r>
          </w:p>
        </w:tc>
      </w:tr>
    </w:tbl>
    <w:p>
      <w:pPr>
        <w:pStyle w:val="Heading4"/>
      </w:pPr>
      <w:r>
        <w:t>Interpretación del puntaje total (0–21)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Rango</w:t>
            </w:r>
          </w:p>
        </w:tc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Clasificación</w:t>
            </w:r>
          </w:p>
        </w:tc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Significado clínico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0–7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✅ Riesgo Bajo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Sin indicadores significativos de ansiedad clínica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8–21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⚠️ Riesgo de Ansiedad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Presencia de síntomas que ameritan evaluación clínica</w:t>
            </w:r>
          </w:p>
        </w:tc>
      </w:tr>
    </w:tbl>
    <w:p>
      <w:r>
        <w:rPr>
          <w:rFonts w:ascii="Calibri" w:hAnsi="Calibri"/>
          <w:b/>
          <w:color w:val="2D2D2D"/>
          <w:sz w:val="20"/>
        </w:rPr>
        <w:t>Nota:</w:t>
      </w:r>
      <w:r>
        <w:rPr>
          <w:rFonts w:ascii="Calibri" w:hAnsi="Calibri"/>
          <w:color w:val="2D2D2D"/>
          <w:sz w:val="20"/>
        </w:rPr>
        <w:t xml:space="preserve"> HADS no alimenta directamente al modelo predictivo MLP, pero complementa el informe clínico.</w:t>
      </w:r>
    </w:p>
    <w:p>
      <w:r>
        <w:rPr>
          <w:rFonts w:ascii="Calibri" w:hAnsi="Calibri"/>
          <w:color w:val="2D2D2D"/>
          <w:sz w:val="20"/>
        </w:rPr>
        <w:t xml:space="preserve">El botón </w:t>
      </w:r>
      <w:r>
        <w:rPr>
          <w:rFonts w:ascii="Calibri" w:hAnsi="Calibri"/>
          <w:b/>
          <w:color w:val="2D2D2D"/>
          <w:sz w:val="20"/>
        </w:rPr>
        <w:t>"Siguiente"</w:t>
      </w:r>
      <w:r>
        <w:rPr>
          <w:rFonts w:ascii="Calibri" w:hAnsi="Calibri"/>
          <w:color w:val="2D2D2D"/>
          <w:sz w:val="20"/>
        </w:rPr>
        <w:t xml:space="preserve"> lleva a Ansiedad (ZSAS).</w:t>
      </w:r>
    </w:p>
    <w:p>
      <w:pPr>
        <w:pStyle w:val="Heading3"/>
      </w:pPr>
      <w:r>
        <w:t>4.7 Ansiedad — ZSAS (Zung)</w:t>
      </w:r>
    </w:p>
    <w:p>
      <w:pPr>
        <w:pStyle w:val="Heading4"/>
      </w:pPr>
      <w:r>
        <w:t>Encabezado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Título:</w:t>
      </w:r>
      <w:r>
        <w:rPr>
          <w:rFonts w:ascii="Calibri" w:hAnsi="Calibri"/>
          <w:color w:val="2D2D2D"/>
          <w:sz w:val="20"/>
        </w:rPr>
        <w:t xml:space="preserve"> "Escala de Ansiedad de Zung (ZSAS)"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Subtítulo:</w:t>
      </w:r>
      <w:r>
        <w:rPr>
          <w:rFonts w:ascii="Calibri" w:hAnsi="Calibri"/>
          <w:color w:val="2D2D2D"/>
          <w:sz w:val="20"/>
        </w:rPr>
        <w:t xml:space="preserve"> "Evaluación detallada de síntomas afectivos y somáticos de ansiedad — 20 ítems"</w:t>
      </w:r>
    </w:p>
    <w:p>
      <w:pPr>
        <w:pStyle w:val="Heading4"/>
      </w:pPr>
      <w:r>
        <w:t>Tarjeta de contexto clínico</w:t>
      </w:r>
    </w:p>
    <w:p>
      <w:r>
        <w:rPr>
          <w:rFonts w:ascii="Calibri" w:hAnsi="Calibri"/>
          <w:color w:val="2D2D2D"/>
          <w:sz w:val="20"/>
        </w:rPr>
        <w:t>Explica que la ZSAS evalúa aspectos afectivos y somáticos de la ansiedad con 20 ítems. Referencia:</w:t>
      </w:r>
    </w:p>
    <w:p>
      <w:pPr>
        <w:spacing w:before="120" w:after="120"/>
        <w:ind w:left="850"/>
        <w:pBdr>
          <w:left w:val="single" w:sz="12" w:space="8" w:color="D4911D"/>
        </w:pBdr>
      </w:pPr>
      <w:r>
        <w:rPr>
          <w:rFonts w:ascii="Calibri" w:hAnsi="Calibri"/>
          <w:i/>
          <w:color w:val="666666"/>
          <w:sz w:val="18"/>
        </w:rPr>
        <w:t>Zung, W. W. (1971). Psychosomatics, 12(6), 371-379.</w:t>
      </w:r>
    </w:p>
    <w:p>
      <w:r>
        <w:rPr>
          <w:rFonts w:ascii="Calibri" w:hAnsi="Calibri"/>
          <w:color w:val="2D2D2D"/>
          <w:sz w:val="20"/>
        </w:rPr>
        <w:t xml:space="preserve">Instrucción: </w:t>
      </w:r>
      <w:r>
        <w:rPr>
          <w:rFonts w:ascii="Calibri" w:hAnsi="Calibri"/>
          <w:i/>
          <w:color w:val="2D2D2D"/>
          <w:sz w:val="20"/>
        </w:rPr>
        <w:t>"Todas las preguntas son obligatorias — Responda pensando en la última semana"</w:t>
      </w:r>
    </w:p>
    <w:p>
      <w:pPr>
        <w:pStyle w:val="Heading4"/>
      </w:pPr>
      <w:r>
        <w:t>Las 20 preguntas</w:t>
      </w:r>
    </w:p>
    <w:p>
      <w:r>
        <w:rPr>
          <w:rFonts w:ascii="Calibri" w:hAnsi="Calibri"/>
          <w:color w:val="2D2D2D"/>
          <w:sz w:val="20"/>
        </w:rPr>
        <w:t xml:space="preserve">Cada pregunta se presenta con </w:t>
      </w:r>
      <w:r>
        <w:rPr>
          <w:rFonts w:ascii="Calibri" w:hAnsi="Calibri"/>
          <w:b/>
          <w:color w:val="2D2D2D"/>
          <w:sz w:val="20"/>
        </w:rPr>
        <w:t>radio buttons horizontales centrados</w:t>
      </w:r>
      <w:r>
        <w:rPr>
          <w:rFonts w:ascii="Calibri" w:hAnsi="Calibri"/>
          <w:color w:val="2D2D2D"/>
          <w:sz w:val="20"/>
        </w:rPr>
        <w:t xml:space="preserve"> (st.columns [1, 3, 1]). Las preguntas regulares (directas) se puntúan de 1 a 4. Las preguntas invertidas (formuladas en sentido positivo) invierten el orden de las opciones.</w:t>
      </w:r>
    </w:p>
    <w:p>
      <w:r>
        <w:rPr>
          <w:rFonts w:ascii="Calibri" w:hAnsi="Calibri"/>
          <w:b/>
          <w:color w:val="2D2D2D"/>
          <w:sz w:val="20"/>
        </w:rPr>
        <w:t>Opciones para preguntas directas:</w:t>
      </w:r>
    </w:p>
    <w:p>
      <w:pPr>
        <w:pStyle w:val="ListNumber"/>
        <w:spacing w:before="40" w:after="40"/>
      </w:pPr>
      <w:r>
        <w:rPr>
          <w:rFonts w:ascii="Calibri" w:hAnsi="Calibri"/>
          <w:color w:val="2D2D2D"/>
          <w:sz w:val="20"/>
        </w:rPr>
        <w:t>Nunca o casi nunca (1 pt)</w:t>
      </w:r>
    </w:p>
    <w:p>
      <w:pPr>
        <w:pStyle w:val="ListNumber"/>
        <w:spacing w:before="40" w:after="40"/>
      </w:pPr>
      <w:r>
        <w:rPr>
          <w:rFonts w:ascii="Calibri" w:hAnsi="Calibri"/>
          <w:color w:val="2D2D2D"/>
          <w:sz w:val="20"/>
        </w:rPr>
        <w:t>A veces (2 pts)</w:t>
      </w:r>
    </w:p>
    <w:p>
      <w:pPr>
        <w:pStyle w:val="ListNumber"/>
        <w:spacing w:before="40" w:after="40"/>
      </w:pPr>
      <w:r>
        <w:rPr>
          <w:rFonts w:ascii="Calibri" w:hAnsi="Calibri"/>
          <w:color w:val="2D2D2D"/>
          <w:sz w:val="20"/>
        </w:rPr>
        <w:t>Con bastante frecuencia (3 pts)</w:t>
      </w:r>
    </w:p>
    <w:p>
      <w:pPr>
        <w:pStyle w:val="ListNumber"/>
        <w:spacing w:before="40" w:after="40"/>
      </w:pPr>
      <w:r>
        <w:rPr>
          <w:rFonts w:ascii="Calibri" w:hAnsi="Calibri"/>
          <w:color w:val="2D2D2D"/>
          <w:sz w:val="20"/>
        </w:rPr>
        <w:t>Siempre o casi siempre (4 pts)</w:t>
      </w:r>
    </w:p>
    <w:p>
      <w:r>
        <w:rPr>
          <w:rFonts w:ascii="Calibri" w:hAnsi="Calibri"/>
          <w:b/>
          <w:color w:val="2D2D2D"/>
          <w:sz w:val="20"/>
        </w:rPr>
        <w:t>Opciones para preguntas invertidas</w:t>
      </w:r>
      <w:r>
        <w:rPr>
          <w:rFonts w:ascii="Calibri" w:hAnsi="Calibri"/>
          <w:color w:val="2D2D2D"/>
          <w:sz w:val="20"/>
        </w:rPr>
        <w:t xml:space="preserve"> (ítems 5, 9, 13, 17, 19) — las opciones aparecen en orden invertido:</w:t>
      </w:r>
    </w:p>
    <w:p>
      <w:pPr>
        <w:pStyle w:val="ListNumber"/>
        <w:spacing w:before="40" w:after="40"/>
      </w:pPr>
      <w:r>
        <w:rPr>
          <w:rFonts w:ascii="Calibri" w:hAnsi="Calibri"/>
          <w:color w:val="2D2D2D"/>
          <w:sz w:val="20"/>
        </w:rPr>
        <w:t>Siempre o casi siempre (1 pt)</w:t>
      </w:r>
    </w:p>
    <w:p>
      <w:pPr>
        <w:pStyle w:val="ListNumber"/>
        <w:spacing w:before="40" w:after="40"/>
      </w:pPr>
      <w:r>
        <w:rPr>
          <w:rFonts w:ascii="Calibri" w:hAnsi="Calibri"/>
          <w:color w:val="2D2D2D"/>
          <w:sz w:val="20"/>
        </w:rPr>
        <w:t>Con bastante frecuencia (2 pts)</w:t>
      </w:r>
    </w:p>
    <w:p>
      <w:pPr>
        <w:pStyle w:val="ListNumber"/>
        <w:spacing w:before="40" w:after="40"/>
      </w:pPr>
      <w:r>
        <w:rPr>
          <w:rFonts w:ascii="Calibri" w:hAnsi="Calibri"/>
          <w:color w:val="2D2D2D"/>
          <w:sz w:val="20"/>
        </w:rPr>
        <w:t>A veces (3 pts)</w:t>
      </w:r>
    </w:p>
    <w:p>
      <w:pPr>
        <w:pStyle w:val="ListNumber"/>
        <w:spacing w:before="40" w:after="40"/>
      </w:pPr>
      <w:r>
        <w:rPr>
          <w:rFonts w:ascii="Calibri" w:hAnsi="Calibri"/>
          <w:color w:val="2D2D2D"/>
          <w:sz w:val="20"/>
        </w:rPr>
        <w:t>Nunca o casi nunca (4 pts)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1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Me siento más nervioso y ansioso de lo habitual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Directa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2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Me siento con temor sin razón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Directa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3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Me irrito con facilidad o siento pánico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Directa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4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Me siento como si fuera a reventar y partirme en pedazos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Directa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**5**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**Siento que todo está bien y nada malo pasará**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**Invertida**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6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Mis brazos y piernas tiemblan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Directa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7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Me mortifican los dolores de la cabeza, cuello o cintura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Directa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8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Me siento débil y me canso fácilmente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Directa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**9**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**Me siento tranquilo(a) y puedo permanecer en calma fácilmente**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**Invertida**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10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Puedo sentir que me late muy rápido el corazón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Directa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11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Sufro de mareos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Directa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12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Sufro de desmayos o siento que me voy a desmayar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Directa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**13**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**Puedo inspirar y expirar fácilmente**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**Invertida**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14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Siento hormigueo/falta de sensibilidad en los dedos de las manos y pies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Directa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15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Sufro de molestias estomacales o indigestión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Directa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16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Orino con mucha frecuencia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Directa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**17**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**Generalmente mis manos están secas y calientes**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**Invertida**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18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Siento bochornos / me he ruborizado con frecuencia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Directa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**19**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**Me quedo dormido con facilidad y descanso durante la noche**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**Invertida**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20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Tengo pesadillas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Directa</w:t>
            </w:r>
          </w:p>
        </w:tc>
      </w:tr>
    </w:tbl>
    <w:p>
      <w:pPr>
        <w:pStyle w:val="Heading4"/>
      </w:pPr>
      <w:r>
        <w:t>Cálculo del puntaje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Puntaje bruto:</w:t>
      </w:r>
      <w:r>
        <w:rPr>
          <w:rFonts w:ascii="Calibri" w:hAnsi="Calibri"/>
          <w:color w:val="2D2D2D"/>
          <w:sz w:val="20"/>
        </w:rPr>
        <w:t xml:space="preserve"> Suma de los 20 ítems (rango: 20–80)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Puntaje normalizado:</w:t>
      </w:r>
      <w:r>
        <w:rPr>
          <w:rFonts w:ascii="Calibri" w:hAnsi="Calibri"/>
          <w:color w:val="2D2D2D"/>
          <w:sz w:val="20"/>
        </w:rPr>
        <w:t xml:space="preserve"> Puntaje bruto × 1.25 (rango: 25–100)</w:t>
      </w:r>
    </w:p>
    <w:p>
      <w:pPr>
        <w:pStyle w:val="Heading4"/>
      </w:pPr>
      <w:r>
        <w:t>Interpretación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Puntaje normalizado</w:t>
            </w:r>
          </w:p>
        </w:tc>
        <w:tc>
          <w:tcPr>
            <w:tcW w:type="dxa" w:w="4703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Clasificación</w:t>
            </w:r>
          </w:p>
        </w:tc>
      </w:tr>
      <w:tr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&lt; 36</w:t>
            </w:r>
          </w:p>
        </w:tc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✅ Riesgo Bajo</w:t>
            </w:r>
          </w:p>
        </w:tc>
      </w:tr>
      <w:tr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≥ 36</w:t>
            </w:r>
          </w:p>
        </w:tc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⚠️ Riesgo de Ansiedad</w:t>
            </w:r>
          </w:p>
        </w:tc>
      </w:tr>
    </w:tbl>
    <w:p>
      <w:r>
        <w:rPr>
          <w:rFonts w:ascii="Calibri" w:hAnsi="Calibri"/>
          <w:b/>
          <w:color w:val="2D2D2D"/>
          <w:sz w:val="20"/>
        </w:rPr>
        <w:t>Nota:</w:t>
      </w:r>
      <w:r>
        <w:rPr>
          <w:rFonts w:ascii="Calibri" w:hAnsi="Calibri"/>
          <w:color w:val="2D2D2D"/>
          <w:sz w:val="20"/>
        </w:rPr>
        <w:t xml:space="preserve"> ZSAS no alimenta directamente al modelo predictivo MLP, pero complementa el informe clínico.</w:t>
      </w:r>
    </w:p>
    <w:p>
      <w:r>
        <w:rPr>
          <w:rFonts w:ascii="Calibri" w:hAnsi="Calibri"/>
          <w:color w:val="2D2D2D"/>
          <w:sz w:val="20"/>
        </w:rPr>
        <w:t xml:space="preserve">El botón </w:t>
      </w:r>
      <w:r>
        <w:rPr>
          <w:rFonts w:ascii="Calibri" w:hAnsi="Calibri"/>
          <w:b/>
          <w:color w:val="2D2D2D"/>
          <w:sz w:val="20"/>
        </w:rPr>
        <w:t>"Siguiente"</w:t>
      </w:r>
      <w:r>
        <w:rPr>
          <w:rFonts w:ascii="Calibri" w:hAnsi="Calibri"/>
          <w:color w:val="2D2D2D"/>
          <w:sz w:val="20"/>
        </w:rPr>
        <w:t xml:space="preserve"> lleva a la página de Resultados.</w:t>
      </w:r>
    </w:p>
    <w:p>
      <w:pPr>
        <w:pStyle w:val="Heading3"/>
      </w:pPr>
      <w:r>
        <w:t>4.8 Resultados y Predicción</w:t>
      </w:r>
    </w:p>
    <w:p>
      <w:pPr>
        <w:pStyle w:val="Heading4"/>
      </w:pPr>
      <w:r>
        <w:t>Encabezado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Título:</w:t>
      </w:r>
      <w:r>
        <w:rPr>
          <w:rFonts w:ascii="Calibri" w:hAnsi="Calibri"/>
          <w:color w:val="2D2D2D"/>
          <w:sz w:val="20"/>
        </w:rPr>
        <w:t xml:space="preserve"> "Resultados de la Evaluación"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Subtítulo:</w:t>
      </w:r>
      <w:r>
        <w:rPr>
          <w:rFonts w:ascii="Calibri" w:hAnsi="Calibri"/>
          <w:color w:val="2D2D2D"/>
          <w:sz w:val="20"/>
        </w:rPr>
        <w:t xml:space="preserve"> "Análisis completo del riesgo de ansiedad con interpretabilidad individual"</w:t>
      </w:r>
    </w:p>
    <w:p>
      <w:pPr>
        <w:pStyle w:val="Heading4"/>
      </w:pPr>
      <w:r>
        <w:t>Sección 1: Resumen Clínico</w:t>
      </w:r>
    </w:p>
    <w:p>
      <w:r>
        <w:rPr>
          <w:rFonts w:ascii="Calibri" w:hAnsi="Calibri"/>
          <w:color w:val="2D2D2D"/>
          <w:sz w:val="20"/>
        </w:rPr>
        <w:t>La página presenta un resumen completo de todos los datos recolectados:</w:t>
      </w:r>
    </w:p>
    <w:p>
      <w:pPr>
        <w:pStyle w:val="Heading4"/>
      </w:pPr>
      <w:r>
        <w:t>Datos Demográficos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Métricas: Edad, Género, Educación (en columnas de 3)</w:t>
      </w:r>
    </w:p>
    <w:p>
      <w:pPr>
        <w:pStyle w:val="Heading4"/>
      </w:pPr>
      <w:r>
        <w:t>Eventos Vitales (LTE-12)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Métrica: Número de eventos estresantes (ej. "3")</w:t>
      </w:r>
    </w:p>
    <w:p>
      <w:pPr>
        <w:pStyle w:val="Heading4"/>
      </w:pPr>
      <w:r>
        <w:t>Salud Física y Mental (SF-12)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Dos columnas: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Componente Físico: puntaje numérico + mensaje interpretativo según cuartil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Componente Mental: puntaje numérico + mensaje interpretativo según cuartil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Mensajes de ejemplo: "Salud Física Moderada (Q3): Nivel intermedio, oportunidades de mejora con ejercicio."</w:t>
      </w:r>
    </w:p>
    <w:p>
      <w:pPr>
        <w:pStyle w:val="Heading4"/>
      </w:pPr>
      <w:r>
        <w:t>Ansiedad HADS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Dos métricas: Puntaje y Nivel (ej. "12" y "⚠️ Riesgo de Ansiedad")</w:t>
      </w:r>
    </w:p>
    <w:p>
      <w:pPr>
        <w:pStyle w:val="Heading4"/>
      </w:pPr>
      <w:r>
        <w:t>Ansiedad de Zung (ZSAS)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Dos métricas: Puntaje bruto y Nivel</w:t>
      </w:r>
    </w:p>
    <w:p>
      <w:pPr>
        <w:pStyle w:val="Heading4"/>
      </w:pPr>
      <w:r>
        <w:t>Perfil Genético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Si se usó: tags con genotipos (ej. "PRKCA: C/T", "TCF4: A/A", "CDH20: G/G")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Si no se usó: nota indicando "Módulo genético no utilizado en esta evaluación"</w:t>
      </w:r>
    </w:p>
    <w:p>
      <w:pPr>
        <w:pStyle w:val="Heading4"/>
      </w:pPr>
      <w:r>
        <w:t>DataFrame Completo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Tabla con todos los datos transformados del registro actual</w:t>
      </w:r>
    </w:p>
    <w:p>
      <w:pPr>
        <w:pStyle w:val="Heading4"/>
      </w:pPr>
      <w:r>
        <w:t>Sección 2: Predicción de Riesgo</w:t>
      </w:r>
    </w:p>
    <w:p>
      <w:pPr>
        <w:pStyle w:val="Heading4"/>
      </w:pPr>
      <w:r>
        <w:t>Panel genético (toggle)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Toggle:</w:t>
      </w:r>
      <w:r>
        <w:rPr>
          <w:rFonts w:ascii="Calibri" w:hAnsi="Calibri"/>
          <w:color w:val="2D2D2D"/>
          <w:sz w:val="20"/>
        </w:rPr>
        <w:t xml:space="preserve"> "Incluir panel genético (modelo extendido, 22 features)"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Desactivado (por defecto):</w:t>
      </w:r>
      <w:r>
        <w:rPr>
          <w:rFonts w:ascii="Calibri" w:hAnsi="Calibri"/>
          <w:color w:val="2D2D2D"/>
          <w:sz w:val="20"/>
        </w:rPr>
        <w:t xml:space="preserve"> Se usa el modelo estándar con 13 features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Activado:</w:t>
      </w:r>
      <w:r>
        <w:rPr>
          <w:rFonts w:ascii="Calibri" w:hAnsi="Calibri"/>
          <w:color w:val="2D2D2D"/>
          <w:sz w:val="20"/>
        </w:rPr>
        <w:t xml:space="preserve"> Aparecen 3 selectbox para seleccionar genotipos: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PRKCA: C/C, C/T, T/T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TCF4: A/A, A/T, T/T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CDH20: A/A, A/G, G/G</w:t>
      </w:r>
    </w:p>
    <w:p>
      <w:pPr>
        <w:pStyle w:val="Heading4"/>
      </w:pPr>
      <w:r>
        <w:t>Botón de cálculo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"Calcular Predicción (Modo Estándar)"</w:t>
      </w:r>
      <w:r>
        <w:rPr>
          <w:rFonts w:ascii="Calibri" w:hAnsi="Calibri"/>
          <w:color w:val="2D2D2D"/>
          <w:sz w:val="20"/>
        </w:rPr>
        <w:t xml:space="preserve"> o </w:t>
      </w:r>
      <w:r>
        <w:rPr>
          <w:rFonts w:ascii="Calibri" w:hAnsi="Calibri"/>
          <w:b/>
          <w:color w:val="2D2D2D"/>
          <w:sz w:val="20"/>
        </w:rPr>
        <w:t>"Calcular Predicción con Panel Genético"</w:t>
      </w:r>
      <w:r>
        <w:rPr>
          <w:rFonts w:ascii="Calibri" w:hAnsi="Calibri"/>
          <w:color w:val="2D2D2D"/>
          <w:sz w:val="20"/>
        </w:rPr>
        <w:t xml:space="preserve"> (botón primario, ancho completo)</w:t>
      </w:r>
    </w:p>
    <w:p>
      <w:r>
        <w:rPr>
          <w:rFonts w:ascii="Calibri" w:hAnsi="Calibri"/>
          <w:color w:val="2D2D2D"/>
          <w:sz w:val="20"/>
        </w:rPr>
        <w:t>Al presionar, el sistema:</w:t>
      </w:r>
    </w:p>
    <w:p>
      <w:pPr>
        <w:pStyle w:val="ListNumber"/>
        <w:spacing w:before="40" w:after="40"/>
      </w:pPr>
      <w:r>
        <w:rPr>
          <w:rFonts w:ascii="Calibri" w:hAnsi="Calibri"/>
          <w:color w:val="2D2D2D"/>
          <w:sz w:val="20"/>
        </w:rPr>
        <w:t>Transforma todas las variables al formato one-hot requerido por el modelo</w:t>
      </w:r>
    </w:p>
    <w:p>
      <w:pPr>
        <w:pStyle w:val="ListNumber"/>
        <w:spacing w:before="40" w:after="40"/>
      </w:pPr>
      <w:r>
        <w:rPr>
          <w:rFonts w:ascii="Calibri" w:hAnsi="Calibri"/>
          <w:color w:val="2D2D2D"/>
          <w:sz w:val="20"/>
        </w:rPr>
        <w:t xml:space="preserve">Muestra una tabla con las </w:t>
      </w:r>
      <w:r>
        <w:rPr>
          <w:rFonts w:ascii="Calibri" w:hAnsi="Calibri"/>
          <w:b/>
          <w:color w:val="2D2D2D"/>
          <w:sz w:val="20"/>
        </w:rPr>
        <w:t>features transformadas</w:t>
      </w:r>
      <w:r>
        <w:rPr>
          <w:rFonts w:ascii="Calibri" w:hAnsi="Calibri"/>
          <w:color w:val="2D2D2D"/>
          <w:sz w:val="20"/>
        </w:rPr>
        <w:t xml:space="preserve"> y sus valores</w:t>
      </w:r>
    </w:p>
    <w:p>
      <w:pPr>
        <w:pStyle w:val="ListNumber"/>
        <w:spacing w:before="40" w:after="40"/>
      </w:pPr>
      <w:r>
        <w:rPr>
          <w:rFonts w:ascii="Calibri" w:hAnsi="Calibri"/>
          <w:color w:val="2D2D2D"/>
          <w:sz w:val="20"/>
        </w:rPr>
        <w:t>Ejecuta la predicción con el modelo MLP correspondiente</w:t>
      </w:r>
    </w:p>
    <w:p>
      <w:pPr>
        <w:pStyle w:val="ListNumber"/>
        <w:spacing w:before="40" w:after="40"/>
      </w:pPr>
      <w:r>
        <w:rPr>
          <w:rFonts w:ascii="Calibri" w:hAnsi="Calibri"/>
          <w:color w:val="2D2D2D"/>
          <w:sz w:val="20"/>
        </w:rPr>
        <w:t>Calcula la probabilidad de riesgo</w:t>
      </w:r>
    </w:p>
    <w:p>
      <w:pPr>
        <w:pStyle w:val="Heading4"/>
      </w:pPr>
      <w:r>
        <w:t>Resultado de riesgo</w:t>
      </w:r>
    </w:p>
    <w:p>
      <w:r>
        <w:rPr>
          <w:rFonts w:ascii="Calibri" w:hAnsi="Calibri"/>
          <w:color w:val="2D2D2D"/>
          <w:sz w:val="20"/>
        </w:rPr>
        <w:t>Se muestra un panel destacado con: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Nivel de riesgo</w:t>
      </w:r>
      <w:r>
        <w:rPr>
          <w:rFonts w:ascii="Calibri" w:hAnsi="Calibri"/>
          <w:color w:val="2D2D2D"/>
          <w:sz w:val="20"/>
        </w:rPr>
        <w:t xml:space="preserve"> en letras grandes: "BAJO", "MODERADO" o "ALTO" con color correspondiente: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🟢 Verde para Bajo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🟡 Ámbar/naranja para Moderado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🔴 Rojo para Alto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Probabilidad:</w:t>
      </w:r>
      <w:r>
        <w:rPr>
          <w:rFonts w:ascii="Calibri" w:hAnsi="Calibri"/>
          <w:color w:val="2D2D2D"/>
          <w:sz w:val="20"/>
        </w:rPr>
        <w:t xml:space="preserve"> Porcentaje exacto (ej. "23.4%")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Barra de riesgo visual (gauge):</w:t>
      </w:r>
      <w:r>
        <w:rPr>
          <w:rFonts w:ascii="Calibri" w:hAnsi="Calibri"/>
          <w:color w:val="2D2D2D"/>
          <w:sz w:val="20"/>
        </w:rPr>
        <w:t xml:space="preserve"> Degradado verde→amarillo→rojo con marcador en la posición correspondiente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Modelo usado:</w:t>
      </w:r>
      <w:r>
        <w:rPr>
          <w:rFonts w:ascii="Calibri" w:hAnsi="Calibri"/>
          <w:color w:val="2D2D2D"/>
          <w:sz w:val="20"/>
        </w:rPr>
        <w:t xml:space="preserve"> "Estándar (13 features)" o "Extendido (22 features)"</w:t>
      </w:r>
    </w:p>
    <w:p>
      <w:pPr>
        <w:pStyle w:val="Heading4"/>
      </w:pPr>
      <w:r>
        <w:t>Umbrales de clasificación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Probabilidad</w:t>
            </w:r>
          </w:p>
        </w:tc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Color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0.00 – 0.29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**Bajo**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Verde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0.30 – 0.59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**Moderado**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Ámbar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0.60 – 1.00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**Alto**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Rojo</w:t>
            </w:r>
          </w:p>
        </w:tc>
      </w:tr>
    </w:tbl>
    <w:p>
      <w:pPr>
        <w:pStyle w:val="Heading4"/>
      </w:pPr>
      <w:r>
        <w:t>Sección 3: Metodología del Modelo Predictivo</w:t>
      </w:r>
    </w:p>
    <w:p>
      <w:r>
        <w:rPr>
          <w:rFonts w:ascii="Calibri" w:hAnsi="Calibri"/>
          <w:color w:val="2D2D2D"/>
          <w:sz w:val="20"/>
        </w:rPr>
        <w:t>Dos tarjetas en columnas paralelas:</w:t>
      </w:r>
    </w:p>
    <w:p>
      <w:r>
        <w:rPr>
          <w:rFonts w:ascii="Calibri" w:hAnsi="Calibri"/>
          <w:b/>
          <w:color w:val="2D2D2D"/>
          <w:sz w:val="20"/>
        </w:rPr>
        <w:t>Columna izquierda — 🧠 Red Neuronal MLP (Perceptrón Multicapa):</w:t>
      </w:r>
    </w:p>
    <w:p>
      <w:r>
        <w:rPr>
          <w:rFonts w:ascii="Calibri" w:hAnsi="Calibri"/>
          <w:color w:val="2D2D2D"/>
          <w:sz w:val="20"/>
        </w:rPr>
        <w:t>Explica que el MLP procesa variables clínicas, demográficas y genéticas a través de múltiples capas de neuronas interconectadas, capturando relaciones no lineales complejas entre factores de riesgo. Indica el modo actual del modelo.</w:t>
      </w:r>
    </w:p>
    <w:p>
      <w:r>
        <w:rPr>
          <w:rFonts w:ascii="Calibri" w:hAnsi="Calibri"/>
          <w:b/>
          <w:color w:val="2D2D2D"/>
          <w:sz w:val="20"/>
        </w:rPr>
        <w:t>Columna derecha — 📈 Curva ROC y Validación:</w:t>
      </w:r>
    </w:p>
    <w:p>
      <w:r>
        <w:rPr>
          <w:rFonts w:ascii="Calibri" w:hAnsi="Calibri"/>
          <w:color w:val="2D2D2D"/>
          <w:sz w:val="20"/>
        </w:rPr>
        <w:t>Explica la Curva ROC como herramienta estándar de evaluación, la relación Sensibilidad vs. 1-Especificidad, y el AUC-ROC como métrica resumen (0.5 = azar, 1.0 = perfecto).</w:t>
      </w:r>
    </w:p>
    <w:p>
      <w:r>
        <w:rPr>
          <w:rFonts w:ascii="Calibri" w:hAnsi="Calibri"/>
          <w:b/>
          <w:color w:val="2D2D2D"/>
          <w:sz w:val="20"/>
        </w:rPr>
        <w:t>Expansor "📊 Métricas de Rendimiento del Modelo":</w:t>
      </w:r>
    </w:p>
    <w:p>
      <w:r>
        <w:rPr>
          <w:rFonts w:ascii="Calibri" w:hAnsi="Calibri"/>
          <w:color w:val="2D2D2D"/>
          <w:sz w:val="20"/>
        </w:rPr>
        <w:t>Tabla con métricas, descripciones e interpretaciones: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Interpretación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AUC-ROC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Área bajo la curva ROC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Capacidad global de discriminación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Sensibilidad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Positivos correctamente detectados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¿Cuántos de alto riesgo identifica?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Especificidad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Negativos correctamente clasificados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¿Cuántos sanos clasifica bien?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Precisión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Positivos entre todas las predicciones positivas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Fiabilidad del nivel alto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F1-Score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Media armónica de Precisión y Sensibilidad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Balance entre métricas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Exactitud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Predicciones correctas / total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Rendimiento general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Índice de Youden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Sensibilidad + Especificidad – 1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Umbral óptimo binario</w:t>
            </w:r>
          </w:p>
        </w:tc>
      </w:tr>
    </w:tbl>
    <w:p>
      <w:pPr>
        <w:pStyle w:val="Heading4"/>
      </w:pPr>
      <w:r>
        <w:t>Sección 4: Análisis SHAP</w:t>
      </w:r>
    </w:p>
    <w:p>
      <w:r>
        <w:rPr>
          <w:rFonts w:ascii="Calibri" w:hAnsi="Calibri"/>
          <w:color w:val="2D2D2D"/>
          <w:sz w:val="20"/>
        </w:rPr>
        <w:t>Se genera automáticamente tras la predicción: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Gráfico de barras horizontales</w:t>
      </w:r>
      <w:r>
        <w:rPr>
          <w:rFonts w:ascii="Calibri" w:hAnsi="Calibri"/>
          <w:color w:val="2D2D2D"/>
          <w:sz w:val="20"/>
        </w:rPr>
        <w:t xml:space="preserve"> ordenado por magnitud: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🔴 </w:t>
      </w:r>
      <w:r>
        <w:rPr>
          <w:rFonts w:ascii="Calibri" w:hAnsi="Calibri"/>
          <w:b/>
          <w:color w:val="2D2D2D"/>
          <w:sz w:val="20"/>
        </w:rPr>
        <w:t>Barras rojas</w:t>
      </w:r>
      <w:r>
        <w:rPr>
          <w:rFonts w:ascii="Calibri" w:hAnsi="Calibri"/>
          <w:color w:val="2D2D2D"/>
          <w:sz w:val="20"/>
        </w:rPr>
        <w:t xml:space="preserve"> (hacia la derecha): Factores que </w:t>
      </w:r>
      <w:r>
        <w:rPr>
          <w:rFonts w:ascii="Calibri" w:hAnsi="Calibri"/>
          <w:b/>
          <w:color w:val="2D2D2D"/>
          <w:sz w:val="20"/>
        </w:rPr>
        <w:t>aumentan</w:t>
      </w:r>
      <w:r>
        <w:rPr>
          <w:rFonts w:ascii="Calibri" w:hAnsi="Calibri"/>
          <w:color w:val="2D2D2D"/>
          <w:sz w:val="20"/>
        </w:rPr>
        <w:t xml:space="preserve"> el riesgo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🟢 </w:t>
      </w:r>
      <w:r>
        <w:rPr>
          <w:rFonts w:ascii="Calibri" w:hAnsi="Calibri"/>
          <w:b/>
          <w:color w:val="2D2D2D"/>
          <w:sz w:val="20"/>
        </w:rPr>
        <w:t>Barras verdes</w:t>
      </w:r>
      <w:r>
        <w:rPr>
          <w:rFonts w:ascii="Calibri" w:hAnsi="Calibri"/>
          <w:color w:val="2D2D2D"/>
          <w:sz w:val="20"/>
        </w:rPr>
        <w:t xml:space="preserve"> (hacia la izquierda): Factores que </w:t>
      </w:r>
      <w:r>
        <w:rPr>
          <w:rFonts w:ascii="Calibri" w:hAnsi="Calibri"/>
          <w:b/>
          <w:color w:val="2D2D2D"/>
          <w:sz w:val="20"/>
        </w:rPr>
        <w:t>disminuyen</w:t>
      </w:r>
      <w:r>
        <w:rPr>
          <w:rFonts w:ascii="Calibri" w:hAnsi="Calibri"/>
          <w:color w:val="2D2D2D"/>
          <w:sz w:val="20"/>
        </w:rPr>
        <w:t xml:space="preserve"> el riesgo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La longitud de la barra indica la magnitud del impacto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Tabla detallada</w:t>
      </w:r>
      <w:r>
        <w:rPr>
          <w:rFonts w:ascii="Calibri" w:hAnsi="Calibri"/>
          <w:color w:val="2D2D2D"/>
          <w:sz w:val="20"/>
        </w:rPr>
        <w:t xml:space="preserve"> con: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Nombre de la feature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Valor SHAP numérico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Efecto (Aumenta riesgo / Disminuye riesgo)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Interpretación clínica</w:t>
      </w:r>
    </w:p>
    <w:p>
      <w:pPr>
        <w:pStyle w:val="Heading4"/>
      </w:pPr>
      <w:r>
        <w:t>Sección 5: Descargar Reporte PDF</w:t>
      </w:r>
    </w:p>
    <w:p>
      <w:r>
        <w:rPr>
          <w:rFonts w:ascii="Calibri" w:hAnsi="Calibri"/>
          <w:color w:val="2D2D2D"/>
          <w:sz w:val="20"/>
        </w:rPr>
        <w:t xml:space="preserve">Botón centrado </w:t>
      </w:r>
      <w:r>
        <w:rPr>
          <w:rFonts w:ascii="Calibri" w:hAnsi="Calibri"/>
          <w:b/>
          <w:color w:val="2D2D2D"/>
          <w:sz w:val="20"/>
        </w:rPr>
        <w:t>"📄 Descargar Reporte PDF Completo"</w:t>
      </w:r>
      <w:r>
        <w:rPr>
          <w:rFonts w:ascii="Calibri" w:hAnsi="Calibri"/>
          <w:color w:val="2D2D2D"/>
          <w:sz w:val="20"/>
        </w:rPr>
        <w:t xml:space="preserve"> (primario, ancho completo). Solo aparece después de calcular la predicción.</w:t>
      </w:r>
    </w:p>
    <w:p>
      <w:r>
        <w:rPr>
          <w:rFonts w:ascii="Calibri" w:hAnsi="Calibri"/>
          <w:color w:val="2D2D2D"/>
          <w:sz w:val="20"/>
        </w:rPr>
        <w:t>El nombre del archivo se genera automáticamente usando el nombre del paciente:</w:t>
      </w:r>
    </w:p>
    <w:p>
      <w:pPr>
        <w:spacing w:before="80" w:after="80"/>
        <w:ind w:left="567"/>
        <w:shd w:fill="F5F5F5" w:val="clear"/>
      </w:pPr>
      <w:r>
        <w:rPr>
          <w:rFonts w:ascii="Consolas" w:hAnsi="Consolas"/>
          <w:color w:val="2D2D2D"/>
          <w:sz w:val="17"/>
        </w:rPr>
        <w:t>NombreApellido_resultadoansiedad.pdf</w:t>
      </w:r>
    </w:p>
    <w:p>
      <w:pPr>
        <w:pStyle w:val="Heading4"/>
      </w:pPr>
      <w:r>
        <w:t>Navegación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"Volver a Ansiedad (ZSAS)"</w:t>
      </w:r>
      <w:r>
        <w:rPr>
          <w:rFonts w:ascii="Calibri" w:hAnsi="Calibri"/>
          <w:color w:val="2D2D2D"/>
          <w:sz w:val="20"/>
        </w:rPr>
        <w:t xml:space="preserve"> — Permite corregir la última sección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"Nueva Evaluación"</w:t>
      </w:r>
      <w:r>
        <w:rPr>
          <w:rFonts w:ascii="Calibri" w:hAnsi="Calibri"/>
          <w:color w:val="2D2D2D"/>
          <w:sz w:val="20"/>
        </w:rPr>
        <w:t xml:space="preserve"> — Borra todos los datos de la sesión y vuelve al inicio</w:t>
      </w:r>
    </w:p>
    <w:p>
      <w:pPr>
        <w:pStyle w:val="Heading4"/>
      </w:pPr>
      <w:r>
        <w:t>Nota clínica final</w:t>
      </w:r>
    </w:p>
    <w:p>
      <w:r>
        <w:rPr>
          <w:rFonts w:ascii="Calibri" w:hAnsi="Calibri"/>
          <w:color w:val="2D2D2D"/>
          <w:sz w:val="20"/>
        </w:rPr>
        <w:t>Aviso permanente al pie de la página:</w:t>
      </w:r>
    </w:p>
    <w:p>
      <w:pPr>
        <w:spacing w:before="120" w:after="120"/>
        <w:ind w:left="850"/>
        <w:pBdr>
          <w:left w:val="single" w:sz="12" w:space="8" w:color="D4911D"/>
        </w:pBdr>
      </w:pPr>
      <w:r>
        <w:rPr>
          <w:rFonts w:ascii="Calibri" w:hAnsi="Calibri"/>
          <w:i/>
          <w:color w:val="666666"/>
          <w:sz w:val="18"/>
        </w:rPr>
        <w:t>"Esta herramienta proporciona un análisis preliminar basado en modelos de aprendizaje automático supervisado. Los resultados deben ser interpretados en el contexto clínico completo del paciente."</w:t>
      </w:r>
    </w:p>
    <w:p>
      <w:pPr>
        <w:pStyle w:val="Heading2"/>
      </w:pPr>
      <w:r>
        <w:t>5. Análisis Masivo (CSV)</w:t>
      </w:r>
    </w:p>
    <w:p>
      <w:pPr>
        <w:spacing w:before="0" w:after="160"/>
      </w:pPr>
      <w:r>
        <w:rPr>
          <w:color w:val="D4911D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r>
        <w:rPr>
          <w:rFonts w:ascii="Calibri" w:hAnsi="Calibri"/>
          <w:color w:val="2D2D2D"/>
          <w:sz w:val="20"/>
        </w:rPr>
        <w:t xml:space="preserve">El módulo de análisis masivo permite procesar </w:t>
      </w:r>
      <w:r>
        <w:rPr>
          <w:rFonts w:ascii="Calibri" w:hAnsi="Calibri"/>
          <w:b/>
          <w:color w:val="2D2D2D"/>
          <w:sz w:val="20"/>
        </w:rPr>
        <w:t>múltiples pacientes simultáneamente</w:t>
      </w:r>
      <w:r>
        <w:rPr>
          <w:rFonts w:ascii="Calibri" w:hAnsi="Calibri"/>
          <w:color w:val="2D2D2D"/>
          <w:sz w:val="20"/>
        </w:rPr>
        <w:t xml:space="preserve"> cargando un archivo CSV.</w:t>
      </w:r>
    </w:p>
    <w:p>
      <w:pPr>
        <w:pStyle w:val="Heading3"/>
      </w:pPr>
      <w:r>
        <w:t>Acceso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Desde la página de inicio: botón </w:t>
      </w:r>
      <w:r>
        <w:rPr>
          <w:rFonts w:ascii="Calibri" w:hAnsi="Calibri"/>
          <w:b/>
          <w:color w:val="2D2D2D"/>
          <w:sz w:val="20"/>
        </w:rPr>
        <w:t>"Análisis Masivo (CSV)"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Desde la barra lateral cuando está en modo masivo: botón </w:t>
      </w:r>
      <w:r>
        <w:rPr>
          <w:rFonts w:ascii="Calibri" w:hAnsi="Calibri"/>
          <w:b/>
          <w:color w:val="2D2D2D"/>
          <w:sz w:val="20"/>
        </w:rPr>
        <w:t>"Volver al Inicio"</w:t>
      </w:r>
    </w:p>
    <w:p>
      <w:pPr>
        <w:pStyle w:val="Heading3"/>
      </w:pPr>
      <w:r>
        <w:t>Paso 1: Descargar Plantilla CSV</w:t>
      </w:r>
    </w:p>
    <w:p>
      <w:r>
        <w:rPr>
          <w:rFonts w:ascii="Calibri" w:hAnsi="Calibri"/>
          <w:color w:val="2D2D2D"/>
          <w:sz w:val="20"/>
        </w:rPr>
        <w:t xml:space="preserve">Se ofrece un botón </w:t>
      </w:r>
      <w:r>
        <w:rPr>
          <w:rFonts w:ascii="Calibri" w:hAnsi="Calibri"/>
          <w:b/>
          <w:color w:val="2D2D2D"/>
          <w:sz w:val="20"/>
        </w:rPr>
        <w:t>"Descargar Plantilla CSV"</w:t>
      </w:r>
      <w:r>
        <w:rPr>
          <w:rFonts w:ascii="Calibri" w:hAnsi="Calibri"/>
          <w:color w:val="2D2D2D"/>
          <w:sz w:val="20"/>
        </w:rPr>
        <w:t xml:space="preserve"> que descarga un archivo con 3 filas de ejemplo y todas las columnas requeridas. Debajo, un expansor </w:t>
      </w:r>
      <w:r>
        <w:rPr>
          <w:rFonts w:ascii="Calibri" w:hAnsi="Calibri"/>
          <w:b/>
          <w:color w:val="2D2D2D"/>
          <w:sz w:val="20"/>
        </w:rPr>
        <w:t>"Descripción de columnas"</w:t>
      </w:r>
      <w:r>
        <w:rPr>
          <w:rFonts w:ascii="Calibri" w:hAnsi="Calibri"/>
          <w:color w:val="2D2D2D"/>
          <w:sz w:val="20"/>
        </w:rPr>
        <w:t xml:space="preserve"> muestra la tabla completa: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351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351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51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Rango válido</w:t>
            </w:r>
          </w:p>
        </w:tc>
      </w:tr>
      <w:tr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`nombre`</w:t>
            </w:r>
          </w:p>
        </w:tc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Texto</w:t>
            </w:r>
          </w:p>
        </w:tc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Nombre completo del paciente</w:t>
            </w:r>
          </w:p>
        </w:tc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—</w:t>
            </w:r>
          </w:p>
        </w:tc>
      </w:tr>
      <w:tr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`edad`</w:t>
            </w:r>
          </w:p>
        </w:tc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Numérico</w:t>
            </w:r>
          </w:p>
        </w:tc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Edad en años</w:t>
            </w:r>
          </w:p>
        </w:tc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1–120</w:t>
            </w:r>
          </w:p>
        </w:tc>
      </w:tr>
      <w:tr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`genero`</w:t>
            </w:r>
          </w:p>
        </w:tc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Texto</w:t>
            </w:r>
          </w:p>
        </w:tc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Género del paciente</w:t>
            </w:r>
          </w:p>
        </w:tc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"Masculino" o "Femenino"</w:t>
            </w:r>
          </w:p>
        </w:tc>
      </w:tr>
      <w:tr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`años_educacion`</w:t>
            </w:r>
          </w:p>
        </w:tc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Numérico</w:t>
            </w:r>
          </w:p>
        </w:tc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Años de educación formal</w:t>
            </w:r>
          </w:p>
        </w:tc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0–(edad-5)</w:t>
            </w:r>
          </w:p>
        </w:tc>
      </w:tr>
      <w:tr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`hads_score`</w:t>
            </w:r>
          </w:p>
        </w:tc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Numérico</w:t>
            </w:r>
          </w:p>
        </w:tc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Puntuación total HADS</w:t>
            </w:r>
          </w:p>
        </w:tc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0–42 (&gt;8 indica riesgo)</w:t>
            </w:r>
          </w:p>
        </w:tc>
      </w:tr>
      <w:tr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`zsas_score`</w:t>
            </w:r>
          </w:p>
        </w:tc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Numérico</w:t>
            </w:r>
          </w:p>
        </w:tc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Puntuación total ZSAS</w:t>
            </w:r>
          </w:p>
        </w:tc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20–80 (&gt;36 indica riesgo)</w:t>
            </w:r>
          </w:p>
        </w:tc>
      </w:tr>
      <w:tr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`sf12_fisica`</w:t>
            </w:r>
          </w:p>
        </w:tc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Numérico</w:t>
            </w:r>
          </w:p>
        </w:tc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Puntuación SF-12 Física</w:t>
            </w:r>
          </w:p>
        </w:tc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0–100</w:t>
            </w:r>
          </w:p>
        </w:tc>
      </w:tr>
      <w:tr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`sf12_mental`</w:t>
            </w:r>
          </w:p>
        </w:tc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Numérico</w:t>
            </w:r>
          </w:p>
        </w:tc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Puntuación SF-12 Mental</w:t>
            </w:r>
          </w:p>
        </w:tc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0–100</w:t>
            </w:r>
          </w:p>
        </w:tc>
      </w:tr>
      <w:tr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`lte12_count`</w:t>
            </w:r>
          </w:p>
        </w:tc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Numérico</w:t>
            </w:r>
          </w:p>
        </w:tc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Número de eventos vitales</w:t>
            </w:r>
          </w:p>
        </w:tc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0–12</w:t>
            </w:r>
          </w:p>
        </w:tc>
      </w:tr>
      <w:tr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`prkca`</w:t>
            </w:r>
          </w:p>
        </w:tc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Texto</w:t>
            </w:r>
          </w:p>
        </w:tc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*(Opcional)* Genotipo PRKCA</w:t>
            </w:r>
          </w:p>
        </w:tc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T/T, C/T, C/C</w:t>
            </w:r>
          </w:p>
        </w:tc>
      </w:tr>
      <w:tr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`tcf4`</w:t>
            </w:r>
          </w:p>
        </w:tc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Texto</w:t>
            </w:r>
          </w:p>
        </w:tc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*(Opcional)* Genotipo TCF4</w:t>
            </w:r>
          </w:p>
        </w:tc>
        <w:tc>
          <w:tcPr>
            <w:tcW w:type="dxa" w:w="2351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A/A, A/T, T/T</w:t>
            </w:r>
          </w:p>
        </w:tc>
      </w:tr>
      <w:tr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`cdh20`</w:t>
            </w:r>
          </w:p>
        </w:tc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Texto</w:t>
            </w:r>
          </w:p>
        </w:tc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*(Opcional)* Genotipo CDH20</w:t>
            </w:r>
          </w:p>
        </w:tc>
        <w:tc>
          <w:tcPr>
            <w:tcW w:type="dxa" w:w="2351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A/A, A/G, G/G</w:t>
            </w:r>
          </w:p>
        </w:tc>
      </w:tr>
    </w:tbl>
    <w:p>
      <w:r>
        <w:rPr>
          <w:rFonts w:ascii="Calibri" w:hAnsi="Calibri"/>
          <w:color w:val="2D2D2D"/>
          <w:sz w:val="20"/>
        </w:rPr>
        <w:t xml:space="preserve">Si las columnas genéticas están vacías o contienen "N/A", se usa automáticamente el </w:t>
      </w:r>
      <w:r>
        <w:rPr>
          <w:rFonts w:ascii="Calibri" w:hAnsi="Calibri"/>
          <w:b/>
          <w:color w:val="2D2D2D"/>
          <w:sz w:val="20"/>
        </w:rPr>
        <w:t>modelo estándar (13 features)</w:t>
      </w:r>
      <w:r>
        <w:rPr>
          <w:rFonts w:ascii="Calibri" w:hAnsi="Calibri"/>
          <w:color w:val="2D2D2D"/>
          <w:sz w:val="20"/>
        </w:rPr>
        <w:t xml:space="preserve">. Si contienen valores válidos, se usa el </w:t>
      </w:r>
      <w:r>
        <w:rPr>
          <w:rFonts w:ascii="Calibri" w:hAnsi="Calibri"/>
          <w:b/>
          <w:color w:val="2D2D2D"/>
          <w:sz w:val="20"/>
        </w:rPr>
        <w:t>modelo extendido (22 features)</w:t>
      </w:r>
      <w:r>
        <w:rPr>
          <w:rFonts w:ascii="Calibri" w:hAnsi="Calibri"/>
          <w:color w:val="2D2D2D"/>
          <w:sz w:val="20"/>
        </w:rPr>
        <w:t>.</w:t>
      </w:r>
    </w:p>
    <w:p>
      <w:pPr>
        <w:pStyle w:val="Heading3"/>
      </w:pPr>
      <w:r>
        <w:t>Paso 2: Datos del Profesional Evaluador</w:t>
      </w:r>
    </w:p>
    <w:p>
      <w:r>
        <w:rPr>
          <w:rFonts w:ascii="Calibri" w:hAnsi="Calibri"/>
          <w:color w:val="2D2D2D"/>
          <w:sz w:val="20"/>
        </w:rPr>
        <w:t>Campos opcionales idénticos a los de la evaluación individual: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Nombre del profesional, Cargo, Institución, Registro profesional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Claves de sesión independientes (</w:t>
      </w:r>
      <w:r>
        <w:rPr>
          <w:rFonts w:ascii="Consolas" w:hAnsi="Consolas"/>
          <w:color w:val="8B4513"/>
          <w:sz w:val="18"/>
        </w:rPr>
        <w:t>masivo_prof_nombre</w:t>
      </w:r>
      <w:r>
        <w:rPr>
          <w:rFonts w:ascii="Calibri" w:hAnsi="Calibri"/>
          <w:color w:val="2D2D2D"/>
          <w:sz w:val="20"/>
        </w:rPr>
        <w:t>, etc.)</w:t>
      </w:r>
    </w:p>
    <w:p>
      <w:pPr>
        <w:pStyle w:val="Heading3"/>
      </w:pPr>
      <w:r>
        <w:t>Paso 3: Cargar Archivo CSV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Componente de carga:</w:t>
      </w:r>
      <w:r>
        <w:rPr>
          <w:rFonts w:ascii="Calibri" w:hAnsi="Calibri"/>
          <w:color w:val="2D2D2D"/>
          <w:sz w:val="20"/>
        </w:rPr>
        <w:t xml:space="preserve"> </w:t>
      </w:r>
      <w:r>
        <w:rPr>
          <w:rFonts w:ascii="Consolas" w:hAnsi="Consolas"/>
          <w:color w:val="8B4513"/>
          <w:sz w:val="18"/>
        </w:rPr>
        <w:t>st.file_uploader</w:t>
      </w:r>
      <w:r>
        <w:rPr>
          <w:rFonts w:ascii="Calibri" w:hAnsi="Calibri"/>
          <w:color w:val="2D2D2D"/>
          <w:sz w:val="20"/>
        </w:rPr>
        <w:t xml:space="preserve"> que acepta archivos </w:t>
      </w:r>
      <w:r>
        <w:rPr>
          <w:rFonts w:ascii="Consolas" w:hAnsi="Consolas"/>
          <w:color w:val="8B4513"/>
          <w:sz w:val="18"/>
        </w:rPr>
        <w:t>.csv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El sistema valida: presencia de columnas obligatorias, tipos de datos, rangos válidos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Si hay errores, muestra una lista detallada de problemas encontrados</w:t>
      </w:r>
    </w:p>
    <w:p>
      <w:pPr>
        <w:pStyle w:val="Heading3"/>
      </w:pPr>
      <w:r>
        <w:t>Paso 4: Procesamiento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Cada fila se procesa individualmente:</w:t>
      </w:r>
    </w:p>
    <w:p>
      <w:pPr>
        <w:pStyle w:val="ListNumber"/>
        <w:spacing w:before="40" w:after="40"/>
      </w:pPr>
      <w:r>
        <w:rPr>
          <w:rFonts w:ascii="Calibri" w:hAnsi="Calibri"/>
          <w:color w:val="2D2D2D"/>
          <w:sz w:val="20"/>
        </w:rPr>
        <w:t>Transformación de variables (edad→EDAD24, educación→AEFGROUPS, LTE12→one-hot, SF12→cuartiles→one-hot, genotipos→one-hot)</w:t>
      </w:r>
    </w:p>
    <w:p>
      <w:pPr>
        <w:pStyle w:val="ListNumber"/>
        <w:spacing w:before="40" w:after="40"/>
      </w:pPr>
      <w:r>
        <w:rPr>
          <w:rFonts w:ascii="Calibri" w:hAnsi="Calibri"/>
          <w:color w:val="2D2D2D"/>
          <w:sz w:val="20"/>
        </w:rPr>
        <w:t>Predicción con el modelo MLP correspondiente</w:t>
      </w:r>
    </w:p>
    <w:p>
      <w:pPr>
        <w:pStyle w:val="ListNumber"/>
        <w:spacing w:before="40" w:after="40"/>
      </w:pPr>
      <w:r>
        <w:rPr>
          <w:rFonts w:ascii="Calibri" w:hAnsi="Calibri"/>
          <w:color w:val="2D2D2D"/>
          <w:sz w:val="20"/>
        </w:rPr>
        <w:t>Clasificación triclásica (Bajo/Moderado/Alto)</w:t>
      </w:r>
    </w:p>
    <w:p>
      <w:pPr>
        <w:pStyle w:val="ListNumber"/>
        <w:spacing w:before="40" w:after="40"/>
      </w:pPr>
      <w:r>
        <w:rPr>
          <w:rFonts w:ascii="Calibri" w:hAnsi="Calibri"/>
          <w:color w:val="2D2D2D"/>
          <w:sz w:val="20"/>
        </w:rPr>
        <w:t>Cálculo SHAP (si disponible)</w:t>
      </w:r>
    </w:p>
    <w:p>
      <w:pPr>
        <w:pStyle w:val="Heading3"/>
      </w:pPr>
      <w:r>
        <w:t>Paso 5: Resultados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Tabla resumen:</w:t>
      </w:r>
      <w:r>
        <w:rPr>
          <w:rFonts w:ascii="Calibri" w:hAnsi="Calibri"/>
          <w:color w:val="2D2D2D"/>
          <w:sz w:val="20"/>
        </w:rPr>
        <w:t xml:space="preserve"> Nombre, probabilidad, nivel de riesgo, modelo usado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Descarga:</w:t>
      </w:r>
      <w:r>
        <w:rPr>
          <w:rFonts w:ascii="Calibri" w:hAnsi="Calibri"/>
          <w:color w:val="2D2D2D"/>
          <w:sz w:val="20"/>
        </w:rPr>
        <w:t xml:space="preserve"> Botones para descargar resultados en </w:t>
      </w:r>
      <w:r>
        <w:rPr>
          <w:rFonts w:ascii="Calibri" w:hAnsi="Calibri"/>
          <w:b/>
          <w:color w:val="2D2D2D"/>
          <w:sz w:val="20"/>
        </w:rPr>
        <w:t>CSV</w:t>
      </w:r>
      <w:r>
        <w:rPr>
          <w:rFonts w:ascii="Calibri" w:hAnsi="Calibri"/>
          <w:color w:val="2D2D2D"/>
          <w:sz w:val="20"/>
        </w:rPr>
        <w:t xml:space="preserve"> o </w:t>
      </w:r>
      <w:r>
        <w:rPr>
          <w:rFonts w:ascii="Calibri" w:hAnsi="Calibri"/>
          <w:b/>
          <w:color w:val="2D2D2D"/>
          <w:sz w:val="20"/>
        </w:rPr>
        <w:t>Excel</w:t>
      </w:r>
      <w:r>
        <w:rPr>
          <w:rFonts w:ascii="Calibri" w:hAnsi="Calibri"/>
          <w:color w:val="2D2D2D"/>
          <w:sz w:val="20"/>
        </w:rPr>
        <w:t xml:space="preserve"> (.xlsx)</w:t>
      </w:r>
    </w:p>
    <w:p>
      <w:pPr>
        <w:pStyle w:val="Heading2"/>
      </w:pPr>
      <w:r>
        <w:t>6. Reporte PDF</w:t>
      </w:r>
    </w:p>
    <w:p>
      <w:pPr>
        <w:spacing w:before="0" w:after="160"/>
      </w:pPr>
      <w:r>
        <w:rPr>
          <w:color w:val="D4911D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r>
        <w:rPr>
          <w:rFonts w:ascii="Calibri" w:hAnsi="Calibri"/>
          <w:color w:val="2D2D2D"/>
          <w:sz w:val="20"/>
        </w:rPr>
        <w:t xml:space="preserve">El reporte PDF se genera con la librería </w:t>
      </w:r>
      <w:r>
        <w:rPr>
          <w:rFonts w:ascii="Calibri" w:hAnsi="Calibri"/>
          <w:b/>
          <w:color w:val="2D2D2D"/>
          <w:sz w:val="20"/>
        </w:rPr>
        <w:t>ReportLab</w:t>
      </w:r>
      <w:r>
        <w:rPr>
          <w:rFonts w:ascii="Calibri" w:hAnsi="Calibri"/>
          <w:color w:val="2D2D2D"/>
          <w:sz w:val="20"/>
        </w:rPr>
        <w:t xml:space="preserve"> y contiene 9 secciones profesionales: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4703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**1. Datos Demográficos**</w:t>
            </w:r>
          </w:p>
        </w:tc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Tabla con nombre, edad, género, años de educación</w:t>
            </w:r>
          </w:p>
        </w:tc>
      </w:tr>
      <w:tr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**2. Eventos Vitales (LTE-12)**</w:t>
            </w:r>
          </w:p>
        </w:tc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Lista con viñetas de los 12 eventos, marcando cuáles fueron afirmativos. Incluye explicación clínica del modelo diathesis-stress</w:t>
            </w:r>
          </w:p>
        </w:tc>
      </w:tr>
      <w:tr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**3. Salud Física y Mental (SF-12)**</w:t>
            </w:r>
          </w:p>
        </w:tc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Tabla con puntajes brutos, cuartiles y mensajes interpretativos para ambos componentes</w:t>
            </w:r>
          </w:p>
        </w:tc>
      </w:tr>
      <w:tr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**4. Ansiedad HADS**</w:t>
            </w:r>
          </w:p>
        </w:tc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Tabla con puntaje, nivel de riesgo y explicación clínica de la escala</w:t>
            </w:r>
          </w:p>
        </w:tc>
      </w:tr>
      <w:tr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**5. Ansiedad ZSAS**</w:t>
            </w:r>
          </w:p>
        </w:tc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Tabla con puntaje bruto, puntaje normalizado, nivel y explicación clínica</w:t>
            </w:r>
          </w:p>
        </w:tc>
      </w:tr>
      <w:tr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**6. Perfil Genético**</w:t>
            </w:r>
          </w:p>
        </w:tc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Tabla de genotipos (PRKCA, TCF4, CDH20) o nota de "no utilizado"</w:t>
            </w:r>
          </w:p>
        </w:tc>
      </w:tr>
      <w:tr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**7. Metodología y Predicción**</w:t>
            </w:r>
          </w:p>
        </w:tc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4 subsecciones: 7.1 Arquitectura MLP, 7.2 Curva ROC y tabla de métricas, 7.3 Tabla de umbrales triclásicos, 7.4 Resultado de predicción con probabilidad y recomendación clínica</w:t>
            </w:r>
          </w:p>
        </w:tc>
      </w:tr>
      <w:tr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**8. Análisis SHAP**</w:t>
            </w:r>
          </w:p>
        </w:tc>
        <w:tc>
          <w:tcPr>
            <w:tcW w:type="dxa" w:w="4703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Gráfico de barras embebido como imagen PNG + tabla detallada de contribuciones</w:t>
            </w:r>
          </w:p>
        </w:tc>
      </w:tr>
      <w:tr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**9. Resumen Clínico Integrado**</w:t>
            </w:r>
          </w:p>
        </w:tc>
        <w:tc>
          <w:tcPr>
            <w:tcW w:type="dxa" w:w="4703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Síntesis de hallazgos + nota clínica legal + bloque de firma del profesional (línea de firma, nombre, cargo, institución, registro)</w:t>
            </w:r>
          </w:p>
        </w:tc>
      </w:tr>
    </w:tbl>
    <w:p>
      <w:pPr>
        <w:pStyle w:val="Heading3"/>
      </w:pPr>
      <w:r>
        <w:t>Características del PDF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Tamaño:</w:t>
      </w:r>
      <w:r>
        <w:rPr>
          <w:rFonts w:ascii="Calibri" w:hAnsi="Calibri"/>
          <w:color w:val="2D2D2D"/>
          <w:sz w:val="20"/>
        </w:rPr>
        <w:t xml:space="preserve"> Carta (Letter)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Fuentes:</w:t>
      </w:r>
      <w:r>
        <w:rPr>
          <w:rFonts w:ascii="Calibri" w:hAnsi="Calibri"/>
          <w:color w:val="2D2D2D"/>
          <w:sz w:val="20"/>
        </w:rPr>
        <w:t xml:space="preserve"> Helvetica y Helvetica-Bold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Colores:</w:t>
      </w:r>
      <w:r>
        <w:rPr>
          <w:rFonts w:ascii="Calibri" w:hAnsi="Calibri"/>
          <w:color w:val="2D2D2D"/>
          <w:sz w:val="20"/>
        </w:rPr>
        <w:t xml:space="preserve"> Alineados con la paleta de la app (encabezados en ámbar dorado)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Textos largos:</w:t>
      </w:r>
      <w:r>
        <w:rPr>
          <w:rFonts w:ascii="Calibri" w:hAnsi="Calibri"/>
          <w:color w:val="2D2D2D"/>
          <w:sz w:val="20"/>
        </w:rPr>
        <w:t xml:space="preserve"> Usa </w:t>
      </w:r>
      <w:r>
        <w:rPr>
          <w:rFonts w:ascii="Consolas" w:hAnsi="Consolas"/>
          <w:color w:val="8B4513"/>
          <w:sz w:val="18"/>
        </w:rPr>
        <w:t>Paragraph()</w:t>
      </w:r>
      <w:r>
        <w:rPr>
          <w:rFonts w:ascii="Calibri" w:hAnsi="Calibri"/>
          <w:color w:val="2D2D2D"/>
          <w:sz w:val="20"/>
        </w:rPr>
        <w:t xml:space="preserve"> de ReportLab para evitar desbordamiento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Nombre del archivo:</w:t>
      </w:r>
      <w:r>
        <w:rPr>
          <w:rFonts w:ascii="Calibri" w:hAnsi="Calibri"/>
          <w:color w:val="2D2D2D"/>
          <w:sz w:val="20"/>
        </w:rPr>
        <w:t xml:space="preserve"> </w:t>
      </w:r>
      <w:r>
        <w:rPr>
          <w:rFonts w:ascii="Consolas" w:hAnsi="Consolas"/>
          <w:color w:val="8B4513"/>
          <w:sz w:val="18"/>
        </w:rPr>
        <w:t>NombrePaciente_resultadoansiedad.pdf</w:t>
      </w:r>
    </w:p>
    <w:p>
      <w:pPr>
        <w:pStyle w:val="Heading2"/>
      </w:pPr>
      <w:r>
        <w:t>7. Privacidad, Seguridad y Habeas Data</w:t>
      </w:r>
    </w:p>
    <w:p>
      <w:pPr>
        <w:spacing w:before="0" w:after="160"/>
      </w:pPr>
      <w:r>
        <w:rPr>
          <w:color w:val="D4911D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t>Tratamiento de datos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 xml:space="preserve">Todos los datos se procesan </w:t>
      </w:r>
      <w:r>
        <w:rPr>
          <w:rFonts w:ascii="Calibri" w:hAnsi="Calibri"/>
          <w:b/>
          <w:color w:val="2D2D2D"/>
          <w:sz w:val="20"/>
        </w:rPr>
        <w:t>exclusivamente en la sesión del navegador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No se almacenan</w:t>
      </w:r>
      <w:r>
        <w:rPr>
          <w:rFonts w:ascii="Calibri" w:hAnsi="Calibri"/>
          <w:color w:val="2D2D2D"/>
          <w:sz w:val="20"/>
        </w:rPr>
        <w:t xml:space="preserve"> datos en servidores externos ni bases de datos permanentes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Al cerrar la sesión del navegador, todos los datos se eliminan automáticamente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Los reportes descargados (PDF) quedan bajo la custodia del profesional responsable</w:t>
      </w:r>
    </w:p>
    <w:p>
      <w:pPr>
        <w:pStyle w:val="Heading3"/>
      </w:pPr>
      <w:r>
        <w:t>Marco legal</w:t>
      </w:r>
    </w:p>
    <w:p>
      <w:r>
        <w:rPr>
          <w:rFonts w:ascii="Calibri" w:hAnsi="Calibri"/>
          <w:color w:val="2D2D2D"/>
          <w:sz w:val="20"/>
        </w:rPr>
        <w:t>El sistema cumple con: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Ley 1581 de 2012</w:t>
      </w:r>
      <w:r>
        <w:rPr>
          <w:rFonts w:ascii="Calibri" w:hAnsi="Calibri"/>
          <w:color w:val="2D2D2D"/>
          <w:sz w:val="20"/>
        </w:rPr>
        <w:t xml:space="preserve"> — Régimen General de Protección de Datos Personales (Colombia)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Decreto 1377 de 2013</w:t>
      </w:r>
      <w:r>
        <w:rPr>
          <w:rFonts w:ascii="Calibri" w:hAnsi="Calibri"/>
          <w:color w:val="2D2D2D"/>
          <w:sz w:val="20"/>
        </w:rPr>
        <w:t xml:space="preserve"> — Reglamentario de la Ley 1581 de 2012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Ley 1266 de 2008</w:t>
      </w:r>
      <w:r>
        <w:rPr>
          <w:rFonts w:ascii="Calibri" w:hAnsi="Calibri"/>
          <w:color w:val="2D2D2D"/>
          <w:sz w:val="20"/>
        </w:rPr>
        <w:t xml:space="preserve"> — Habeas Data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Resolución 8430 de 1993</w:t>
      </w:r>
      <w:r>
        <w:rPr>
          <w:rFonts w:ascii="Calibri" w:hAnsi="Calibri"/>
          <w:color w:val="2D2D2D"/>
          <w:sz w:val="20"/>
        </w:rPr>
        <w:t xml:space="preserve"> — Investigación en salud</w:t>
      </w:r>
    </w:p>
    <w:p>
      <w:pPr>
        <w:pStyle w:val="Heading3"/>
      </w:pPr>
      <w:r>
        <w:t>Derechos del titular</w:t>
      </w:r>
    </w:p>
    <w:p>
      <w:r>
        <w:rPr>
          <w:rFonts w:ascii="Calibri" w:hAnsi="Calibri"/>
          <w:color w:val="2D2D2D"/>
          <w:sz w:val="20"/>
        </w:rPr>
        <w:t>Conforme a la Ley 1581 de 2012, el titular tiene derecho a: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Conocer, actualizar y rectificar sus datos personales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Solicitar prueba de la autorización otorgada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Ser informado sobre el uso de sus datos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Revocar la autorización y/o solicitar la supresión de datos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color w:val="2D2D2D"/>
          <w:sz w:val="20"/>
        </w:rPr>
        <w:t>Acceder gratuitamente a sus datos personales</w:t>
      </w:r>
    </w:p>
    <w:p>
      <w:pPr>
        <w:pStyle w:val="Heading3"/>
      </w:pPr>
      <w:r>
        <w:t>Consentimiento</w:t>
      </w:r>
    </w:p>
    <w:p>
      <w:r>
        <w:rPr>
          <w:rFonts w:ascii="Calibri" w:hAnsi="Calibri"/>
          <w:color w:val="2D2D2D"/>
          <w:sz w:val="20"/>
        </w:rPr>
        <w:t>El profesional de salud que utiliza la herramienta declara que cuenta con la autorización previa, expresa e informada del paciente para el tratamiento de sus datos personales y de salud.</w:t>
      </w:r>
    </w:p>
    <w:p>
      <w:pPr>
        <w:pStyle w:val="Heading2"/>
      </w:pPr>
      <w:r>
        <w:t>8. Solución de Problemas</w:t>
      </w:r>
    </w:p>
    <w:p>
      <w:pPr>
        <w:spacing w:before="0" w:after="160"/>
      </w:pPr>
      <w:r>
        <w:rPr>
          <w:color w:val="D4911D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135"/>
            <w:shd w:fill="D4911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La aplicación no carga en el navegador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Servidor Streamlit no ejecutándose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Ejecute `streamlit run app.py` y verifique que el terminal muestra "You can now view your Streamlit app in your browser"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Error "módulo no encontrado" (ModuleNotFoundError)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Dependencias no instaladas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Ejecute `pip install -r requirements.txt`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Puerto 8501 ocupado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Otra instancia de Streamlit activa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Use `streamlit run app.py --server.port 8502` o cierre la otra instancia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El botón de PDF no aparece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No se ha calculado la predicción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Presione primero el botón "Calcular Predicción" en la página de Resultados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Error al generar PDF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Modelo no encontrado o datos incompletos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Verifique que los archivos `.joblib` existen en `src/models/` y que todos los cuestionarios están completos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Los radio buttons aparecen desalineados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Caché del navegador con CSS antiguo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Presione Ctrl+Shift+R (recarga forzada) para limpiar la caché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El sistema redirige a una sección anterior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Falta completar una sección obligatoria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Complete todas las secciones en orden secuencial; no es posible saltar pasos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Error al cargar CSV en análisis masivo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Formato incorrecto o columnas faltantes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Descargue la plantilla CSV y úsela como referencia para la estructura del archivo</w:t>
            </w:r>
          </w:p>
        </w:tc>
      </w:tr>
      <w:tr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Los campos de edad y educación aparecen vacíos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Diseño intencional (sin valor por defecto)</w:t>
            </w:r>
          </w:p>
        </w:tc>
        <w:tc>
          <w:tcPr>
            <w:tcW w:type="dxa" w:w="3135"/>
            <w:shd w:fill="F9F7F5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Ingrese manualmente los valores; los campos usan placeholder en lugar de valor 0</w:t>
            </w:r>
          </w:p>
        </w:tc>
      </w:tr>
      <w:tr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Error "Modelo no encontrado"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Archivo .joblib faltante o ruta incorrecta</w:t>
            </w:r>
          </w:p>
        </w:tc>
        <w:tc>
          <w:tcPr>
            <w:tcW w:type="dxa" w:w="3135"/>
            <w:shd w:fill="FFFFFF"/>
          </w:tcPr>
          <w:p>
            <w:r/>
            <w:r>
              <w:rPr>
                <w:rFonts w:ascii="Calibri" w:hAnsi="Calibri"/>
                <w:color w:val="2D2D2D"/>
                <w:sz w:val="18"/>
              </w:rPr>
              <w:t>Verifique que `src/models/anxrisk_mlp_model_standard.joblib` y `anxrisk_mlp_model_extended.joblib` están presentes</w:t>
            </w:r>
          </w:p>
        </w:tc>
      </w:tr>
    </w:tbl>
    <w:p>
      <w:pPr>
        <w:pStyle w:val="Heading2"/>
      </w:pPr>
      <w:r>
        <w:t>9. Situaciones de Crisis</w:t>
      </w:r>
    </w:p>
    <w:p>
      <w:pPr>
        <w:spacing w:before="0" w:after="160"/>
      </w:pPr>
      <w:r>
        <w:rPr>
          <w:color w:val="D4911D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120" w:after="120"/>
        <w:ind w:left="850"/>
        <w:pBdr>
          <w:left w:val="single" w:sz="12" w:space="8" w:color="D4911D"/>
        </w:pBdr>
      </w:pPr>
      <w:r>
        <w:rPr>
          <w:rFonts w:ascii="Calibri" w:hAnsi="Calibri"/>
          <w:b/>
          <w:i/>
          <w:color w:val="666666"/>
          <w:sz w:val="18"/>
        </w:rPr>
        <w:t>⚠️ Si durante la evaluación el paciente experimenta una crisis de ansiedad severa, ideación suicida o pensamientos de autolesión, suspenda la evaluación inmediatamente y contacte los servicios de emergencia o la línea de crisis de salud mental de su localidad.</w:t>
      </w:r>
    </w:p>
    <w:p>
      <w:pPr>
        <w:pStyle w:val="Heading3"/>
      </w:pPr>
      <w:r>
        <w:t>Recursos de emergencia (Colombia)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Línea 106</w:t>
      </w:r>
      <w:r>
        <w:rPr>
          <w:rFonts w:ascii="Calibri" w:hAnsi="Calibri"/>
          <w:color w:val="2D2D2D"/>
          <w:sz w:val="20"/>
        </w:rPr>
        <w:t xml:space="preserve"> — Línea de orientación y atención en crisis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Línea 123</w:t>
      </w:r>
      <w:r>
        <w:rPr>
          <w:rFonts w:ascii="Calibri" w:hAnsi="Calibri"/>
          <w:color w:val="2D2D2D"/>
          <w:sz w:val="20"/>
        </w:rPr>
        <w:t xml:space="preserve"> — Emergencias</w:t>
      </w:r>
    </w:p>
    <w:p>
      <w:pPr>
        <w:pStyle w:val="ListBullet"/>
        <w:spacing w:before="40" w:after="40"/>
        <w:ind w:left="567"/>
      </w:pPr>
      <w:r>
        <w:rPr>
          <w:rFonts w:ascii="Calibri" w:hAnsi="Calibri"/>
          <w:b/>
          <w:color w:val="2D2D2D"/>
          <w:sz w:val="20"/>
        </w:rPr>
        <w:t>Línea 141</w:t>
      </w:r>
      <w:r>
        <w:rPr>
          <w:rFonts w:ascii="Calibri" w:hAnsi="Calibri"/>
          <w:color w:val="2D2D2D"/>
          <w:sz w:val="20"/>
        </w:rPr>
        <w:t xml:space="preserve"> — ICBF (menores de edad)</w:t>
      </w:r>
    </w:p>
    <w:p>
      <w:r>
        <w:rPr>
          <w:rFonts w:ascii="Calibri" w:hAnsi="Calibri"/>
          <w:b/>
          <w:color w:val="2D2D2D"/>
          <w:sz w:val="20"/>
        </w:rPr>
        <w:t>© 2025 Breyner Joel Quiñones Castro. Todos los derechos reservados.</w:t>
      </w:r>
    </w:p>
    <w:p/>
    <w:p>
      <w:pPr>
        <w:jc w:val="center"/>
      </w:pPr>
      <w:r>
        <w:rPr>
          <w:rFonts w:ascii="Calibri" w:hAnsi="Calibri"/>
          <w:i/>
          <w:color w:val="666666"/>
          <w:sz w:val="16"/>
        </w:rPr>
        <w:t>© 2025 Breyner Joel Quiñones Castro. Todos los derechos reservados.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D4911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D4911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D2D2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D2D2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