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DA29" w14:textId="4D5252A2" w:rsidR="00941CF8" w:rsidRDefault="00601823" w:rsidP="00601823">
      <w:pPr>
        <w:pStyle w:val="Ttulo"/>
        <w:jc w:val="center"/>
      </w:pPr>
      <w:r>
        <w:t>contadores rápidos</w:t>
      </w:r>
    </w:p>
    <w:p w14:paraId="24739B45" w14:textId="72591D91" w:rsidR="00601823" w:rsidRDefault="00601823" w:rsidP="00601823">
      <w:pPr>
        <w:pStyle w:val="Subttulo"/>
      </w:pPr>
      <w:r>
        <w:t>proyectos 4A y 4B                                                                      joel sanz martí – 2ºCGFS</w:t>
      </w:r>
    </w:p>
    <w:sdt>
      <w:sdtPr>
        <w:id w:val="-115837944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27B4B5C" w14:textId="5FA782F5" w:rsidR="00BD7A36" w:rsidRDefault="00BD7A36">
          <w:pPr>
            <w:pStyle w:val="TtuloTDC"/>
          </w:pPr>
          <w:r>
            <w:t>0. Índice</w:t>
          </w:r>
        </w:p>
        <w:p w14:paraId="0DFBFAC3" w14:textId="3B3A4FD0" w:rsidR="00BD7A36" w:rsidRDefault="00BD7A3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12589" w:history="1">
            <w:r w:rsidRPr="00FD6168">
              <w:rPr>
                <w:rStyle w:val="Hipervnculo"/>
                <w:noProof/>
              </w:rPr>
              <w:t xml:space="preserve">1. </w:t>
            </w:r>
            <w:r>
              <w:rPr>
                <w:rStyle w:val="Hipervnculo"/>
                <w:noProof/>
              </w:rPr>
              <w:t>E</w:t>
            </w:r>
            <w:r w:rsidRPr="00FD6168">
              <w:rPr>
                <w:rStyle w:val="Hipervnculo"/>
                <w:noProof/>
              </w:rPr>
              <w:t>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C7E9" w14:textId="31C99C57" w:rsidR="00BD7A36" w:rsidRDefault="00BD7A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112590" w:history="1">
            <w:r w:rsidRPr="00FD6168">
              <w:rPr>
                <w:rStyle w:val="Hipervnculo"/>
                <w:noProof/>
              </w:rPr>
              <w:t>1.</w:t>
            </w:r>
            <w:r>
              <w:rPr>
                <w:rStyle w:val="Hipervnculo"/>
                <w:noProof/>
              </w:rPr>
              <w:t>A</w:t>
            </w:r>
            <w:r w:rsidRPr="00FD6168">
              <w:rPr>
                <w:rStyle w:val="Hipervnculo"/>
                <w:noProof/>
              </w:rPr>
              <w:t xml:space="preserve">. </w:t>
            </w:r>
            <w:r>
              <w:rPr>
                <w:rStyle w:val="Hipervnculo"/>
                <w:noProof/>
              </w:rPr>
              <w:t>P</w:t>
            </w:r>
            <w:r w:rsidRPr="00FD6168">
              <w:rPr>
                <w:rStyle w:val="Hipervnculo"/>
                <w:noProof/>
              </w:rPr>
              <w:t xml:space="preserve">uesta en </w:t>
            </w:r>
            <w:r>
              <w:rPr>
                <w:rStyle w:val="Hipervnculo"/>
                <w:noProof/>
              </w:rPr>
              <w:t>M</w:t>
            </w:r>
            <w:r w:rsidRPr="00FD6168">
              <w:rPr>
                <w:rStyle w:val="Hipervnculo"/>
                <w:noProof/>
              </w:rPr>
              <w:t xml:space="preserve">archa de un </w:t>
            </w:r>
            <w:r>
              <w:rPr>
                <w:rStyle w:val="Hipervnculo"/>
                <w:noProof/>
              </w:rPr>
              <w:t>C</w:t>
            </w:r>
            <w:r w:rsidRPr="00FD6168">
              <w:rPr>
                <w:rStyle w:val="Hipervnculo"/>
                <w:noProof/>
              </w:rPr>
              <w:t xml:space="preserve">ontador </w:t>
            </w:r>
            <w:r>
              <w:rPr>
                <w:rStyle w:val="Hipervnculo"/>
                <w:noProof/>
              </w:rPr>
              <w:t>R</w:t>
            </w:r>
            <w:r w:rsidRPr="00FD6168">
              <w:rPr>
                <w:rStyle w:val="Hipervnculo"/>
                <w:noProof/>
              </w:rPr>
              <w:t>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EA8B" w14:textId="1AC2374A" w:rsidR="00BD7A36" w:rsidRDefault="00BD7A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112591" w:history="1">
            <w:r w:rsidRPr="00FD6168">
              <w:rPr>
                <w:rStyle w:val="Hipervnculo"/>
                <w:noProof/>
              </w:rPr>
              <w:t>1.</w:t>
            </w:r>
            <w:r>
              <w:rPr>
                <w:rStyle w:val="Hipervnculo"/>
                <w:noProof/>
              </w:rPr>
              <w:t>B.</w:t>
            </w:r>
            <w:r w:rsidRPr="00FD6168">
              <w:rPr>
                <w:rStyle w:val="Hipervnculo"/>
                <w:noProof/>
              </w:rPr>
              <w:t xml:space="preserve"> </w:t>
            </w:r>
            <w:r>
              <w:rPr>
                <w:rStyle w:val="Hipervnculo"/>
                <w:noProof/>
              </w:rPr>
              <w:t>C</w:t>
            </w:r>
            <w:r w:rsidRPr="00FD6168">
              <w:rPr>
                <w:rStyle w:val="Hipervnculo"/>
                <w:noProof/>
              </w:rPr>
              <w:t xml:space="preserve">ontador </w:t>
            </w:r>
            <w:r>
              <w:rPr>
                <w:rStyle w:val="Hipervnculo"/>
                <w:noProof/>
              </w:rPr>
              <w:t>R</w:t>
            </w:r>
            <w:r w:rsidRPr="00FD6168">
              <w:rPr>
                <w:rStyle w:val="Hipervnculo"/>
                <w:noProof/>
              </w:rPr>
              <w:t xml:space="preserve">ápido on la </w:t>
            </w:r>
            <w:r>
              <w:rPr>
                <w:rStyle w:val="Hipervnculo"/>
                <w:noProof/>
              </w:rPr>
              <w:t>F</w:t>
            </w:r>
            <w:r w:rsidRPr="00FD6168">
              <w:rPr>
                <w:rStyle w:val="Hipervnculo"/>
                <w:noProof/>
              </w:rPr>
              <w:t xml:space="preserve">unción </w:t>
            </w:r>
            <w:r>
              <w:rPr>
                <w:rStyle w:val="Hipervnculo"/>
                <w:noProof/>
              </w:rPr>
              <w:t>CTRL_HSC_EXT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B97A" w14:textId="690299F5" w:rsidR="00BD7A36" w:rsidRDefault="00BD7A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112592" w:history="1">
            <w:r w:rsidRPr="00FD6168">
              <w:rPr>
                <w:rStyle w:val="Hipervnculo"/>
                <w:noProof/>
              </w:rPr>
              <w:t xml:space="preserve">2. </w:t>
            </w:r>
            <w:r>
              <w:rPr>
                <w:rStyle w:val="Hipervnculo"/>
                <w:noProof/>
              </w:rPr>
              <w:t>P</w:t>
            </w:r>
            <w:r w:rsidRPr="00FD6168">
              <w:rPr>
                <w:rStyle w:val="Hipervnculo"/>
                <w:noProof/>
              </w:rPr>
              <w:t>rograma 1 (Proyecto 4A)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5522" w14:textId="60AB21B4" w:rsidR="00BD7A36" w:rsidRDefault="00BD7A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112593" w:history="1">
            <w:r w:rsidRPr="00FD6168">
              <w:rPr>
                <w:rStyle w:val="Hipervnculo"/>
                <w:noProof/>
              </w:rPr>
              <w:t>2.</w:t>
            </w:r>
            <w:r>
              <w:rPr>
                <w:rStyle w:val="Hipervnculo"/>
                <w:noProof/>
              </w:rPr>
              <w:t>A</w:t>
            </w:r>
            <w:r w:rsidRPr="00FD6168">
              <w:rPr>
                <w:rStyle w:val="Hipervnculo"/>
                <w:noProof/>
              </w:rPr>
              <w:t xml:space="preserve">.1. </w:t>
            </w:r>
            <w:r>
              <w:rPr>
                <w:rStyle w:val="Hipervnculo"/>
                <w:noProof/>
              </w:rPr>
              <w:t>C</w:t>
            </w:r>
            <w:r w:rsidRPr="00FD6168">
              <w:rPr>
                <w:rStyle w:val="Hipervnculo"/>
                <w:noProof/>
              </w:rPr>
              <w:t xml:space="preserve">onfigurar el </w:t>
            </w:r>
            <w:r>
              <w:rPr>
                <w:rStyle w:val="Hipervnculo"/>
                <w:noProof/>
              </w:rPr>
              <w:t>HSC</w:t>
            </w:r>
            <w:r w:rsidRPr="00FD6168">
              <w:rPr>
                <w:rStyle w:val="Hipervnculo"/>
                <w:noProof/>
              </w:rPr>
              <w:t xml:space="preserve">_1 en </w:t>
            </w:r>
            <w:r>
              <w:rPr>
                <w:rStyle w:val="Hipervnculo"/>
                <w:noProof/>
              </w:rPr>
              <w:t>M</w:t>
            </w:r>
            <w:r w:rsidRPr="00FD6168">
              <w:rPr>
                <w:rStyle w:val="Hipervnculo"/>
                <w:noProof/>
              </w:rPr>
              <w:t xml:space="preserve">odo </w:t>
            </w:r>
            <w:r>
              <w:rPr>
                <w:rStyle w:val="Hipervnculo"/>
                <w:noProof/>
              </w:rPr>
              <w:t>C</w:t>
            </w:r>
            <w:r w:rsidRPr="00FD6168">
              <w:rPr>
                <w:rStyle w:val="Hipervnculo"/>
                <w:noProof/>
              </w:rPr>
              <w:t>ontaje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F50F" w14:textId="41A15630" w:rsidR="00BD7A36" w:rsidRDefault="00BD7A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112594" w:history="1">
            <w:r w:rsidRPr="00FD6168">
              <w:rPr>
                <w:rStyle w:val="Hipervnculo"/>
                <w:noProof/>
              </w:rPr>
              <w:t xml:space="preserve">2.A.2. </w:t>
            </w:r>
            <w:r>
              <w:rPr>
                <w:rStyle w:val="Hipervnculo"/>
                <w:noProof/>
              </w:rPr>
              <w:t>R</w:t>
            </w:r>
            <w:r w:rsidRPr="00FD6168">
              <w:rPr>
                <w:rStyle w:val="Hipervnculo"/>
                <w:noProof/>
              </w:rPr>
              <w:t xml:space="preserve">ealizar un </w:t>
            </w:r>
            <w:r>
              <w:rPr>
                <w:rStyle w:val="Hipervnculo"/>
                <w:noProof/>
              </w:rPr>
              <w:t>S</w:t>
            </w:r>
            <w:r w:rsidRPr="00FD6168">
              <w:rPr>
                <w:rStyle w:val="Hipervnculo"/>
                <w:noProof/>
              </w:rPr>
              <w:t>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1605" w14:textId="3914FB80" w:rsidR="00BD7A36" w:rsidRDefault="00BD7A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112595" w:history="1">
            <w:r w:rsidRPr="00FD6168">
              <w:rPr>
                <w:rStyle w:val="Hipervnculo"/>
                <w:noProof/>
              </w:rPr>
              <w:t>3. Programa 2 (Proyecto 4</w:t>
            </w:r>
            <w:r>
              <w:rPr>
                <w:rStyle w:val="Hipervnculo"/>
                <w:noProof/>
              </w:rPr>
              <w:t>B</w:t>
            </w:r>
            <w:r w:rsidRPr="00FD6168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A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E542" w14:textId="302E379A" w:rsidR="00BD7A36" w:rsidRDefault="00BD7A36">
          <w:r>
            <w:rPr>
              <w:b/>
              <w:bCs/>
            </w:rPr>
            <w:fldChar w:fldCharType="end"/>
          </w:r>
        </w:p>
      </w:sdtContent>
    </w:sdt>
    <w:p w14:paraId="791BAC2D" w14:textId="77777777" w:rsidR="00BD7A36" w:rsidRDefault="00BD7A36" w:rsidP="00BD7A36"/>
    <w:p w14:paraId="51AC78CC" w14:textId="53979428" w:rsidR="00601823" w:rsidRDefault="00601823" w:rsidP="00601823">
      <w:pPr>
        <w:pStyle w:val="Ttulo1"/>
      </w:pPr>
      <w:bookmarkStart w:id="0" w:name="_Toc151112589"/>
      <w:r>
        <w:t>1. enunciado</w:t>
      </w:r>
      <w:bookmarkEnd w:id="0"/>
    </w:p>
    <w:p w14:paraId="2DB357FE" w14:textId="6E6E6BD3" w:rsidR="00601823" w:rsidRDefault="00601823" w:rsidP="00601823">
      <w:pPr>
        <w:pStyle w:val="Ttulo2"/>
      </w:pPr>
      <w:bookmarkStart w:id="1" w:name="_Toc151112590"/>
      <w:r>
        <w:t>1.a. puesta en marcha de un contador rápido</w:t>
      </w:r>
      <w:bookmarkEnd w:id="1"/>
    </w:p>
    <w:p w14:paraId="4B7F2F75" w14:textId="77777777" w:rsidR="00601823" w:rsidRDefault="00601823" w:rsidP="00601823"/>
    <w:p w14:paraId="2862A3C8" w14:textId="1A626310" w:rsidR="00601823" w:rsidRDefault="00601823" w:rsidP="00601823">
      <w:pPr>
        <w:ind w:firstLine="708"/>
      </w:pPr>
      <w:r>
        <w:t xml:space="preserve">1.- Configura el HSC_1 en modo contaje. Conectar un </w:t>
      </w:r>
      <w:proofErr w:type="spellStart"/>
      <w:r>
        <w:t>encoder</w:t>
      </w:r>
      <w:proofErr w:type="spellEnd"/>
      <w:r>
        <w:t xml:space="preserve"> incremental con fase A y fase B. Realiza una lectura de los pulsos y genera una interrupción que active la salida Q0.0 cuando se alcancen los 2000 pulsos. También habilita la entrada de puerta en la I1.0 y la entrada de </w:t>
      </w:r>
      <w:proofErr w:type="spellStart"/>
      <w:r>
        <w:t>Sync</w:t>
      </w:r>
      <w:proofErr w:type="spellEnd"/>
      <w:r>
        <w:t xml:space="preserve"> en la I0.3, prueba y explica el funcionamiento de dichas entradas.</w:t>
      </w:r>
    </w:p>
    <w:p w14:paraId="6B31F350" w14:textId="77777777" w:rsidR="00601823" w:rsidRDefault="00601823" w:rsidP="00601823">
      <w:r>
        <w:t>Explica detalladamente y con capturas de pantalla toda la configuración realizada.</w:t>
      </w:r>
    </w:p>
    <w:p w14:paraId="502244EE" w14:textId="7062D3C0" w:rsidR="00601823" w:rsidRDefault="00601823" w:rsidP="00601823">
      <w:pPr>
        <w:ind w:firstLine="708"/>
      </w:pPr>
      <w:r>
        <w:t xml:space="preserve">2.- Realiza una pantalla en SCADA para mostrar los mm recorridos durante el giro del </w:t>
      </w:r>
      <w:proofErr w:type="spellStart"/>
      <w:r>
        <w:t>encoder</w:t>
      </w:r>
      <w:proofErr w:type="spellEnd"/>
      <w:r>
        <w:t xml:space="preserve"> del ejercicio 1. Para ello se deben introducir los siguientes parámetros por pantalla: Resolución del </w:t>
      </w:r>
      <w:proofErr w:type="spellStart"/>
      <w:r>
        <w:t>encoder</w:t>
      </w:r>
      <w:proofErr w:type="spellEnd"/>
      <w:r>
        <w:t xml:space="preserve">, diámetro de la rueda en </w:t>
      </w:r>
      <w:proofErr w:type="spellStart"/>
      <w:r>
        <w:t>mm.</w:t>
      </w:r>
      <w:proofErr w:type="spellEnd"/>
      <w:r>
        <w:t xml:space="preserve"> Indica los cálculos realizados (en SCL) y el programa.</w:t>
      </w:r>
    </w:p>
    <w:p w14:paraId="5561DEDC" w14:textId="77777777" w:rsidR="00601823" w:rsidRDefault="00601823" w:rsidP="00601823"/>
    <w:p w14:paraId="3597D9BE" w14:textId="5C78CEC7" w:rsidR="00601823" w:rsidRDefault="00601823" w:rsidP="00601823">
      <w:pPr>
        <w:pStyle w:val="Ttulo2"/>
      </w:pPr>
      <w:bookmarkStart w:id="2" w:name="_Toc151112591"/>
      <w:r>
        <w:t>1.b contador rápido con la función ctrl_hsc_ext</w:t>
      </w:r>
      <w:bookmarkEnd w:id="2"/>
    </w:p>
    <w:p w14:paraId="5070F154" w14:textId="77777777" w:rsidR="00601823" w:rsidRDefault="00601823" w:rsidP="00601823"/>
    <w:p w14:paraId="12E025C0" w14:textId="60A0C685" w:rsidR="00601823" w:rsidRDefault="00601823" w:rsidP="00601823">
      <w:pPr>
        <w:ind w:firstLine="708"/>
      </w:pPr>
      <w:r>
        <w:t>La instrucción tecnológica CTRL_HSC_EXT permite al programa de usuario controlar el HSC en relación con el programa. CTRL_HSC_EXT actualiza parámetros del HSC y devuelve los valores más actuales cuando se ejecuta. La instrucción CTRL_HSC_EXT puede utilizarse cuando el HSC está en modo de contaje, período o frecuencia.</w:t>
      </w:r>
    </w:p>
    <w:p w14:paraId="1E23F879" w14:textId="77777777" w:rsidR="00BD7A36" w:rsidRDefault="00BD7A36" w:rsidP="00601823">
      <w:pPr>
        <w:ind w:firstLine="708"/>
      </w:pPr>
    </w:p>
    <w:p w14:paraId="49CE86CA" w14:textId="77777777" w:rsidR="00BD7A36" w:rsidRDefault="00BD7A36" w:rsidP="00601823">
      <w:pPr>
        <w:ind w:firstLine="708"/>
      </w:pPr>
    </w:p>
    <w:p w14:paraId="4577A080" w14:textId="77777777" w:rsidR="00BD7A36" w:rsidRDefault="00BD7A36" w:rsidP="00601823">
      <w:pPr>
        <w:ind w:firstLine="708"/>
      </w:pPr>
    </w:p>
    <w:p w14:paraId="2076F0A5" w14:textId="692931D1" w:rsidR="00601823" w:rsidRDefault="00601823" w:rsidP="00601823">
      <w:pPr>
        <w:ind w:firstLine="708"/>
      </w:pPr>
      <w:r>
        <w:lastRenderedPageBreak/>
        <w:t>El proyecto consistirá en probar la instrucción CTRL_HSC_EXT. Para ello realizaremos una pantalla de SCADA la cual debe incluir:</w:t>
      </w:r>
    </w:p>
    <w:p w14:paraId="0DFAB579" w14:textId="77777777" w:rsidR="00601823" w:rsidRDefault="00601823" w:rsidP="00601823">
      <w:pPr>
        <w:ind w:firstLine="708"/>
      </w:pPr>
      <w:r>
        <w:t>- Visualizar los pulsos actuales.</w:t>
      </w:r>
    </w:p>
    <w:p w14:paraId="66109A07" w14:textId="77777777" w:rsidR="00601823" w:rsidRDefault="00601823" w:rsidP="00601823">
      <w:pPr>
        <w:ind w:firstLine="708"/>
      </w:pPr>
      <w:r>
        <w:t xml:space="preserve">- Un interruptor para la entrada </w:t>
      </w:r>
      <w:proofErr w:type="spellStart"/>
      <w:r>
        <w:t>EnHSC</w:t>
      </w:r>
      <w:proofErr w:type="spellEnd"/>
      <w:r>
        <w:t xml:space="preserve"> y un interruptor para </w:t>
      </w:r>
      <w:proofErr w:type="spellStart"/>
      <w:r>
        <w:t>EnSync</w:t>
      </w:r>
      <w:proofErr w:type="spellEnd"/>
      <w:r>
        <w:t>.</w:t>
      </w:r>
    </w:p>
    <w:p w14:paraId="25F1EBCA" w14:textId="77777777" w:rsidR="00601823" w:rsidRDefault="00601823" w:rsidP="00601823">
      <w:pPr>
        <w:ind w:firstLine="708"/>
      </w:pPr>
      <w:r>
        <w:t>- Utilizar las entradas EnReference1 y NewReference1. Explicar su funcionamiento.</w:t>
      </w:r>
    </w:p>
    <w:p w14:paraId="4CEF77C7" w14:textId="77777777" w:rsidR="00601823" w:rsidRDefault="00601823" w:rsidP="00601823">
      <w:pPr>
        <w:ind w:firstLine="708"/>
      </w:pPr>
      <w:r>
        <w:t xml:space="preserve">- Utilizar las entradas </w:t>
      </w:r>
      <w:proofErr w:type="spellStart"/>
      <w:r>
        <w:t>EnCV</w:t>
      </w:r>
      <w:proofErr w:type="spellEnd"/>
      <w:r>
        <w:t xml:space="preserve"> y </w:t>
      </w:r>
      <w:proofErr w:type="spellStart"/>
      <w:r>
        <w:t>NewCurrentCount</w:t>
      </w:r>
      <w:proofErr w:type="spellEnd"/>
      <w:r>
        <w:t>. Explicar su funcionamiento.</w:t>
      </w:r>
    </w:p>
    <w:p w14:paraId="2040CAEF" w14:textId="19553109" w:rsidR="006221D2" w:rsidRDefault="00601823" w:rsidP="00BD7A36">
      <w:pPr>
        <w:ind w:firstLine="708"/>
      </w:pPr>
      <w:r>
        <w:t xml:space="preserve">- Utilizar las entradas </w:t>
      </w:r>
      <w:proofErr w:type="spellStart"/>
      <w:r>
        <w:t>EnSV</w:t>
      </w:r>
      <w:proofErr w:type="spellEnd"/>
      <w:r>
        <w:t xml:space="preserve"> y </w:t>
      </w:r>
      <w:proofErr w:type="spellStart"/>
      <w:r>
        <w:t>NewStartValue</w:t>
      </w:r>
      <w:proofErr w:type="spellEnd"/>
      <w:r>
        <w:t>. Explicar su funcionamiento.</w:t>
      </w:r>
    </w:p>
    <w:p w14:paraId="5C4A6F7F" w14:textId="77777777" w:rsidR="00BD7A36" w:rsidRDefault="00BD7A36" w:rsidP="00BD7A36">
      <w:pPr>
        <w:ind w:firstLine="708"/>
      </w:pPr>
    </w:p>
    <w:p w14:paraId="0DE0BA2F" w14:textId="52C06173" w:rsidR="006221D2" w:rsidRDefault="006221D2" w:rsidP="006221D2">
      <w:pPr>
        <w:pStyle w:val="Ttulo1"/>
      </w:pPr>
      <w:bookmarkStart w:id="3" w:name="_Toc151112592"/>
      <w:r>
        <w:t>2. programa</w:t>
      </w:r>
      <w:r w:rsidR="00F262DF">
        <w:t xml:space="preserve"> 1 (Proyecto 4A)</w:t>
      </w:r>
      <w:bookmarkEnd w:id="3"/>
    </w:p>
    <w:p w14:paraId="2587C18C" w14:textId="39EEEABE" w:rsidR="006221D2" w:rsidRDefault="006221D2" w:rsidP="006221D2">
      <w:pPr>
        <w:pStyle w:val="Ttulo2"/>
      </w:pPr>
      <w:bookmarkStart w:id="4" w:name="_Toc151112593"/>
      <w:r>
        <w:t>2.a.1. configurar el hsc_1 en modo contaje</w:t>
      </w:r>
      <w:bookmarkEnd w:id="4"/>
    </w:p>
    <w:p w14:paraId="0DD49511" w14:textId="7F7D5C55" w:rsidR="006221D2" w:rsidRDefault="00BD7A36" w:rsidP="006221D2">
      <w:r w:rsidRPr="006221D2">
        <w:rPr>
          <w:noProof/>
        </w:rPr>
        <w:drawing>
          <wp:anchor distT="0" distB="0" distL="114300" distR="114300" simplePos="0" relativeHeight="251660288" behindDoc="0" locked="0" layoutInCell="1" allowOverlap="1" wp14:anchorId="7619C371" wp14:editId="236943B0">
            <wp:simplePos x="0" y="0"/>
            <wp:positionH relativeFrom="column">
              <wp:posOffset>3695700</wp:posOffset>
            </wp:positionH>
            <wp:positionV relativeFrom="paragraph">
              <wp:posOffset>198120</wp:posOffset>
            </wp:positionV>
            <wp:extent cx="1374140" cy="1738630"/>
            <wp:effectExtent l="0" t="0" r="0" b="0"/>
            <wp:wrapSquare wrapText="bothSides"/>
            <wp:docPr id="69886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37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25802" w14:textId="6C711061" w:rsidR="006221D2" w:rsidRDefault="006221D2" w:rsidP="006221D2">
      <w:r>
        <w:tab/>
        <w:t>Para configurar contadores rápidos, tendremos que ir a la opción “Contadores rápidos (HSC)” dentro de las propiedades del PLC, y desde esta acceder al contador rápido que queremos configurar.</w:t>
      </w:r>
    </w:p>
    <w:p w14:paraId="6822E2B7" w14:textId="2F593707" w:rsidR="006221D2" w:rsidRDefault="006221D2" w:rsidP="006221D2">
      <w:pPr>
        <w:jc w:val="center"/>
      </w:pPr>
    </w:p>
    <w:p w14:paraId="602AC6CA" w14:textId="77777777" w:rsidR="00BD7A36" w:rsidRDefault="006221D2" w:rsidP="006221D2">
      <w:r>
        <w:tab/>
      </w:r>
    </w:p>
    <w:p w14:paraId="108EF6AE" w14:textId="77777777" w:rsidR="00BD7A36" w:rsidRDefault="00BD7A36" w:rsidP="006221D2"/>
    <w:p w14:paraId="2CD9A402" w14:textId="748AACBE" w:rsidR="006221D2" w:rsidRDefault="006221D2" w:rsidP="00BD7A36">
      <w:pPr>
        <w:ind w:firstLine="708"/>
      </w:pPr>
      <w:r>
        <w:t>Al desplegar un HSC saldrán todas las ventanas de configuración que tiene. Las dos primeras son “General” y “Función”. En “General” activaremos el contaje rápido y le daremos un nombre y una descripción si así lo queremos. En “Función” le diremos que va a realizar un contaje A/B con sentido inicial incrementando el contador:</w:t>
      </w:r>
    </w:p>
    <w:p w14:paraId="7B985B52" w14:textId="4D81C75F" w:rsidR="006221D2" w:rsidRDefault="006221D2" w:rsidP="006221D2">
      <w:pPr>
        <w:jc w:val="center"/>
      </w:pPr>
      <w:r w:rsidRPr="006221D2">
        <w:rPr>
          <w:noProof/>
        </w:rPr>
        <w:drawing>
          <wp:inline distT="0" distB="0" distL="0" distR="0" wp14:anchorId="4BE9D4C3" wp14:editId="2644FC92">
            <wp:extent cx="2881304" cy="3013364"/>
            <wp:effectExtent l="0" t="0" r="0" b="0"/>
            <wp:docPr id="110700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1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134" cy="30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5E9B" w14:textId="7DD2A883" w:rsidR="006221D2" w:rsidRDefault="006221D2" w:rsidP="006221D2">
      <w:r>
        <w:lastRenderedPageBreak/>
        <w:tab/>
        <w:t>La siguiente ventana es “Valores Iniciales”. Desde esta configuraremos los siguientes valores:</w:t>
      </w:r>
    </w:p>
    <w:p w14:paraId="761D4548" w14:textId="172BD623" w:rsidR="006221D2" w:rsidRDefault="006221D2" w:rsidP="00BD7A36">
      <w:pPr>
        <w:ind w:left="708" w:firstLine="708"/>
      </w:pPr>
      <w:r>
        <w:t>- Valor inicial: Valor del contaje cada vez que se reinicie el contador.</w:t>
      </w:r>
    </w:p>
    <w:p w14:paraId="24911D59" w14:textId="335E2121" w:rsidR="006221D2" w:rsidRDefault="006221D2" w:rsidP="00BD7A36">
      <w:pPr>
        <w:ind w:left="708" w:firstLine="708"/>
      </w:pPr>
      <w:r>
        <w:t>- Valores de referencia 1 y 2: Valores del contador a los que se activará la interrupción que más adelante configuraremos.</w:t>
      </w:r>
    </w:p>
    <w:p w14:paraId="77452522" w14:textId="34F612CB" w:rsidR="006221D2" w:rsidRDefault="006221D2" w:rsidP="00BD7A36">
      <w:pPr>
        <w:ind w:left="708" w:firstLine="708"/>
      </w:pPr>
      <w:r>
        <w:t>- Límites superior e inferior: Límites que puede alcanzar el contaje.</w:t>
      </w:r>
    </w:p>
    <w:p w14:paraId="6DBA5480" w14:textId="6CD1F9C4" w:rsidR="006221D2" w:rsidRDefault="006221D2" w:rsidP="006221D2">
      <w:r>
        <w:tab/>
        <w:t xml:space="preserve">En nuestro caso, solo cambiaremos el valor de referencia 1, </w:t>
      </w:r>
      <w:r w:rsidR="00F8761C">
        <w:t>ya que el enunciado pide generar una interrupción a los 2000 pulsos:</w:t>
      </w:r>
    </w:p>
    <w:p w14:paraId="7CEE1253" w14:textId="1E4EA1B3" w:rsidR="00F8761C" w:rsidRDefault="00F8761C" w:rsidP="00F8761C">
      <w:pPr>
        <w:jc w:val="center"/>
      </w:pPr>
      <w:r w:rsidRPr="00F8761C">
        <w:rPr>
          <w:noProof/>
        </w:rPr>
        <w:drawing>
          <wp:inline distT="0" distB="0" distL="0" distR="0" wp14:anchorId="499E218D" wp14:editId="09D66C93">
            <wp:extent cx="2910690" cy="1599439"/>
            <wp:effectExtent l="0" t="0" r="4445" b="1270"/>
            <wp:docPr id="171715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37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9" cy="1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BBE7" w14:textId="7C9973F7" w:rsidR="00F8761C" w:rsidRDefault="00F8761C" w:rsidP="00F8761C">
      <w:r>
        <w:tab/>
        <w:t xml:space="preserve">Las próximas configuraciones son “Entrada </w:t>
      </w:r>
      <w:proofErr w:type="spellStart"/>
      <w:r>
        <w:t>Sync</w:t>
      </w:r>
      <w:proofErr w:type="spellEnd"/>
      <w:r>
        <w:t xml:space="preserve">”, “Entrada de registro” y “Entrada de puerta”. Estas son entradas que más adelante asociaremos a una entrada física. Nosotros usaremos la primera y la última. Cuando se activa la entrada </w:t>
      </w:r>
      <w:proofErr w:type="spellStart"/>
      <w:r>
        <w:t>sync</w:t>
      </w:r>
      <w:proofErr w:type="spellEnd"/>
      <w:r>
        <w:t>, el contador vuelve al valor inicial que le hayamos configurado anteriormente. La entrada de puerta habilita el contaje mientras esté activa y lo deshabilita cuando se desactiva.</w:t>
      </w:r>
    </w:p>
    <w:p w14:paraId="540D861F" w14:textId="112574C1" w:rsidR="00F8761C" w:rsidRDefault="00F8761C" w:rsidP="00F8761C">
      <w:r>
        <w:tab/>
        <w:t>En sus respectivas configuraciones podemos activarlas y definir qué nivel de señal las activará:</w:t>
      </w:r>
    </w:p>
    <w:p w14:paraId="4F83AE0E" w14:textId="6C9AAD8E" w:rsidR="00F8761C" w:rsidRDefault="00F8761C" w:rsidP="00F8761C">
      <w:pPr>
        <w:jc w:val="center"/>
      </w:pPr>
      <w:r w:rsidRPr="00F8761C">
        <w:rPr>
          <w:noProof/>
        </w:rPr>
        <w:drawing>
          <wp:inline distT="0" distB="0" distL="0" distR="0" wp14:anchorId="0500FF13" wp14:editId="4B355EF7">
            <wp:extent cx="3919730" cy="2389910"/>
            <wp:effectExtent l="0" t="0" r="5080" b="0"/>
            <wp:docPr id="1440229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9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462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F53" w14:textId="77777777" w:rsidR="00417933" w:rsidRDefault="00417933" w:rsidP="00F8761C">
      <w:pPr>
        <w:jc w:val="center"/>
      </w:pPr>
    </w:p>
    <w:p w14:paraId="0ACA46E5" w14:textId="77777777" w:rsidR="00417933" w:rsidRDefault="00417933" w:rsidP="00F8761C">
      <w:pPr>
        <w:jc w:val="center"/>
      </w:pPr>
    </w:p>
    <w:p w14:paraId="7ED335F8" w14:textId="77777777" w:rsidR="00417933" w:rsidRDefault="00417933" w:rsidP="00F8761C">
      <w:pPr>
        <w:jc w:val="center"/>
      </w:pPr>
    </w:p>
    <w:p w14:paraId="7C662A36" w14:textId="77777777" w:rsidR="00417933" w:rsidRDefault="00417933" w:rsidP="00F8761C">
      <w:pPr>
        <w:jc w:val="center"/>
      </w:pPr>
    </w:p>
    <w:p w14:paraId="0B9E9F3B" w14:textId="766E54A5" w:rsidR="00CC1283" w:rsidRDefault="00CC1283" w:rsidP="00F8761C">
      <w:r>
        <w:lastRenderedPageBreak/>
        <w:tab/>
        <w:t xml:space="preserve">La siguiente configuración es “Salida de comparación”, que no la usaremos. Por tanto, lo siguiente es “Configuración de eventos”. Se pueden configurar tres tipos de eventos: Evento por valor de contador igual al valor de referencia, evento por </w:t>
      </w:r>
      <w:proofErr w:type="spellStart"/>
      <w:r>
        <w:t>Sync</w:t>
      </w:r>
      <w:proofErr w:type="spellEnd"/>
      <w:r>
        <w:t xml:space="preserve"> y evento por cambio de sentido de contaje. Cada evento activa una interrupción hardware que nosotros le asociemos.</w:t>
      </w:r>
    </w:p>
    <w:p w14:paraId="7CBFB526" w14:textId="6E947D03" w:rsidR="00CC1283" w:rsidRDefault="00CC1283" w:rsidP="00F8761C">
      <w:r>
        <w:tab/>
        <w:t xml:space="preserve">Primero crearemos la interrupción desde “Agregar nuevo bloque”. Este nuevo bloque tiene que ser de tipo “Hardware </w:t>
      </w:r>
      <w:proofErr w:type="spellStart"/>
      <w:r>
        <w:t>Interrupt</w:t>
      </w:r>
      <w:proofErr w:type="spellEnd"/>
      <w:r>
        <w:t>”:</w:t>
      </w:r>
    </w:p>
    <w:p w14:paraId="231D044E" w14:textId="79BE0485" w:rsidR="00CC1283" w:rsidRDefault="00CC1283" w:rsidP="00CC1283">
      <w:pPr>
        <w:jc w:val="center"/>
      </w:pPr>
      <w:r w:rsidRPr="00CC1283">
        <w:rPr>
          <w:noProof/>
        </w:rPr>
        <w:drawing>
          <wp:inline distT="0" distB="0" distL="0" distR="0" wp14:anchorId="09C0558F" wp14:editId="3C554765">
            <wp:extent cx="4211879" cy="3680936"/>
            <wp:effectExtent l="0" t="0" r="0" b="0"/>
            <wp:docPr id="775934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48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879" cy="36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CDAA" w14:textId="1FE9AABA" w:rsidR="00CC1283" w:rsidRDefault="00CC1283" w:rsidP="00CC1283">
      <w:r>
        <w:tab/>
        <w:t>En esta interrupción queremos activar la salida Q0.0:</w:t>
      </w:r>
    </w:p>
    <w:p w14:paraId="656E40D7" w14:textId="1EF7CCF3" w:rsidR="00CC1283" w:rsidRDefault="00CC1283" w:rsidP="00CC1283">
      <w:pPr>
        <w:jc w:val="center"/>
      </w:pPr>
      <w:r w:rsidRPr="00CC1283">
        <w:rPr>
          <w:noProof/>
        </w:rPr>
        <w:drawing>
          <wp:inline distT="0" distB="0" distL="0" distR="0" wp14:anchorId="237E52B5" wp14:editId="59BEFC81">
            <wp:extent cx="4195483" cy="1183556"/>
            <wp:effectExtent l="0" t="0" r="0" b="0"/>
            <wp:docPr id="175781643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16433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483" cy="11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283E" w14:textId="72AC0E21" w:rsidR="00CC1283" w:rsidRDefault="00CC1283" w:rsidP="00CC1283">
      <w:r>
        <w:tab/>
        <w:t>La salida Q0.0 se activará al entrar en la interrupción y se quedará activa hasta que le indiquemos lo contrario por programa, ya que las interrupciones activan las salidas como si les hiciera un “Set”.</w:t>
      </w:r>
    </w:p>
    <w:p w14:paraId="65AC8543" w14:textId="77777777" w:rsidR="00CC1283" w:rsidRDefault="00CC1283" w:rsidP="00CC1283"/>
    <w:p w14:paraId="48F873D1" w14:textId="77777777" w:rsidR="00CC1283" w:rsidRDefault="00CC1283" w:rsidP="00CC1283"/>
    <w:p w14:paraId="10235D43" w14:textId="77777777" w:rsidR="00CC1283" w:rsidRDefault="00CC1283" w:rsidP="00CC1283"/>
    <w:p w14:paraId="7F28B7BB" w14:textId="77777777" w:rsidR="00CC1283" w:rsidRDefault="00CC1283" w:rsidP="00CC1283"/>
    <w:p w14:paraId="75798B68" w14:textId="77777777" w:rsidR="00CC1283" w:rsidRDefault="00CC1283" w:rsidP="00CC1283"/>
    <w:p w14:paraId="5D2AD0EA" w14:textId="72AC412A" w:rsidR="00CC1283" w:rsidRDefault="00CC1283" w:rsidP="00CC1283">
      <w:r>
        <w:lastRenderedPageBreak/>
        <w:tab/>
        <w:t>Queremos que esta interrupción se active al llegar a 2000 pulsos, por lo que en la configuración del HSC activaremos el evento por valor de contaje igual al valor de referencia y le asociaremos la interrupción que acabamos de crear:</w:t>
      </w:r>
    </w:p>
    <w:p w14:paraId="1B4B590D" w14:textId="29424F08" w:rsidR="00CC1283" w:rsidRDefault="00CC1283" w:rsidP="00CC1283">
      <w:pPr>
        <w:jc w:val="center"/>
      </w:pPr>
      <w:r w:rsidRPr="00CC1283">
        <w:rPr>
          <w:noProof/>
        </w:rPr>
        <w:drawing>
          <wp:inline distT="0" distB="0" distL="0" distR="0" wp14:anchorId="6FDEA36B" wp14:editId="047FB5A7">
            <wp:extent cx="3868616" cy="2936945"/>
            <wp:effectExtent l="0" t="0" r="0" b="0"/>
            <wp:docPr id="121857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06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068" cy="29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54E" w14:textId="32252510" w:rsidR="00CC1283" w:rsidRDefault="00CC1283" w:rsidP="00CC1283">
      <w:r>
        <w:tab/>
      </w:r>
      <w:r w:rsidR="00DC529D">
        <w:t xml:space="preserve">Lo último que tendremos que configurar es “Entradas hardware”. Desde esta ventana asociaremos las entradas físicas a su evento correspondiente. Las entradas que podemos asociar son las dos fases de contaje del </w:t>
      </w:r>
      <w:proofErr w:type="spellStart"/>
      <w:r w:rsidR="00DC529D">
        <w:t>encoder</w:t>
      </w:r>
      <w:proofErr w:type="spellEnd"/>
      <w:r w:rsidR="00DC529D">
        <w:t xml:space="preserve"> y las entradas </w:t>
      </w:r>
      <w:proofErr w:type="spellStart"/>
      <w:r w:rsidR="00DC529D">
        <w:t>sync</w:t>
      </w:r>
      <w:proofErr w:type="spellEnd"/>
      <w:r w:rsidR="00DC529D">
        <w:t>, de puerta y de registro. Las asociaremos según el cableado que pide el enunciado:</w:t>
      </w:r>
    </w:p>
    <w:p w14:paraId="18205861" w14:textId="3014479E" w:rsidR="00DC529D" w:rsidRDefault="00DC529D" w:rsidP="00DC529D">
      <w:pPr>
        <w:jc w:val="center"/>
      </w:pPr>
      <w:r w:rsidRPr="00DC529D">
        <w:rPr>
          <w:noProof/>
        </w:rPr>
        <w:drawing>
          <wp:inline distT="0" distB="0" distL="0" distR="0" wp14:anchorId="150C5324" wp14:editId="5F420738">
            <wp:extent cx="3876675" cy="3405393"/>
            <wp:effectExtent l="0" t="0" r="0" b="5080"/>
            <wp:docPr id="47532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072" cy="34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C692" w14:textId="77777777" w:rsidR="00DC529D" w:rsidRDefault="00DC529D" w:rsidP="00DC529D"/>
    <w:p w14:paraId="50E98F66" w14:textId="77777777" w:rsidR="00DC529D" w:rsidRDefault="00DC529D" w:rsidP="00DC529D"/>
    <w:p w14:paraId="2FB46121" w14:textId="7969CB9B" w:rsidR="00DC529D" w:rsidRDefault="00DC529D" w:rsidP="00DC529D">
      <w:r>
        <w:lastRenderedPageBreak/>
        <w:tab/>
        <w:t xml:space="preserve">Con esto ya quedaría configurado el HSC1, pero para que pueda contar correctamente, tendremos que reducirle los filtros de entrada de las entradas de fase del </w:t>
      </w:r>
      <w:proofErr w:type="spellStart"/>
      <w:r>
        <w:t>encoder</w:t>
      </w:r>
      <w:proofErr w:type="spellEnd"/>
      <w:r>
        <w:t xml:space="preserve"> para que puedan leer más frecuentemente. Esto lo haremos desde la configuración de entradas digitales dentro de las propiedades del PLC:</w:t>
      </w:r>
    </w:p>
    <w:p w14:paraId="30DEDD3E" w14:textId="4113AA24" w:rsidR="00DC529D" w:rsidRDefault="00DC529D" w:rsidP="00DC529D">
      <w:r w:rsidRPr="00DC529D">
        <w:rPr>
          <w:noProof/>
        </w:rPr>
        <w:drawing>
          <wp:anchor distT="0" distB="0" distL="114300" distR="114300" simplePos="0" relativeHeight="251659264" behindDoc="0" locked="0" layoutInCell="1" allowOverlap="1" wp14:anchorId="710A2D22" wp14:editId="7B24ED18">
            <wp:simplePos x="0" y="0"/>
            <wp:positionH relativeFrom="margin">
              <wp:posOffset>28257</wp:posOffset>
            </wp:positionH>
            <wp:positionV relativeFrom="paragraph">
              <wp:posOffset>145733</wp:posOffset>
            </wp:positionV>
            <wp:extent cx="1347470" cy="2476500"/>
            <wp:effectExtent l="0" t="0" r="5080" b="0"/>
            <wp:wrapNone/>
            <wp:docPr id="97938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547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29D">
        <w:rPr>
          <w:noProof/>
        </w:rPr>
        <w:drawing>
          <wp:anchor distT="0" distB="0" distL="114300" distR="114300" simplePos="0" relativeHeight="251658240" behindDoc="0" locked="0" layoutInCell="1" allowOverlap="1" wp14:anchorId="540AD960" wp14:editId="52B9DC2A">
            <wp:simplePos x="0" y="0"/>
            <wp:positionH relativeFrom="column">
              <wp:posOffset>2105660</wp:posOffset>
            </wp:positionH>
            <wp:positionV relativeFrom="paragraph">
              <wp:posOffset>3175</wp:posOffset>
            </wp:positionV>
            <wp:extent cx="2947670" cy="2764790"/>
            <wp:effectExtent l="0" t="0" r="5080" b="0"/>
            <wp:wrapNone/>
            <wp:docPr id="180971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1338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A47C8" w14:textId="03BB0289" w:rsidR="00DC529D" w:rsidRDefault="00DC529D" w:rsidP="00DC529D"/>
    <w:p w14:paraId="5BD7A167" w14:textId="50775B26" w:rsidR="00DC529D" w:rsidRDefault="00DC529D" w:rsidP="00DC529D"/>
    <w:p w14:paraId="1440E4F2" w14:textId="06BB9494" w:rsidR="00DC529D" w:rsidRDefault="00DC529D" w:rsidP="00DC529D"/>
    <w:p w14:paraId="2C3288DD" w14:textId="62431E85" w:rsidR="00DC529D" w:rsidRDefault="00DC529D" w:rsidP="00DC529D"/>
    <w:p w14:paraId="45145B0B" w14:textId="0D22B4A2" w:rsidR="00DC529D" w:rsidRDefault="00DC529D" w:rsidP="00DC529D"/>
    <w:p w14:paraId="3DB50D97" w14:textId="06CC894B" w:rsidR="00DC529D" w:rsidRDefault="00DC529D" w:rsidP="00DC529D"/>
    <w:p w14:paraId="0A715627" w14:textId="6DE15E05" w:rsidR="00DC529D" w:rsidRDefault="00DC529D" w:rsidP="00DC529D"/>
    <w:p w14:paraId="3AB993B8" w14:textId="034AFA50" w:rsidR="00DC529D" w:rsidRDefault="00DC529D" w:rsidP="00DC529D"/>
    <w:p w14:paraId="409B8EF5" w14:textId="0E16C68D" w:rsidR="00DC529D" w:rsidRDefault="00DC529D" w:rsidP="00DC529D"/>
    <w:p w14:paraId="10DE2AFA" w14:textId="347B3F64" w:rsidR="00DC529D" w:rsidRDefault="00DC529D" w:rsidP="00DC529D">
      <w:r>
        <w:tab/>
        <w:t>Con todo esto, en la entrada %I</w:t>
      </w:r>
      <w:r w:rsidR="00461520">
        <w:t>D</w:t>
      </w:r>
      <w:r>
        <w:t xml:space="preserve">1000 ya se podrán ver los pulsos del </w:t>
      </w:r>
      <w:proofErr w:type="spellStart"/>
      <w:r>
        <w:t>encoder</w:t>
      </w:r>
      <w:proofErr w:type="spellEnd"/>
      <w:r>
        <w:t xml:space="preserve">. Al llegar a 2000 pulsos, se generará una interrupción que activará la salida %Q0.0. Si pulsamos </w:t>
      </w:r>
      <w:proofErr w:type="spellStart"/>
      <w:r>
        <w:t>Sync</w:t>
      </w:r>
      <w:proofErr w:type="spellEnd"/>
      <w:r>
        <w:t>, los pulsos volverán a 0 y si desactivamos la puerta, no se leerán los pulsos entrantes.</w:t>
      </w:r>
    </w:p>
    <w:p w14:paraId="3BCA1C4B" w14:textId="77777777" w:rsidR="00DC529D" w:rsidRDefault="00DC529D" w:rsidP="00DC529D"/>
    <w:p w14:paraId="114BE38A" w14:textId="77777777" w:rsidR="00DC529D" w:rsidRDefault="00DC529D" w:rsidP="00DC529D"/>
    <w:p w14:paraId="64CDB3B6" w14:textId="77777777" w:rsidR="00DC529D" w:rsidRDefault="00DC529D" w:rsidP="00DC529D"/>
    <w:p w14:paraId="7E1E2A21" w14:textId="77777777" w:rsidR="00DC529D" w:rsidRDefault="00DC529D" w:rsidP="00DC529D"/>
    <w:p w14:paraId="38BACA34" w14:textId="77777777" w:rsidR="00DC529D" w:rsidRDefault="00DC529D" w:rsidP="00DC529D"/>
    <w:p w14:paraId="2A521F87" w14:textId="77777777" w:rsidR="00DC529D" w:rsidRDefault="00DC529D" w:rsidP="00DC529D"/>
    <w:p w14:paraId="5B320EA7" w14:textId="77777777" w:rsidR="00DC529D" w:rsidRDefault="00DC529D" w:rsidP="00DC529D"/>
    <w:p w14:paraId="18FC1CEF" w14:textId="77777777" w:rsidR="00DC529D" w:rsidRDefault="00DC529D" w:rsidP="00DC529D"/>
    <w:p w14:paraId="54277209" w14:textId="77777777" w:rsidR="00DC529D" w:rsidRDefault="00DC529D" w:rsidP="00DC529D"/>
    <w:p w14:paraId="4F0FDD40" w14:textId="77777777" w:rsidR="00DC529D" w:rsidRDefault="00DC529D" w:rsidP="00DC529D"/>
    <w:p w14:paraId="763B77C3" w14:textId="77777777" w:rsidR="00DC529D" w:rsidRDefault="00DC529D" w:rsidP="00DC529D"/>
    <w:p w14:paraId="418C2592" w14:textId="77777777" w:rsidR="00DC529D" w:rsidRDefault="00DC529D" w:rsidP="00DC529D"/>
    <w:p w14:paraId="29ADB24C" w14:textId="77777777" w:rsidR="00DC529D" w:rsidRDefault="00DC529D" w:rsidP="00DC529D"/>
    <w:p w14:paraId="4D9471AB" w14:textId="77777777" w:rsidR="00DC529D" w:rsidRDefault="00DC529D" w:rsidP="00DC529D"/>
    <w:p w14:paraId="7DBC814E" w14:textId="13A05EEA" w:rsidR="00DC529D" w:rsidRDefault="00DC529D" w:rsidP="00DC529D">
      <w:pPr>
        <w:pStyle w:val="Ttulo2"/>
      </w:pPr>
      <w:bookmarkStart w:id="5" w:name="_Toc151112594"/>
      <w:r>
        <w:lastRenderedPageBreak/>
        <w:t>2.A.2. realizar un scada</w:t>
      </w:r>
      <w:bookmarkEnd w:id="5"/>
    </w:p>
    <w:p w14:paraId="03968093" w14:textId="77777777" w:rsidR="00DC529D" w:rsidRDefault="00DC529D" w:rsidP="00DC529D"/>
    <w:p w14:paraId="0D576CCD" w14:textId="30FCAAB5" w:rsidR="00DC529D" w:rsidRDefault="00DC529D" w:rsidP="00DC529D">
      <w:r>
        <w:tab/>
        <w:t>Esta es la pantalla SCADA realizada:</w:t>
      </w:r>
    </w:p>
    <w:p w14:paraId="39B6F39A" w14:textId="265C5E56" w:rsidR="00DC529D" w:rsidRDefault="00461520" w:rsidP="00DC529D">
      <w:r w:rsidRPr="00461520">
        <w:rPr>
          <w:noProof/>
        </w:rPr>
        <w:drawing>
          <wp:inline distT="0" distB="0" distL="0" distR="0" wp14:anchorId="409BC8A2" wp14:editId="594D2CA9">
            <wp:extent cx="5400040" cy="4043680"/>
            <wp:effectExtent l="0" t="0" r="0" b="0"/>
            <wp:docPr id="869742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21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988A" w14:textId="77777777" w:rsidR="00461520" w:rsidRDefault="00461520" w:rsidP="00DC529D"/>
    <w:p w14:paraId="06CFA113" w14:textId="6A995783" w:rsidR="00461520" w:rsidRDefault="00461520" w:rsidP="00DC529D">
      <w:r>
        <w:tab/>
        <w:t>El campo de entrada numérico “Resolución (</w:t>
      </w:r>
      <w:proofErr w:type="spellStart"/>
      <w:r>
        <w:t>ppr</w:t>
      </w:r>
      <w:proofErr w:type="spellEnd"/>
      <w:r>
        <w:t>)” está asociado a la variable “</w:t>
      </w:r>
      <w:proofErr w:type="spellStart"/>
      <w:r>
        <w:t>Resolution</w:t>
      </w:r>
      <w:proofErr w:type="spellEnd"/>
      <w:r>
        <w:t xml:space="preserve">”. En este se debe introducir la resolución del </w:t>
      </w:r>
      <w:proofErr w:type="spellStart"/>
      <w:r>
        <w:t>encoder</w:t>
      </w:r>
      <w:proofErr w:type="spellEnd"/>
      <w:r>
        <w:t xml:space="preserve"> que se va a utilizar.</w:t>
      </w:r>
    </w:p>
    <w:p w14:paraId="1ADA53F8" w14:textId="56F5C1CC" w:rsidR="00461520" w:rsidRDefault="00461520" w:rsidP="00DC529D">
      <w:r>
        <w:tab/>
        <w:t>El campo de entrada numérico “Diámetro (mm)” está asociado a la variable “</w:t>
      </w:r>
      <w:proofErr w:type="spellStart"/>
      <w:r>
        <w:t>Diameter</w:t>
      </w:r>
      <w:proofErr w:type="spellEnd"/>
      <w:r>
        <w:t xml:space="preserve">”. En este se debe introducir el diámetro de la rueda acoplada al </w:t>
      </w:r>
      <w:proofErr w:type="spellStart"/>
      <w:r>
        <w:t>encoder</w:t>
      </w:r>
      <w:proofErr w:type="spellEnd"/>
      <w:r>
        <w:t>.</w:t>
      </w:r>
    </w:p>
    <w:p w14:paraId="215EC30C" w14:textId="035D0E10" w:rsidR="00461520" w:rsidRDefault="00461520" w:rsidP="00DC529D">
      <w:r>
        <w:tab/>
        <w:t>El indicador numérico “distancia recorrida (mm)” está asociado a la variable “</w:t>
      </w:r>
      <w:proofErr w:type="spellStart"/>
      <w:r>
        <w:t>distance</w:t>
      </w:r>
      <w:proofErr w:type="spellEnd"/>
      <w:r>
        <w:t xml:space="preserve">”. Muestra la distancia recorrida por el </w:t>
      </w:r>
      <w:proofErr w:type="spellStart"/>
      <w:r>
        <w:t>encoder</w:t>
      </w:r>
      <w:proofErr w:type="spellEnd"/>
      <w:r>
        <w:t xml:space="preserve"> en función a este cálculo:</w:t>
      </w:r>
    </w:p>
    <w:p w14:paraId="769EBC54" w14:textId="0C925144" w:rsidR="00461520" w:rsidRDefault="00461520" w:rsidP="00DC529D">
      <w:r w:rsidRPr="00461520">
        <w:rPr>
          <w:noProof/>
        </w:rPr>
        <w:drawing>
          <wp:inline distT="0" distB="0" distL="0" distR="0" wp14:anchorId="644444D0" wp14:editId="3FD9475E">
            <wp:extent cx="5400040" cy="422910"/>
            <wp:effectExtent l="0" t="0" r="0" b="0"/>
            <wp:docPr id="93233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35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85CA" w14:textId="6512E5A8" w:rsidR="00461520" w:rsidRDefault="00461520" w:rsidP="00DC529D">
      <w:r>
        <w:tab/>
        <w:t>El indicador numérico “pulsos” está asociado a la entrada %ID1000 “</w:t>
      </w:r>
      <w:proofErr w:type="spellStart"/>
      <w:r>
        <w:t>Encoder</w:t>
      </w:r>
      <w:proofErr w:type="spellEnd"/>
      <w:r>
        <w:t xml:space="preserve">”. Muestra los pulsos que ha recorrido el </w:t>
      </w:r>
      <w:proofErr w:type="spellStart"/>
      <w:r>
        <w:t>encoder</w:t>
      </w:r>
      <w:proofErr w:type="spellEnd"/>
      <w:r>
        <w:t>.</w:t>
      </w:r>
    </w:p>
    <w:p w14:paraId="4A1C1167" w14:textId="5C4AD70A" w:rsidR="00461520" w:rsidRDefault="00461520" w:rsidP="00DC529D">
      <w:r>
        <w:tab/>
        <w:t>El pulsador off tiene un evento de desactivar bit asociado a la salida %Q0.0. Esta salida se activa al entrar a la interrupción y se mantiene activa, por lo que desde este botón se desactiva.</w:t>
      </w:r>
    </w:p>
    <w:p w14:paraId="4E79EACF" w14:textId="77777777" w:rsidR="00F262DF" w:rsidRDefault="00F262DF" w:rsidP="00DC529D"/>
    <w:p w14:paraId="31B89822" w14:textId="77777777" w:rsidR="00F262DF" w:rsidRDefault="00F262DF" w:rsidP="00DC529D"/>
    <w:p w14:paraId="43D7350C" w14:textId="321AF85C" w:rsidR="00F262DF" w:rsidRDefault="00F262DF" w:rsidP="00F262DF">
      <w:pPr>
        <w:pStyle w:val="Ttulo1"/>
      </w:pPr>
      <w:bookmarkStart w:id="6" w:name="_Toc151112595"/>
      <w:r>
        <w:lastRenderedPageBreak/>
        <w:t>3. Programa 2 (Proyecto 4b)</w:t>
      </w:r>
      <w:bookmarkEnd w:id="6"/>
    </w:p>
    <w:p w14:paraId="2ED65B0D" w14:textId="77777777" w:rsidR="00F262DF" w:rsidRDefault="00F262DF" w:rsidP="00F262DF"/>
    <w:p w14:paraId="2842C2A2" w14:textId="3DFF8285" w:rsidR="000D7C92" w:rsidRDefault="000D7C92" w:rsidP="00F262DF">
      <w:r>
        <w:tab/>
        <w:t xml:space="preserve">Para usar el bloque CTRL_HSC_EXT, la configuración del </w:t>
      </w:r>
      <w:proofErr w:type="spellStart"/>
      <w:r>
        <w:t>encoder</w:t>
      </w:r>
      <w:proofErr w:type="spellEnd"/>
      <w:r>
        <w:t xml:space="preserve"> es la misma. Por tanto, partiendo del programa anterior crearemos el bloque ya mencionado:</w:t>
      </w:r>
    </w:p>
    <w:p w14:paraId="23C9789E" w14:textId="693322D9" w:rsidR="000D7C92" w:rsidRDefault="00C926FA" w:rsidP="00C926FA">
      <w:pPr>
        <w:jc w:val="center"/>
      </w:pPr>
      <w:r w:rsidRPr="00C926FA">
        <w:rPr>
          <w:noProof/>
        </w:rPr>
        <w:drawing>
          <wp:inline distT="0" distB="0" distL="0" distR="0" wp14:anchorId="69CCBC91" wp14:editId="63F46447">
            <wp:extent cx="4486589" cy="2096098"/>
            <wp:effectExtent l="0" t="0" r="0" b="0"/>
            <wp:docPr id="116235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61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45" cy="21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5E4" w14:textId="06E26713" w:rsidR="00C926FA" w:rsidRDefault="00C926FA" w:rsidP="00C926FA">
      <w:r>
        <w:tab/>
        <w:t>En la entrada HSC de este bloque asociaremos el HSC que hemos configurado, en nuestro caso el 1. En la entrada CTRL asociaremos un bloque de datos que crearemos ahora.</w:t>
      </w:r>
    </w:p>
    <w:p w14:paraId="23576CEF" w14:textId="66FD8926" w:rsidR="00C926FA" w:rsidRDefault="00C926FA" w:rsidP="00C926FA">
      <w:r>
        <w:tab/>
        <w:t>Crearemos el bloque de datos y dentro añadiremos una variable que nosotros hemos llamado “</w:t>
      </w:r>
      <w:proofErr w:type="spellStart"/>
      <w:r>
        <w:t>MyHSC</w:t>
      </w:r>
      <w:proofErr w:type="spellEnd"/>
      <w:r>
        <w:t xml:space="preserve">”. Esta variable será de tipo </w:t>
      </w:r>
      <w:proofErr w:type="spellStart"/>
      <w:r>
        <w:t>HSC_Count</w:t>
      </w:r>
      <w:proofErr w:type="spellEnd"/>
      <w:r>
        <w:t>. El programa no autocompletará el nombre, pero si la escribimos correctamente veremos que podemos desplegar la variable para que aparezcan una serie de parámetros:</w:t>
      </w:r>
    </w:p>
    <w:p w14:paraId="5CC72CF7" w14:textId="01F6C130" w:rsidR="00C926FA" w:rsidRDefault="00C926FA" w:rsidP="00C926FA">
      <w:pPr>
        <w:jc w:val="center"/>
      </w:pPr>
      <w:r w:rsidRPr="00C926FA">
        <w:rPr>
          <w:noProof/>
        </w:rPr>
        <w:drawing>
          <wp:inline distT="0" distB="0" distL="0" distR="0" wp14:anchorId="46650F18" wp14:editId="756E8E21">
            <wp:extent cx="5013779" cy="4180114"/>
            <wp:effectExtent l="0" t="0" r="0" b="0"/>
            <wp:docPr id="121123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11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0824" cy="4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886D" w14:textId="48C29777" w:rsidR="00C926FA" w:rsidRDefault="00C926FA" w:rsidP="00C926FA">
      <w:r>
        <w:lastRenderedPageBreak/>
        <w:tab/>
        <w:t>Dentro de este bloque hay 30 parámetros que podemos configurar, pero solo explicaré los que vamos a usar en este programa.</w:t>
      </w:r>
    </w:p>
    <w:p w14:paraId="346B42CB" w14:textId="05701659" w:rsidR="00C926FA" w:rsidRDefault="00C926FA" w:rsidP="00C926FA">
      <w:r>
        <w:tab/>
        <w:t>“</w:t>
      </w:r>
      <w:proofErr w:type="spellStart"/>
      <w:r>
        <w:t>EnHSC</w:t>
      </w:r>
      <w:proofErr w:type="spellEnd"/>
      <w:r>
        <w:t xml:space="preserve">” habilita el contaje rápido (Lo que en la configuración del </w:t>
      </w:r>
      <w:proofErr w:type="spellStart"/>
      <w:r>
        <w:t>encoder</w:t>
      </w:r>
      <w:proofErr w:type="spellEnd"/>
      <w:r>
        <w:t xml:space="preserve"> era la entrada de puerta). Cuando esté activo, podremos ver que el </w:t>
      </w:r>
      <w:proofErr w:type="spellStart"/>
      <w:r>
        <w:t>encoder</w:t>
      </w:r>
      <w:proofErr w:type="spellEnd"/>
      <w:r>
        <w:t xml:space="preserve"> está contando el “</w:t>
      </w:r>
      <w:proofErr w:type="spellStart"/>
      <w:r>
        <w:t>CurrentCount</w:t>
      </w:r>
      <w:proofErr w:type="spellEnd"/>
      <w:r>
        <w:t>”. Cuando no esté activo, el valor en “</w:t>
      </w:r>
      <w:proofErr w:type="spellStart"/>
      <w:r>
        <w:t>CurrentCount</w:t>
      </w:r>
      <w:proofErr w:type="spellEnd"/>
      <w:r>
        <w:t>” no variará.</w:t>
      </w:r>
    </w:p>
    <w:p w14:paraId="138D1767" w14:textId="368A95B0" w:rsidR="00C926FA" w:rsidRDefault="00C926FA" w:rsidP="00C926FA">
      <w:r>
        <w:tab/>
        <w:t>“</w:t>
      </w:r>
      <w:proofErr w:type="spellStart"/>
      <w:r>
        <w:t>EnSync</w:t>
      </w:r>
      <w:proofErr w:type="spellEnd"/>
      <w:r>
        <w:t xml:space="preserve">” habilita la entrada </w:t>
      </w:r>
      <w:proofErr w:type="spellStart"/>
      <w:r>
        <w:t>Sync</w:t>
      </w:r>
      <w:proofErr w:type="spellEnd"/>
      <w:r>
        <w:t xml:space="preserve">. Cuando está activa, si se pulsa la entrada </w:t>
      </w:r>
      <w:proofErr w:type="spellStart"/>
      <w:r>
        <w:t>Sync</w:t>
      </w:r>
      <w:proofErr w:type="spellEnd"/>
      <w:r>
        <w:t>, “</w:t>
      </w:r>
      <w:proofErr w:type="spellStart"/>
      <w:r>
        <w:t>CurrentCount</w:t>
      </w:r>
      <w:proofErr w:type="spellEnd"/>
      <w:r>
        <w:t xml:space="preserve">” volverá al valor inicial. Cuando no está activa, el sistema no hará caso a la entrada </w:t>
      </w:r>
      <w:proofErr w:type="spellStart"/>
      <w:r>
        <w:t>Sync</w:t>
      </w:r>
      <w:proofErr w:type="spellEnd"/>
      <w:r>
        <w:t>.</w:t>
      </w:r>
    </w:p>
    <w:p w14:paraId="19DB4885" w14:textId="551B417C" w:rsidR="00C926FA" w:rsidRDefault="00C926FA" w:rsidP="00C926FA">
      <w:r>
        <w:tab/>
        <w:t>“EnReference1” habilita el evento por valor de contaje igual al valor de referencia. Este valor de referencia lo escribiremos en la variable “NewReference1”.</w:t>
      </w:r>
    </w:p>
    <w:p w14:paraId="0060E784" w14:textId="4F14B70F" w:rsidR="008B7EF2" w:rsidRDefault="008B7EF2" w:rsidP="00C926FA">
      <w:r>
        <w:tab/>
        <w:t>“</w:t>
      </w:r>
      <w:proofErr w:type="spellStart"/>
      <w:r>
        <w:t>EnCV</w:t>
      </w:r>
      <w:proofErr w:type="spellEnd"/>
      <w:r>
        <w:t>” activa el valor “</w:t>
      </w:r>
      <w:proofErr w:type="spellStart"/>
      <w:r>
        <w:t>NewCurrentCount</w:t>
      </w:r>
      <w:proofErr w:type="spellEnd"/>
      <w:r>
        <w:t>”. Es decir, cuando “</w:t>
      </w:r>
      <w:proofErr w:type="spellStart"/>
      <w:r>
        <w:t>EnCV</w:t>
      </w:r>
      <w:proofErr w:type="spellEnd"/>
      <w:r>
        <w:t>” está activo, el valor en “</w:t>
      </w:r>
      <w:proofErr w:type="spellStart"/>
      <w:r>
        <w:t>CurrentCount</w:t>
      </w:r>
      <w:proofErr w:type="spellEnd"/>
      <w:r>
        <w:t>” se forzará al valor en “</w:t>
      </w:r>
      <w:proofErr w:type="spellStart"/>
      <w:r>
        <w:t>NewCurrentCount</w:t>
      </w:r>
      <w:proofErr w:type="spellEnd"/>
      <w:r>
        <w:t>”.</w:t>
      </w:r>
    </w:p>
    <w:p w14:paraId="1B0A1124" w14:textId="570DD2F1" w:rsidR="008B7EF2" w:rsidRDefault="008B7EF2" w:rsidP="00C926FA">
      <w:r>
        <w:tab/>
        <w:t>“</w:t>
      </w:r>
      <w:proofErr w:type="spellStart"/>
      <w:r>
        <w:t>EnSV</w:t>
      </w:r>
      <w:proofErr w:type="spellEnd"/>
      <w:r>
        <w:t>” activa el valor “</w:t>
      </w:r>
      <w:proofErr w:type="spellStart"/>
      <w:r>
        <w:t>NewStartValue</w:t>
      </w:r>
      <w:proofErr w:type="spellEnd"/>
      <w:r>
        <w:t>”. Mientras “</w:t>
      </w:r>
      <w:proofErr w:type="spellStart"/>
      <w:r>
        <w:t>EnSV</w:t>
      </w:r>
      <w:proofErr w:type="spellEnd"/>
      <w:r>
        <w:t>” esté activo, el valor inicial de “</w:t>
      </w:r>
      <w:proofErr w:type="spellStart"/>
      <w:r>
        <w:t>CurrentCount</w:t>
      </w:r>
      <w:proofErr w:type="spellEnd"/>
      <w:r>
        <w:t>” será el de “</w:t>
      </w:r>
      <w:proofErr w:type="spellStart"/>
      <w:r>
        <w:t>NewStartValue</w:t>
      </w:r>
      <w:proofErr w:type="spellEnd"/>
      <w:r>
        <w:t xml:space="preserve">” y no el de la configuración del </w:t>
      </w:r>
      <w:proofErr w:type="spellStart"/>
      <w:r>
        <w:t>encoder</w:t>
      </w:r>
      <w:proofErr w:type="spellEnd"/>
      <w:r>
        <w:t>.</w:t>
      </w:r>
    </w:p>
    <w:p w14:paraId="352798AF" w14:textId="77777777" w:rsidR="00461383" w:rsidRDefault="00461383" w:rsidP="00C926FA"/>
    <w:p w14:paraId="23861DA8" w14:textId="4D896773" w:rsidR="00461383" w:rsidRDefault="00461383" w:rsidP="00C926FA">
      <w:r>
        <w:tab/>
        <w:t>El enunciado pide que podamos variar estos parámetros desde una pantalla en SCADA, por tanto, hemos realizado la siguiente pantalla:</w:t>
      </w:r>
    </w:p>
    <w:p w14:paraId="280CE8F9" w14:textId="6B976DBF" w:rsidR="00461383" w:rsidRDefault="00461383" w:rsidP="00C926FA">
      <w:r w:rsidRPr="00461383">
        <w:drawing>
          <wp:inline distT="0" distB="0" distL="0" distR="0" wp14:anchorId="2B5A3392" wp14:editId="1C08E541">
            <wp:extent cx="5400040" cy="4041775"/>
            <wp:effectExtent l="0" t="0" r="0" b="0"/>
            <wp:docPr id="57488986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9866" name="Imagen 1" descr="Interfaz de usuario gráfica, 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F4A5" w14:textId="40C49464" w:rsidR="00461383" w:rsidRDefault="00461383" w:rsidP="00C926FA">
      <w:r>
        <w:tab/>
        <w:t xml:space="preserve">Hemos partido de la pantalla realizada en el apartado 1.A.2., por tanto, los </w:t>
      </w:r>
      <w:r w:rsidR="00F71770">
        <w:t>campos de entrada numéricos de resolución y diámetro, los indicadores numéricos de distancia y pulsos, y el botón “off” tienen el funcionamiento explicado en dicho apartado.</w:t>
      </w:r>
    </w:p>
    <w:p w14:paraId="7C8AA10F" w14:textId="77777777" w:rsidR="00F71770" w:rsidRDefault="00F71770" w:rsidP="00C926FA"/>
    <w:p w14:paraId="72635423" w14:textId="687D84BA" w:rsidR="00F71770" w:rsidRDefault="00F71770" w:rsidP="00C926FA">
      <w:r>
        <w:lastRenderedPageBreak/>
        <w:tab/>
        <w:t xml:space="preserve">El interruptor “EnReference1” tiene asociado la variable “En_Reference1”. El campo de entrada numérico a su lado tiene asociado la variable “Reference1”. </w:t>
      </w:r>
    </w:p>
    <w:p w14:paraId="35DA0142" w14:textId="5493C63C" w:rsidR="00F71770" w:rsidRDefault="00F71770" w:rsidP="00C926FA">
      <w:r>
        <w:tab/>
      </w:r>
      <w:r>
        <w:t>El interruptor “</w:t>
      </w:r>
      <w:proofErr w:type="spellStart"/>
      <w:r>
        <w:t>En</w:t>
      </w:r>
      <w:r>
        <w:t>CV</w:t>
      </w:r>
      <w:proofErr w:type="spellEnd"/>
      <w:r>
        <w:t>” tiene asociado la variable “</w:t>
      </w:r>
      <w:proofErr w:type="spellStart"/>
      <w:r>
        <w:t>En_</w:t>
      </w:r>
      <w:r>
        <w:t>CV</w:t>
      </w:r>
      <w:proofErr w:type="spellEnd"/>
      <w:r>
        <w:t>”. El campo de entrada numérico a su lado tiene asociado la variable “</w:t>
      </w:r>
      <w:r>
        <w:t>CV</w:t>
      </w:r>
      <w:r>
        <w:t>”.</w:t>
      </w:r>
    </w:p>
    <w:p w14:paraId="71225CB3" w14:textId="10EC5326" w:rsidR="00F71770" w:rsidRDefault="00F71770" w:rsidP="00F71770">
      <w:pPr>
        <w:ind w:firstLine="708"/>
      </w:pPr>
      <w:r>
        <w:t>El interruptor “</w:t>
      </w:r>
      <w:proofErr w:type="spellStart"/>
      <w:r>
        <w:t>En</w:t>
      </w:r>
      <w:r>
        <w:t>SV</w:t>
      </w:r>
      <w:proofErr w:type="spellEnd"/>
      <w:r>
        <w:t>” tiene asociado la variable “</w:t>
      </w:r>
      <w:proofErr w:type="spellStart"/>
      <w:r>
        <w:t>En_</w:t>
      </w:r>
      <w:r>
        <w:t>SV</w:t>
      </w:r>
      <w:proofErr w:type="spellEnd"/>
      <w:r>
        <w:t>”. El campo de entrada numérico a su lado tiene asociado la variable “</w:t>
      </w:r>
      <w:r>
        <w:t>SV</w:t>
      </w:r>
      <w:r>
        <w:t>”.</w:t>
      </w:r>
    </w:p>
    <w:p w14:paraId="5CD78979" w14:textId="7665ED6F" w:rsidR="00F71770" w:rsidRDefault="00F71770" w:rsidP="00F71770">
      <w:pPr>
        <w:ind w:firstLine="708"/>
      </w:pPr>
      <w:r>
        <w:t>El interruptor “</w:t>
      </w:r>
      <w:proofErr w:type="spellStart"/>
      <w:r>
        <w:t>EnHSC</w:t>
      </w:r>
      <w:proofErr w:type="spellEnd"/>
      <w:r>
        <w:t>” tiene asociado la variable “</w:t>
      </w:r>
      <w:proofErr w:type="spellStart"/>
      <w:r>
        <w:t>En_HSC</w:t>
      </w:r>
      <w:proofErr w:type="spellEnd"/>
      <w:r>
        <w:t>”.</w:t>
      </w:r>
    </w:p>
    <w:p w14:paraId="6319656A" w14:textId="0B7500DC" w:rsidR="00F71770" w:rsidRDefault="00F71770" w:rsidP="00F71770">
      <w:pPr>
        <w:ind w:firstLine="708"/>
      </w:pPr>
      <w:r>
        <w:t>El interruptor “</w:t>
      </w:r>
      <w:proofErr w:type="spellStart"/>
      <w:r>
        <w:t>EnSync</w:t>
      </w:r>
      <w:proofErr w:type="spellEnd"/>
      <w:r>
        <w:t>” tiene asociado la variable “</w:t>
      </w:r>
      <w:proofErr w:type="spellStart"/>
      <w:r>
        <w:t>En_Sync</w:t>
      </w:r>
      <w:proofErr w:type="spellEnd"/>
      <w:r>
        <w:t>”.</w:t>
      </w:r>
    </w:p>
    <w:p w14:paraId="19B9EDE7" w14:textId="7075E01B" w:rsidR="00F71770" w:rsidRDefault="00F71770" w:rsidP="00F71770">
      <w:r>
        <w:tab/>
      </w:r>
    </w:p>
    <w:p w14:paraId="6AFF0051" w14:textId="462B9A31" w:rsidR="00F71770" w:rsidRDefault="00F71770" w:rsidP="00F71770">
      <w:r>
        <w:tab/>
      </w:r>
      <w:r w:rsidR="00453393">
        <w:t>Todas estas variables están asociadas a un parámetro de la variable “</w:t>
      </w:r>
      <w:proofErr w:type="spellStart"/>
      <w:r w:rsidR="00453393">
        <w:t>My_HSC</w:t>
      </w:r>
      <w:proofErr w:type="spellEnd"/>
      <w:r w:rsidR="00453393">
        <w:t>”. Estas son las asociaciones en el programa:</w:t>
      </w:r>
    </w:p>
    <w:p w14:paraId="221EE030" w14:textId="6E96EAB2" w:rsidR="00453393" w:rsidRPr="00F262DF" w:rsidRDefault="00453393" w:rsidP="00453393">
      <w:pPr>
        <w:jc w:val="center"/>
      </w:pPr>
      <w:r w:rsidRPr="00453393">
        <w:drawing>
          <wp:inline distT="0" distB="0" distL="0" distR="0" wp14:anchorId="2EB69637" wp14:editId="4173BB06">
            <wp:extent cx="4367669" cy="5994400"/>
            <wp:effectExtent l="0" t="0" r="0" b="6350"/>
            <wp:docPr id="2835345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4595" name="Imagen 1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940" cy="60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93" w:rsidRPr="00F2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8"/>
    <w:rsid w:val="000D7C92"/>
    <w:rsid w:val="00171A58"/>
    <w:rsid w:val="00417933"/>
    <w:rsid w:val="00453393"/>
    <w:rsid w:val="00461383"/>
    <w:rsid w:val="00461520"/>
    <w:rsid w:val="00601823"/>
    <w:rsid w:val="006221D2"/>
    <w:rsid w:val="008B7EF2"/>
    <w:rsid w:val="00941CF8"/>
    <w:rsid w:val="00951190"/>
    <w:rsid w:val="009A44E1"/>
    <w:rsid w:val="00BD7A36"/>
    <w:rsid w:val="00C926FA"/>
    <w:rsid w:val="00CC1283"/>
    <w:rsid w:val="00DC529D"/>
    <w:rsid w:val="00E35CF4"/>
    <w:rsid w:val="00F262DF"/>
    <w:rsid w:val="00F71770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4789"/>
  <w15:chartTrackingRefBased/>
  <w15:docId w15:val="{2A8BC961-15DF-441B-9F62-5ACFCB64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23"/>
  </w:style>
  <w:style w:type="paragraph" w:styleId="Ttulo1">
    <w:name w:val="heading 1"/>
    <w:basedOn w:val="Normal"/>
    <w:next w:val="Normal"/>
    <w:link w:val="Ttulo1Car"/>
    <w:uiPriority w:val="9"/>
    <w:qFormat/>
    <w:rsid w:val="0060182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82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82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8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8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8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8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8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8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82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0182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82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82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82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82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82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8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82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182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018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18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8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018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01823"/>
    <w:rPr>
      <w:b/>
      <w:bCs/>
    </w:rPr>
  </w:style>
  <w:style w:type="character" w:styleId="nfasis">
    <w:name w:val="Emphasis"/>
    <w:uiPriority w:val="20"/>
    <w:qFormat/>
    <w:rsid w:val="00601823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60182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0182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018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8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82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60182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60182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60182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60182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60182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601823"/>
    <w:pPr>
      <w:outlineLvl w:val="9"/>
    </w:pPr>
  </w:style>
  <w:style w:type="paragraph" w:customStyle="1" w:styleId="Default">
    <w:name w:val="Default"/>
    <w:rsid w:val="00601823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221D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D7A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7A36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D7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1216-F108-4CFC-8452-6222BED5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1484</Words>
  <Characters>8166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14</cp:revision>
  <cp:lastPrinted>2023-11-17T10:29:00Z</cp:lastPrinted>
  <dcterms:created xsi:type="dcterms:W3CDTF">2023-11-17T06:20:00Z</dcterms:created>
  <dcterms:modified xsi:type="dcterms:W3CDTF">2023-11-17T10:30:00Z</dcterms:modified>
</cp:coreProperties>
</file>