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E5C56C3" wp14:paraId="2C078E63" wp14:textId="11FA9C44">
      <w:pPr>
        <w:spacing w:before="0" w:beforeAutospacing="off" w:after="0" w:afterAutospacing="off"/>
        <w:rPr>
          <w:rFonts w:ascii="Helvetica" w:hAnsi="Helvetica" w:eastAsia="Helvetica" w:cs="Helvetica"/>
          <w:b w:val="0"/>
          <w:bCs w:val="0"/>
          <w:i w:val="0"/>
          <w:iCs w:val="0"/>
          <w:noProof w:val="0"/>
          <w:color w:val="000000" w:themeColor="text1" w:themeTint="FF" w:themeShade="FF"/>
          <w:sz w:val="36"/>
          <w:szCs w:val="36"/>
          <w:lang w:val="en-US"/>
        </w:rPr>
      </w:pPr>
      <w:r w:rsidRPr="3E5C56C3" w:rsidR="052DBA75">
        <w:rPr>
          <w:rFonts w:ascii="Helvetica" w:hAnsi="Helvetica" w:eastAsia="Helvetica" w:cs="Helvetica"/>
          <w:b w:val="0"/>
          <w:bCs w:val="0"/>
          <w:i w:val="0"/>
          <w:iCs w:val="0"/>
          <w:noProof w:val="0"/>
          <w:color w:val="000000" w:themeColor="text1" w:themeTint="FF" w:themeShade="FF"/>
          <w:sz w:val="36"/>
          <w:szCs w:val="36"/>
          <w:lang w:val="en-US"/>
        </w:rPr>
        <w:t>Component</w:t>
      </w:r>
      <w:r w:rsidRPr="3E5C56C3" w:rsidR="052DBA75">
        <w:rPr>
          <w:rFonts w:ascii="Helvetica" w:hAnsi="Helvetica" w:eastAsia="Helvetica" w:cs="Helvetica"/>
          <w:b w:val="0"/>
          <w:bCs w:val="0"/>
          <w:i w:val="0"/>
          <w:iCs w:val="0"/>
          <w:noProof w:val="0"/>
          <w:color w:val="000000" w:themeColor="text1" w:themeTint="FF" w:themeShade="FF"/>
          <w:sz w:val="36"/>
          <w:szCs w:val="36"/>
          <w:lang w:val="en-US"/>
        </w:rPr>
        <w:t xml:space="preserve"> Diagram - Remote Patient Vitals Alert &amp; Monitoring App</w:t>
      </w:r>
    </w:p>
    <w:p w:rsidR="3E5C56C3" w:rsidRDefault="3E5C56C3" w14:paraId="1C769A78" w14:textId="5FDF343B"/>
    <w:p w:rsidR="052DBA75" w:rsidP="3E5C56C3" w:rsidRDefault="052DBA75" w14:paraId="0E10EB2B" w14:textId="68FE01DE">
      <w:pPr>
        <w:pStyle w:val="Normal"/>
      </w:pPr>
      <w:r w:rsidR="052DBA75">
        <w:drawing>
          <wp:inline wp14:editId="5D269B45" wp14:anchorId="08DE9694">
            <wp:extent cx="5943600" cy="3400425"/>
            <wp:effectExtent l="0" t="0" r="0" b="0"/>
            <wp:docPr id="10522010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201058" name="Picture 1052201058"/>
                    <pic:cNvPicPr/>
                  </pic:nvPicPr>
                  <pic:blipFill>
                    <a:blip xmlns:r="http://schemas.openxmlformats.org/officeDocument/2006/relationships" r:embed="rId1654354503">
                      <a:extLst>
                        <a:ext uri="{28A0092B-C50C-407E-A947-70E740481C1C}">
                          <a14:useLocalDpi xmlns:a14="http://schemas.microsoft.com/office/drawing/2010/main"/>
                        </a:ext>
                      </a:extLst>
                    </a:blip>
                    <a:stretch>
                      <a:fillRect/>
                    </a:stretch>
                  </pic:blipFill>
                  <pic:spPr>
                    <a:xfrm>
                      <a:off x="0" y="0"/>
                      <a:ext cx="5943600" cy="3400425"/>
                    </a:xfrm>
                    <a:prstGeom prst="rect">
                      <a:avLst/>
                    </a:prstGeom>
                  </pic:spPr>
                </pic:pic>
              </a:graphicData>
            </a:graphic>
          </wp:inline>
        </w:drawing>
      </w:r>
    </w:p>
    <w:p w:rsidR="3E5C56C3" w:rsidP="3E5C56C3" w:rsidRDefault="3E5C56C3" w14:paraId="30F24019" w14:textId="3CF48625">
      <w:pPr>
        <w:pStyle w:val="Normal"/>
      </w:pPr>
    </w:p>
    <w:p w:rsidR="3E5C56C3" w:rsidP="3E5C56C3" w:rsidRDefault="3E5C56C3" w14:paraId="12C2CD46" w14:textId="213265E2">
      <w:pPr>
        <w:pStyle w:val="Normal"/>
      </w:pPr>
    </w:p>
    <w:p w:rsidR="72D7EA1D" w:rsidP="3E5C56C3" w:rsidRDefault="72D7EA1D" w14:paraId="68A12F67" w14:textId="34D3AD8F">
      <w:pPr>
        <w:pStyle w:val="Normal"/>
      </w:pPr>
      <w:r w:rsidRPr="3E5C56C3" w:rsidR="72D7EA1D">
        <w:rPr>
          <w:b w:val="1"/>
          <w:bCs w:val="1"/>
          <w:sz w:val="40"/>
          <w:szCs w:val="40"/>
        </w:rPr>
        <w:t xml:space="preserve">Architectural Justification </w:t>
      </w:r>
    </w:p>
    <w:p w:rsidR="308507F1" w:rsidP="3E5C56C3" w:rsidRDefault="308507F1" w14:paraId="7823705D" w14:textId="6001E9B9">
      <w:pPr>
        <w:spacing w:before="0" w:beforeAutospacing="off" w:after="0" w:afterAutospacing="off"/>
      </w:pPr>
      <w:r w:rsidR="308507F1">
        <w:rPr/>
        <w:t xml:space="preserve">We chose microservices architecture for the remote patient vitals </w:t>
      </w:r>
      <w:r w:rsidR="735E28AC">
        <w:rPr/>
        <w:t>alert and monitoring system.</w:t>
      </w:r>
    </w:p>
    <w:p w:rsidR="72D7EA1D" w:rsidP="3E5C56C3" w:rsidRDefault="72D7EA1D" w14:paraId="0358F71D" w14:textId="6AEE5A36">
      <w:pPr>
        <w:spacing w:before="0" w:beforeAutospacing="off" w:after="0" w:afterAutospacing="off" w:line="330" w:lineRule="auto"/>
      </w:pPr>
      <w:r w:rsidRPr="3E5C56C3" w:rsidR="72D7EA1D">
        <w:rPr>
          <w:rFonts w:ascii="Calibri" w:hAnsi="Calibri" w:eastAsia="Calibri" w:cs="Calibri"/>
          <w:noProof w:val="0"/>
          <w:sz w:val="24"/>
          <w:szCs w:val="24"/>
          <w:lang w:val="en-US"/>
        </w:rPr>
        <w:t xml:space="preserve">Reason 1 - Independent scaling: The telemetry ingestion path </w:t>
      </w:r>
      <w:r w:rsidRPr="3E5C56C3" w:rsidR="72D7EA1D">
        <w:rPr>
          <w:rFonts w:ascii="Calibri" w:hAnsi="Calibri" w:eastAsia="Calibri" w:cs="Calibri"/>
          <w:noProof w:val="0"/>
          <w:sz w:val="24"/>
          <w:szCs w:val="24"/>
          <w:lang w:val="en-US"/>
        </w:rPr>
        <w:t>has to</w:t>
      </w:r>
      <w:r w:rsidRPr="3E5C56C3" w:rsidR="72D7EA1D">
        <w:rPr>
          <w:rFonts w:ascii="Calibri" w:hAnsi="Calibri" w:eastAsia="Calibri" w:cs="Calibri"/>
          <w:noProof w:val="0"/>
          <w:sz w:val="24"/>
          <w:szCs w:val="24"/>
          <w:lang w:val="en-US"/>
        </w:rPr>
        <w:t xml:space="preserve"> </w:t>
      </w:r>
      <w:r w:rsidRPr="3E5C56C3" w:rsidR="72D7EA1D">
        <w:rPr>
          <w:rFonts w:ascii="Calibri" w:hAnsi="Calibri" w:eastAsia="Calibri" w:cs="Calibri"/>
          <w:noProof w:val="0"/>
          <w:sz w:val="24"/>
          <w:szCs w:val="24"/>
          <w:lang w:val="en-US"/>
        </w:rPr>
        <w:t>keep u</w:t>
      </w:r>
      <w:r w:rsidRPr="3E5C56C3" w:rsidR="72D7EA1D">
        <w:rPr>
          <w:rFonts w:ascii="Calibri" w:hAnsi="Calibri" w:eastAsia="Calibri" w:cs="Calibri"/>
          <w:noProof w:val="0"/>
          <w:sz w:val="24"/>
          <w:szCs w:val="24"/>
          <w:lang w:val="en-US"/>
        </w:rPr>
        <w:t xml:space="preserve">p with 500+ concurrent, continuous </w:t>
      </w:r>
      <w:r w:rsidRPr="3E5C56C3" w:rsidR="72D7EA1D">
        <w:rPr>
          <w:rFonts w:ascii="Calibri" w:hAnsi="Calibri" w:eastAsia="Calibri" w:cs="Calibri"/>
          <w:noProof w:val="0"/>
          <w:sz w:val="24"/>
          <w:szCs w:val="24"/>
          <w:lang w:val="en-US"/>
        </w:rPr>
        <w:t>vitals</w:t>
      </w:r>
      <w:r w:rsidRPr="3E5C56C3" w:rsidR="72D7EA1D">
        <w:rPr>
          <w:rFonts w:ascii="Calibri" w:hAnsi="Calibri" w:eastAsia="Calibri" w:cs="Calibri"/>
          <w:noProof w:val="0"/>
          <w:sz w:val="24"/>
          <w:szCs w:val="24"/>
          <w:lang w:val="en-US"/>
        </w:rPr>
        <w:t xml:space="preserve"> </w:t>
      </w:r>
      <w:r w:rsidRPr="3E5C56C3" w:rsidR="72D7EA1D">
        <w:rPr>
          <w:rFonts w:ascii="Calibri" w:hAnsi="Calibri" w:eastAsia="Calibri" w:cs="Calibri"/>
          <w:noProof w:val="0"/>
          <w:sz w:val="24"/>
          <w:szCs w:val="24"/>
          <w:lang w:val="en-US"/>
        </w:rPr>
        <w:t>stream</w:t>
      </w:r>
      <w:r w:rsidRPr="3E5C56C3" w:rsidR="72D7EA1D">
        <w:rPr>
          <w:rFonts w:ascii="Calibri" w:hAnsi="Calibri" w:eastAsia="Calibri" w:cs="Calibri"/>
          <w:noProof w:val="0"/>
          <w:sz w:val="24"/>
          <w:szCs w:val="24"/>
          <w:lang w:val="en-US"/>
        </w:rPr>
        <w:t>s around the clock, while the dashboard and admin-config parts of the system see much lighter, bursty traffic. With microservices, we can scale just the ingestion and alerting services during peak load instead of over-provisioning the entire system.</w:t>
      </w:r>
    </w:p>
    <w:p w:rsidR="72D7EA1D" w:rsidP="3E5C56C3" w:rsidRDefault="72D7EA1D" w14:paraId="4A6D8BA5" w14:textId="7F767163">
      <w:pPr>
        <w:spacing w:before="240" w:beforeAutospacing="off" w:after="240" w:afterAutospacing="off"/>
      </w:pPr>
      <w:r w:rsidRPr="3E5C56C3" w:rsidR="72D7EA1D">
        <w:rPr>
          <w:rFonts w:ascii="Calibri" w:hAnsi="Calibri" w:eastAsia="Calibri" w:cs="Calibri"/>
          <w:noProof w:val="0"/>
          <w:sz w:val="24"/>
          <w:szCs w:val="24"/>
          <w:lang w:val="en-US"/>
        </w:rPr>
        <w:t>Reason 2 - Fault isolation: This is a patient-safety system, so the emergency alert path can't be allowed to go down just because something unrelated fails. If the Dashboard Service crashes or the Admin Config Service is being updated, the Threshold Evaluation and Alert &amp; Notification services keep running independently and alerts still go out.</w:t>
      </w:r>
    </w:p>
    <w:p w:rsidR="72D7EA1D" w:rsidP="3E5C56C3" w:rsidRDefault="72D7EA1D" w14:paraId="3FA5CFBC" w14:textId="51F24AF2">
      <w:pPr>
        <w:spacing w:before="240" w:beforeAutospacing="off" w:after="240" w:afterAutospacing="off"/>
      </w:pPr>
      <w:r w:rsidRPr="3E5C56C3" w:rsidR="72D7EA1D">
        <w:rPr>
          <w:rFonts w:ascii="Calibri" w:hAnsi="Calibri" w:eastAsia="Calibri" w:cs="Calibri"/>
          <w:noProof w:val="0"/>
          <w:sz w:val="24"/>
          <w:szCs w:val="24"/>
          <w:lang w:val="en-US"/>
        </w:rPr>
        <w:t>Security Advantage: Splitting the system into services also narrows down who can touch what - only the Vitals Logging Service needs direct access to the patient data store, and it can be locked down and audited on its own. In a monolithic layered design, every part of the app effectively shares the same access to that data, which is a bigger attack surface for something as sensitive as patient health information.</w:t>
      </w:r>
    </w:p>
    <w:p w:rsidR="72D7EA1D" w:rsidP="3E5C56C3" w:rsidRDefault="72D7EA1D" w14:paraId="0E590FAD" w14:textId="67178691">
      <w:pPr>
        <w:spacing w:before="240" w:beforeAutospacing="off" w:after="240" w:afterAutospacing="off"/>
      </w:pPr>
      <w:r w:rsidRPr="3E5C56C3" w:rsidR="72D7EA1D">
        <w:rPr>
          <w:rFonts w:ascii="Calibri" w:hAnsi="Calibri" w:eastAsia="Calibri" w:cs="Calibri"/>
          <w:noProof w:val="0"/>
          <w:sz w:val="24"/>
          <w:szCs w:val="24"/>
          <w:lang w:val="en-US"/>
        </w:rPr>
        <w:t>Performance Benefit: The critical path (Threshold Evaluation -&gt; Alert &amp; Notification) can run lean and fast on its own, without waiting on slower operations like writing to the log database or rendering the dashboard. That separation is what lets the system realistically hit the sub-2-second detection-to-alert requirement even while 500 streams are being ingested at the same time.</w:t>
      </w:r>
    </w:p>
    <w:p w:rsidR="72D7EA1D" w:rsidP="3E5C56C3" w:rsidRDefault="72D7EA1D" w14:paraId="639623DD" w14:textId="79FB1BC9">
      <w:pPr>
        <w:spacing w:before="240" w:beforeAutospacing="off" w:after="240" w:afterAutospacing="off"/>
      </w:pPr>
      <w:r w:rsidRPr="3E5C56C3" w:rsidR="72D7EA1D">
        <w:rPr>
          <w:rFonts w:ascii="Calibri" w:hAnsi="Calibri" w:eastAsia="Calibri" w:cs="Calibri"/>
          <w:noProof w:val="0"/>
          <w:sz w:val="24"/>
          <w:szCs w:val="24"/>
          <w:lang w:val="en-US"/>
        </w:rPr>
        <w:t xml:space="preserve">Trade-off acknowledged: microservices do add some operational complexity (more moving parts to deploy and </w:t>
      </w:r>
      <w:r w:rsidRPr="3E5C56C3" w:rsidR="72D7EA1D">
        <w:rPr>
          <w:rFonts w:ascii="Calibri" w:hAnsi="Calibri" w:eastAsia="Calibri" w:cs="Calibri"/>
          <w:noProof w:val="0"/>
          <w:sz w:val="24"/>
          <w:szCs w:val="24"/>
          <w:lang w:val="en-US"/>
        </w:rPr>
        <w:t>monitor, and</w:t>
      </w:r>
      <w:r w:rsidRPr="3E5C56C3" w:rsidR="72D7EA1D">
        <w:rPr>
          <w:rFonts w:ascii="Calibri" w:hAnsi="Calibri" w:eastAsia="Calibri" w:cs="Calibri"/>
          <w:noProof w:val="0"/>
          <w:sz w:val="24"/>
          <w:szCs w:val="24"/>
          <w:lang w:val="en-US"/>
        </w:rPr>
        <w:t xml:space="preserve"> network calls between services instead of in-process calls) but for a system where uptime and fast alerting directly affect patient safety, that trade-off is worth it.</w:t>
      </w:r>
    </w:p>
    <w:p w:rsidR="3E5C56C3" w:rsidP="3E5C56C3" w:rsidRDefault="3E5C56C3" w14:paraId="5F12BDEC" w14:textId="1A28BCD4">
      <w:pPr>
        <w:spacing w:before="240" w:beforeAutospacing="off" w:after="240" w:afterAutospacing="off"/>
        <w:rPr>
          <w:rFonts w:ascii="Calibri" w:hAnsi="Calibri" w:eastAsia="Calibri" w:cs="Calibr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1CF3D4"/>
    <w:rsid w:val="052DBA75"/>
    <w:rsid w:val="0E97A6F9"/>
    <w:rsid w:val="1DFEF2B8"/>
    <w:rsid w:val="285139F0"/>
    <w:rsid w:val="28889F95"/>
    <w:rsid w:val="2B1CF3D4"/>
    <w:rsid w:val="2EC1BE09"/>
    <w:rsid w:val="308507F1"/>
    <w:rsid w:val="3E5C56C3"/>
    <w:rsid w:val="4226285E"/>
    <w:rsid w:val="579FD7D2"/>
    <w:rsid w:val="63360C9F"/>
    <w:rsid w:val="69EA5C4A"/>
    <w:rsid w:val="6B08CC36"/>
    <w:rsid w:val="6E28353E"/>
    <w:rsid w:val="72D7EA1D"/>
    <w:rsid w:val="735E2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01F55"/>
  <w15:chartTrackingRefBased/>
  <w15:docId w15:val="{1ADB59EC-4C76-4D7F-9DBF-4253DA3B9B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543545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2026-09-29T17:39:01.6737676Z</dcterms:created>
  <dcterms:modified xsi:type="dcterms:W3CDTF">2026-09-29T17:58:10.4305257Z</dcterms:modified>
  <dc:creator>Joel Thomas</dc:creator>
  <lastModifiedBy>Joel Thomas</lastModifiedBy>
</coreProperties>
</file>