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7435E" w14:textId="5E162223" w:rsidR="001C67AF" w:rsidRDefault="00FF385E" w:rsidP="001C67AF">
      <w:pPr>
        <w:pStyle w:val="MDPI21heading1"/>
      </w:pPr>
      <w:r>
        <w:t xml:space="preserve">Supplementary </w:t>
      </w:r>
      <w:r w:rsidR="00822A13">
        <w:t>Text S1</w:t>
      </w:r>
    </w:p>
    <w:p w14:paraId="3C7B48F4" w14:textId="4CCD4CA9" w:rsidR="00E4055D" w:rsidRDefault="00E4055D" w:rsidP="00E4055D">
      <w:pPr>
        <w:pStyle w:val="MDPI21heading1"/>
        <w:numPr>
          <w:ilvl w:val="0"/>
          <w:numId w:val="9"/>
        </w:numPr>
        <w:rPr>
          <w:rFonts w:eastAsia="Malgun Gothic"/>
          <w:lang w:eastAsia="ko-KR"/>
        </w:rPr>
      </w:pPr>
      <w:r w:rsidRPr="00E4055D">
        <w:rPr>
          <w:rFonts w:eastAsia="Malgun Gothic"/>
          <w:lang w:eastAsia="ko-KR"/>
        </w:rPr>
        <w:t>Estimation of the time interval distribution using doubly interval-censored likelihood</w:t>
      </w:r>
    </w:p>
    <w:p w14:paraId="57F8860A" w14:textId="77CACA66" w:rsidR="00E4055D" w:rsidRDefault="002472E6" w:rsidP="00C0034A">
      <w:pPr>
        <w:pStyle w:val="MDPI23heading3"/>
        <w:outlineLvl w:val="9"/>
        <w:rPr>
          <w:rFonts w:eastAsia="Malgun Gothic"/>
          <w:lang w:eastAsia="ko-KR"/>
        </w:rPr>
      </w:pPr>
      <w:r>
        <w:rPr>
          <w:rFonts w:eastAsia="Malgun Gothic"/>
          <w:lang w:eastAsia="ko-KR"/>
        </w:rPr>
        <w:t>H</w:t>
      </w:r>
      <w:r w:rsidR="00E4055D" w:rsidRPr="00E4055D">
        <w:rPr>
          <w:rFonts w:eastAsia="Malgun Gothic"/>
          <w:lang w:eastAsia="ko-KR"/>
        </w:rPr>
        <w:t xml:space="preserve">ere we consider the fit of the incubation period as the time interval between </w:t>
      </w:r>
      <w:r w:rsidR="00A2073D">
        <w:rPr>
          <w:rFonts w:eastAsia="Malgun Gothic"/>
          <w:lang w:eastAsia="ko-KR"/>
        </w:rPr>
        <w:t>the window</w:t>
      </w:r>
      <w:r w:rsidR="000C5ECC">
        <w:rPr>
          <w:rFonts w:eastAsia="Malgun Gothic"/>
          <w:lang w:eastAsia="ko-KR"/>
        </w:rPr>
        <w:t>s</w:t>
      </w:r>
      <w:r w:rsidR="00A2073D">
        <w:rPr>
          <w:rFonts w:eastAsia="Malgun Gothic"/>
          <w:lang w:eastAsia="ko-KR"/>
        </w:rPr>
        <w:t xml:space="preserve"> of </w:t>
      </w:r>
      <w:r w:rsidR="00E4055D" w:rsidRPr="00E4055D">
        <w:rPr>
          <w:rFonts w:eastAsia="Malgun Gothic"/>
          <w:lang w:eastAsia="ko-KR"/>
        </w:rPr>
        <w:t xml:space="preserve">exposure </w:t>
      </w:r>
      <w:r w:rsidR="00A2073D" w:rsidRPr="00A2073D">
        <w:rPr>
          <w:rFonts w:eastAsia="Malgun Gothic"/>
          <w:i/>
          <w:iCs/>
          <w:lang w:eastAsia="ko-KR"/>
        </w:rPr>
        <w:t>“e”</w:t>
      </w:r>
      <w:r w:rsidR="00A2073D">
        <w:rPr>
          <w:rFonts w:eastAsia="Malgun Gothic"/>
          <w:lang w:eastAsia="ko-KR"/>
        </w:rPr>
        <w:t xml:space="preserve"> </w:t>
      </w:r>
      <w:r w:rsidR="00E4055D" w:rsidRPr="00E4055D">
        <w:rPr>
          <w:rFonts w:eastAsia="Malgun Gothic"/>
          <w:lang w:eastAsia="ko-KR"/>
        </w:rPr>
        <w:t xml:space="preserve">and </w:t>
      </w:r>
      <w:r w:rsidR="00A2073D">
        <w:rPr>
          <w:rFonts w:eastAsia="Malgun Gothic"/>
          <w:lang w:eastAsia="ko-KR"/>
        </w:rPr>
        <w:t>symptom</w:t>
      </w:r>
      <w:r w:rsidR="00E4055D" w:rsidRPr="00E4055D">
        <w:rPr>
          <w:rFonts w:eastAsia="Malgun Gothic"/>
          <w:lang w:eastAsia="ko-KR"/>
        </w:rPr>
        <w:t xml:space="preserve"> onset</w:t>
      </w:r>
      <w:r w:rsidR="00A2073D">
        <w:rPr>
          <w:rFonts w:eastAsia="Malgun Gothic"/>
          <w:lang w:eastAsia="ko-KR"/>
        </w:rPr>
        <w:t xml:space="preserve"> </w:t>
      </w:r>
      <w:r w:rsidR="00A2073D" w:rsidRPr="00A2073D">
        <w:rPr>
          <w:rFonts w:eastAsia="Malgun Gothic"/>
          <w:i/>
          <w:iCs/>
          <w:lang w:eastAsia="ko-KR"/>
        </w:rPr>
        <w:t>“s”</w:t>
      </w:r>
      <w:r w:rsidR="000C5ECC">
        <w:rPr>
          <w:rFonts w:eastAsia="Malgun Gothic"/>
          <w:lang w:eastAsia="ko-KR"/>
        </w:rPr>
        <w:t xml:space="preserve"> </w:t>
      </w:r>
      <w:r w:rsidR="000C5ECC">
        <w:t>(</w:t>
      </w:r>
      <w:r w:rsidR="000C5ECC" w:rsidRPr="00E4055D">
        <w:t>written in lower or upper case</w:t>
      </w:r>
      <w:r w:rsidR="000C5ECC">
        <w:t>)</w:t>
      </w:r>
      <w:r w:rsidR="00E4055D" w:rsidRPr="00E4055D">
        <w:rPr>
          <w:rFonts w:eastAsia="Malgun Gothic"/>
          <w:lang w:eastAsia="ko-KR"/>
        </w:rPr>
        <w:t xml:space="preserve">. </w:t>
      </w:r>
      <w:r w:rsidR="00461EB9">
        <w:rPr>
          <w:rFonts w:eastAsia="Malgun Gothic"/>
          <w:lang w:eastAsia="ko-KR"/>
        </w:rPr>
        <w:t>This</w:t>
      </w:r>
      <w:r w:rsidR="00E4055D" w:rsidRPr="00E4055D">
        <w:rPr>
          <w:rFonts w:eastAsia="Malgun Gothic"/>
          <w:lang w:eastAsia="ko-KR"/>
        </w:rPr>
        <w:t xml:space="preserve"> approach can be applied to </w:t>
      </w:r>
      <w:r w:rsidR="00EA2D3A">
        <w:rPr>
          <w:rFonts w:eastAsia="Malgun Gothic"/>
          <w:lang w:eastAsia="ko-KR"/>
        </w:rPr>
        <w:t>other time intervals, such as the interval</w:t>
      </w:r>
      <w:r w:rsidR="00E4055D" w:rsidRPr="00E4055D">
        <w:rPr>
          <w:rFonts w:eastAsia="Malgun Gothic"/>
          <w:lang w:eastAsia="ko-KR"/>
        </w:rPr>
        <w:t xml:space="preserve"> between illness onset and death, illness onset and hospitalization, etc. The doubly interval-censored likelihood holds the following form:</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6816"/>
        <w:gridCol w:w="1199"/>
      </w:tblGrid>
      <w:tr w:rsidR="00E4055D" w:rsidRPr="00E4055D" w14:paraId="76072CF2" w14:textId="77777777" w:rsidTr="00E4055D">
        <w:tc>
          <w:tcPr>
            <w:tcW w:w="829" w:type="dxa"/>
          </w:tcPr>
          <w:p w14:paraId="5D647B0A" w14:textId="77777777" w:rsidR="00E4055D" w:rsidRPr="00E4055D" w:rsidRDefault="00E4055D" w:rsidP="00E4055D">
            <w:pPr>
              <w:pStyle w:val="MDPI23heading3"/>
            </w:pPr>
          </w:p>
        </w:tc>
        <w:tc>
          <w:tcPr>
            <w:tcW w:w="6816" w:type="dxa"/>
          </w:tcPr>
          <w:p w14:paraId="72D11FC6" w14:textId="77777777" w:rsidR="00E4055D" w:rsidRPr="00E4055D" w:rsidRDefault="00E4055D" w:rsidP="00E4055D">
            <w:pPr>
              <w:pStyle w:val="MDPI23heading3"/>
            </w:pPr>
            <m:oMathPara>
              <m:oMath>
                <m:r>
                  <w:rPr>
                    <w:rFonts w:ascii="Cambria Math" w:hAnsi="Cambria Math"/>
                  </w:rPr>
                  <m:t>L</m:t>
                </m:r>
                <m:d>
                  <m:dPr>
                    <m:endChr m:val="|"/>
                    <m:ctrlPr>
                      <w:rPr>
                        <w:rFonts w:ascii="Cambria Math" w:hAnsi="Cambria Math"/>
                      </w:rPr>
                    </m:ctrlPr>
                  </m:dPr>
                  <m:e>
                    <m:r>
                      <m:rPr>
                        <m:sty m:val="b"/>
                      </m:rPr>
                      <w:rPr>
                        <w:rFonts w:ascii="Cambria Math" w:hAnsi="Cambria Math"/>
                      </w:rPr>
                      <m:t>Θ</m:t>
                    </m:r>
                    <m:r>
                      <m:rPr>
                        <m:sty m:val="p"/>
                      </m:rPr>
                      <w:rPr>
                        <w:rFonts w:ascii="Cambria Math" w:hAnsi="Cambria Math"/>
                      </w:rPr>
                      <m:t xml:space="preserve"> </m:t>
                    </m:r>
                  </m:e>
                </m:d>
                <m:r>
                  <m:rPr>
                    <m:sty m:val="p"/>
                  </m:rPr>
                  <w:rPr>
                    <w:rFonts w:ascii="Cambria Math" w:hAnsi="Cambria Math"/>
                  </w:rPr>
                  <m:t xml:space="preserve"> </m:t>
                </m:r>
                <m:r>
                  <m:rPr>
                    <m:sty m:val="bi"/>
                  </m:rPr>
                  <w:rPr>
                    <w:rFonts w:ascii="Cambria Math" w:hAnsi="Cambria Math"/>
                  </w:rPr>
                  <m:t>D</m:t>
                </m:r>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nary>
                      <m:naryPr>
                        <m:ctrlPr>
                          <w:rPr>
                            <w:rFonts w:ascii="Cambria Math" w:hAnsi="Cambria Math"/>
                          </w:rPr>
                        </m:ctrlPr>
                      </m:naryPr>
                      <m:sub>
                        <m:sSub>
                          <m:sSubPr>
                            <m:ctrlPr>
                              <w:rPr>
                                <w:rFonts w:ascii="Cambria Math" w:hAnsi="Cambria Math"/>
                              </w:rPr>
                            </m:ctrlPr>
                          </m:sSubPr>
                          <m:e>
                            <m:r>
                              <w:rPr>
                                <w:rFonts w:ascii="Cambria Math" w:hAnsi="Cambria Math"/>
                              </w:rPr>
                              <m:t>E</m:t>
                            </m:r>
                          </m:e>
                          <m:sub>
                            <m:r>
                              <w:rPr>
                                <w:rFonts w:ascii="Cambria Math" w:hAnsi="Cambria Math"/>
                              </w:rPr>
                              <m:t>L</m:t>
                            </m:r>
                            <m:r>
                              <m:rPr>
                                <m:sty m:val="p"/>
                              </m:rPr>
                              <w:rPr>
                                <w:rFonts w:ascii="Cambria Math" w:hAnsi="Cambria Math"/>
                              </w:rPr>
                              <m:t>,</m:t>
                            </m:r>
                            <m:r>
                              <w:rPr>
                                <w:rFonts w:ascii="Cambria Math" w:hAnsi="Cambria Math"/>
                              </w:rPr>
                              <m:t>i</m:t>
                            </m:r>
                          </m:sub>
                        </m:sSub>
                      </m:sub>
                      <m:sup>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i</m:t>
                            </m:r>
                          </m:sub>
                        </m:sSub>
                      </m:sup>
                      <m:e>
                        <m:nary>
                          <m:naryPr>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L</m:t>
                                </m:r>
                                <m:r>
                                  <m:rPr>
                                    <m:sty m:val="p"/>
                                  </m:rPr>
                                  <w:rPr>
                                    <w:rFonts w:ascii="Cambria Math" w:hAnsi="Cambria Math"/>
                                  </w:rPr>
                                  <m:t>,</m:t>
                                </m:r>
                                <m:r>
                                  <w:rPr>
                                    <w:rFonts w:ascii="Cambria Math" w:hAnsi="Cambria Math"/>
                                  </w:rPr>
                                  <m:t>i</m:t>
                                </m:r>
                              </m:sub>
                            </m:sSub>
                          </m:sub>
                          <m:sup>
                            <m:sSub>
                              <m:sSubPr>
                                <m:ctrlPr>
                                  <w:rPr>
                                    <w:rFonts w:ascii="Cambria Math" w:hAnsi="Cambria Math"/>
                                  </w:rPr>
                                </m:ctrlPr>
                              </m:sSubPr>
                              <m:e>
                                <m:r>
                                  <w:rPr>
                                    <w:rFonts w:ascii="Cambria Math" w:hAnsi="Cambria Math"/>
                                  </w:rPr>
                                  <m:t>S</m:t>
                                </m:r>
                              </m:e>
                              <m:sub>
                                <m:r>
                                  <w:rPr>
                                    <w:rFonts w:ascii="Cambria Math" w:hAnsi="Cambria Math"/>
                                  </w:rPr>
                                  <m:t>R</m:t>
                                </m:r>
                                <m:r>
                                  <m:rPr>
                                    <m:sty m:val="p"/>
                                  </m:rPr>
                                  <w:rPr>
                                    <w:rFonts w:ascii="Cambria Math" w:hAnsi="Cambria Math"/>
                                  </w:rPr>
                                  <m:t>,</m:t>
                                </m:r>
                                <m:r>
                                  <w:rPr>
                                    <w:rFonts w:ascii="Cambria Math" w:hAnsi="Cambria Math"/>
                                  </w:rPr>
                                  <m:t>i</m:t>
                                </m:r>
                              </m:sub>
                            </m:sSub>
                          </m:sup>
                          <m:e>
                            <m:r>
                              <w:rPr>
                                <w:rFonts w:ascii="Cambria Math" w:hAnsi="Cambria Math"/>
                              </w:rPr>
                              <m:t>g</m:t>
                            </m:r>
                            <m:d>
                              <m:dPr>
                                <m:ctrlPr>
                                  <w:rPr>
                                    <w:rFonts w:ascii="Cambria Math" w:hAnsi="Cambria Math"/>
                                  </w:rPr>
                                </m:ctrlPr>
                              </m:dPr>
                              <m:e>
                                <m:r>
                                  <w:rPr>
                                    <w:rFonts w:ascii="Cambria Math" w:hAnsi="Cambria Math"/>
                                  </w:rPr>
                                  <m:t>e</m:t>
                                </m:r>
                              </m:e>
                            </m:d>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m:t>
                            </m:r>
                          </m:e>
                        </m:nary>
                        <m:r>
                          <m:rPr>
                            <m:sty m:val="p"/>
                          </m:rPr>
                          <w:rPr>
                            <w:rFonts w:ascii="Cambria Math" w:hAnsi="Cambria Math"/>
                          </w:rPr>
                          <m:t>d</m:t>
                        </m:r>
                        <m:r>
                          <w:rPr>
                            <w:rFonts w:ascii="Cambria Math" w:hAnsi="Cambria Math"/>
                          </w:rPr>
                          <m:t>s</m:t>
                        </m:r>
                      </m:e>
                    </m:nary>
                    <m:r>
                      <m:rPr>
                        <m:sty m:val="p"/>
                      </m:rPr>
                      <w:rPr>
                        <w:rFonts w:ascii="Cambria Math" w:hAnsi="Cambria Math"/>
                      </w:rPr>
                      <m:t>d</m:t>
                    </m:r>
                    <m:r>
                      <w:rPr>
                        <w:rFonts w:ascii="Cambria Math" w:hAnsi="Cambria Math"/>
                      </w:rPr>
                      <m:t>e</m:t>
                    </m:r>
                  </m:e>
                </m:nary>
                <m:r>
                  <m:rPr>
                    <m:sty m:val="p"/>
                  </m:rPr>
                  <w:rPr>
                    <w:rFonts w:ascii="Cambria Math" w:hAnsi="Cambria Math"/>
                  </w:rPr>
                  <m:t>,</m:t>
                </m:r>
              </m:oMath>
            </m:oMathPara>
          </w:p>
        </w:tc>
        <w:tc>
          <w:tcPr>
            <w:tcW w:w="1199" w:type="dxa"/>
            <w:vAlign w:val="center"/>
          </w:tcPr>
          <w:p w14:paraId="5BBCD368" w14:textId="77777777" w:rsidR="00E4055D" w:rsidRPr="00E4055D" w:rsidRDefault="00E4055D" w:rsidP="00E4055D">
            <w:pPr>
              <w:pStyle w:val="MDPI23heading3"/>
            </w:pPr>
            <w:r w:rsidRPr="00E4055D">
              <w:t>(S1)</w:t>
            </w:r>
          </w:p>
        </w:tc>
      </w:tr>
    </w:tbl>
    <w:p w14:paraId="60403B9E" w14:textId="6915A1C1" w:rsidR="00E4055D" w:rsidRPr="00E4055D" w:rsidRDefault="00E4055D" w:rsidP="00C0034A">
      <w:pPr>
        <w:pStyle w:val="MDPI23heading3"/>
        <w:outlineLvl w:val="9"/>
      </w:pPr>
      <w:r w:rsidRPr="00E4055D">
        <w:t xml:space="preserve">where </w:t>
      </w:r>
      <w:r w:rsidR="000C5ECC">
        <w:rPr>
          <w:i/>
          <w:iCs/>
        </w:rPr>
        <w:t xml:space="preserve">L </w:t>
      </w:r>
      <w:r w:rsidR="000C5ECC">
        <w:t xml:space="preserve">refers to the left-hand (lower) value of a window of exposure or symptom onset, and </w:t>
      </w:r>
      <w:r w:rsidR="000C5ECC" w:rsidRPr="000C5ECC">
        <w:rPr>
          <w:i/>
          <w:iCs/>
        </w:rPr>
        <w:t>R</w:t>
      </w:r>
      <w:r w:rsidR="000C5ECC">
        <w:t xml:space="preserve"> is the right-hand (upper) value</w:t>
      </w:r>
      <w:r w:rsidR="002F337A">
        <w:t>;</w:t>
      </w:r>
      <w:r w:rsidR="000C5ECC">
        <w:t xml:space="preserve"> </w:t>
      </w:r>
      <w:r w:rsidRPr="00E4055D">
        <w:rPr>
          <w:i/>
        </w:rPr>
        <w:t>i</w:t>
      </w:r>
      <w:r w:rsidRPr="00E4055D">
        <w:t xml:space="preserve"> is the index over all available data record of pairs </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L</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r>
                  <m:rPr>
                    <m:sty m:val="p"/>
                  </m:rPr>
                  <w:rPr>
                    <w:rFonts w:ascii="Cambria Math" w:hAnsi="Cambria Math"/>
                  </w:rPr>
                  <m:t>,</m:t>
                </m:r>
                <m:r>
                  <w:rPr>
                    <w:rFonts w:ascii="Cambria Math" w:hAnsi="Cambria Math"/>
                  </w:rPr>
                  <m:t>i</m:t>
                </m:r>
              </m:sub>
            </m:sSub>
          </m:e>
        </m:d>
      </m:oMath>
      <w:r w:rsidRPr="00E4055D">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L</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i</m:t>
                </m:r>
              </m:sub>
            </m:sSub>
          </m:e>
        </m:d>
      </m:oMath>
      <w:r w:rsidRPr="00E4055D">
        <w:t xml:space="preserve"> with </w:t>
      </w:r>
      <w:r w:rsidR="002F6A46">
        <w:t>the assump</w:t>
      </w:r>
      <w:r w:rsidRPr="00E4055D">
        <w:t xml:space="preserve">tion that at least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R</m:t>
                </m:r>
              </m:e>
              <m:sub>
                <m:r>
                  <w:rPr>
                    <w:rFonts w:ascii="Cambria Math" w:hAnsi="Cambria Math"/>
                  </w:rPr>
                  <m:t>i</m:t>
                </m:r>
              </m:sub>
            </m:sSub>
          </m:sub>
        </m:sSub>
        <m:r>
          <m:rPr>
            <m:sty m:val="p"/>
          </m:rPr>
          <w:rPr>
            <w:rFonts w:ascii="Cambria Math" w:hAnsi="Cambria Math"/>
          </w:rPr>
          <m:t>&gt;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w:r w:rsidRPr="00E4055D">
        <w:t xml:space="preserve">. A previously published work </w:t>
      </w:r>
      <w:r w:rsidR="009A2520">
        <w:t>by</w:t>
      </w:r>
      <w:r w:rsidRPr="00E4055D">
        <w:t xml:space="preserve"> Reich and colleagues [1] considered the same problem but under </w:t>
      </w:r>
      <w:r w:rsidR="002F6A46">
        <w:t xml:space="preserve">the </w:t>
      </w:r>
      <w:r w:rsidRPr="00E4055D">
        <w:t xml:space="preserve">condition of </w:t>
      </w:r>
      <w:r w:rsidR="002F6A46">
        <w:t xml:space="preserve">a </w:t>
      </w:r>
      <w:r w:rsidRPr="00E4055D">
        <w:t xml:space="preserve">uniformly distributed exposure distribution and </w:t>
      </w:r>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oMath>
      <w:r w:rsidRPr="00E4055D">
        <w:t>. The result</w:t>
      </w:r>
      <w:r w:rsidR="002F6A46">
        <w:t>s</w:t>
      </w:r>
      <w:r w:rsidRPr="00E4055D">
        <w:t xml:space="preserve"> of Reich and colleagues can be</w:t>
      </w:r>
      <w:r w:rsidR="002F337A">
        <w:t xml:space="preserve"> altered</w:t>
      </w:r>
      <w:r w:rsidRPr="00E4055D">
        <w:t xml:space="preserve"> to include a more general form of the function under the integral. Here, we describe how </w:t>
      </w:r>
      <w:r w:rsidR="00122EF0">
        <w:t>this can be done.</w:t>
      </w:r>
      <w:r w:rsidRPr="00E4055D">
        <w:t xml:space="preserve"> </w:t>
      </w:r>
    </w:p>
    <w:p w14:paraId="0BA894E3" w14:textId="5C670B25" w:rsidR="00E4055D" w:rsidRPr="00E4055D" w:rsidRDefault="00E4055D" w:rsidP="00C0034A">
      <w:pPr>
        <w:pStyle w:val="MDPI23heading3"/>
        <w:outlineLvl w:val="9"/>
        <w:rPr>
          <w:rFonts w:eastAsia="Malgun Gothic"/>
        </w:rPr>
      </w:pPr>
      <w:r w:rsidRPr="00E4055D">
        <w:tab/>
        <w:t xml:space="preserve">The main difficulty in calculating the likelihood (S1) is </w:t>
      </w:r>
      <w:r w:rsidR="00A2073D">
        <w:t>addressing</w:t>
      </w:r>
      <w:r w:rsidRPr="00E4055D">
        <w:t xml:space="preserve"> the double integral over the rectangular area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L</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r>
                  <m:rPr>
                    <m:sty m:val="p"/>
                  </m:rPr>
                  <w:rPr>
                    <w:rFonts w:ascii="Cambria Math" w:hAnsi="Cambria Math"/>
                  </w:rPr>
                  <m:t>,</m:t>
                </m:r>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L</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i</m:t>
                </m:r>
              </m:sub>
            </m:sSub>
          </m:e>
        </m:d>
      </m:oMath>
      <w:r w:rsidRPr="00E4055D">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814"/>
        <w:gridCol w:w="1200"/>
      </w:tblGrid>
      <w:tr w:rsidR="00E4055D" w14:paraId="4EFF1490" w14:textId="77777777" w:rsidTr="00E4055D">
        <w:tc>
          <w:tcPr>
            <w:tcW w:w="830" w:type="dxa"/>
          </w:tcPr>
          <w:p w14:paraId="136C5016" w14:textId="77777777" w:rsidR="00E4055D" w:rsidRDefault="00E4055D" w:rsidP="00E4055D">
            <w:pPr>
              <w:pStyle w:val="MDPI23heading3"/>
            </w:pPr>
          </w:p>
        </w:tc>
        <w:tc>
          <w:tcPr>
            <w:tcW w:w="6814" w:type="dxa"/>
          </w:tcPr>
          <w:p w14:paraId="3D491084" w14:textId="77777777" w:rsidR="00E4055D" w:rsidRDefault="005F4E07" w:rsidP="00E4055D">
            <w:pPr>
              <w:pStyle w:val="MDPI23heading3"/>
            </w:pPr>
            <m:oMathPara>
              <m:oMath>
                <m:sSub>
                  <m:sSubPr>
                    <m:ctrlPr>
                      <w:rPr>
                        <w:rFonts w:ascii="Cambria Math" w:hAnsi="Cambria Math"/>
                        <w:i/>
                      </w:rPr>
                    </m:ctrlPr>
                  </m:sSubPr>
                  <m:e>
                    <m:r>
                      <m:rPr>
                        <m:scr m:val="script"/>
                      </m:rPr>
                      <w:rPr>
                        <w:rFonts w:ascii="Cambria Math" w:hAnsi="Cambria Math"/>
                      </w:rPr>
                      <m:t>I</m:t>
                    </m:r>
                  </m:e>
                  <m:sub>
                    <m:r>
                      <w:rPr>
                        <w:rFonts w:ascii="Cambria Math" w:hAnsi="Cambria Math"/>
                      </w:rPr>
                      <m:t>i</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L,i</m:t>
                        </m:r>
                      </m:sub>
                    </m:sSub>
                  </m:sub>
                  <m:sup>
                    <m:sSub>
                      <m:sSubPr>
                        <m:ctrlPr>
                          <w:rPr>
                            <w:rFonts w:ascii="Cambria Math" w:hAnsi="Cambria Math"/>
                            <w:i/>
                          </w:rPr>
                        </m:ctrlPr>
                      </m:sSubPr>
                      <m:e>
                        <m:r>
                          <w:rPr>
                            <w:rFonts w:ascii="Cambria Math" w:hAnsi="Cambria Math"/>
                          </w:rPr>
                          <m:t>E</m:t>
                        </m:r>
                      </m:e>
                      <m:sub>
                        <m:r>
                          <w:rPr>
                            <w:rFonts w:ascii="Cambria Math" w:hAnsi="Cambria Math"/>
                          </w:rPr>
                          <m:t>R,i</m:t>
                        </m:r>
                      </m:sub>
                    </m:sSub>
                  </m:sup>
                  <m:e>
                    <m:nary>
                      <m:naryP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L,i</m:t>
                            </m:r>
                          </m:sub>
                        </m:sSub>
                      </m:sub>
                      <m:sup>
                        <m:sSub>
                          <m:sSubPr>
                            <m:ctrlPr>
                              <w:rPr>
                                <w:rFonts w:ascii="Cambria Math" w:hAnsi="Cambria Math"/>
                                <w:i/>
                              </w:rPr>
                            </m:ctrlPr>
                          </m:sSubPr>
                          <m:e>
                            <m:r>
                              <w:rPr>
                                <w:rFonts w:ascii="Cambria Math" w:hAnsi="Cambria Math"/>
                              </w:rPr>
                              <m:t>S</m:t>
                            </m:r>
                          </m:e>
                          <m:sub>
                            <m:r>
                              <w:rPr>
                                <w:rFonts w:ascii="Cambria Math" w:hAnsi="Cambria Math"/>
                              </w:rPr>
                              <m:t>R,i</m:t>
                            </m:r>
                          </m:sub>
                        </m:sSub>
                      </m:sup>
                      <m:e>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f'(s-e,e)</m:t>
                        </m:r>
                      </m:e>
                    </m:nary>
                    <m:r>
                      <m:rPr>
                        <m:sty m:val="p"/>
                      </m:rPr>
                      <w:rPr>
                        <w:rFonts w:ascii="Cambria Math" w:hAnsi="Cambria Math"/>
                      </w:rPr>
                      <m:t>d</m:t>
                    </m:r>
                    <m:r>
                      <w:rPr>
                        <w:rFonts w:ascii="Cambria Math" w:hAnsi="Cambria Math"/>
                      </w:rPr>
                      <m:t>s</m:t>
                    </m:r>
                  </m:e>
                </m:nary>
                <m:r>
                  <m:rPr>
                    <m:sty m:val="p"/>
                  </m:rPr>
                  <w:rPr>
                    <w:rFonts w:ascii="Cambria Math" w:hAnsi="Cambria Math"/>
                  </w:rPr>
                  <m:t>d</m:t>
                </m:r>
                <m:r>
                  <w:rPr>
                    <w:rFonts w:ascii="Cambria Math" w:hAnsi="Cambria Math"/>
                  </w:rPr>
                  <m:t>e.</m:t>
                </m:r>
              </m:oMath>
            </m:oMathPara>
          </w:p>
        </w:tc>
        <w:tc>
          <w:tcPr>
            <w:tcW w:w="1200" w:type="dxa"/>
            <w:vAlign w:val="center"/>
          </w:tcPr>
          <w:p w14:paraId="370B7E75" w14:textId="77777777" w:rsidR="00E4055D" w:rsidRDefault="00E4055D" w:rsidP="00E4055D">
            <w:pPr>
              <w:pStyle w:val="MDPI23heading3"/>
            </w:pPr>
            <w:r>
              <w:t>(S2)</w:t>
            </w:r>
          </w:p>
        </w:tc>
      </w:tr>
    </w:tbl>
    <w:p w14:paraId="264E40C4" w14:textId="0EBFDD05" w:rsidR="00E4055D" w:rsidRPr="00E4055D" w:rsidRDefault="00E4055D" w:rsidP="00C0034A">
      <w:pPr>
        <w:pStyle w:val="MDPI23heading3"/>
        <w:outlineLvl w:val="9"/>
      </w:pPr>
      <w:r w:rsidRPr="00E4055D">
        <w:t xml:space="preserve">We notice that the integral </w:t>
      </w:r>
      <m:oMath>
        <m:sSub>
          <m:sSubPr>
            <m:ctrlPr>
              <w:rPr>
                <w:rFonts w:ascii="Cambria Math" w:hAnsi="Cambria Math"/>
              </w:rPr>
            </m:ctrlPr>
          </m:sSubPr>
          <m:e>
            <m:r>
              <m:rPr>
                <m:scr m:val="script"/>
                <m:sty m:val="p"/>
              </m:rPr>
              <w:rPr>
                <w:rFonts w:ascii="Cambria Math" w:hAnsi="Cambria Math"/>
              </w:rPr>
              <m:t>I</m:t>
            </m:r>
          </m:e>
          <m:sub>
            <m:r>
              <w:rPr>
                <w:rFonts w:ascii="Cambria Math" w:hAnsi="Cambria Math"/>
              </w:rPr>
              <m:t>i</m:t>
            </m:r>
          </m:sub>
        </m:sSub>
      </m:oMath>
      <w:r w:rsidR="000A5A99">
        <w:t xml:space="preserve"> </w:t>
      </w:r>
      <w:r w:rsidRPr="00E4055D">
        <w:t>can be transformed to the repeated integral after chang</w:t>
      </w:r>
      <w:r w:rsidR="009A2520">
        <w:t>ing</w:t>
      </w:r>
      <w:r w:rsidRPr="00E4055D">
        <w:t xml:space="preserve"> </w:t>
      </w:r>
      <w:r w:rsidR="009A2520">
        <w:t>the</w:t>
      </w:r>
      <w:r w:rsidRPr="00E4055D">
        <w:t xml:space="preserve"> variable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e</m:t>
        </m:r>
      </m:oMath>
      <w:r w:rsidRPr="00E4055D">
        <w:t xml:space="preserve">, and subsequently calculated using Figure 1. </w:t>
      </w:r>
    </w:p>
    <w:p w14:paraId="102B1F0E" w14:textId="41DA74CF" w:rsidR="00E4055D" w:rsidRPr="00E4055D" w:rsidRDefault="00E4055D" w:rsidP="00C0034A">
      <w:pPr>
        <w:pStyle w:val="MDPI23heading3"/>
        <w:outlineLvl w:val="9"/>
        <w:rPr>
          <w:rFonts w:eastAsia="Malgun Gothic"/>
        </w:rPr>
      </w:pPr>
      <w:r w:rsidRPr="00E4055D">
        <w:t xml:space="preserve">Figure 1A shows the situation when </w:t>
      </w:r>
      <m:oMath>
        <m:sSub>
          <m:sSubPr>
            <m:ctrlPr>
              <w:rPr>
                <w:rFonts w:ascii="Cambria Math" w:hAnsi="Cambria Math"/>
              </w:rPr>
            </m:ctrlPr>
          </m:sSubPr>
          <m:e>
            <m:r>
              <w:rPr>
                <w:rFonts w:ascii="Cambria Math" w:hAnsi="Cambria Math"/>
              </w:rPr>
              <m:t>S</m:t>
            </m:r>
          </m:e>
          <m:sub>
            <m:r>
              <w:rPr>
                <w:rFonts w:ascii="Cambria Math" w:hAnsi="Cambria Math"/>
              </w:rPr>
              <m:t>L</m:t>
            </m:r>
            <m:r>
              <m:rPr>
                <m:sty m:val="p"/>
              </m:rPr>
              <w:rPr>
                <w:rFonts w:ascii="Cambria Math" w:hAnsi="Cambria Math"/>
              </w:rPr>
              <m:t>,</m:t>
            </m:r>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i</m:t>
                </m:r>
              </m:sub>
            </m:sSub>
          </m:sub>
        </m:sSub>
      </m:oMath>
      <w:r w:rsidRPr="00E4055D">
        <w:t>. In this case: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6823"/>
        <w:gridCol w:w="1196"/>
      </w:tblGrid>
      <w:tr w:rsidR="00E4055D" w14:paraId="56698C3E" w14:textId="77777777" w:rsidTr="00E4055D">
        <w:tc>
          <w:tcPr>
            <w:tcW w:w="825" w:type="dxa"/>
          </w:tcPr>
          <w:p w14:paraId="7ACABAE9" w14:textId="77777777" w:rsidR="00E4055D" w:rsidRDefault="00E4055D" w:rsidP="00E4055D">
            <w:pPr>
              <w:pStyle w:val="MDPI23heading3"/>
            </w:pPr>
          </w:p>
        </w:tc>
        <w:tc>
          <w:tcPr>
            <w:tcW w:w="6823" w:type="dxa"/>
          </w:tcPr>
          <w:p w14:paraId="4E716F0F" w14:textId="77777777" w:rsidR="00E4055D" w:rsidRDefault="005F4E07" w:rsidP="00E4055D">
            <w:pPr>
              <w:pStyle w:val="MDPI23heading3"/>
            </w:pPr>
            <m:oMathPara>
              <m:oMath>
                <m:sSub>
                  <m:sSubPr>
                    <m:ctrlPr>
                      <w:rPr>
                        <w:rFonts w:ascii="Cambria Math" w:hAnsi="Cambria Math"/>
                        <w:i/>
                      </w:rPr>
                    </m:ctrlPr>
                  </m:sSubPr>
                  <m:e>
                    <m:r>
                      <m:rPr>
                        <m:scr m:val="script"/>
                      </m:rPr>
                      <w:rPr>
                        <w:rFonts w:ascii="Cambria Math" w:hAnsi="Cambria Math"/>
                      </w:rPr>
                      <m:t>I</m:t>
                    </m:r>
                  </m:e>
                  <m:sub>
                    <m:r>
                      <w:rPr>
                        <w:rFonts w:ascii="Cambria Math" w:hAnsi="Cambria Math"/>
                      </w:rPr>
                      <m:t>i</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L,i</m:t>
                        </m:r>
                      </m:sub>
                    </m:sSub>
                  </m:sub>
                  <m:sup>
                    <m:sSub>
                      <m:sSubPr>
                        <m:ctrlPr>
                          <w:rPr>
                            <w:rFonts w:ascii="Cambria Math" w:hAnsi="Cambria Math"/>
                            <w:i/>
                          </w:rPr>
                        </m:ctrlPr>
                      </m:sSubPr>
                      <m:e>
                        <m:r>
                          <w:rPr>
                            <w:rFonts w:ascii="Cambria Math" w:hAnsi="Cambria Math"/>
                          </w:rPr>
                          <m:t>E</m:t>
                        </m:r>
                      </m:e>
                      <m:sub>
                        <m:r>
                          <w:rPr>
                            <w:rFonts w:ascii="Cambria Math" w:hAnsi="Cambria Math"/>
                          </w:rPr>
                          <m:t>R,i</m:t>
                        </m:r>
                      </m:sub>
                    </m:sSub>
                  </m:sup>
                  <m:e>
                    <m:r>
                      <m:rPr>
                        <m:sty m:val="p"/>
                      </m:rPr>
                      <w:rPr>
                        <w:rFonts w:ascii="Cambria Math" w:hAnsi="Cambria Math"/>
                      </w:rPr>
                      <m:t>d</m:t>
                    </m:r>
                    <m:r>
                      <w:rPr>
                        <w:rFonts w:ascii="Cambria Math" w:hAnsi="Cambria Math"/>
                      </w:rPr>
                      <m:t>e g</m:t>
                    </m:r>
                    <m:d>
                      <m:dPr>
                        <m:ctrlPr>
                          <w:rPr>
                            <w:rFonts w:ascii="Cambria Math" w:hAnsi="Cambria Math"/>
                            <w:i/>
                          </w:rPr>
                        </m:ctrlPr>
                      </m:dPr>
                      <m:e>
                        <m:r>
                          <w:rPr>
                            <w:rFonts w:ascii="Cambria Math" w:hAnsi="Cambria Math"/>
                          </w:rPr>
                          <m:t>e</m:t>
                        </m:r>
                      </m:e>
                    </m:d>
                    <m:nary>
                      <m:naryP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L,i</m:t>
                            </m:r>
                          </m:sub>
                        </m:sSub>
                        <m:r>
                          <w:rPr>
                            <w:rFonts w:ascii="Cambria Math" w:hAnsi="Cambria Math"/>
                          </w:rPr>
                          <m:t>-e</m:t>
                        </m:r>
                      </m:sub>
                      <m:sup>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-e</m:t>
                        </m:r>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s',e</m:t>
                            </m:r>
                          </m:e>
                        </m:d>
                      </m:e>
                    </m:nary>
                    <m:r>
                      <m:rPr>
                        <m:sty m:val="p"/>
                      </m:rPr>
                      <w:rPr>
                        <w:rFonts w:ascii="Cambria Math" w:hAnsi="Cambria Math"/>
                      </w:rPr>
                      <m:t>d</m:t>
                    </m:r>
                    <m:r>
                      <w:rPr>
                        <w:rFonts w:ascii="Cambria Math" w:hAnsi="Cambria Math"/>
                      </w:rPr>
                      <m:t>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L,i</m:t>
                        </m:r>
                      </m:sub>
                    </m:sSub>
                  </m:sub>
                  <m:sup>
                    <m:sSub>
                      <m:sSubPr>
                        <m:ctrlPr>
                          <w:rPr>
                            <w:rFonts w:ascii="Cambria Math" w:hAnsi="Cambria Math"/>
                            <w:i/>
                          </w:rPr>
                        </m:ctrlPr>
                      </m:sSubPr>
                      <m:e>
                        <m:r>
                          <w:rPr>
                            <w:rFonts w:ascii="Cambria Math" w:hAnsi="Cambria Math"/>
                          </w:rPr>
                          <m:t>E</m:t>
                        </m:r>
                      </m:e>
                      <m:sub>
                        <m:r>
                          <w:rPr>
                            <w:rFonts w:ascii="Cambria Math" w:hAnsi="Cambria Math"/>
                          </w:rPr>
                          <m:t>R,i</m:t>
                        </m:r>
                      </m:sub>
                    </m:sSub>
                  </m:sup>
                  <m:e>
                    <m:r>
                      <w:rPr>
                        <w:rFonts w:ascii="Cambria Math" w:hAnsi="Cambria Math"/>
                      </w:rPr>
                      <m:t>g</m:t>
                    </m:r>
                    <m:d>
                      <m:dPr>
                        <m:ctrlPr>
                          <w:rPr>
                            <w:rFonts w:ascii="Cambria Math" w:hAnsi="Cambria Math"/>
                            <w:i/>
                          </w:rPr>
                        </m:ctrlPr>
                      </m:dPr>
                      <m:e>
                        <m:r>
                          <w:rPr>
                            <w:rFonts w:ascii="Cambria Math" w:hAnsi="Cambria Math"/>
                          </w:rPr>
                          <m:t>e</m:t>
                        </m:r>
                      </m:e>
                    </m:d>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-e,e</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L,i</m:t>
                                </m:r>
                              </m:sub>
                            </m:sSub>
                            <m:r>
                              <w:rPr>
                                <w:rFonts w:ascii="Cambria Math" w:hAnsi="Cambria Math"/>
                              </w:rPr>
                              <m:t>-e,e</m:t>
                            </m:r>
                          </m:e>
                        </m:d>
                      </m:e>
                    </m:d>
                    <m:r>
                      <m:rPr>
                        <m:sty m:val="p"/>
                      </m:rPr>
                      <w:rPr>
                        <w:rFonts w:ascii="Cambria Math" w:hAnsi="Cambria Math"/>
                      </w:rPr>
                      <m:t>d</m:t>
                    </m:r>
                    <m:r>
                      <w:rPr>
                        <w:rFonts w:ascii="Cambria Math" w:hAnsi="Cambria Math"/>
                      </w:rPr>
                      <m:t>e</m:t>
                    </m:r>
                  </m:e>
                </m:nary>
                <m:r>
                  <w:rPr>
                    <w:rFonts w:ascii="Cambria Math" w:hAnsi="Cambria Math"/>
                  </w:rPr>
                  <m:t>,</m:t>
                </m:r>
              </m:oMath>
            </m:oMathPara>
          </w:p>
        </w:tc>
        <w:tc>
          <w:tcPr>
            <w:tcW w:w="1196" w:type="dxa"/>
            <w:vAlign w:val="center"/>
          </w:tcPr>
          <w:p w14:paraId="70BE7A5F" w14:textId="77777777" w:rsidR="00E4055D" w:rsidRDefault="00E4055D" w:rsidP="00E4055D">
            <w:pPr>
              <w:pStyle w:val="MDPI23heading3"/>
            </w:pPr>
            <w:r>
              <w:t>(S3)</w:t>
            </w:r>
          </w:p>
        </w:tc>
      </w:tr>
    </w:tbl>
    <w:p w14:paraId="0295503B" w14:textId="44FB8989" w:rsidR="00E4055D" w:rsidRPr="00E4055D" w:rsidRDefault="00E4055D" w:rsidP="00C0034A">
      <w:pPr>
        <w:pStyle w:val="MDPI23heading3"/>
        <w:outlineLvl w:val="9"/>
      </w:pPr>
      <w:r w:rsidRPr="00E4055D">
        <w:t xml:space="preserve">where </w:t>
      </w:r>
      <m:oMath>
        <m:r>
          <w:rPr>
            <w:rFonts w:ascii="Cambria Math" w:hAnsi="Cambria Math"/>
          </w:rPr>
          <m:t>F'</m:t>
        </m:r>
      </m:oMath>
      <w:r w:rsidRPr="00E4055D">
        <w:t xml:space="preserve"> is a cumulative distribution function (CDF) of </w:t>
      </w:r>
      <m:oMath>
        <m:r>
          <w:rPr>
            <w:rFonts w:ascii="Cambria Math" w:hAnsi="Cambria Math"/>
          </w:rPr>
          <m:t>f'</m:t>
        </m:r>
      </m:oMath>
      <w:r w:rsidRPr="00E4055D">
        <w:t xml:space="preserve">. </w:t>
      </w:r>
    </w:p>
    <w:p w14:paraId="68F0CB30" w14:textId="397D38C1" w:rsidR="00E4055D" w:rsidRPr="00E4055D" w:rsidRDefault="00E4055D" w:rsidP="00C0034A">
      <w:pPr>
        <w:pStyle w:val="MDPI23heading3"/>
        <w:outlineLvl w:val="9"/>
        <w:rPr>
          <w:rFonts w:eastAsia="Malgun Gothic"/>
        </w:rPr>
      </w:pPr>
      <w:r w:rsidRPr="00E4055D">
        <w:t xml:space="preserve">Figure 1B shows the situation when </w:t>
      </w:r>
      <m:oMath>
        <m:sSub>
          <m:sSubPr>
            <m:ctrlPr>
              <w:rPr>
                <w:rFonts w:ascii="Cambria Math" w:hAnsi="Cambria Math"/>
                <w:i/>
                <w:szCs w:val="20"/>
              </w:rPr>
            </m:ctrlPr>
          </m:sSubPr>
          <m:e>
            <m:r>
              <w:rPr>
                <w:rFonts w:ascii="Cambria Math" w:hAnsi="Cambria Math"/>
                <w:szCs w:val="20"/>
              </w:rPr>
              <m:t>E</m:t>
            </m:r>
          </m:e>
          <m:sub>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L,i</m:t>
            </m:r>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E</m:t>
            </m:r>
          </m:e>
          <m:sub>
            <m:r>
              <w:rPr>
                <w:rFonts w:ascii="Cambria Math" w:hAnsi="Cambria Math"/>
                <w:szCs w:val="20"/>
              </w:rPr>
              <m:t>L,i</m:t>
            </m:r>
          </m:sub>
        </m:sSub>
        <m:r>
          <w:rPr>
            <w:rFonts w:ascii="Cambria Math" w:hAnsi="Cambria Math"/>
            <w:szCs w:val="20"/>
          </w:rPr>
          <m:t>.</m:t>
        </m:r>
      </m:oMath>
      <w:r w:rsidRPr="00E4055D">
        <w:t>. In this case: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6814"/>
        <w:gridCol w:w="1201"/>
      </w:tblGrid>
      <w:tr w:rsidR="00E4055D" w14:paraId="59347683" w14:textId="77777777" w:rsidTr="00E4055D">
        <w:tc>
          <w:tcPr>
            <w:tcW w:w="829" w:type="dxa"/>
          </w:tcPr>
          <w:p w14:paraId="704C8C21" w14:textId="77777777" w:rsidR="00E4055D" w:rsidRDefault="00E4055D" w:rsidP="00E4055D">
            <w:pPr>
              <w:pStyle w:val="MDPI23heading3"/>
            </w:pPr>
          </w:p>
        </w:tc>
        <w:tc>
          <w:tcPr>
            <w:tcW w:w="6814" w:type="dxa"/>
          </w:tcPr>
          <w:p w14:paraId="43A8D203" w14:textId="77777777" w:rsidR="00E4055D" w:rsidRDefault="005F4E07" w:rsidP="00E4055D">
            <w:pPr>
              <w:pStyle w:val="MDPI23heading3"/>
            </w:pPr>
            <m:oMathPara>
              <m:oMath>
                <m:sSub>
                  <m:sSubPr>
                    <m:ctrlPr>
                      <w:rPr>
                        <w:rFonts w:ascii="Cambria Math" w:hAnsi="Cambria Math"/>
                        <w:i/>
                      </w:rPr>
                    </m:ctrlPr>
                  </m:sSubPr>
                  <m:e>
                    <m:r>
                      <m:rPr>
                        <m:scr m:val="script"/>
                      </m:rPr>
                      <w:rPr>
                        <w:rFonts w:ascii="Cambria Math" w:hAnsi="Cambria Math"/>
                      </w:rPr>
                      <m:t>I</m:t>
                    </m:r>
                  </m:e>
                  <m:sub>
                    <m:r>
                      <w:rPr>
                        <w:rFonts w:ascii="Cambria Math" w:hAnsi="Cambria Math"/>
                      </w:rPr>
                      <m:t>i</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L,i</m:t>
                        </m:r>
                      </m:sub>
                    </m:sSub>
                  </m:sub>
                  <m:sup>
                    <m:sSub>
                      <m:sSubPr>
                        <m:ctrlPr>
                          <w:rPr>
                            <w:rFonts w:ascii="Cambria Math" w:hAnsi="Cambria Math"/>
                            <w:i/>
                          </w:rPr>
                        </m:ctrlPr>
                      </m:sSubPr>
                      <m:e>
                        <m:r>
                          <w:rPr>
                            <w:rFonts w:ascii="Cambria Math" w:hAnsi="Cambria Math"/>
                          </w:rPr>
                          <m:t>S</m:t>
                        </m:r>
                      </m:e>
                      <m:sub>
                        <m:r>
                          <w:rPr>
                            <w:rFonts w:ascii="Cambria Math" w:hAnsi="Cambria Math"/>
                          </w:rPr>
                          <m:t>L,i</m:t>
                        </m:r>
                      </m:sub>
                    </m:sSub>
                  </m:sup>
                  <m:e>
                    <m:r>
                      <w:rPr>
                        <w:rFonts w:ascii="Cambria Math" w:hAnsi="Cambria Math"/>
                      </w:rPr>
                      <m:t>g</m:t>
                    </m:r>
                    <m:d>
                      <m:dPr>
                        <m:ctrlPr>
                          <w:rPr>
                            <w:rFonts w:ascii="Cambria Math" w:hAnsi="Cambria Math"/>
                            <w:i/>
                          </w:rPr>
                        </m:ctrlPr>
                      </m:dPr>
                      <m:e>
                        <m:r>
                          <w:rPr>
                            <w:rFonts w:ascii="Cambria Math" w:hAnsi="Cambria Math"/>
                          </w:rPr>
                          <m:t>e</m:t>
                        </m:r>
                      </m:e>
                    </m:d>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-e,e</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L,i</m:t>
                                </m:r>
                              </m:sub>
                            </m:sSub>
                            <m:r>
                              <w:rPr>
                                <w:rFonts w:ascii="Cambria Math" w:hAnsi="Cambria Math"/>
                              </w:rPr>
                              <m:t>-e,e</m:t>
                            </m:r>
                          </m:e>
                        </m:d>
                      </m:e>
                    </m:d>
                    <m:r>
                      <m:rPr>
                        <m:sty m:val="p"/>
                      </m:rPr>
                      <w:rPr>
                        <w:rFonts w:ascii="Cambria Math" w:hAnsi="Cambria Math"/>
                      </w:rPr>
                      <m:t>d</m:t>
                    </m:r>
                    <m:r>
                      <w:rPr>
                        <w:rFonts w:ascii="Cambria Math" w:hAnsi="Cambria Math"/>
                      </w:rPr>
                      <m:t>e</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L,i</m:t>
                        </m:r>
                      </m:sub>
                    </m:sSub>
                  </m:sub>
                  <m:sup>
                    <m:sSub>
                      <m:sSubPr>
                        <m:ctrlPr>
                          <w:rPr>
                            <w:rFonts w:ascii="Cambria Math" w:hAnsi="Cambria Math"/>
                            <w:i/>
                          </w:rPr>
                        </m:ctrlPr>
                      </m:sSubPr>
                      <m:e>
                        <m:r>
                          <w:rPr>
                            <w:rFonts w:ascii="Cambria Math" w:hAnsi="Cambria Math"/>
                          </w:rPr>
                          <m:t>E</m:t>
                        </m:r>
                      </m:e>
                      <m:sub>
                        <m:r>
                          <w:rPr>
                            <w:rFonts w:ascii="Cambria Math" w:hAnsi="Cambria Math"/>
                          </w:rPr>
                          <m:t>R,i</m:t>
                        </m:r>
                      </m:sub>
                    </m:sSub>
                  </m:sup>
                  <m:e>
                    <m:r>
                      <w:rPr>
                        <w:rFonts w:ascii="Cambria Math" w:hAnsi="Cambria Math"/>
                      </w:rPr>
                      <m:t>g</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-e,e</m:t>
                        </m:r>
                      </m:e>
                    </m:d>
                    <m:r>
                      <m:rPr>
                        <m:sty m:val="p"/>
                      </m:rPr>
                      <w:rPr>
                        <w:rFonts w:ascii="Cambria Math" w:hAnsi="Cambria Math"/>
                      </w:rPr>
                      <m:t xml:space="preserve"> d</m:t>
                    </m:r>
                    <m:r>
                      <w:rPr>
                        <w:rFonts w:ascii="Cambria Math" w:hAnsi="Cambria Math"/>
                      </w:rPr>
                      <m:t>e</m:t>
                    </m:r>
                  </m:e>
                </m:nary>
                <m:r>
                  <w:rPr>
                    <w:rFonts w:ascii="Cambria Math" w:hAnsi="Cambria Math"/>
                  </w:rPr>
                  <m:t>.</m:t>
                </m:r>
              </m:oMath>
            </m:oMathPara>
          </w:p>
        </w:tc>
        <w:tc>
          <w:tcPr>
            <w:tcW w:w="1201" w:type="dxa"/>
            <w:vAlign w:val="center"/>
          </w:tcPr>
          <w:p w14:paraId="3E8D9907" w14:textId="77777777" w:rsidR="00E4055D" w:rsidRDefault="00E4055D" w:rsidP="00E4055D">
            <w:pPr>
              <w:pStyle w:val="MDPI23heading3"/>
            </w:pPr>
            <w:r>
              <w:t>(S4)</w:t>
            </w:r>
          </w:p>
        </w:tc>
      </w:tr>
    </w:tbl>
    <w:p w14:paraId="40ECC22F" w14:textId="77777777" w:rsidR="00122EF0" w:rsidRDefault="00122EF0" w:rsidP="00C0034A">
      <w:pPr>
        <w:pStyle w:val="MDPI23heading3"/>
        <w:outlineLvl w:val="9"/>
        <w:rPr>
          <w:rFonts w:eastAsia="Malgun Gothic"/>
          <w:lang w:eastAsia="ko-KR"/>
        </w:rPr>
      </w:pPr>
    </w:p>
    <w:p w14:paraId="1B08E507" w14:textId="55E249A2" w:rsidR="00E4055D" w:rsidRDefault="00E4055D" w:rsidP="00C0034A">
      <w:pPr>
        <w:pStyle w:val="MDPI23heading3"/>
        <w:outlineLvl w:val="9"/>
        <w:rPr>
          <w:rFonts w:eastAsia="Malgun Gothic"/>
          <w:lang w:eastAsia="ko-KR"/>
        </w:rPr>
      </w:pPr>
      <w:r w:rsidRPr="00E4055D">
        <w:rPr>
          <w:rFonts w:eastAsia="Malgun Gothic"/>
          <w:lang w:eastAsia="ko-KR"/>
        </w:rPr>
        <w:lastRenderedPageBreak/>
        <w:t>Last</w:t>
      </w:r>
      <w:r w:rsidR="00122EF0">
        <w:rPr>
          <w:rFonts w:eastAsia="Malgun Gothic"/>
          <w:lang w:eastAsia="ko-KR"/>
        </w:rPr>
        <w:t>ly</w:t>
      </w:r>
      <w:r w:rsidRPr="00E4055D">
        <w:rPr>
          <w:rFonts w:eastAsia="Malgun Gothic"/>
          <w:lang w:eastAsia="ko-KR"/>
        </w:rPr>
        <w:t xml:space="preserve">, Figure 1C shows the situation when </w:t>
      </w:r>
      <m:oMath>
        <m:sSub>
          <m:sSubPr>
            <m:ctrlPr>
              <w:rPr>
                <w:rFonts w:ascii="Cambria Math" w:hAnsi="Cambria Math"/>
                <w:i/>
                <w:szCs w:val="20"/>
              </w:rPr>
            </m:ctrlPr>
          </m:sSubPr>
          <m:e>
            <m:r>
              <w:rPr>
                <w:rFonts w:ascii="Cambria Math" w:hAnsi="Cambria Math"/>
                <w:szCs w:val="20"/>
              </w:rPr>
              <m:t>E</m:t>
            </m:r>
          </m:e>
          <m:sub>
            <m:sSub>
              <m:sSubPr>
                <m:ctrlPr>
                  <w:rPr>
                    <w:rFonts w:ascii="Cambria Math" w:hAnsi="Cambria Math"/>
                    <w:i/>
                    <w:szCs w:val="20"/>
                  </w:rPr>
                </m:ctrlPr>
              </m:sSubPr>
              <m:e>
                <m:r>
                  <w:rPr>
                    <w:rFonts w:ascii="Cambria Math" w:hAnsi="Cambria Math"/>
                    <w:szCs w:val="20"/>
                  </w:rPr>
                  <m:t>L</m:t>
                </m:r>
              </m:e>
              <m:sub>
                <m:r>
                  <w:rPr>
                    <w:rFonts w:ascii="Cambria Math" w:hAnsi="Cambria Math"/>
                    <w:szCs w:val="20"/>
                  </w:rPr>
                  <m:t>i</m:t>
                </m:r>
              </m:sub>
            </m:sSub>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L,i</m:t>
            </m:r>
          </m:sub>
        </m:sSub>
        <m:r>
          <w:rPr>
            <w:rFonts w:ascii="Cambria Math" w:hAnsi="Cambria Math"/>
            <w:szCs w:val="20"/>
          </w:rPr>
          <m:t>.</m:t>
        </m:r>
      </m:oMath>
      <w:r w:rsidRPr="00E4055D">
        <w:rPr>
          <w:rFonts w:eastAsia="Malgun Gothic"/>
          <w:lang w:eastAsia="ko-KR"/>
        </w:rPr>
        <w:t xml:space="preserve"> In this instance: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813"/>
        <w:gridCol w:w="1201"/>
      </w:tblGrid>
      <w:tr w:rsidR="00E4055D" w14:paraId="3B9BFBD8" w14:textId="77777777" w:rsidTr="00E4055D">
        <w:tc>
          <w:tcPr>
            <w:tcW w:w="830" w:type="dxa"/>
          </w:tcPr>
          <w:p w14:paraId="1F0351EF" w14:textId="77777777" w:rsidR="00E4055D" w:rsidRDefault="00E4055D" w:rsidP="00E4055D">
            <w:pPr>
              <w:pStyle w:val="MDPI23heading3"/>
            </w:pPr>
          </w:p>
        </w:tc>
        <w:tc>
          <w:tcPr>
            <w:tcW w:w="6813" w:type="dxa"/>
          </w:tcPr>
          <w:p w14:paraId="5D6B06E1" w14:textId="77777777" w:rsidR="00E4055D" w:rsidRDefault="005F4E07" w:rsidP="00E4055D">
            <w:pPr>
              <w:pStyle w:val="MDPI23heading3"/>
            </w:pPr>
            <m:oMathPara>
              <m:oMath>
                <m:sSub>
                  <m:sSubPr>
                    <m:ctrlPr>
                      <w:rPr>
                        <w:rFonts w:ascii="Cambria Math" w:hAnsi="Cambria Math"/>
                        <w:i/>
                      </w:rPr>
                    </m:ctrlPr>
                  </m:sSubPr>
                  <m:e>
                    <m:r>
                      <m:rPr>
                        <m:scr m:val="script"/>
                      </m:rPr>
                      <w:rPr>
                        <w:rFonts w:ascii="Cambria Math" w:hAnsi="Cambria Math"/>
                      </w:rPr>
                      <m:t>I</m:t>
                    </m:r>
                  </m:e>
                  <m:sub>
                    <m:r>
                      <w:rPr>
                        <w:rFonts w:ascii="Cambria Math" w:hAnsi="Cambria Math"/>
                      </w:rPr>
                      <m:t>i</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L,i</m:t>
                        </m:r>
                      </m:sub>
                    </m:sSub>
                  </m:sub>
                  <m:sup>
                    <m:sSub>
                      <m:sSubPr>
                        <m:ctrlPr>
                          <w:rPr>
                            <w:rFonts w:ascii="Cambria Math" w:hAnsi="Cambria Math"/>
                            <w:i/>
                          </w:rPr>
                        </m:ctrlPr>
                      </m:sSubPr>
                      <m:e>
                        <m:r>
                          <w:rPr>
                            <w:rFonts w:ascii="Cambria Math" w:hAnsi="Cambria Math"/>
                          </w:rPr>
                          <m:t>E</m:t>
                        </m:r>
                      </m:e>
                      <m:sub>
                        <m:r>
                          <w:rPr>
                            <w:rFonts w:ascii="Cambria Math" w:hAnsi="Cambria Math"/>
                          </w:rPr>
                          <m:t>R,i</m:t>
                        </m:r>
                      </m:sub>
                    </m:sSub>
                  </m:sup>
                  <m:e>
                    <m:r>
                      <w:rPr>
                        <w:rFonts w:ascii="Cambria Math" w:hAnsi="Cambria Math"/>
                      </w:rPr>
                      <m:t>g</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-e,e</m:t>
                        </m:r>
                      </m:e>
                    </m:d>
                    <m:r>
                      <m:rPr>
                        <m:sty m:val="p"/>
                      </m:rPr>
                      <w:rPr>
                        <w:rFonts w:ascii="Cambria Math" w:hAnsi="Cambria Math"/>
                      </w:rPr>
                      <m:t xml:space="preserve"> d</m:t>
                    </m:r>
                    <m:r>
                      <w:rPr>
                        <w:rFonts w:ascii="Cambria Math" w:hAnsi="Cambria Math"/>
                      </w:rPr>
                      <m:t>e</m:t>
                    </m:r>
                  </m:e>
                </m:nary>
                <m:r>
                  <w:rPr>
                    <w:rFonts w:ascii="Cambria Math" w:hAnsi="Cambria Math"/>
                  </w:rPr>
                  <m:t>.</m:t>
                </m:r>
              </m:oMath>
            </m:oMathPara>
          </w:p>
        </w:tc>
        <w:tc>
          <w:tcPr>
            <w:tcW w:w="1201" w:type="dxa"/>
            <w:vAlign w:val="center"/>
          </w:tcPr>
          <w:p w14:paraId="6DF3C365" w14:textId="77777777" w:rsidR="00E4055D" w:rsidRDefault="00E4055D" w:rsidP="00E4055D">
            <w:pPr>
              <w:pStyle w:val="MDPI23heading3"/>
            </w:pPr>
            <w:r>
              <w:t>(S5)</w:t>
            </w:r>
          </w:p>
        </w:tc>
      </w:tr>
    </w:tbl>
    <w:p w14:paraId="552AF051" w14:textId="3899413B" w:rsidR="000A5A99" w:rsidRDefault="00E4055D" w:rsidP="00C0034A">
      <w:pPr>
        <w:pStyle w:val="MDPI23heading3"/>
        <w:outlineLvl w:val="9"/>
      </w:pPr>
      <w:r w:rsidRPr="00E4055D">
        <w:t xml:space="preserve">We note that the doubly interval-censored likelihood with truncation admits the function </w:t>
      </w:r>
      <m:oMath>
        <m:r>
          <w:rPr>
            <w:rFonts w:ascii="Cambria Math" w:hAnsi="Cambria Math"/>
          </w:rPr>
          <m:t>f'</m:t>
        </m:r>
      </m:oMath>
      <w:r w:rsidRPr="00E4055D">
        <w:t xml:space="preserve"> to be separable on its arguments: </w:t>
      </w:r>
      <m:oMath>
        <m:sSup>
          <m:sSupPr>
            <m:ctrlPr>
              <w:rPr>
                <w:rFonts w:ascii="Cambria Math" w:hAnsi="Cambria Math"/>
                <w:i/>
                <w:szCs w:val="20"/>
              </w:rPr>
            </m:ctrlPr>
          </m:sSupPr>
          <m:e>
            <m:r>
              <w:rPr>
                <w:rFonts w:ascii="Cambria Math" w:hAnsi="Cambria Math"/>
                <w:szCs w:val="20"/>
              </w:rPr>
              <m:t>f</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s-e,e</m:t>
            </m:r>
          </m:e>
        </m:d>
        <m:r>
          <w:rPr>
            <w:rFonts w:ascii="Cambria Math" w:hAnsi="Cambria Math"/>
            <w:szCs w:val="20"/>
          </w:rPr>
          <m:t>=f</m:t>
        </m:r>
        <m:d>
          <m:dPr>
            <m:ctrlPr>
              <w:rPr>
                <w:rFonts w:ascii="Cambria Math" w:hAnsi="Cambria Math"/>
                <w:i/>
                <w:szCs w:val="20"/>
              </w:rPr>
            </m:ctrlPr>
          </m:dPr>
          <m:e>
            <m:r>
              <w:rPr>
                <w:rFonts w:ascii="Cambria Math" w:hAnsi="Cambria Math"/>
                <w:szCs w:val="20"/>
              </w:rPr>
              <m:t>s-e</m:t>
            </m:r>
          </m:e>
        </m:d>
        <m:r>
          <w:rPr>
            <w:rFonts w:ascii="Cambria Math" w:hAnsi="Cambria Math"/>
            <w:szCs w:val="20"/>
          </w:rPr>
          <m:t>h</m:t>
        </m:r>
        <m:d>
          <m:dPr>
            <m:ctrlPr>
              <w:rPr>
                <w:rFonts w:ascii="Cambria Math" w:hAnsi="Cambria Math"/>
                <w:i/>
                <w:szCs w:val="20"/>
              </w:rPr>
            </m:ctrlPr>
          </m:dPr>
          <m:e>
            <m:r>
              <w:rPr>
                <w:rFonts w:ascii="Cambria Math" w:hAnsi="Cambria Math"/>
                <w:szCs w:val="20"/>
              </w:rPr>
              <m:t>e</m:t>
            </m:r>
          </m:e>
        </m:d>
      </m:oMath>
      <w:r w:rsidRPr="00E4055D">
        <w:t xml:space="preserve">. This means that the CDF: </w:t>
      </w:r>
      <m:oMath>
        <m:sSup>
          <m:sSupPr>
            <m:ctrlPr>
              <w:rPr>
                <w:rFonts w:ascii="Cambria Math" w:hAnsi="Cambria Math"/>
                <w:i/>
                <w:szCs w:val="20"/>
              </w:rPr>
            </m:ctrlPr>
          </m:sSupPr>
          <m:e>
            <m:r>
              <w:rPr>
                <w:rFonts w:ascii="Cambria Math" w:hAnsi="Cambria Math"/>
                <w:szCs w:val="20"/>
              </w:rPr>
              <m:t>F</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s-e,e</m:t>
            </m:r>
          </m:e>
        </m:d>
        <m:r>
          <w:rPr>
            <w:rFonts w:ascii="Cambria Math" w:hAnsi="Cambria Math"/>
            <w:szCs w:val="20"/>
          </w:rPr>
          <m:t>=F</m:t>
        </m:r>
        <m:d>
          <m:dPr>
            <m:ctrlPr>
              <w:rPr>
                <w:rFonts w:ascii="Cambria Math" w:hAnsi="Cambria Math"/>
                <w:i/>
                <w:szCs w:val="20"/>
              </w:rPr>
            </m:ctrlPr>
          </m:dPr>
          <m:e>
            <m:r>
              <w:rPr>
                <w:rFonts w:ascii="Cambria Math" w:hAnsi="Cambria Math"/>
                <w:szCs w:val="20"/>
              </w:rPr>
              <m:t>s-e</m:t>
            </m:r>
          </m:e>
        </m:d>
        <m:r>
          <w:rPr>
            <w:rFonts w:ascii="Cambria Math" w:hAnsi="Cambria Math"/>
            <w:szCs w:val="20"/>
          </w:rPr>
          <m:t>h</m:t>
        </m:r>
        <m:d>
          <m:dPr>
            <m:ctrlPr>
              <w:rPr>
                <w:rFonts w:ascii="Cambria Math" w:hAnsi="Cambria Math"/>
                <w:i/>
                <w:szCs w:val="20"/>
              </w:rPr>
            </m:ctrlPr>
          </m:dPr>
          <m:e>
            <m:r>
              <w:rPr>
                <w:rFonts w:ascii="Cambria Math" w:hAnsi="Cambria Math"/>
                <w:szCs w:val="20"/>
              </w:rPr>
              <m:t>e</m:t>
            </m:r>
          </m:e>
        </m:d>
      </m:oMath>
      <w:r w:rsidRPr="00E4055D">
        <w:t xml:space="preserve"> contains the CDF of the function </w:t>
      </w:r>
      <m:oMath>
        <m:r>
          <w:rPr>
            <w:rFonts w:ascii="Cambria Math" w:hAnsi="Cambria Math"/>
            <w:szCs w:val="20"/>
          </w:rPr>
          <m:t>f(s-e)</m:t>
        </m:r>
      </m:oMath>
      <w:r w:rsidRPr="00E4055D">
        <w:t xml:space="preserve"> and can be analytically derived for all three gamma, lognormal, and Weibull distributions considered in the main text.</w:t>
      </w:r>
    </w:p>
    <w:p w14:paraId="3390A3A7" w14:textId="5459F9B5" w:rsidR="000A5A99" w:rsidRDefault="000A5A99" w:rsidP="00C0034A">
      <w:pPr>
        <w:pStyle w:val="MDPI23heading3"/>
        <w:ind w:firstLine="420"/>
        <w:outlineLvl w:val="9"/>
      </w:pPr>
      <w:r>
        <w:t xml:space="preserve">Our numerical simulations confirmed that calculation of the likelihood using the formulas (S3)–(S5) lead to results </w:t>
      </w:r>
      <w:r w:rsidR="00C16067">
        <w:t>that are identical to those produced</w:t>
      </w:r>
      <w:r>
        <w:t xml:space="preserve"> using</w:t>
      </w:r>
      <w:r w:rsidR="00C16067">
        <w:t xml:space="preserve"> the</w:t>
      </w:r>
      <w:r>
        <w:t xml:space="preserve"> </w:t>
      </w:r>
      <w:r w:rsidRPr="00C16067">
        <w:t>R</w:t>
      </w:r>
      <w:r>
        <w:t xml:space="preserve"> package coarseData</w:t>
      </w:r>
      <w:r w:rsidR="00076F8E">
        <w:t>Tools</w:t>
      </w:r>
      <w:r>
        <w:t xml:space="preserve"> </w:t>
      </w:r>
      <w:r w:rsidR="00C16067">
        <w:t>developed by Reich and colleagues [2]</w:t>
      </w:r>
      <w:r>
        <w:t>.</w:t>
      </w:r>
    </w:p>
    <w:p w14:paraId="6A4DD0CA" w14:textId="69256242" w:rsidR="000A5A99" w:rsidRPr="001C67AF" w:rsidRDefault="003B1397" w:rsidP="003B1397">
      <w:pPr>
        <w:pStyle w:val="MDPI31text"/>
        <w:spacing w:before="240" w:after="120"/>
        <w:ind w:firstLine="0"/>
        <w:jc w:val="center"/>
      </w:pPr>
      <w:r w:rsidRPr="003B1397">
        <w:rPr>
          <w:noProof/>
        </w:rPr>
        <w:drawing>
          <wp:inline distT="0" distB="0" distL="0" distR="0" wp14:anchorId="5A377782" wp14:editId="4098A032">
            <wp:extent cx="5562600" cy="21793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826" cy="2180249"/>
                    </a:xfrm>
                    <a:prstGeom prst="rect">
                      <a:avLst/>
                    </a:prstGeom>
                  </pic:spPr>
                </pic:pic>
              </a:graphicData>
            </a:graphic>
          </wp:inline>
        </w:drawing>
      </w:r>
    </w:p>
    <w:p w14:paraId="464FD2AA" w14:textId="52DF2381" w:rsidR="000A5A99" w:rsidRDefault="000A5A99" w:rsidP="000A5A99">
      <w:pPr>
        <w:pStyle w:val="MDPI31text"/>
        <w:spacing w:before="240" w:after="120"/>
        <w:ind w:left="432" w:right="432" w:firstLine="0"/>
        <w:rPr>
          <w:sz w:val="18"/>
          <w:szCs w:val="18"/>
        </w:rPr>
      </w:pPr>
      <w:r w:rsidRPr="0012281C">
        <w:rPr>
          <w:b/>
          <w:sz w:val="18"/>
          <w:szCs w:val="18"/>
        </w:rPr>
        <w:t xml:space="preserve">Figure </w:t>
      </w:r>
      <w:r>
        <w:rPr>
          <w:b/>
          <w:sz w:val="18"/>
          <w:szCs w:val="18"/>
        </w:rPr>
        <w:t>S1</w:t>
      </w:r>
      <w:r w:rsidRPr="0012281C">
        <w:rPr>
          <w:b/>
          <w:sz w:val="18"/>
          <w:szCs w:val="18"/>
        </w:rPr>
        <w:t xml:space="preserve">. </w:t>
      </w:r>
      <w:r w:rsidR="00C86062">
        <w:rPr>
          <w:b/>
          <w:sz w:val="18"/>
          <w:szCs w:val="18"/>
        </w:rPr>
        <w:t>Illustration</w:t>
      </w:r>
      <w:r>
        <w:rPr>
          <w:b/>
          <w:sz w:val="18"/>
          <w:szCs w:val="18"/>
        </w:rPr>
        <w:t xml:space="preserve"> of </w:t>
      </w:r>
      <w:r w:rsidR="00535D3D">
        <w:rPr>
          <w:b/>
          <w:sz w:val="18"/>
          <w:szCs w:val="18"/>
        </w:rPr>
        <w:t xml:space="preserve">the </w:t>
      </w:r>
      <w:r>
        <w:rPr>
          <w:b/>
          <w:sz w:val="18"/>
          <w:szCs w:val="18"/>
        </w:rPr>
        <w:t xml:space="preserve">time interval distribution using doubly interval-censored likelihood.  </w:t>
      </w:r>
      <w:r w:rsidR="00C86062">
        <w:rPr>
          <w:sz w:val="18"/>
          <w:szCs w:val="18"/>
        </w:rPr>
        <w:t>The figure depicts how d</w:t>
      </w:r>
      <w:r>
        <w:rPr>
          <w:sz w:val="18"/>
          <w:szCs w:val="18"/>
        </w:rPr>
        <w:t xml:space="preserve">oubly interval-censored likelihood was calculated when A)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L,i</m:t>
            </m:r>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E</m:t>
            </m:r>
          </m:e>
          <m:sub>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sub>
        </m:sSub>
      </m:oMath>
      <w:r>
        <w:rPr>
          <w:sz w:val="18"/>
          <w:szCs w:val="18"/>
        </w:rPr>
        <w:t xml:space="preserve">, B) </w:t>
      </w:r>
      <m:oMath>
        <m:sSub>
          <m:sSubPr>
            <m:ctrlPr>
              <w:rPr>
                <w:rFonts w:ascii="Cambria Math" w:hAnsi="Cambria Math"/>
                <w:i/>
                <w:szCs w:val="20"/>
              </w:rPr>
            </m:ctrlPr>
          </m:sSubPr>
          <m:e>
            <m:r>
              <w:rPr>
                <w:rFonts w:ascii="Cambria Math" w:hAnsi="Cambria Math"/>
                <w:szCs w:val="20"/>
              </w:rPr>
              <m:t>E</m:t>
            </m:r>
          </m:e>
          <m:sub>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L,i</m:t>
            </m:r>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E</m:t>
            </m:r>
          </m:e>
          <m:sub>
            <m:r>
              <w:rPr>
                <w:rFonts w:ascii="Cambria Math" w:hAnsi="Cambria Math"/>
                <w:szCs w:val="20"/>
              </w:rPr>
              <m:t>L,i</m:t>
            </m:r>
          </m:sub>
        </m:sSub>
      </m:oMath>
      <w:r>
        <w:rPr>
          <w:sz w:val="18"/>
          <w:szCs w:val="18"/>
        </w:rPr>
        <w:t xml:space="preserve"> and C) </w:t>
      </w:r>
      <m:oMath>
        <m:sSub>
          <m:sSubPr>
            <m:ctrlPr>
              <w:rPr>
                <w:rFonts w:ascii="Cambria Math" w:hAnsi="Cambria Math"/>
                <w:i/>
                <w:szCs w:val="20"/>
              </w:rPr>
            </m:ctrlPr>
          </m:sSubPr>
          <m:e>
            <m:r>
              <w:rPr>
                <w:rFonts w:ascii="Cambria Math" w:hAnsi="Cambria Math"/>
                <w:szCs w:val="20"/>
              </w:rPr>
              <m:t>E</m:t>
            </m:r>
          </m:e>
          <m:sub>
            <m:sSub>
              <m:sSubPr>
                <m:ctrlPr>
                  <w:rPr>
                    <w:rFonts w:ascii="Cambria Math" w:hAnsi="Cambria Math"/>
                    <w:i/>
                    <w:szCs w:val="20"/>
                  </w:rPr>
                </m:ctrlPr>
              </m:sSubPr>
              <m:e>
                <m:r>
                  <w:rPr>
                    <w:rFonts w:ascii="Cambria Math" w:hAnsi="Cambria Math"/>
                    <w:szCs w:val="20"/>
                  </w:rPr>
                  <m:t>L</m:t>
                </m:r>
              </m:e>
              <m:sub>
                <m:r>
                  <w:rPr>
                    <w:rFonts w:ascii="Cambria Math" w:hAnsi="Cambria Math"/>
                    <w:szCs w:val="20"/>
                  </w:rPr>
                  <m:t>i</m:t>
                </m:r>
              </m:sub>
            </m:sSub>
          </m:sub>
        </m:sSub>
        <m:r>
          <w:rPr>
            <w:rFonts w:ascii="Cambria Math" w:hAnsi="Cambria Math"/>
            <w:szCs w:val="20"/>
          </w:rPr>
          <m:t>&gt;</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L,i</m:t>
            </m:r>
          </m:sub>
        </m:sSub>
      </m:oMath>
      <w:r>
        <w:rPr>
          <w:szCs w:val="20"/>
        </w:rPr>
        <w:t xml:space="preserve">. </w:t>
      </w:r>
      <w:r w:rsidR="00C86062">
        <w:rPr>
          <w:sz w:val="18"/>
          <w:szCs w:val="18"/>
        </w:rPr>
        <w:t xml:space="preserve">The </w:t>
      </w:r>
      <w:r>
        <w:rPr>
          <w:sz w:val="18"/>
          <w:szCs w:val="18"/>
        </w:rPr>
        <w:t xml:space="preserve">blue lines and red lines indicate </w:t>
      </w:r>
      <w:r w:rsidR="00C86062">
        <w:rPr>
          <w:sz w:val="18"/>
          <w:szCs w:val="18"/>
        </w:rPr>
        <w:t xml:space="preserve">the </w:t>
      </w:r>
      <w:r>
        <w:rPr>
          <w:sz w:val="18"/>
          <w:szCs w:val="18"/>
        </w:rPr>
        <w:t>lower or upper bound</w:t>
      </w:r>
      <w:r w:rsidR="00C86062">
        <w:rPr>
          <w:sz w:val="18"/>
          <w:szCs w:val="18"/>
        </w:rPr>
        <w:t>s</w:t>
      </w:r>
      <w:r>
        <w:rPr>
          <w:sz w:val="18"/>
          <w:szCs w:val="18"/>
        </w:rPr>
        <w:t xml:space="preserve"> of illness onset and exposure, respectively. </w:t>
      </w:r>
      <w:r w:rsidR="00C86062">
        <w:rPr>
          <w:sz w:val="18"/>
          <w:szCs w:val="18"/>
        </w:rPr>
        <w:t>The g</w:t>
      </w:r>
      <w:r>
        <w:rPr>
          <w:sz w:val="18"/>
          <w:szCs w:val="18"/>
        </w:rPr>
        <w:t>ray shade</w:t>
      </w:r>
      <w:r w:rsidR="00C86062">
        <w:rPr>
          <w:sz w:val="18"/>
          <w:szCs w:val="18"/>
        </w:rPr>
        <w:t>d area</w:t>
      </w:r>
      <w:r>
        <w:rPr>
          <w:sz w:val="18"/>
          <w:szCs w:val="18"/>
        </w:rPr>
        <w:t xml:space="preserve"> </w:t>
      </w:r>
      <w:r w:rsidR="00C86062">
        <w:rPr>
          <w:sz w:val="18"/>
          <w:szCs w:val="18"/>
        </w:rPr>
        <w:t>re</w:t>
      </w:r>
      <w:r>
        <w:rPr>
          <w:sz w:val="18"/>
          <w:szCs w:val="18"/>
        </w:rPr>
        <w:t>presents the integral in each situation.</w:t>
      </w:r>
    </w:p>
    <w:p w14:paraId="52BC25B0" w14:textId="77777777" w:rsidR="000A5A99" w:rsidRPr="000A5A99" w:rsidRDefault="000A5A99" w:rsidP="000A5A99">
      <w:pPr>
        <w:rPr>
          <w:rFonts w:ascii="Palatino Linotype" w:hAnsi="Palatino Linotype"/>
          <w:sz w:val="20"/>
        </w:rPr>
      </w:pPr>
    </w:p>
    <w:p w14:paraId="16FEA71C" w14:textId="2563EEF2" w:rsidR="000A5A99" w:rsidRPr="00C0034A" w:rsidRDefault="000A5A99" w:rsidP="00C0034A">
      <w:pPr>
        <w:pStyle w:val="1"/>
        <w:rPr>
          <w:rFonts w:ascii="Palatino Linotype" w:hAnsi="Palatino Linotype"/>
          <w:color w:val="auto"/>
          <w:sz w:val="20"/>
        </w:rPr>
      </w:pPr>
      <w:r w:rsidRPr="00C0034A">
        <w:rPr>
          <w:rFonts w:ascii="Palatino Linotype" w:hAnsi="Palatino Linotype"/>
          <w:b/>
          <w:bCs/>
          <w:color w:val="auto"/>
          <w:sz w:val="20"/>
        </w:rPr>
        <w:t>B. Estimation of the time interval distributions using Bayesian framework.</w:t>
      </w:r>
    </w:p>
    <w:p w14:paraId="425D8C4D" w14:textId="77777777" w:rsidR="000A5A99" w:rsidRPr="000A5A99" w:rsidRDefault="000A5A99" w:rsidP="000A5A99">
      <w:pPr>
        <w:rPr>
          <w:rFonts w:ascii="Palatino Linotype" w:hAnsi="Palatino Linotype"/>
          <w:sz w:val="20"/>
        </w:rPr>
      </w:pPr>
    </w:p>
    <w:p w14:paraId="19DC497B" w14:textId="317F4AFD" w:rsidR="000A5A99" w:rsidRPr="000A5A99" w:rsidRDefault="000A5A99" w:rsidP="000A5A99">
      <w:pPr>
        <w:rPr>
          <w:rFonts w:ascii="Palatino Linotype" w:hAnsi="Palatino Linotype"/>
          <w:sz w:val="20"/>
        </w:rPr>
      </w:pPr>
      <w:r w:rsidRPr="000A5A99">
        <w:rPr>
          <w:rFonts w:ascii="Palatino Linotype" w:hAnsi="Palatino Linotype"/>
          <w:sz w:val="20"/>
        </w:rPr>
        <w:t>Here</w:t>
      </w:r>
      <w:r w:rsidR="002A754A">
        <w:rPr>
          <w:rFonts w:ascii="Palatino Linotype" w:hAnsi="Palatino Linotype"/>
          <w:sz w:val="20"/>
        </w:rPr>
        <w:t>,</w:t>
      </w:r>
      <w:r w:rsidRPr="000A5A99">
        <w:rPr>
          <w:rFonts w:ascii="Palatino Linotype" w:hAnsi="Palatino Linotype"/>
          <w:sz w:val="20"/>
        </w:rPr>
        <w:t xml:space="preserve"> we estimate parameters of time interval distributions for non-truncated likelihood using Markov chain Monte Carlo (MCMC) simulations. We use</w:t>
      </w:r>
      <w:r w:rsidR="002A754A">
        <w:rPr>
          <w:rFonts w:ascii="Palatino Linotype" w:hAnsi="Palatino Linotype"/>
          <w:sz w:val="20"/>
        </w:rPr>
        <w:t>d</w:t>
      </w:r>
      <w:r w:rsidRPr="000A5A99">
        <w:rPr>
          <w:rFonts w:ascii="Palatino Linotype" w:hAnsi="Palatino Linotype"/>
          <w:sz w:val="20"/>
        </w:rPr>
        <w:t xml:space="preserve"> Stan packages with implementation of No U-Turn Sampler (NUTS). Specifically, each distribution is specified by the following prior distributions:</w:t>
      </w:r>
    </w:p>
    <w:p w14:paraId="32FBAF8D" w14:textId="74147305" w:rsidR="000A5A99" w:rsidRPr="000A5A99" w:rsidRDefault="00D43A22" w:rsidP="000A5A99">
      <w:pPr>
        <w:pStyle w:val="af4"/>
        <w:numPr>
          <w:ilvl w:val="0"/>
          <w:numId w:val="11"/>
        </w:numPr>
        <w:rPr>
          <w:rFonts w:ascii="Palatino Linotype" w:eastAsia="Times New Roman" w:hAnsi="Palatino Linotype" w:cs="Times New Roman"/>
          <w:color w:val="000000"/>
          <w:sz w:val="20"/>
          <w:szCs w:val="20"/>
          <w:lang w:eastAsia="de-DE"/>
        </w:rPr>
      </w:pPr>
      <w:r>
        <w:rPr>
          <w:rFonts w:ascii="Palatino Linotype" w:eastAsia="Times New Roman" w:hAnsi="Palatino Linotype" w:cs="Times New Roman"/>
          <w:color w:val="000000"/>
          <w:sz w:val="20"/>
          <w:szCs w:val="20"/>
          <w:lang w:eastAsia="de-DE"/>
        </w:rPr>
        <w:t>The l</w:t>
      </w:r>
      <w:r w:rsidR="000A5A99" w:rsidRPr="000A5A99">
        <w:rPr>
          <w:rFonts w:ascii="Palatino Linotype" w:eastAsia="Times New Roman" w:hAnsi="Palatino Linotype" w:cs="Times New Roman"/>
          <w:color w:val="000000"/>
          <w:sz w:val="20"/>
          <w:szCs w:val="20"/>
          <w:lang w:eastAsia="de-DE"/>
        </w:rPr>
        <w:t xml:space="preserve">ognormal distribution is defined by the logarithms of the mean and the logarithm of the standard deviation. Both follow the standard normal distribution (with mean </w:t>
      </w:r>
      <w:r>
        <w:rPr>
          <w:rFonts w:ascii="Palatino Linotype" w:eastAsia="Times New Roman" w:hAnsi="Palatino Linotype" w:cs="Times New Roman"/>
          <w:color w:val="000000"/>
          <w:sz w:val="20"/>
          <w:szCs w:val="20"/>
          <w:lang w:eastAsia="de-DE"/>
        </w:rPr>
        <w:t xml:space="preserve">set </w:t>
      </w:r>
      <w:r w:rsidR="000A5A99" w:rsidRPr="000A5A99">
        <w:rPr>
          <w:rFonts w:ascii="Palatino Linotype" w:eastAsia="Times New Roman" w:hAnsi="Palatino Linotype" w:cs="Times New Roman"/>
          <w:color w:val="000000"/>
          <w:sz w:val="20"/>
          <w:szCs w:val="20"/>
          <w:lang w:eastAsia="de-DE"/>
        </w:rPr>
        <w:t>at zero, and standard deviation equal</w:t>
      </w:r>
      <w:r>
        <w:rPr>
          <w:rFonts w:ascii="Palatino Linotype" w:eastAsia="Times New Roman" w:hAnsi="Palatino Linotype" w:cs="Times New Roman"/>
          <w:color w:val="000000"/>
          <w:sz w:val="20"/>
          <w:szCs w:val="20"/>
          <w:lang w:eastAsia="de-DE"/>
        </w:rPr>
        <w:t xml:space="preserve"> to</w:t>
      </w:r>
      <w:r w:rsidR="000A5A99" w:rsidRPr="000A5A99">
        <w:rPr>
          <w:rFonts w:ascii="Palatino Linotype" w:eastAsia="Times New Roman" w:hAnsi="Palatino Linotype" w:cs="Times New Roman"/>
          <w:color w:val="000000"/>
          <w:sz w:val="20"/>
          <w:szCs w:val="20"/>
          <w:lang w:eastAsia="de-DE"/>
        </w:rPr>
        <w:t xml:space="preserve"> one). </w:t>
      </w:r>
    </w:p>
    <w:p w14:paraId="7C8A9314" w14:textId="45437B33" w:rsidR="000A5A99" w:rsidRPr="00842B27" w:rsidRDefault="003653D2" w:rsidP="000A5A99">
      <w:pPr>
        <w:pStyle w:val="af4"/>
        <w:numPr>
          <w:ilvl w:val="0"/>
          <w:numId w:val="11"/>
        </w:numPr>
        <w:rPr>
          <w:rFonts w:ascii="Palatino Linotype" w:eastAsia="Times New Roman" w:hAnsi="Palatino Linotype" w:cs="Times New Roman"/>
          <w:color w:val="000000"/>
          <w:sz w:val="20"/>
          <w:szCs w:val="20"/>
          <w:lang w:eastAsia="de-DE"/>
        </w:rPr>
      </w:pPr>
      <w:r w:rsidRPr="00842B27">
        <w:rPr>
          <w:rFonts w:ascii="Palatino Linotype" w:eastAsia="Times New Roman" w:hAnsi="Palatino Linotype" w:cs="Times New Roman"/>
          <w:color w:val="000000"/>
          <w:sz w:val="20"/>
          <w:szCs w:val="20"/>
          <w:lang w:eastAsia="de-DE"/>
        </w:rPr>
        <w:t xml:space="preserve">The </w:t>
      </w:r>
      <w:r w:rsidR="000A5A99" w:rsidRPr="00842B27">
        <w:rPr>
          <w:rFonts w:ascii="Palatino Linotype" w:eastAsia="Times New Roman" w:hAnsi="Palatino Linotype" w:cs="Times New Roman"/>
          <w:color w:val="000000"/>
          <w:sz w:val="20"/>
          <w:szCs w:val="20"/>
          <w:lang w:eastAsia="de-DE"/>
        </w:rPr>
        <w:t xml:space="preserve">Weibull distribution </w:t>
      </w:r>
      <w:r w:rsidR="00842B27" w:rsidRPr="00842B27">
        <w:rPr>
          <w:rFonts w:ascii="Palatino Linotype" w:eastAsia="Times New Roman" w:hAnsi="Palatino Linotype" w:cs="Times New Roman"/>
          <w:color w:val="000000"/>
          <w:sz w:val="20"/>
          <w:szCs w:val="20"/>
          <w:lang w:eastAsia="de-DE"/>
        </w:rPr>
        <w:t>is defined by the logarithm of the mean and the logarithm of the shape parameter. Both follow the standard normal distribution.</w:t>
      </w:r>
    </w:p>
    <w:p w14:paraId="6B3964D1" w14:textId="7BFC586E" w:rsidR="000A5A99" w:rsidRPr="000A5A99" w:rsidRDefault="003653D2" w:rsidP="000A5A99">
      <w:pPr>
        <w:pStyle w:val="af4"/>
        <w:numPr>
          <w:ilvl w:val="0"/>
          <w:numId w:val="11"/>
        </w:numPr>
        <w:rPr>
          <w:rFonts w:ascii="Palatino Linotype" w:eastAsia="Times New Roman" w:hAnsi="Palatino Linotype" w:cs="Times New Roman"/>
          <w:color w:val="000000"/>
          <w:sz w:val="20"/>
          <w:szCs w:val="20"/>
          <w:lang w:eastAsia="de-DE"/>
        </w:rPr>
      </w:pPr>
      <w:r>
        <w:rPr>
          <w:rFonts w:ascii="Palatino Linotype" w:eastAsia="Times New Roman" w:hAnsi="Palatino Linotype" w:cs="Times New Roman"/>
          <w:color w:val="000000"/>
          <w:sz w:val="20"/>
          <w:szCs w:val="20"/>
          <w:lang w:eastAsia="de-DE"/>
        </w:rPr>
        <w:t>The g</w:t>
      </w:r>
      <w:r w:rsidR="000A5A99" w:rsidRPr="000A5A99">
        <w:rPr>
          <w:rFonts w:ascii="Palatino Linotype" w:eastAsia="Times New Roman" w:hAnsi="Palatino Linotype" w:cs="Times New Roman"/>
          <w:color w:val="000000"/>
          <w:sz w:val="20"/>
          <w:szCs w:val="20"/>
          <w:lang w:eastAsia="de-DE"/>
        </w:rPr>
        <w:t xml:space="preserve">amma distribution is defined by the shape and inverse scale parameter. The former follows the normal distribution with the mean </w:t>
      </w:r>
      <w:r w:rsidR="004D2B3F">
        <w:rPr>
          <w:rFonts w:ascii="Palatino Linotype" w:eastAsia="Times New Roman" w:hAnsi="Palatino Linotype" w:cs="Times New Roman"/>
          <w:color w:val="000000"/>
          <w:sz w:val="20"/>
          <w:szCs w:val="20"/>
          <w:lang w:eastAsia="de-DE"/>
        </w:rPr>
        <w:t>three</w:t>
      </w:r>
      <w:r w:rsidR="000A5A99" w:rsidRPr="000A5A99">
        <w:rPr>
          <w:rFonts w:ascii="Palatino Linotype" w:eastAsia="Times New Roman" w:hAnsi="Palatino Linotype" w:cs="Times New Roman"/>
          <w:color w:val="000000"/>
          <w:sz w:val="20"/>
          <w:szCs w:val="20"/>
          <w:lang w:eastAsia="de-DE"/>
        </w:rPr>
        <w:t xml:space="preserve"> and standard deviation </w:t>
      </w:r>
      <w:r w:rsidR="004D2B3F">
        <w:rPr>
          <w:rFonts w:ascii="Palatino Linotype" w:eastAsia="Times New Roman" w:hAnsi="Palatino Linotype" w:cs="Times New Roman"/>
          <w:color w:val="000000"/>
          <w:sz w:val="20"/>
          <w:szCs w:val="20"/>
          <w:lang w:eastAsia="de-DE"/>
        </w:rPr>
        <w:t>five and</w:t>
      </w:r>
      <w:r w:rsidR="000A5A99" w:rsidRPr="000A5A99">
        <w:rPr>
          <w:rFonts w:ascii="Palatino Linotype" w:eastAsia="Times New Roman" w:hAnsi="Palatino Linotype" w:cs="Times New Roman"/>
          <w:color w:val="000000"/>
          <w:sz w:val="20"/>
          <w:szCs w:val="20"/>
          <w:lang w:eastAsia="de-DE"/>
        </w:rPr>
        <w:t xml:space="preserve"> </w:t>
      </w:r>
      <w:r w:rsidR="004D2B3F">
        <w:rPr>
          <w:rFonts w:ascii="Palatino Linotype" w:eastAsia="Times New Roman" w:hAnsi="Palatino Linotype" w:cs="Times New Roman"/>
          <w:color w:val="000000"/>
          <w:sz w:val="20"/>
          <w:szCs w:val="20"/>
          <w:lang w:eastAsia="de-DE"/>
        </w:rPr>
        <w:t>is</w:t>
      </w:r>
      <w:r w:rsidR="000A5A99" w:rsidRPr="000A5A99">
        <w:rPr>
          <w:rFonts w:ascii="Palatino Linotype" w:eastAsia="Times New Roman" w:hAnsi="Palatino Linotype" w:cs="Times New Roman"/>
          <w:color w:val="000000"/>
          <w:sz w:val="20"/>
          <w:szCs w:val="20"/>
          <w:lang w:eastAsia="de-DE"/>
        </w:rPr>
        <w:t xml:space="preserve"> </w:t>
      </w:r>
      <w:r w:rsidR="000A5A99" w:rsidRPr="000A5A99">
        <w:rPr>
          <w:rFonts w:ascii="Palatino Linotype" w:eastAsia="Times New Roman" w:hAnsi="Palatino Linotype" w:cs="Times New Roman"/>
          <w:color w:val="000000"/>
          <w:sz w:val="20"/>
          <w:szCs w:val="20"/>
          <w:lang w:eastAsia="de-DE"/>
        </w:rPr>
        <w:lastRenderedPageBreak/>
        <w:t>constrained to positive values</w:t>
      </w:r>
      <w:r w:rsidR="004D2B3F">
        <w:rPr>
          <w:rFonts w:ascii="Palatino Linotype" w:eastAsia="Times New Roman" w:hAnsi="Palatino Linotype" w:cs="Times New Roman"/>
          <w:color w:val="000000"/>
          <w:sz w:val="20"/>
          <w:szCs w:val="20"/>
          <w:lang w:eastAsia="de-DE"/>
        </w:rPr>
        <w:t>. The</w:t>
      </w:r>
      <w:r w:rsidR="000A5A99" w:rsidRPr="000A5A99">
        <w:rPr>
          <w:rFonts w:ascii="Palatino Linotype" w:eastAsia="Times New Roman" w:hAnsi="Palatino Linotype" w:cs="Times New Roman"/>
          <w:color w:val="000000"/>
          <w:sz w:val="20"/>
          <w:szCs w:val="20"/>
          <w:lang w:eastAsia="de-DE"/>
        </w:rPr>
        <w:t xml:space="preserve"> latter follows </w:t>
      </w:r>
      <w:r w:rsidR="004D2B3F">
        <w:rPr>
          <w:rFonts w:ascii="Palatino Linotype" w:eastAsia="Times New Roman" w:hAnsi="Palatino Linotype" w:cs="Times New Roman"/>
          <w:color w:val="000000"/>
          <w:sz w:val="20"/>
          <w:szCs w:val="20"/>
          <w:lang w:eastAsia="de-DE"/>
        </w:rPr>
        <w:t xml:space="preserve">a </w:t>
      </w:r>
      <w:r w:rsidR="000A5A99" w:rsidRPr="000A5A99">
        <w:rPr>
          <w:rFonts w:ascii="Palatino Linotype" w:eastAsia="Times New Roman" w:hAnsi="Palatino Linotype" w:cs="Times New Roman"/>
          <w:color w:val="000000"/>
          <w:sz w:val="20"/>
          <w:szCs w:val="20"/>
          <w:lang w:eastAsia="de-DE"/>
        </w:rPr>
        <w:t xml:space="preserve">Cauchy distribution with location parameter </w:t>
      </w:r>
      <w:r w:rsidR="004D2B3F">
        <w:rPr>
          <w:rFonts w:ascii="Palatino Linotype" w:eastAsia="Times New Roman" w:hAnsi="Palatino Linotype" w:cs="Times New Roman"/>
          <w:color w:val="000000"/>
          <w:sz w:val="20"/>
          <w:szCs w:val="20"/>
          <w:lang w:eastAsia="de-DE"/>
        </w:rPr>
        <w:t>se</w:t>
      </w:r>
      <w:r w:rsidR="000A5A99" w:rsidRPr="000A5A99">
        <w:rPr>
          <w:rFonts w:ascii="Palatino Linotype" w:eastAsia="Times New Roman" w:hAnsi="Palatino Linotype" w:cs="Times New Roman"/>
          <w:color w:val="000000"/>
          <w:sz w:val="20"/>
          <w:szCs w:val="20"/>
          <w:lang w:eastAsia="de-DE"/>
        </w:rPr>
        <w:t>t</w:t>
      </w:r>
      <w:r w:rsidR="004D2B3F">
        <w:rPr>
          <w:rFonts w:ascii="Palatino Linotype" w:eastAsia="Times New Roman" w:hAnsi="Palatino Linotype" w:cs="Times New Roman"/>
          <w:color w:val="000000"/>
          <w:sz w:val="20"/>
          <w:szCs w:val="20"/>
          <w:lang w:eastAsia="de-DE"/>
        </w:rPr>
        <w:t xml:space="preserve"> to</w:t>
      </w:r>
      <w:r w:rsidR="000A5A99" w:rsidRPr="000A5A99">
        <w:rPr>
          <w:rFonts w:ascii="Palatino Linotype" w:eastAsia="Times New Roman" w:hAnsi="Palatino Linotype" w:cs="Times New Roman"/>
          <w:color w:val="000000"/>
          <w:sz w:val="20"/>
          <w:szCs w:val="20"/>
          <w:lang w:eastAsia="de-DE"/>
        </w:rPr>
        <w:t xml:space="preserve"> zero and scale parameter equal</w:t>
      </w:r>
      <w:r w:rsidR="004D2B3F">
        <w:rPr>
          <w:rFonts w:ascii="Palatino Linotype" w:eastAsia="Times New Roman" w:hAnsi="Palatino Linotype" w:cs="Times New Roman"/>
          <w:color w:val="000000"/>
          <w:sz w:val="20"/>
          <w:szCs w:val="20"/>
          <w:lang w:eastAsia="de-DE"/>
        </w:rPr>
        <w:t xml:space="preserve"> to</w:t>
      </w:r>
      <w:r w:rsidR="000A5A99" w:rsidRPr="000A5A99">
        <w:rPr>
          <w:rFonts w:ascii="Palatino Linotype" w:eastAsia="Times New Roman" w:hAnsi="Palatino Linotype" w:cs="Times New Roman"/>
          <w:color w:val="000000"/>
          <w:sz w:val="20"/>
          <w:szCs w:val="20"/>
          <w:lang w:eastAsia="de-DE"/>
        </w:rPr>
        <w:t xml:space="preserve"> 5</w:t>
      </w:r>
      <w:r w:rsidR="0033394E">
        <w:rPr>
          <w:rFonts w:ascii="Palatino Linotype" w:eastAsia="Times New Roman" w:hAnsi="Palatino Linotype" w:cs="Times New Roman"/>
          <w:color w:val="000000"/>
          <w:sz w:val="20"/>
          <w:szCs w:val="20"/>
          <w:lang w:eastAsia="de-DE"/>
        </w:rPr>
        <w:t>.</w:t>
      </w:r>
      <w:r w:rsidR="00842B27">
        <w:rPr>
          <w:rFonts w:ascii="Palatino Linotype" w:eastAsia="Times New Roman" w:hAnsi="Palatino Linotype" w:cs="Times New Roman"/>
          <w:color w:val="000000"/>
          <w:sz w:val="20"/>
          <w:szCs w:val="20"/>
          <w:lang w:eastAsia="de-DE"/>
        </w:rPr>
        <w:t>0.</w:t>
      </w:r>
    </w:p>
    <w:p w14:paraId="13DD9E30" w14:textId="75AC9E70" w:rsidR="000A5A99" w:rsidRPr="000A5A99" w:rsidRDefault="000A5A99" w:rsidP="000A5A99">
      <w:pPr>
        <w:rPr>
          <w:rFonts w:ascii="Palatino Linotype" w:hAnsi="Palatino Linotype"/>
          <w:sz w:val="20"/>
        </w:rPr>
      </w:pPr>
      <w:r>
        <w:rPr>
          <w:rFonts w:ascii="Palatino Linotype" w:hAnsi="Palatino Linotype"/>
          <w:sz w:val="20"/>
        </w:rPr>
        <w:t>W</w:t>
      </w:r>
      <w:r w:rsidRPr="000A5A99">
        <w:rPr>
          <w:rFonts w:ascii="Palatino Linotype" w:hAnsi="Palatino Linotype"/>
          <w:sz w:val="20"/>
        </w:rPr>
        <w:t xml:space="preserve">e followed general recommendations of </w:t>
      </w:r>
      <w:r>
        <w:rPr>
          <w:rFonts w:ascii="Palatino Linotype" w:hAnsi="Palatino Linotype"/>
          <w:sz w:val="20"/>
        </w:rPr>
        <w:t xml:space="preserve">the </w:t>
      </w:r>
      <w:r w:rsidRPr="000A5A99">
        <w:rPr>
          <w:rFonts w:ascii="Palatino Linotype" w:hAnsi="Palatino Linotype"/>
          <w:sz w:val="20"/>
        </w:rPr>
        <w:t>Stan developer community</w:t>
      </w:r>
      <w:r>
        <w:rPr>
          <w:rFonts w:ascii="Palatino Linotype" w:hAnsi="Palatino Linotype"/>
          <w:sz w:val="20"/>
        </w:rPr>
        <w:t xml:space="preserve"> for the choice of</w:t>
      </w:r>
      <w:r w:rsidRPr="000A5A99">
        <w:rPr>
          <w:rFonts w:ascii="Palatino Linotype" w:hAnsi="Palatino Linotype"/>
          <w:sz w:val="20"/>
        </w:rPr>
        <w:t xml:space="preserve"> prior distributions [</w:t>
      </w:r>
      <w:r>
        <w:rPr>
          <w:rFonts w:ascii="Palatino Linotype" w:hAnsi="Palatino Linotype"/>
          <w:sz w:val="20"/>
        </w:rPr>
        <w:t>3</w:t>
      </w:r>
      <w:r w:rsidRPr="000A5A99">
        <w:rPr>
          <w:rFonts w:ascii="Palatino Linotype" w:hAnsi="Palatino Linotype"/>
          <w:sz w:val="20"/>
        </w:rPr>
        <w:t>].</w:t>
      </w:r>
    </w:p>
    <w:p w14:paraId="380A5F72" w14:textId="647AEA74" w:rsidR="000A5A99" w:rsidRPr="000A5A99" w:rsidRDefault="000A5A99" w:rsidP="000A5A99">
      <w:pPr>
        <w:rPr>
          <w:rFonts w:ascii="Palatino Linotype" w:hAnsi="Palatino Linotype"/>
          <w:sz w:val="20"/>
        </w:rPr>
      </w:pPr>
      <w:r w:rsidRPr="000A5A99">
        <w:rPr>
          <w:rFonts w:ascii="Palatino Linotype" w:hAnsi="Palatino Linotype"/>
          <w:sz w:val="20"/>
        </w:rPr>
        <w:tab/>
        <w:t xml:space="preserve">Additionally, we specified the priors for the times of exposure and illness onset (if necessary, relative to the other time interval distributions) </w:t>
      </w:r>
      <w:r w:rsidR="0033394E">
        <w:rPr>
          <w:rFonts w:ascii="Palatino Linotype" w:hAnsi="Palatino Linotype"/>
          <w:sz w:val="20"/>
        </w:rPr>
        <w:t>for each</w:t>
      </w:r>
      <w:r w:rsidRPr="000A5A99">
        <w:rPr>
          <w:rFonts w:ascii="Palatino Linotype" w:hAnsi="Palatino Linotype"/>
          <w:sz w:val="20"/>
        </w:rPr>
        <w:t xml:space="preserve"> case </w:t>
      </w:r>
      <m:oMath>
        <m:r>
          <w:rPr>
            <w:rFonts w:ascii="Cambria Math" w:hAnsi="Cambria Math"/>
            <w:sz w:val="20"/>
          </w:rPr>
          <m:t>i</m:t>
        </m:r>
      </m:oMath>
      <w:r w:rsidRPr="000A5A99">
        <w:rPr>
          <w:rFonts w:ascii="Palatino Linotype" w:hAnsi="Palatino Linotype"/>
          <w:sz w:val="20"/>
        </w:rPr>
        <w:t>:</w:t>
      </w:r>
    </w:p>
    <w:p w14:paraId="00FC6140" w14:textId="77777777" w:rsidR="000A5A99" w:rsidRPr="000A5A99" w:rsidRDefault="000A5A99" w:rsidP="000A5A99">
      <w:pPr>
        <w:rPr>
          <w:rFonts w:ascii="Palatino Linotype" w:hAnsi="Palatino Linotype"/>
          <w:sz w:val="20"/>
        </w:rPr>
      </w:pPr>
    </w:p>
    <w:p w14:paraId="6D2B76A4" w14:textId="0F5DC459" w:rsidR="000A5A99" w:rsidRPr="000A5A99" w:rsidRDefault="005F4E07" w:rsidP="000A5A99">
      <w:pPr>
        <w:rPr>
          <w:rFonts w:ascii="Palatino Linotype" w:hAnsi="Palatino Linotype"/>
          <w:sz w:val="20"/>
        </w:rPr>
      </w:pPr>
      <m:oMathPara>
        <m:oMath>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L,i</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E</m:t>
                  </m:r>
                </m:e>
                <m:sub>
                  <m:r>
                    <w:rPr>
                      <w:rFonts w:ascii="Cambria Math" w:hAnsi="Cambria Math"/>
                      <w:sz w:val="20"/>
                    </w:rPr>
                    <m:t>R,i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L,i</m:t>
                  </m:r>
                </m:sub>
              </m:sSub>
            </m:e>
          </m:d>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e</m:t>
                  </m:r>
                </m:e>
              </m:acc>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S</m:t>
                  </m:r>
                </m:e>
              </m:acc>
            </m:e>
            <m:sub>
              <m:r>
                <w:rPr>
                  <w:rFonts w:ascii="Cambria Math" w:hAnsi="Cambria Math"/>
                  <w:sz w:val="20"/>
                </w:rPr>
                <m:t>L,i</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R,i</m:t>
                  </m:r>
                </m:sub>
              </m:sSub>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S</m:t>
                      </m:r>
                    </m:e>
                  </m:acc>
                </m:e>
                <m:sub>
                  <m:r>
                    <w:rPr>
                      <w:rFonts w:ascii="Cambria Math" w:hAnsi="Cambria Math"/>
                      <w:sz w:val="20"/>
                    </w:rPr>
                    <m:t>L,i</m:t>
                  </m:r>
                </m:sub>
              </m:sSub>
            </m:e>
          </m:d>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s</m:t>
                  </m:r>
                </m:e>
              </m:acc>
            </m:e>
            <m:sub>
              <m:r>
                <w:rPr>
                  <w:rFonts w:ascii="Cambria Math" w:hAnsi="Cambria Math"/>
                  <w:sz w:val="20"/>
                </w:rPr>
                <m:t>i</m:t>
              </m:r>
            </m:sub>
          </m:sSub>
          <m:r>
            <w:rPr>
              <w:rFonts w:ascii="Cambria Math" w:hAnsi="Cambria Math"/>
              <w:sz w:val="20"/>
            </w:rPr>
            <m:t>,</m:t>
          </m:r>
        </m:oMath>
      </m:oMathPara>
    </w:p>
    <w:p w14:paraId="377359BB" w14:textId="77777777" w:rsidR="000A5A99" w:rsidRPr="000A5A99" w:rsidRDefault="000A5A99" w:rsidP="000A5A99">
      <w:pPr>
        <w:rPr>
          <w:rFonts w:ascii="Palatino Linotype" w:hAnsi="Palatino Linotype"/>
          <w:sz w:val="20"/>
        </w:rPr>
      </w:pPr>
    </w:p>
    <w:p w14:paraId="5F462C61" w14:textId="77777777" w:rsidR="000A5A99" w:rsidRPr="000A5A99" w:rsidRDefault="000A5A99" w:rsidP="000A5A99">
      <w:pPr>
        <w:rPr>
          <w:rFonts w:ascii="Palatino Linotype" w:hAnsi="Palatino Linotype"/>
          <w:sz w:val="20"/>
        </w:rPr>
      </w:pPr>
      <w:r w:rsidRPr="000A5A99">
        <w:rPr>
          <w:rFonts w:ascii="Palatino Linotype" w:hAnsi="Palatino Linotype"/>
          <w:sz w:val="20"/>
        </w:rPr>
        <w:t xml:space="preserve">where: </w:t>
      </w: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S</m:t>
                </m:r>
              </m:e>
            </m:acc>
          </m:e>
          <m:sub>
            <m:r>
              <w:rPr>
                <w:rFonts w:ascii="Cambria Math" w:hAnsi="Cambria Math"/>
                <w:sz w:val="20"/>
              </w:rPr>
              <m:t>L,i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oMath>
      <w:r w:rsidRPr="000A5A99">
        <w:rPr>
          <w:rFonts w:ascii="Palatino Linotype" w:hAnsi="Palatino Linotype"/>
          <w:sz w:val="20"/>
        </w:rPr>
        <w:t xml:space="preserve"> if </w:t>
      </w:r>
      <m:oMath>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r>
          <w:rPr>
            <w:rFonts w:ascii="Cambria Math" w:hAnsi="Cambria Math"/>
            <w:sz w:val="20"/>
          </w:rPr>
          <m:t>&gt;</m:t>
        </m:r>
        <m:sSub>
          <m:sSubPr>
            <m:ctrlPr>
              <w:rPr>
                <w:rFonts w:ascii="Cambria Math" w:hAnsi="Cambria Math"/>
                <w:i/>
                <w:sz w:val="20"/>
              </w:rPr>
            </m:ctrlPr>
          </m:sSubPr>
          <m:e>
            <m:r>
              <w:rPr>
                <w:rFonts w:ascii="Cambria Math" w:hAnsi="Cambria Math"/>
                <w:sz w:val="20"/>
              </w:rPr>
              <m:t>S</m:t>
            </m:r>
          </m:e>
          <m:sub>
            <m:r>
              <w:rPr>
                <w:rFonts w:ascii="Cambria Math" w:hAnsi="Cambria Math"/>
                <w:sz w:val="20"/>
              </w:rPr>
              <m:t>L,i</m:t>
            </m:r>
          </m:sub>
        </m:sSub>
        <m:r>
          <w:rPr>
            <w:rFonts w:ascii="Cambria Math" w:hAnsi="Cambria Math"/>
            <w:sz w:val="20"/>
          </w:rPr>
          <m:t>,</m:t>
        </m:r>
      </m:oMath>
      <w:r w:rsidRPr="000A5A99">
        <w:rPr>
          <w:rFonts w:ascii="Palatino Linotype" w:hAnsi="Palatino Linotype"/>
          <w:sz w:val="20"/>
        </w:rPr>
        <w:t xml:space="preserve"> and </w:t>
      </w: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S</m:t>
                </m:r>
              </m:e>
            </m:acc>
          </m:e>
          <m:sub>
            <m:r>
              <w:rPr>
                <w:rFonts w:ascii="Cambria Math" w:hAnsi="Cambria Math"/>
                <w:sz w:val="20"/>
              </w:rPr>
              <m:t>L,i</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L,i</m:t>
            </m:r>
          </m:sub>
        </m:sSub>
        <m:r>
          <w:rPr>
            <w:rFonts w:ascii="Cambria Math" w:hAnsi="Cambria Math"/>
            <w:sz w:val="20"/>
          </w:rPr>
          <m:t>,</m:t>
        </m:r>
      </m:oMath>
      <w:r w:rsidRPr="000A5A99">
        <w:rPr>
          <w:rFonts w:ascii="Palatino Linotype" w:hAnsi="Palatino Linotype"/>
          <w:sz w:val="20"/>
        </w:rPr>
        <w:t xml:space="preserve"> otherwise, and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e</m:t>
                </m:r>
              </m:e>
            </m:acc>
          </m:e>
          <m:sub>
            <m:r>
              <w:rPr>
                <w:rFonts w:ascii="Cambria Math" w:hAnsi="Cambria Math"/>
                <w:sz w:val="20"/>
              </w:rPr>
              <m:t>i</m:t>
            </m:r>
          </m:sub>
        </m:sSub>
      </m:oMath>
      <w:r w:rsidRPr="000A5A99">
        <w:rPr>
          <w:rFonts w:ascii="Palatino Linotype" w:hAnsi="Palatino Linotype"/>
          <w:sz w:val="20"/>
        </w:rPr>
        <w:t xml:space="preserve"> and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s</m:t>
                </m:r>
              </m:e>
            </m:acc>
          </m:e>
          <m:sub>
            <m:r>
              <w:rPr>
                <w:rFonts w:ascii="Cambria Math" w:hAnsi="Cambria Math"/>
                <w:sz w:val="20"/>
              </w:rPr>
              <m:t>i</m:t>
            </m:r>
          </m:sub>
        </m:sSub>
      </m:oMath>
      <w:r w:rsidRPr="000A5A99">
        <w:rPr>
          <w:rFonts w:ascii="Palatino Linotype" w:hAnsi="Palatino Linotype"/>
          <w:sz w:val="20"/>
        </w:rPr>
        <w:t xml:space="preserve"> are a pair of standardized  variables:</w:t>
      </w:r>
    </w:p>
    <w:p w14:paraId="22217017" w14:textId="77777777" w:rsidR="000A5A99" w:rsidRPr="000A5A99" w:rsidRDefault="000A5A99" w:rsidP="000A5A99">
      <w:pPr>
        <w:rPr>
          <w:rFonts w:ascii="Palatino Linotype" w:hAnsi="Palatino Linotype"/>
          <w:sz w:val="20"/>
        </w:rPr>
      </w:pPr>
    </w:p>
    <w:p w14:paraId="77D5D694" w14:textId="7F943421" w:rsidR="000A5A99" w:rsidRPr="000A5A99" w:rsidRDefault="005F4E07" w:rsidP="000A5A99">
      <w:pPr>
        <w:rPr>
          <w:rFonts w:ascii="Palatino Linotype" w:hAnsi="Palatino Linotype"/>
          <w:iCs/>
          <w:sz w:val="20"/>
        </w:rPr>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e</m:t>
                  </m:r>
                </m:e>
              </m:acc>
            </m:e>
            <m:sub>
              <m:r>
                <w:rPr>
                  <w:rFonts w:ascii="Cambria Math" w:hAnsi="Cambria Math"/>
                  <w:sz w:val="20"/>
                </w:rPr>
                <m:t>i</m:t>
              </m:r>
            </m:sub>
          </m:sSub>
          <m:r>
            <w:rPr>
              <w:rFonts w:ascii="Cambria Math" w:hAnsi="Cambria Math"/>
              <w:sz w:val="20"/>
            </w:rPr>
            <m:t xml:space="preserve"> ~ </m:t>
          </m:r>
          <m:r>
            <m:rPr>
              <m:sty m:val="p"/>
            </m:rPr>
            <w:rPr>
              <w:rFonts w:ascii="Cambria Math" w:hAnsi="Cambria Math"/>
              <w:sz w:val="20"/>
            </w:rPr>
            <m:t>normal</m:t>
          </m:r>
          <m:d>
            <m:dPr>
              <m:ctrlPr>
                <w:rPr>
                  <w:rFonts w:ascii="Cambria Math" w:hAnsi="Cambria Math"/>
                  <w:iCs/>
                  <w:sz w:val="20"/>
                </w:rPr>
              </m:ctrlPr>
            </m:dPr>
            <m:e>
              <m:r>
                <m:rPr>
                  <m:sty m:val="p"/>
                </m:rPr>
                <w:rPr>
                  <w:rFonts w:ascii="Cambria Math" w:hAnsi="Cambria Math"/>
                  <w:sz w:val="20"/>
                </w:rPr>
                <m:t>mean</m:t>
              </m:r>
              <m:r>
                <w:rPr>
                  <w:rFonts w:ascii="Cambria Math" w:hAnsi="Cambria Math"/>
                  <w:sz w:val="20"/>
                </w:rPr>
                <m:t xml:space="preserve">=0.5, </m:t>
              </m:r>
              <m:r>
                <m:rPr>
                  <m:sty m:val="p"/>
                </m:rPr>
                <w:rPr>
                  <w:rFonts w:ascii="Cambria Math" w:hAnsi="Cambria Math"/>
                  <w:sz w:val="20"/>
                </w:rPr>
                <m:t>SD=</m:t>
              </m:r>
              <m:r>
                <w:rPr>
                  <w:rFonts w:ascii="Cambria Math" w:hAnsi="Cambria Math"/>
                  <w:sz w:val="20"/>
                </w:rPr>
                <m:t>0.5</m:t>
              </m:r>
              <m:ctrlPr>
                <w:rPr>
                  <w:rFonts w:ascii="Cambria Math" w:hAnsi="Cambria Math"/>
                  <w:i/>
                  <w:iCs/>
                  <w:sz w:val="20"/>
                </w:rPr>
              </m:ctrlPr>
            </m:e>
          </m:d>
          <m:r>
            <w:rPr>
              <w:rFonts w:ascii="Cambria Math" w:hAnsi="Cambria Math"/>
              <w:sz w:val="20"/>
            </w:rPr>
            <m:t xml:space="preserve">,  </m:t>
          </m:r>
          <m:sSub>
            <m:sSubPr>
              <m:ctrlPr>
                <w:rPr>
                  <w:rFonts w:ascii="Cambria Math" w:hAnsi="Cambria Math"/>
                  <w:i/>
                  <w:iCs/>
                  <w:sz w:val="20"/>
                </w:rPr>
              </m:ctrlPr>
            </m:sSubPr>
            <m:e>
              <m:acc>
                <m:accPr>
                  <m:chr m:val="̃"/>
                  <m:ctrlPr>
                    <w:rPr>
                      <w:rFonts w:ascii="Cambria Math" w:hAnsi="Cambria Math"/>
                      <w:i/>
                      <w:iCs/>
                      <w:sz w:val="20"/>
                    </w:rPr>
                  </m:ctrlPr>
                </m:accPr>
                <m:e>
                  <m:r>
                    <w:rPr>
                      <w:rFonts w:ascii="Cambria Math" w:hAnsi="Cambria Math"/>
                      <w:sz w:val="20"/>
                    </w:rPr>
                    <m:t>s</m:t>
                  </m:r>
                </m:e>
              </m:acc>
            </m:e>
            <m:sub>
              <m:r>
                <w:rPr>
                  <w:rFonts w:ascii="Cambria Math" w:hAnsi="Cambria Math"/>
                  <w:sz w:val="20"/>
                </w:rPr>
                <m:t>i</m:t>
              </m:r>
            </m:sub>
          </m:sSub>
          <m:r>
            <w:rPr>
              <w:rFonts w:ascii="Cambria Math" w:hAnsi="Cambria Math"/>
              <w:sz w:val="20"/>
            </w:rPr>
            <m:t xml:space="preserve"> ~ </m:t>
          </m:r>
          <m:r>
            <m:rPr>
              <m:sty m:val="p"/>
            </m:rPr>
            <w:rPr>
              <w:rFonts w:ascii="Cambria Math" w:hAnsi="Cambria Math"/>
              <w:sz w:val="20"/>
            </w:rPr>
            <m:t>normal</m:t>
          </m:r>
          <m:d>
            <m:dPr>
              <m:ctrlPr>
                <w:rPr>
                  <w:rFonts w:ascii="Cambria Math" w:hAnsi="Cambria Math"/>
                  <w:i/>
                  <w:iCs/>
                  <w:sz w:val="20"/>
                </w:rPr>
              </m:ctrlPr>
            </m:dPr>
            <m:e>
              <m:r>
                <m:rPr>
                  <m:sty m:val="p"/>
                </m:rPr>
                <w:rPr>
                  <w:rFonts w:ascii="Cambria Math" w:hAnsi="Cambria Math"/>
                  <w:sz w:val="20"/>
                </w:rPr>
                <m:t>mean</m:t>
              </m:r>
              <m:r>
                <w:rPr>
                  <w:rFonts w:ascii="Cambria Math" w:hAnsi="Cambria Math"/>
                  <w:sz w:val="20"/>
                </w:rPr>
                <m:t>=0.5,</m:t>
              </m:r>
              <m:r>
                <m:rPr>
                  <m:sty m:val="p"/>
                </m:rPr>
                <w:rPr>
                  <w:rFonts w:ascii="Cambria Math" w:hAnsi="Cambria Math"/>
                  <w:sz w:val="20"/>
                </w:rPr>
                <m:t>SD</m:t>
              </m:r>
              <m:r>
                <w:rPr>
                  <w:rFonts w:ascii="Cambria Math" w:hAnsi="Cambria Math"/>
                  <w:sz w:val="20"/>
                </w:rPr>
                <m:t>=0.5</m:t>
              </m:r>
            </m:e>
          </m:d>
          <m:r>
            <w:rPr>
              <w:rFonts w:ascii="Cambria Math" w:hAnsi="Cambria Math"/>
              <w:sz w:val="20"/>
            </w:rPr>
            <m:t>,</m:t>
          </m:r>
        </m:oMath>
      </m:oMathPara>
    </w:p>
    <w:p w14:paraId="6195DCC1" w14:textId="77777777" w:rsidR="000A5A99" w:rsidRPr="000A5A99" w:rsidRDefault="000A5A99" w:rsidP="000A5A99">
      <w:pPr>
        <w:rPr>
          <w:rFonts w:ascii="Palatino Linotype" w:hAnsi="Palatino Linotype"/>
          <w:iCs/>
          <w:sz w:val="20"/>
        </w:rPr>
      </w:pPr>
    </w:p>
    <w:p w14:paraId="4D42D505" w14:textId="77777777" w:rsidR="000A5A99" w:rsidRPr="000A5A99" w:rsidRDefault="000A5A99" w:rsidP="000A5A99">
      <w:pPr>
        <w:rPr>
          <w:rFonts w:ascii="Palatino Linotype" w:hAnsi="Palatino Linotype"/>
          <w:iCs/>
          <w:sz w:val="20"/>
        </w:rPr>
      </w:pPr>
      <w:r w:rsidRPr="000A5A99">
        <w:rPr>
          <w:rFonts w:ascii="Palatino Linotype" w:hAnsi="Palatino Linotype"/>
          <w:iCs/>
          <w:sz w:val="20"/>
        </w:rPr>
        <w:t xml:space="preserve">on the interval between zero and one. </w:t>
      </w:r>
    </w:p>
    <w:p w14:paraId="17F2F2CA" w14:textId="7849D6EC" w:rsidR="000A5A99" w:rsidRPr="000A5A99" w:rsidRDefault="000A5A99" w:rsidP="000A5A99">
      <w:pPr>
        <w:rPr>
          <w:rFonts w:ascii="Palatino Linotype" w:hAnsi="Palatino Linotype"/>
          <w:iCs/>
          <w:sz w:val="20"/>
        </w:rPr>
      </w:pPr>
      <w:r w:rsidRPr="000A5A99">
        <w:rPr>
          <w:rFonts w:ascii="Palatino Linotype" w:hAnsi="Palatino Linotype"/>
          <w:iCs/>
          <w:sz w:val="20"/>
        </w:rPr>
        <w:tab/>
        <w:t xml:space="preserve">The non-truncated loglikelihood written in terms of </w:t>
      </w:r>
      <w:r w:rsidR="006B33E1">
        <w:rPr>
          <w:rFonts w:ascii="Palatino Linotype" w:hAnsi="Palatino Linotype"/>
          <w:iCs/>
          <w:sz w:val="20"/>
        </w:rPr>
        <w:t xml:space="preserve">the </w:t>
      </w:r>
      <w:r w:rsidRPr="000A5A99">
        <w:rPr>
          <w:rFonts w:ascii="Palatino Linotype" w:hAnsi="Palatino Linotype"/>
          <w:iCs/>
          <w:sz w:val="20"/>
        </w:rPr>
        <w:t>Stan language was defined as:</w:t>
      </w:r>
    </w:p>
    <w:p w14:paraId="5E58FE48" w14:textId="77777777" w:rsidR="000A5A99" w:rsidRPr="000A5A99" w:rsidRDefault="000A5A99" w:rsidP="000A5A99">
      <w:pPr>
        <w:rPr>
          <w:rFonts w:ascii="Palatino Linotype" w:hAnsi="Palatino Linotype"/>
          <w:iCs/>
          <w:sz w:val="20"/>
        </w:rPr>
      </w:pPr>
    </w:p>
    <w:p w14:paraId="171FF443" w14:textId="77777777" w:rsidR="000A5A99" w:rsidRPr="000A5A99" w:rsidRDefault="005F4E07" w:rsidP="000A5A99">
      <w:pPr>
        <w:rPr>
          <w:rFonts w:ascii="Palatino Linotype" w:hAnsi="Palatino Linotype"/>
          <w:iCs/>
          <w:sz w:val="20"/>
        </w:rPr>
      </w:pPr>
      <m:oMathPara>
        <m:oMath>
          <m:func>
            <m:funcPr>
              <m:ctrlPr>
                <w:rPr>
                  <w:rFonts w:ascii="Cambria Math" w:hAnsi="Cambria Math"/>
                  <w:i/>
                  <w:iCs/>
                  <w:sz w:val="20"/>
                </w:rPr>
              </m:ctrlPr>
            </m:funcPr>
            <m:fName>
              <m:r>
                <m:rPr>
                  <m:sty m:val="p"/>
                </m:rPr>
                <w:rPr>
                  <w:rFonts w:ascii="Cambria Math" w:hAnsi="Cambria Math"/>
                  <w:sz w:val="20"/>
                </w:rPr>
                <m:t>log</m:t>
              </m:r>
            </m:fName>
            <m:e>
              <m:r>
                <w:rPr>
                  <w:rFonts w:ascii="Cambria Math" w:hAnsi="Cambria Math"/>
                  <w:sz w:val="20"/>
                </w:rPr>
                <m:t>L(</m:t>
              </m:r>
              <m:r>
                <m:rPr>
                  <m:sty m:val="b"/>
                </m:rPr>
                <w:rPr>
                  <w:rFonts w:ascii="Cambria Math" w:hAnsi="Cambria Math"/>
                  <w:sz w:val="20"/>
                </w:rPr>
                <m:t>Θ</m:t>
              </m:r>
              <m:r>
                <w:rPr>
                  <w:rFonts w:ascii="Cambria Math" w:hAnsi="Cambria Math"/>
                  <w:sz w:val="20"/>
                </w:rPr>
                <m:t>)</m:t>
              </m:r>
            </m:e>
          </m:func>
          <m:r>
            <w:rPr>
              <w:rFonts w:ascii="Cambria Math" w:hAnsi="Cambria Math"/>
              <w:sz w:val="20"/>
            </w:rPr>
            <m:t>=</m:t>
          </m:r>
          <m:nary>
            <m:naryPr>
              <m:chr m:val="∑"/>
              <m:supHide m:val="1"/>
              <m:ctrlPr>
                <w:rPr>
                  <w:rFonts w:ascii="Cambria Math" w:hAnsi="Cambria Math"/>
                  <w:i/>
                  <w:iCs/>
                  <w:sz w:val="20"/>
                </w:rPr>
              </m:ctrlPr>
            </m:naryPr>
            <m:sub>
              <m:r>
                <w:rPr>
                  <w:rFonts w:ascii="Cambria Math" w:hAnsi="Cambria Math"/>
                  <w:sz w:val="20"/>
                </w:rPr>
                <m:t>i</m:t>
              </m:r>
            </m:sub>
            <m:sup/>
            <m:e>
              <m:r>
                <m:rPr>
                  <m:sty m:val="p"/>
                </m:rPr>
                <w:rPr>
                  <w:rFonts w:ascii="Cambria Math" w:hAnsi="Cambria Math"/>
                  <w:sz w:val="20"/>
                </w:rPr>
                <m:t>distibution_lpdf</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e</m:t>
                      </m:r>
                    </m:e>
                    <m:sub>
                      <m:r>
                        <w:rPr>
                          <w:rFonts w:ascii="Cambria Math" w:hAnsi="Cambria Math"/>
                          <w:sz w:val="20"/>
                        </w:rPr>
                        <m:t>i</m:t>
                      </m:r>
                    </m:sub>
                  </m:sSub>
                </m:e>
                <m:e>
                  <m:r>
                    <m:rPr>
                      <m:sty m:val="b"/>
                    </m:rPr>
                    <w:rPr>
                      <w:rFonts w:ascii="Cambria Math" w:hAnsi="Cambria Math"/>
                      <w:sz w:val="20"/>
                    </w:rPr>
                    <m:t>Θ</m:t>
                  </m:r>
                  <m:ctrlPr>
                    <w:rPr>
                      <w:rFonts w:ascii="Cambria Math" w:hAnsi="Cambria Math"/>
                      <w:iCs/>
                      <w:sz w:val="20"/>
                    </w:rPr>
                  </m:ctrlPr>
                </m:e>
              </m:d>
            </m:e>
          </m:nary>
          <m:r>
            <w:rPr>
              <w:rFonts w:ascii="Cambria Math" w:hAnsi="Cambria Math"/>
              <w:sz w:val="20"/>
            </w:rPr>
            <m:t>,</m:t>
          </m:r>
        </m:oMath>
      </m:oMathPara>
    </w:p>
    <w:p w14:paraId="3FEA7B97" w14:textId="77777777" w:rsidR="000A5A99" w:rsidRPr="000A5A99" w:rsidRDefault="000A5A99" w:rsidP="000A5A99">
      <w:pPr>
        <w:rPr>
          <w:rFonts w:ascii="Palatino Linotype" w:hAnsi="Palatino Linotype"/>
          <w:iCs/>
          <w:sz w:val="20"/>
        </w:rPr>
      </w:pPr>
    </w:p>
    <w:p w14:paraId="2194341D" w14:textId="63FD2FE5" w:rsidR="000A5A99" w:rsidRDefault="000A5A99" w:rsidP="000A5A99">
      <w:pPr>
        <w:rPr>
          <w:rFonts w:ascii="Palatino Linotype" w:hAnsi="Palatino Linotype"/>
          <w:sz w:val="20"/>
        </w:rPr>
      </w:pPr>
      <w:r w:rsidRPr="000A5A99">
        <w:rPr>
          <w:rFonts w:ascii="Palatino Linotype" w:hAnsi="Palatino Linotype"/>
          <w:iCs/>
          <w:sz w:val="20"/>
        </w:rPr>
        <w:t xml:space="preserve">where </w:t>
      </w:r>
      <m:oMath>
        <m:r>
          <m:rPr>
            <m:sty m:val="p"/>
          </m:rPr>
          <w:rPr>
            <w:rFonts w:ascii="Cambria Math" w:hAnsi="Cambria Math"/>
            <w:sz w:val="20"/>
          </w:rPr>
          <m:t>distibution_lpdf</m:t>
        </m:r>
      </m:oMath>
      <w:r w:rsidRPr="000A5A99">
        <w:rPr>
          <w:rFonts w:ascii="Palatino Linotype" w:hAnsi="Palatino Linotype"/>
          <w:sz w:val="20"/>
        </w:rPr>
        <w:t xml:space="preserve"> is either the function </w:t>
      </w:r>
      <m:oMath>
        <m:r>
          <m:rPr>
            <m:sty m:val="p"/>
          </m:rPr>
          <w:rPr>
            <w:rFonts w:ascii="Cambria Math" w:hAnsi="Cambria Math"/>
            <w:sz w:val="20"/>
          </w:rPr>
          <m:t>lognormal_lpdf</m:t>
        </m:r>
      </m:oMath>
      <w:r w:rsidRPr="000A5A99">
        <w:rPr>
          <w:rFonts w:ascii="Palatino Linotype" w:hAnsi="Palatino Linotype"/>
          <w:sz w:val="20"/>
        </w:rPr>
        <w:t xml:space="preserve">, </w:t>
      </w:r>
      <m:oMath>
        <m:r>
          <m:rPr>
            <m:sty m:val="p"/>
          </m:rPr>
          <w:rPr>
            <w:rFonts w:ascii="Cambria Math" w:hAnsi="Cambria Math"/>
            <w:sz w:val="20"/>
          </w:rPr>
          <m:t>weibull_lpdf</m:t>
        </m:r>
      </m:oMath>
      <w:r w:rsidRPr="000A5A99">
        <w:rPr>
          <w:rFonts w:ascii="Palatino Linotype" w:hAnsi="Palatino Linotype"/>
          <w:sz w:val="20"/>
        </w:rPr>
        <w:t xml:space="preserve">, or </w:t>
      </w:r>
      <m:oMath>
        <m:r>
          <m:rPr>
            <m:sty m:val="p"/>
          </m:rPr>
          <w:rPr>
            <w:rFonts w:ascii="Cambria Math" w:hAnsi="Cambria Math"/>
            <w:sz w:val="20"/>
          </w:rPr>
          <m:t>gamma_lpdf</m:t>
        </m:r>
      </m:oMath>
      <w:r w:rsidRPr="000A5A99">
        <w:rPr>
          <w:rFonts w:ascii="Palatino Linotype" w:hAnsi="Palatino Linotype"/>
          <w:sz w:val="20"/>
        </w:rPr>
        <w:t xml:space="preserve">; “lpdf” is </w:t>
      </w:r>
      <w:r w:rsidR="0041560D">
        <w:rPr>
          <w:rFonts w:ascii="Palatino Linotype" w:hAnsi="Palatino Linotype"/>
          <w:sz w:val="20"/>
        </w:rPr>
        <w:t>shorthand</w:t>
      </w:r>
      <w:r w:rsidRPr="000A5A99">
        <w:rPr>
          <w:rFonts w:ascii="Palatino Linotype" w:hAnsi="Palatino Linotype"/>
          <w:sz w:val="20"/>
        </w:rPr>
        <w:t xml:space="preserve"> for the logarithm of the probability distribution function.</w:t>
      </w:r>
    </w:p>
    <w:p w14:paraId="032346E0" w14:textId="6611787E" w:rsidR="00842B27" w:rsidRPr="000A5A99" w:rsidRDefault="00842B27" w:rsidP="000A5A99">
      <w:pPr>
        <w:rPr>
          <w:rFonts w:ascii="Palatino Linotype" w:hAnsi="Palatino Linotype"/>
          <w:sz w:val="20"/>
        </w:rPr>
      </w:pPr>
      <w:r>
        <w:rPr>
          <w:rFonts w:ascii="Palatino Linotype" w:hAnsi="Palatino Linotype"/>
          <w:sz w:val="20"/>
        </w:rPr>
        <w:tab/>
      </w:r>
      <w:bookmarkStart w:id="0" w:name="_GoBack"/>
      <w:r>
        <w:rPr>
          <w:rFonts w:ascii="Palatino Linotype" w:hAnsi="Palatino Linotype"/>
          <w:sz w:val="20"/>
        </w:rPr>
        <w:t>We also used a slight variation of this model for the incubation period as to include censored likelihood to account for unknown lower bound of the exposure period.</w:t>
      </w:r>
      <w:bookmarkEnd w:id="0"/>
    </w:p>
    <w:p w14:paraId="147D84F8" w14:textId="379480B5" w:rsidR="000A5A99" w:rsidRDefault="000A5A99" w:rsidP="000A5A99">
      <w:pPr>
        <w:rPr>
          <w:rFonts w:ascii="Palatino Linotype" w:hAnsi="Palatino Linotype"/>
          <w:sz w:val="20"/>
        </w:rPr>
      </w:pPr>
      <w:r w:rsidRPr="000A5A99">
        <w:rPr>
          <w:rFonts w:ascii="Palatino Linotype" w:hAnsi="Palatino Linotype"/>
          <w:sz w:val="20"/>
        </w:rPr>
        <w:tab/>
        <w:t xml:space="preserve">In each case, we ran four chains of MCMC simulations consisting of 5,000 iterations for the simulation phase and 10,000 used for the tuning phase. The convergence of the obtained traces was </w:t>
      </w:r>
      <w:r w:rsidR="006B33E1">
        <w:rPr>
          <w:rFonts w:ascii="Palatino Linotype" w:hAnsi="Palatino Linotype"/>
          <w:sz w:val="20"/>
        </w:rPr>
        <w:t xml:space="preserve">verified visually, and we also </w:t>
      </w:r>
      <w:r w:rsidRPr="000A5A99">
        <w:rPr>
          <w:rFonts w:ascii="Palatino Linotype" w:hAnsi="Palatino Linotype"/>
          <w:sz w:val="20"/>
        </w:rPr>
        <w:t>explor</w:t>
      </w:r>
      <w:r w:rsidR="006B33E1">
        <w:rPr>
          <w:rFonts w:ascii="Palatino Linotype" w:hAnsi="Palatino Linotype"/>
          <w:sz w:val="20"/>
        </w:rPr>
        <w:t>ed</w:t>
      </w:r>
      <w:r w:rsidRPr="000A5A99">
        <w:rPr>
          <w:rFonts w:ascii="Palatino Linotype" w:hAnsi="Palatino Linotype"/>
          <w:sz w:val="20"/>
        </w:rPr>
        <w:t xml:space="preserve"> the r-hat values and effective sample size. </w:t>
      </w:r>
      <w:r w:rsidR="00A75867">
        <w:rPr>
          <w:rFonts w:ascii="Palatino Linotype" w:hAnsi="Palatino Linotype"/>
          <w:sz w:val="20"/>
        </w:rPr>
        <w:t>For</w:t>
      </w:r>
      <w:r w:rsidRPr="000A5A99">
        <w:rPr>
          <w:rFonts w:ascii="Palatino Linotype" w:hAnsi="Palatino Linotype"/>
          <w:sz w:val="20"/>
        </w:rPr>
        <w:t xml:space="preserve"> example, Figure 2 shows the traces </w:t>
      </w:r>
      <w:r w:rsidR="00482D40" w:rsidRPr="000A5A99">
        <w:rPr>
          <w:rFonts w:ascii="Palatino Linotype" w:hAnsi="Palatino Linotype"/>
          <w:sz w:val="20"/>
        </w:rPr>
        <w:t xml:space="preserve">obtained </w:t>
      </w:r>
      <w:r w:rsidRPr="000A5A99">
        <w:rPr>
          <w:rFonts w:ascii="Palatino Linotype" w:hAnsi="Palatino Linotype"/>
          <w:sz w:val="20"/>
        </w:rPr>
        <w:t xml:space="preserve">for the fit of </w:t>
      </w:r>
      <w:r w:rsidR="00701B11">
        <w:rPr>
          <w:rFonts w:ascii="Palatino Linotype" w:hAnsi="Palatino Linotype"/>
          <w:sz w:val="20"/>
        </w:rPr>
        <w:t xml:space="preserve">the </w:t>
      </w:r>
      <w:r w:rsidRPr="000A5A99">
        <w:rPr>
          <w:rFonts w:ascii="Palatino Linotype" w:hAnsi="Palatino Linotype"/>
          <w:sz w:val="20"/>
        </w:rPr>
        <w:t xml:space="preserve">incubation period to </w:t>
      </w:r>
      <w:r w:rsidR="00701B11">
        <w:rPr>
          <w:rFonts w:ascii="Palatino Linotype" w:hAnsi="Palatino Linotype"/>
          <w:sz w:val="20"/>
        </w:rPr>
        <w:t xml:space="preserve">a </w:t>
      </w:r>
      <w:r w:rsidRPr="000A5A99">
        <w:rPr>
          <w:rFonts w:ascii="Palatino Linotype" w:hAnsi="Palatino Linotype"/>
          <w:sz w:val="20"/>
        </w:rPr>
        <w:t>lognormal distribution, which was the best</w:t>
      </w:r>
      <w:r w:rsidR="00701B11">
        <w:rPr>
          <w:rFonts w:ascii="Palatino Linotype" w:hAnsi="Palatino Linotype"/>
          <w:sz w:val="20"/>
        </w:rPr>
        <w:t>-</w:t>
      </w:r>
      <w:r w:rsidRPr="000A5A99">
        <w:rPr>
          <w:rFonts w:ascii="Palatino Linotype" w:hAnsi="Palatino Linotype"/>
          <w:sz w:val="20"/>
        </w:rPr>
        <w:t>fit model as seen in Table 1 of the main text.</w:t>
      </w:r>
    </w:p>
    <w:p w14:paraId="0C109939" w14:textId="77777777" w:rsidR="000A5A99" w:rsidRPr="001C67AF" w:rsidRDefault="000A5A99" w:rsidP="000A5A99">
      <w:pPr>
        <w:pStyle w:val="MDPI31text"/>
        <w:spacing w:before="240" w:after="120"/>
        <w:ind w:left="432" w:right="432" w:firstLine="0"/>
      </w:pPr>
      <w:r>
        <w:rPr>
          <w:noProof/>
          <w:lang w:eastAsia="ja-JP" w:bidi="ar-SA"/>
        </w:rPr>
        <w:drawing>
          <wp:inline distT="0" distB="0" distL="0" distR="0" wp14:anchorId="7C2A2AA7" wp14:editId="0AE2BA66">
            <wp:extent cx="4988238" cy="1662746"/>
            <wp:effectExtent l="0" t="0" r="3175" b="0"/>
            <wp:docPr id="4"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88238" cy="1662746"/>
                    </a:xfrm>
                    <a:prstGeom prst="rect">
                      <a:avLst/>
                    </a:prstGeom>
                    <a:noFill/>
                    <a:ln>
                      <a:noFill/>
                    </a:ln>
                  </pic:spPr>
                </pic:pic>
              </a:graphicData>
            </a:graphic>
          </wp:inline>
        </w:drawing>
      </w:r>
    </w:p>
    <w:p w14:paraId="73D2E1B7" w14:textId="7A91D6C5" w:rsidR="000A5A99" w:rsidRDefault="000A5A99" w:rsidP="000A5A99">
      <w:pPr>
        <w:pStyle w:val="MDPI31text"/>
        <w:spacing w:before="240" w:after="120"/>
        <w:ind w:left="432" w:right="432" w:firstLine="0"/>
        <w:rPr>
          <w:b/>
          <w:sz w:val="18"/>
          <w:szCs w:val="18"/>
        </w:rPr>
      </w:pPr>
      <w:r w:rsidRPr="0012281C">
        <w:rPr>
          <w:b/>
          <w:sz w:val="18"/>
          <w:szCs w:val="18"/>
        </w:rPr>
        <w:t xml:space="preserve">Figure </w:t>
      </w:r>
      <w:r>
        <w:rPr>
          <w:b/>
          <w:sz w:val="18"/>
          <w:szCs w:val="18"/>
        </w:rPr>
        <w:t>S</w:t>
      </w:r>
      <w:r w:rsidR="00EA1423">
        <w:rPr>
          <w:b/>
          <w:sz w:val="18"/>
          <w:szCs w:val="18"/>
        </w:rPr>
        <w:t>2</w:t>
      </w:r>
      <w:r>
        <w:rPr>
          <w:b/>
          <w:sz w:val="18"/>
          <w:szCs w:val="18"/>
        </w:rPr>
        <w:t xml:space="preserve">. The density plots and traces for the mean and standard deviation of the lognormal distribution when fitted to the dataset of incubation periods including Wuhan residents (second column of Table 1). </w:t>
      </w:r>
    </w:p>
    <w:p w14:paraId="47E94651" w14:textId="5B3B69EA" w:rsidR="003260A3" w:rsidRDefault="003260A3" w:rsidP="000A5A99">
      <w:pPr>
        <w:pStyle w:val="MDPI31text"/>
        <w:spacing w:before="240" w:after="120"/>
        <w:ind w:left="432" w:right="432" w:firstLine="0"/>
        <w:rPr>
          <w:b/>
          <w:sz w:val="18"/>
          <w:szCs w:val="18"/>
        </w:rPr>
      </w:pPr>
    </w:p>
    <w:p w14:paraId="115B23B5" w14:textId="7075873B" w:rsidR="003260A3" w:rsidRDefault="003260A3" w:rsidP="000A5A99">
      <w:pPr>
        <w:pStyle w:val="MDPI31text"/>
        <w:spacing w:before="240" w:after="120"/>
        <w:ind w:left="432" w:right="432" w:firstLine="0"/>
        <w:rPr>
          <w:b/>
          <w:sz w:val="18"/>
          <w:szCs w:val="18"/>
        </w:rPr>
      </w:pPr>
    </w:p>
    <w:p w14:paraId="67D1D047" w14:textId="77777777" w:rsidR="003260A3" w:rsidRPr="000A5A99" w:rsidRDefault="003260A3" w:rsidP="000A5A99">
      <w:pPr>
        <w:pStyle w:val="MDPI31text"/>
        <w:spacing w:before="240" w:after="120"/>
        <w:ind w:left="432" w:right="432" w:firstLine="0"/>
        <w:rPr>
          <w:bCs/>
          <w:sz w:val="18"/>
          <w:szCs w:val="18"/>
        </w:rPr>
      </w:pPr>
    </w:p>
    <w:p w14:paraId="2F9026CB" w14:textId="5BBC07F0" w:rsidR="003631E1" w:rsidRDefault="003631E1" w:rsidP="003260A3">
      <w:pPr>
        <w:pStyle w:val="MDPI21heading1"/>
        <w:numPr>
          <w:ilvl w:val="0"/>
          <w:numId w:val="12"/>
        </w:numPr>
        <w:rPr>
          <w:rFonts w:eastAsia="Malgun Gothic"/>
          <w:lang w:eastAsia="ko-KR"/>
        </w:rPr>
      </w:pPr>
      <w:bookmarkStart w:id="1" w:name="_Hlk31992530"/>
      <w:r w:rsidRPr="003631E1">
        <w:rPr>
          <w:rFonts w:eastAsia="Malgun Gothic"/>
          <w:lang w:eastAsia="ko-KR"/>
        </w:rPr>
        <w:t xml:space="preserve">Data cleaning rules implemented for the various time </w:t>
      </w:r>
      <w:r>
        <w:rPr>
          <w:rFonts w:eastAsia="Malgun Gothic"/>
          <w:lang w:eastAsia="ko-KR"/>
        </w:rPr>
        <w:t>intervals</w:t>
      </w:r>
    </w:p>
    <w:bookmarkEnd w:id="1"/>
    <w:p w14:paraId="5A948747" w14:textId="77777777" w:rsidR="00D17FF6" w:rsidRPr="00D17FF6" w:rsidRDefault="00D17FF6" w:rsidP="00D17FF6">
      <w:pPr>
        <w:rPr>
          <w:rFonts w:ascii="Palatino Linotype" w:hAnsi="Palatino Linotype"/>
          <w:sz w:val="20"/>
        </w:rPr>
      </w:pPr>
      <w:r w:rsidRPr="003260A3">
        <w:rPr>
          <w:rFonts w:ascii="Palatino Linotype" w:hAnsi="Palatino Linotype"/>
          <w:sz w:val="20"/>
          <w:u w:val="single"/>
        </w:rPr>
        <w:t>Incubation period</w:t>
      </w:r>
      <w:r w:rsidRPr="00D17FF6">
        <w:rPr>
          <w:rFonts w:ascii="Palatino Linotype" w:hAnsi="Palatino Linotype"/>
          <w:sz w:val="20"/>
        </w:rPr>
        <w:t>:</w:t>
      </w:r>
    </w:p>
    <w:p w14:paraId="0F169034" w14:textId="77777777" w:rsidR="00D17FF6" w:rsidRPr="00D17FF6" w:rsidRDefault="00D17FF6" w:rsidP="00D17FF6">
      <w:pPr>
        <w:rPr>
          <w:rFonts w:ascii="Palatino Linotype" w:hAnsi="Palatino Linotype"/>
          <w:sz w:val="20"/>
        </w:rPr>
      </w:pPr>
      <w:r w:rsidRPr="00D17FF6">
        <w:rPr>
          <w:rFonts w:ascii="Palatino Linotype" w:hAnsi="Palatino Linotype"/>
          <w:sz w:val="20"/>
        </w:rPr>
        <w:t>For incubation periods of non-Wuhan residents (exposure type !=“Lives/works/studies in Wuhan”):</w:t>
      </w:r>
    </w:p>
    <w:p w14:paraId="6FA6D375"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Only include cases with travel to Wuhan, contact with Wuhan residents, or contact with a case.</w:t>
      </w:r>
    </w:p>
    <w:p w14:paraId="6E0B3506"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Must have a left exposure date (EL).</w:t>
      </w:r>
    </w:p>
    <w:p w14:paraId="3EFE1B65"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One of onset, date first sought healthcare, or date hospitalized/isolated must be larger than left exposure date.</w:t>
      </w:r>
    </w:p>
    <w:p w14:paraId="356DC10B"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For calculating ER and SL, must have right exposure date or onset date.</w:t>
      </w:r>
    </w:p>
    <w:p w14:paraId="4E93842F"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For calculating SR, must have onset date or date first sought healthcare or date hospitalized/isolated or date of report.</w:t>
      </w:r>
    </w:p>
    <w:p w14:paraId="0C42D9F7"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If left exposure (EL) is the same as the right exposure (ER)—which was the case for some people with day trips to Wuhan or contact with cases—we set ER to EL + 1 to provide a “day” of exposure.</w:t>
      </w:r>
    </w:p>
    <w:p w14:paraId="7BB098DE"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If right exposure date was not available or was greater than date of onset, ER was set to date of onset.</w:t>
      </w:r>
    </w:p>
    <w:p w14:paraId="40E56912"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Left onset (SL) is the date of onset (if available), otherwise set to the day after ER.</w:t>
      </w:r>
    </w:p>
    <w:p w14:paraId="3BFCAB16" w14:textId="77777777" w:rsidR="00D17FF6" w:rsidRPr="00D17FF6" w:rsidRDefault="00D17FF6" w:rsidP="00C0034A">
      <w:pPr>
        <w:spacing w:line="260" w:lineRule="atLeast"/>
        <w:ind w:left="576" w:hanging="288"/>
        <w:jc w:val="left"/>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Right onset (SR) is the day after date of onset if available, otherwise set to the date first sought healthcare, date hospitalized/isolated, or date reported as case, in that order.</w:t>
      </w:r>
    </w:p>
    <w:p w14:paraId="673C32C5" w14:textId="77777777" w:rsidR="00D17FF6" w:rsidRPr="00D17FF6" w:rsidRDefault="00D17FF6" w:rsidP="00D17FF6">
      <w:pPr>
        <w:rPr>
          <w:rFonts w:ascii="Palatino Linotype" w:hAnsi="Palatino Linotype"/>
          <w:sz w:val="20"/>
        </w:rPr>
      </w:pPr>
    </w:p>
    <w:p w14:paraId="0B74B039" w14:textId="182465EF" w:rsidR="00D17FF6" w:rsidRPr="00D17FF6" w:rsidRDefault="00D17FF6" w:rsidP="00D17FF6">
      <w:pPr>
        <w:rPr>
          <w:rFonts w:ascii="Palatino Linotype" w:hAnsi="Palatino Linotype"/>
          <w:sz w:val="20"/>
        </w:rPr>
      </w:pPr>
      <w:r w:rsidRPr="00D17FF6">
        <w:rPr>
          <w:rFonts w:ascii="Palatino Linotype" w:hAnsi="Palatino Linotype"/>
          <w:sz w:val="20"/>
        </w:rPr>
        <w:t xml:space="preserve">For incubation period including Wuhan residents, the only difference in methods is that we do not require left exposure date for Wuhan residents. If left exposure date is NA, they must have exposure type “Lives-works-studies in Wuhan” or are excluded. Then, if the left exposure date is missing and they are a Wuhan resident, E_L is set to 1 December 2019, which was the first date of onset for a reported case from Wuhan </w:t>
      </w:r>
      <w:r w:rsidR="00072CA1">
        <w:rPr>
          <w:rFonts w:ascii="Palatino Linotype" w:hAnsi="Palatino Linotype"/>
          <w:sz w:val="20"/>
        </w:rPr>
        <w:t>[4].</w:t>
      </w:r>
    </w:p>
    <w:p w14:paraId="16992977" w14:textId="77777777" w:rsidR="00D17FF6" w:rsidRPr="00D17FF6" w:rsidRDefault="00D17FF6" w:rsidP="00D17FF6">
      <w:pPr>
        <w:rPr>
          <w:rFonts w:ascii="Palatino Linotype" w:hAnsi="Palatino Linotype"/>
          <w:sz w:val="20"/>
        </w:rPr>
      </w:pPr>
    </w:p>
    <w:p w14:paraId="0CD87AE6" w14:textId="77777777" w:rsidR="00D17FF6" w:rsidRPr="00D17FF6" w:rsidRDefault="00D17FF6" w:rsidP="00D17FF6">
      <w:pPr>
        <w:rPr>
          <w:rFonts w:ascii="Palatino Linotype" w:hAnsi="Palatino Linotype"/>
          <w:sz w:val="20"/>
        </w:rPr>
      </w:pPr>
      <w:r w:rsidRPr="00C0034A">
        <w:rPr>
          <w:rFonts w:ascii="Palatino Linotype" w:hAnsi="Palatino Linotype"/>
          <w:sz w:val="20"/>
          <w:u w:val="single"/>
        </w:rPr>
        <w:t>Onset to hospitalization</w:t>
      </w:r>
      <w:r w:rsidRPr="00D17FF6">
        <w:rPr>
          <w:rFonts w:ascii="Palatino Linotype" w:hAnsi="Palatino Linotype"/>
          <w:sz w:val="20"/>
        </w:rPr>
        <w:t xml:space="preserve">: </w:t>
      </w:r>
    </w:p>
    <w:p w14:paraId="67EF73AA"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Calculated separately for deceased cases (almost all Hubei residents) and cases diagnosed outside of Hubei Province:</w:t>
      </w:r>
    </w:p>
    <w:p w14:paraId="68351DBE"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Must have date of onset.</w:t>
      </w:r>
    </w:p>
    <w:p w14:paraId="58C2EBD2"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 xml:space="preserve">Must have date of hospitalization or date of report (death for death dataset). </w:t>
      </w:r>
    </w:p>
    <w:p w14:paraId="48DDC369"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Left onset (EL) is the date of onset.</w:t>
      </w:r>
    </w:p>
    <w:p w14:paraId="7E9E711A"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Right onset (ER) is the date of onset + 1.</w:t>
      </w:r>
    </w:p>
    <w:p w14:paraId="1F65EA1C"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Left hospitalization/isolation (SL) is date of hospitalization, if available, otherwise date first sought healthcare, otherwise date of onset + 1.</w:t>
      </w:r>
    </w:p>
    <w:p w14:paraId="23D2EACC"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Right hospitalization/isolation (SR) is date of hospitalization + 1 if available, otherwise date of report (for export cases) or death (for deceased cases).</w:t>
      </w:r>
    </w:p>
    <w:p w14:paraId="6D86578B" w14:textId="1B76B574" w:rsidR="00D17FF6" w:rsidRDefault="00D17FF6" w:rsidP="00D17FF6">
      <w:pPr>
        <w:rPr>
          <w:rFonts w:ascii="Palatino Linotype" w:hAnsi="Palatino Linotype"/>
          <w:sz w:val="20"/>
        </w:rPr>
      </w:pPr>
    </w:p>
    <w:p w14:paraId="341BD378" w14:textId="2A8C8281" w:rsidR="00C0034A" w:rsidRDefault="00C0034A" w:rsidP="00D17FF6">
      <w:pPr>
        <w:rPr>
          <w:rFonts w:ascii="Palatino Linotype" w:hAnsi="Palatino Linotype"/>
          <w:sz w:val="20"/>
        </w:rPr>
      </w:pPr>
    </w:p>
    <w:p w14:paraId="6B775585" w14:textId="5C18B42B" w:rsidR="00C0034A" w:rsidRDefault="00C0034A" w:rsidP="00D17FF6">
      <w:pPr>
        <w:rPr>
          <w:rFonts w:ascii="Palatino Linotype" w:hAnsi="Palatino Linotype"/>
          <w:sz w:val="20"/>
        </w:rPr>
      </w:pPr>
    </w:p>
    <w:p w14:paraId="3AC4C258" w14:textId="296072F3" w:rsidR="00C0034A" w:rsidRDefault="00C0034A" w:rsidP="00D17FF6">
      <w:pPr>
        <w:rPr>
          <w:rFonts w:ascii="Palatino Linotype" w:hAnsi="Palatino Linotype"/>
          <w:sz w:val="20"/>
        </w:rPr>
      </w:pPr>
    </w:p>
    <w:p w14:paraId="7426AAF7" w14:textId="77777777" w:rsidR="00C0034A" w:rsidRPr="00D17FF6" w:rsidRDefault="00C0034A" w:rsidP="00D17FF6">
      <w:pPr>
        <w:rPr>
          <w:rFonts w:ascii="Palatino Linotype" w:hAnsi="Palatino Linotype"/>
          <w:sz w:val="20"/>
        </w:rPr>
      </w:pPr>
    </w:p>
    <w:p w14:paraId="55D95B9E" w14:textId="77777777" w:rsidR="00D17FF6" w:rsidRPr="00D17FF6" w:rsidRDefault="00D17FF6" w:rsidP="00D17FF6">
      <w:pPr>
        <w:rPr>
          <w:rFonts w:ascii="Palatino Linotype" w:hAnsi="Palatino Linotype"/>
          <w:sz w:val="20"/>
        </w:rPr>
      </w:pPr>
      <w:r w:rsidRPr="00C0034A">
        <w:rPr>
          <w:rFonts w:ascii="Palatino Linotype" w:hAnsi="Palatino Linotype"/>
          <w:sz w:val="20"/>
          <w:u w:val="single"/>
        </w:rPr>
        <w:t>Onset to death</w:t>
      </w:r>
      <w:r w:rsidRPr="00D17FF6">
        <w:rPr>
          <w:rFonts w:ascii="Palatino Linotype" w:hAnsi="Palatino Linotype"/>
          <w:sz w:val="20"/>
        </w:rPr>
        <w:t>:</w:t>
      </w:r>
    </w:p>
    <w:p w14:paraId="0E9C9A70"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Must have date of onset.</w:t>
      </w:r>
    </w:p>
    <w:p w14:paraId="28DD6C97"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 xml:space="preserve">Must have date of death. </w:t>
      </w:r>
    </w:p>
    <w:p w14:paraId="519BB5A5"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Left onset (EL) is the date of onset.</w:t>
      </w:r>
    </w:p>
    <w:p w14:paraId="5D945E25"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 xml:space="preserve">Right onset (ER) is the date of onset + 1. </w:t>
      </w:r>
    </w:p>
    <w:p w14:paraId="1FEC9E2A" w14:textId="0031DE34"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r>
      <w:r w:rsidR="00781FB4" w:rsidRPr="00D17FF6">
        <w:rPr>
          <w:rFonts w:ascii="Palatino Linotype" w:hAnsi="Palatino Linotype"/>
          <w:sz w:val="20"/>
        </w:rPr>
        <w:t>If time of death is known, left date of death (SL) is the date of death + time of death</w:t>
      </w:r>
      <w:r w:rsidR="00781FB4">
        <w:rPr>
          <w:rFonts w:ascii="Palatino Linotype" w:hAnsi="Palatino Linotype"/>
          <w:sz w:val="20"/>
        </w:rPr>
        <w:t xml:space="preserve"> - 1 hour</w:t>
      </w:r>
      <w:r w:rsidR="00781FB4" w:rsidRPr="00D17FF6">
        <w:rPr>
          <w:rFonts w:ascii="Palatino Linotype" w:hAnsi="Palatino Linotype"/>
          <w:sz w:val="20"/>
        </w:rPr>
        <w:t>, otherwise date of death</w:t>
      </w:r>
      <w:r w:rsidR="00781FB4">
        <w:rPr>
          <w:rFonts w:ascii="Palatino Linotype" w:hAnsi="Palatino Linotype"/>
          <w:sz w:val="20"/>
        </w:rPr>
        <w:t xml:space="preserve"> - 1 day</w:t>
      </w:r>
      <w:r w:rsidR="00781FB4" w:rsidRPr="00D17FF6">
        <w:rPr>
          <w:rFonts w:ascii="Palatino Linotype" w:hAnsi="Palatino Linotype"/>
          <w:sz w:val="20"/>
        </w:rPr>
        <w:t>.</w:t>
      </w:r>
    </w:p>
    <w:p w14:paraId="537C7A3D"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If time of death is known, right date of death (SR) is the date of death + time of death, otherwise date of death.</w:t>
      </w:r>
    </w:p>
    <w:p w14:paraId="696A4CDA" w14:textId="77777777" w:rsidR="00D17FF6" w:rsidRPr="00D17FF6" w:rsidRDefault="00D17FF6" w:rsidP="00D17FF6">
      <w:pPr>
        <w:rPr>
          <w:rFonts w:ascii="Palatino Linotype" w:hAnsi="Palatino Linotype"/>
          <w:sz w:val="20"/>
        </w:rPr>
      </w:pPr>
    </w:p>
    <w:p w14:paraId="2E13271B" w14:textId="77777777" w:rsidR="00D17FF6" w:rsidRPr="00D17FF6" w:rsidRDefault="00D17FF6" w:rsidP="00D17FF6">
      <w:pPr>
        <w:rPr>
          <w:rFonts w:ascii="Palatino Linotype" w:hAnsi="Palatino Linotype"/>
          <w:sz w:val="20"/>
        </w:rPr>
      </w:pPr>
      <w:r w:rsidRPr="00C0034A">
        <w:rPr>
          <w:rFonts w:ascii="Palatino Linotype" w:hAnsi="Palatino Linotype"/>
          <w:sz w:val="20"/>
          <w:u w:val="single"/>
        </w:rPr>
        <w:t>Hospitalization to death</w:t>
      </w:r>
      <w:r w:rsidRPr="00D17FF6">
        <w:rPr>
          <w:rFonts w:ascii="Palatino Linotype" w:hAnsi="Palatino Linotype"/>
          <w:sz w:val="20"/>
        </w:rPr>
        <w:t>:</w:t>
      </w:r>
    </w:p>
    <w:p w14:paraId="2FCFFD78"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Must have date of hospitalization or onset.</w:t>
      </w:r>
    </w:p>
    <w:p w14:paraId="593BA315"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Must have date of death.</w:t>
      </w:r>
    </w:p>
    <w:p w14:paraId="5FEC4933"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Left hospitalization/isolation (SL) is date of hospitalization, if available, otherwise date first sought healthcare, otherwise date of onset + 1.</w:t>
      </w:r>
    </w:p>
    <w:p w14:paraId="06C10AF0" w14:textId="77777777"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 xml:space="preserve">Right hospitalization/isolation (SR) is date of hospitalization + 1 if available, otherwise date of death - 1. </w:t>
      </w:r>
    </w:p>
    <w:p w14:paraId="36CD51C2" w14:textId="424488AE" w:rsidR="00D17FF6" w:rsidRPr="00D17FF6"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If time of death is known, left date of death (SL) is the date of death + time of death</w:t>
      </w:r>
      <w:r w:rsidR="00C0034A">
        <w:rPr>
          <w:rFonts w:ascii="Palatino Linotype" w:hAnsi="Palatino Linotype"/>
          <w:sz w:val="20"/>
        </w:rPr>
        <w:t xml:space="preserve"> - 1 hour</w:t>
      </w:r>
      <w:r w:rsidRPr="00D17FF6">
        <w:rPr>
          <w:rFonts w:ascii="Palatino Linotype" w:hAnsi="Palatino Linotype"/>
          <w:sz w:val="20"/>
        </w:rPr>
        <w:t>, otherwise date of death</w:t>
      </w:r>
      <w:r w:rsidR="00C0034A">
        <w:rPr>
          <w:rFonts w:ascii="Palatino Linotype" w:hAnsi="Palatino Linotype"/>
          <w:sz w:val="20"/>
        </w:rPr>
        <w:t xml:space="preserve"> - 1 day</w:t>
      </w:r>
      <w:r w:rsidRPr="00D17FF6">
        <w:rPr>
          <w:rFonts w:ascii="Palatino Linotype" w:hAnsi="Palatino Linotype"/>
          <w:sz w:val="20"/>
        </w:rPr>
        <w:t>.</w:t>
      </w:r>
    </w:p>
    <w:p w14:paraId="0BFB3270" w14:textId="0A79CC01" w:rsidR="000A5A99" w:rsidRDefault="00D17FF6" w:rsidP="00C0034A">
      <w:pPr>
        <w:spacing w:line="260" w:lineRule="atLeast"/>
        <w:ind w:left="576" w:hanging="288"/>
        <w:rPr>
          <w:rFonts w:ascii="Palatino Linotype" w:hAnsi="Palatino Linotype"/>
          <w:sz w:val="20"/>
        </w:rPr>
      </w:pPr>
      <w:r w:rsidRPr="00D17FF6">
        <w:rPr>
          <w:rFonts w:ascii="Palatino Linotype" w:hAnsi="Palatino Linotype"/>
          <w:sz w:val="20"/>
        </w:rPr>
        <w:t>-</w:t>
      </w:r>
      <w:r w:rsidRPr="00D17FF6">
        <w:rPr>
          <w:rFonts w:ascii="Palatino Linotype" w:hAnsi="Palatino Linotype"/>
          <w:sz w:val="20"/>
        </w:rPr>
        <w:tab/>
        <w:t>If time of death is known, right date of death (SR) is the date of death + time of death, otherwise date of death.</w:t>
      </w:r>
    </w:p>
    <w:p w14:paraId="7D940904" w14:textId="77777777" w:rsidR="00C0034A" w:rsidRPr="000A5A99" w:rsidRDefault="00C0034A" w:rsidP="00D17FF6">
      <w:pPr>
        <w:rPr>
          <w:rFonts w:ascii="Palatino Linotype" w:hAnsi="Palatino Linotype"/>
          <w:sz w:val="20"/>
        </w:rPr>
      </w:pPr>
    </w:p>
    <w:p w14:paraId="3ECAA843" w14:textId="77777777" w:rsidR="000A5A99" w:rsidRPr="000A5A99" w:rsidRDefault="000A5A99" w:rsidP="00C0034A">
      <w:pPr>
        <w:pStyle w:val="1"/>
        <w:rPr>
          <w:rFonts w:ascii="Palatino Linotype" w:hAnsi="Palatino Linotype"/>
          <w:b/>
          <w:bCs/>
          <w:sz w:val="20"/>
        </w:rPr>
      </w:pPr>
      <w:r w:rsidRPr="000A5A99">
        <w:rPr>
          <w:rFonts w:ascii="Palatino Linotype" w:hAnsi="Palatino Linotype"/>
          <w:b/>
          <w:bCs/>
          <w:sz w:val="20"/>
        </w:rPr>
        <w:t>References</w:t>
      </w:r>
    </w:p>
    <w:p w14:paraId="7FA5E74E" w14:textId="77777777" w:rsidR="000A5A99" w:rsidRPr="000A5A99" w:rsidRDefault="000A5A99" w:rsidP="000A5A99">
      <w:pPr>
        <w:rPr>
          <w:rFonts w:ascii="Palatino Linotype" w:hAnsi="Palatino Linotype"/>
          <w:b/>
          <w:bCs/>
          <w:iCs/>
          <w:sz w:val="20"/>
        </w:rPr>
      </w:pPr>
    </w:p>
    <w:p w14:paraId="1AA79ACB" w14:textId="1BF04D32" w:rsidR="000A5A99" w:rsidRDefault="000A5A99" w:rsidP="000A5A99">
      <w:pPr>
        <w:pStyle w:val="MDPI71References"/>
        <w:numPr>
          <w:ilvl w:val="0"/>
          <w:numId w:val="7"/>
        </w:numPr>
        <w:outlineLvl w:val="0"/>
        <w:rPr>
          <w:color w:val="auto"/>
          <w:sz w:val="20"/>
        </w:rPr>
      </w:pPr>
      <w:r w:rsidRPr="000A5A99">
        <w:rPr>
          <w:color w:val="auto"/>
          <w:sz w:val="20"/>
        </w:rPr>
        <w:t>Reich</w:t>
      </w:r>
      <w:r w:rsidR="00461BAF">
        <w:rPr>
          <w:color w:val="auto"/>
          <w:sz w:val="20"/>
        </w:rPr>
        <w:t xml:space="preserve"> </w:t>
      </w:r>
      <w:r w:rsidRPr="000A5A99">
        <w:rPr>
          <w:color w:val="auto"/>
          <w:sz w:val="20"/>
        </w:rPr>
        <w:t>NG.; Lessler J.; Cummings D.A.T.; Brookmeyer R. Estimating incubation period distributions with coarse data. Stat Med. 2009, 28:2769–84.</w:t>
      </w:r>
    </w:p>
    <w:p w14:paraId="305FE7EF" w14:textId="54454C1A" w:rsidR="000A5A99" w:rsidRPr="000A5A99" w:rsidRDefault="000A5A99" w:rsidP="000A5A99">
      <w:pPr>
        <w:pStyle w:val="MDPI71References"/>
        <w:numPr>
          <w:ilvl w:val="0"/>
          <w:numId w:val="7"/>
        </w:numPr>
        <w:outlineLvl w:val="0"/>
        <w:rPr>
          <w:color w:val="auto"/>
          <w:sz w:val="20"/>
          <w:lang w:val="fr-FR"/>
        </w:rPr>
      </w:pPr>
      <w:r w:rsidRPr="000A5A99">
        <w:rPr>
          <w:color w:val="auto"/>
          <w:sz w:val="20"/>
        </w:rPr>
        <w:t>Reich N</w:t>
      </w:r>
      <w:r>
        <w:rPr>
          <w:color w:val="auto"/>
          <w:sz w:val="20"/>
        </w:rPr>
        <w:t>G.;</w:t>
      </w:r>
      <w:r w:rsidRPr="000A5A99">
        <w:rPr>
          <w:color w:val="auto"/>
          <w:sz w:val="20"/>
        </w:rPr>
        <w:t xml:space="preserve"> Lessler J</w:t>
      </w:r>
      <w:r>
        <w:rPr>
          <w:color w:val="auto"/>
          <w:sz w:val="20"/>
        </w:rPr>
        <w:t>.;</w:t>
      </w:r>
      <w:r w:rsidRPr="000A5A99">
        <w:rPr>
          <w:color w:val="auto"/>
          <w:sz w:val="20"/>
        </w:rPr>
        <w:t xml:space="preserve"> Azman A. coarseDataTools: A collection of functions to help with analysis of coarsely observed data. </w:t>
      </w:r>
      <w:r w:rsidRPr="000A5A99">
        <w:rPr>
          <w:color w:val="auto"/>
          <w:sz w:val="20"/>
          <w:lang w:val="fr-FR"/>
        </w:rPr>
        <w:t xml:space="preserve">R package version 0.6-5, </w:t>
      </w:r>
      <w:hyperlink r:id="rId10" w:history="1">
        <w:r w:rsidRPr="000A5A99">
          <w:rPr>
            <w:rStyle w:val="aa"/>
            <w:sz w:val="20"/>
            <w:lang w:val="fr-FR"/>
          </w:rPr>
          <w:t>https://cran.r-project.org/package=coarseDataTools</w:t>
        </w:r>
      </w:hyperlink>
      <w:r w:rsidRPr="000A5A99">
        <w:rPr>
          <w:color w:val="auto"/>
          <w:sz w:val="20"/>
          <w:lang w:val="fr-FR"/>
        </w:rPr>
        <w:t>.</w:t>
      </w:r>
      <w:r>
        <w:rPr>
          <w:color w:val="auto"/>
          <w:sz w:val="20"/>
          <w:lang w:val="fr-FR"/>
        </w:rPr>
        <w:t xml:space="preserve"> 2019.</w:t>
      </w:r>
    </w:p>
    <w:p w14:paraId="3D0D8DFA" w14:textId="3A598B09" w:rsidR="00996419" w:rsidRPr="003260A3" w:rsidRDefault="000A5A99" w:rsidP="00FC5858">
      <w:pPr>
        <w:pStyle w:val="MDPI71References"/>
        <w:numPr>
          <w:ilvl w:val="0"/>
          <w:numId w:val="7"/>
        </w:numPr>
        <w:outlineLvl w:val="0"/>
        <w:rPr>
          <w:sz w:val="20"/>
        </w:rPr>
      </w:pPr>
      <w:r w:rsidRPr="000A5A99">
        <w:rPr>
          <w:color w:val="auto"/>
          <w:sz w:val="20"/>
        </w:rPr>
        <w:t xml:space="preserve">Stan developer team. Prior choice recommendations. </w:t>
      </w:r>
      <w:hyperlink r:id="rId11" w:history="1">
        <w:r w:rsidR="00842B27">
          <w:rPr>
            <w:rStyle w:val="aa"/>
            <w:sz w:val="20"/>
          </w:rPr>
          <w:t>https://github.com/stan-dev/stan/wiki/Prior-Choice-Recommendations</w:t>
        </w:r>
      </w:hyperlink>
      <w:r>
        <w:rPr>
          <w:sz w:val="20"/>
        </w:rPr>
        <w:t>.</w:t>
      </w:r>
      <w:r w:rsidR="00842B27">
        <w:rPr>
          <w:sz w:val="20"/>
        </w:rPr>
        <w:t xml:space="preserve"> Assessed 6 February 2020.</w:t>
      </w:r>
    </w:p>
    <w:p w14:paraId="0B313E63" w14:textId="61C68E58" w:rsidR="003260A3" w:rsidRPr="00FC5858" w:rsidRDefault="003260A3" w:rsidP="00FC5858">
      <w:pPr>
        <w:pStyle w:val="MDPI71References"/>
        <w:numPr>
          <w:ilvl w:val="0"/>
          <w:numId w:val="7"/>
        </w:numPr>
        <w:outlineLvl w:val="0"/>
        <w:rPr>
          <w:sz w:val="20"/>
        </w:rPr>
      </w:pPr>
      <w:r w:rsidRPr="003260A3">
        <w:rPr>
          <w:sz w:val="20"/>
        </w:rPr>
        <w:t>Li, Q., Guan, X., Wu, P., Wang, X., Zhou, L., Tong, Y., … Feng, Z. Early transmission dynamics in Wuhan, China, of novel coronavirus–infected pneumonia. New England Journal of Medicine</w:t>
      </w:r>
      <w:r>
        <w:rPr>
          <w:sz w:val="20"/>
        </w:rPr>
        <w:t>. 2020,</w:t>
      </w:r>
      <w:r w:rsidRPr="003260A3">
        <w:rPr>
          <w:sz w:val="20"/>
        </w:rPr>
        <w:t xml:space="preserve"> 1–9. https://doi.org/10.1056/NEJMoa2001316</w:t>
      </w:r>
      <w:r w:rsidR="00B37ADB">
        <w:rPr>
          <w:sz w:val="20"/>
        </w:rPr>
        <w:t>.</w:t>
      </w:r>
    </w:p>
    <w:sectPr w:rsidR="003260A3" w:rsidRPr="00FC5858" w:rsidSect="00E12390">
      <w:headerReference w:type="even" r:id="rId12"/>
      <w:headerReference w:type="default" r:id="rId13"/>
      <w:footerReference w:type="default" r:id="rId14"/>
      <w:headerReference w:type="first" r:id="rId15"/>
      <w:footerReference w:type="first" r:id="rId16"/>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6AF89" w14:textId="77777777" w:rsidR="005F4E07" w:rsidRDefault="005F4E07">
      <w:pPr>
        <w:spacing w:line="240" w:lineRule="auto"/>
      </w:pPr>
      <w:r>
        <w:separator/>
      </w:r>
    </w:p>
  </w:endnote>
  <w:endnote w:type="continuationSeparator" w:id="0">
    <w:p w14:paraId="413BF88B" w14:textId="77777777" w:rsidR="005F4E07" w:rsidRDefault="005F4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2B38" w14:textId="77777777" w:rsidR="000C5ECC" w:rsidRPr="00032917" w:rsidRDefault="000C5ECC" w:rsidP="00357C8D">
    <w:pPr>
      <w:pStyle w:val="a3"/>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8282B" w14:textId="13D987AB" w:rsidR="000C5ECC" w:rsidRPr="00A55EE0" w:rsidRDefault="000C5ECC" w:rsidP="00357C8D">
    <w:pPr>
      <w:pStyle w:val="MDPIfooterfirstpage"/>
      <w:spacing w:line="240" w:lineRule="auto"/>
      <w:jc w:val="both"/>
    </w:pPr>
    <w:r w:rsidRPr="00BB0268">
      <w:rPr>
        <w:i/>
        <w:szCs w:val="16"/>
      </w:rPr>
      <w:t>J. Clin. Med.</w:t>
    </w:r>
    <w:r w:rsidRPr="00BB0268">
      <w:rPr>
        <w:szCs w:val="16"/>
      </w:rPr>
      <w:t xml:space="preserve"> </w:t>
    </w:r>
    <w:r w:rsidRPr="00853B85">
      <w:rPr>
        <w:b/>
        <w:szCs w:val="16"/>
      </w:rPr>
      <w:t>20</w:t>
    </w:r>
    <w:r>
      <w:rPr>
        <w:b/>
        <w:szCs w:val="16"/>
      </w:rPr>
      <w:t>20</w:t>
    </w:r>
    <w:r w:rsidRPr="00853B85">
      <w:rPr>
        <w:szCs w:val="16"/>
      </w:rPr>
      <w:t xml:space="preserve">, </w:t>
    </w:r>
    <w:r>
      <w:rPr>
        <w:i/>
        <w:szCs w:val="16"/>
      </w:rPr>
      <w:t>9</w:t>
    </w:r>
    <w:r w:rsidRPr="00853B85">
      <w:rPr>
        <w:szCs w:val="16"/>
      </w:rPr>
      <w:t xml:space="preserve">, </w:t>
    </w:r>
    <w:r>
      <w:rPr>
        <w:szCs w:val="16"/>
      </w:rPr>
      <w:t>x; doi: FOR PEER REVIEW</w:t>
    </w:r>
    <w:r w:rsidRPr="00A55EE0">
      <w:tab/>
      <w:t>www.mdpi.com/journal/</w:t>
    </w:r>
    <w:r>
      <w:t>jcm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F559A" w14:textId="77777777" w:rsidR="005F4E07" w:rsidRDefault="005F4E07">
      <w:pPr>
        <w:spacing w:line="240" w:lineRule="auto"/>
      </w:pPr>
      <w:r>
        <w:separator/>
      </w:r>
    </w:p>
  </w:footnote>
  <w:footnote w:type="continuationSeparator" w:id="0">
    <w:p w14:paraId="13CA6F9E" w14:textId="77777777" w:rsidR="005F4E07" w:rsidRDefault="005F4E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F63C" w14:textId="77777777" w:rsidR="000C5ECC" w:rsidRDefault="000C5ECC" w:rsidP="00357C8D">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CFC7" w14:textId="7A959B6E" w:rsidR="000C5ECC" w:rsidRPr="007A5CE1" w:rsidRDefault="000C5ECC" w:rsidP="007018D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J. Clin. Med. </w:t>
    </w:r>
    <w:r w:rsidRPr="00853B85">
      <w:rPr>
        <w:rFonts w:ascii="Palatino Linotype" w:hAnsi="Palatino Linotype"/>
        <w:b/>
        <w:sz w:val="16"/>
      </w:rPr>
      <w:t>20</w:t>
    </w:r>
    <w:r>
      <w:rPr>
        <w:rFonts w:ascii="Palatino Linotype" w:hAnsi="Palatino Linotype"/>
        <w:b/>
        <w:sz w:val="16"/>
      </w:rPr>
      <w:t>20</w:t>
    </w:r>
    <w:r w:rsidRPr="00853B85">
      <w:rPr>
        <w:rFonts w:ascii="Palatino Linotype" w:hAnsi="Palatino Linotype"/>
        <w:sz w:val="16"/>
      </w:rPr>
      <w:t xml:space="preserve">, </w:t>
    </w:r>
    <w:r>
      <w:rPr>
        <w:rFonts w:ascii="Palatino Linotype" w:hAnsi="Palatino Linotype"/>
        <w:i/>
        <w:sz w:val="16"/>
      </w:rPr>
      <w:t>9</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2</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B8A1B" w14:textId="77777777" w:rsidR="000C5ECC" w:rsidRDefault="000C5ECC" w:rsidP="00357C8D">
    <w:pPr>
      <w:pStyle w:val="MDPIheaderjournallogo"/>
    </w:pPr>
    <w:r>
      <w:rPr>
        <w:noProof/>
        <w:lang w:eastAsia="ja-JP"/>
      </w:rPr>
      <mc:AlternateContent>
        <mc:Choice Requires="wps">
          <w:drawing>
            <wp:anchor distT="45720" distB="45720" distL="114300" distR="114300" simplePos="0" relativeHeight="251657728" behindDoc="1" locked="0" layoutInCell="1" allowOverlap="1" wp14:anchorId="210639D9" wp14:editId="06E610D4">
              <wp:simplePos x="0" y="0"/>
              <wp:positionH relativeFrom="page">
                <wp:posOffset>6029960</wp:posOffset>
              </wp:positionH>
              <wp:positionV relativeFrom="page">
                <wp:posOffset>647700</wp:posOffset>
              </wp:positionV>
              <wp:extent cx="540385" cy="708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017A1642" w14:textId="77777777" w:rsidR="000C5ECC" w:rsidRDefault="000C5ECC" w:rsidP="00357C8D">
                          <w:pPr>
                            <w:pStyle w:val="MDPIheaderjournallogo"/>
                            <w:jc w:val="center"/>
                            <w:textboxTightWrap w:val="allLines"/>
                            <w:rPr>
                              <w:i w:val="0"/>
                              <w:szCs w:val="16"/>
                            </w:rPr>
                          </w:pPr>
                          <w:r w:rsidRPr="00996419">
                            <w:rPr>
                              <w:i w:val="0"/>
                              <w:noProof/>
                              <w:szCs w:val="16"/>
                              <w:lang w:eastAsia="ja-JP"/>
                            </w:rPr>
                            <w:drawing>
                              <wp:inline distT="0" distB="0" distL="0" distR="0" wp14:anchorId="4B8E39A3" wp14:editId="2A45FFA8">
                                <wp:extent cx="538480" cy="357505"/>
                                <wp:effectExtent l="0" t="0" r="0" b="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480" cy="35750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639D9"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017A1642" w14:textId="77777777" w:rsidR="000C5ECC" w:rsidRDefault="000C5ECC" w:rsidP="00357C8D">
                    <w:pPr>
                      <w:pStyle w:val="MDPIheaderjournallogo"/>
                      <w:jc w:val="center"/>
                      <w:textboxTightWrap w:val="allLines"/>
                      <w:rPr>
                        <w:i w:val="0"/>
                        <w:szCs w:val="16"/>
                      </w:rPr>
                    </w:pPr>
                    <w:r w:rsidRPr="00996419">
                      <w:rPr>
                        <w:i w:val="0"/>
                        <w:noProof/>
                        <w:szCs w:val="16"/>
                        <w:lang w:eastAsia="ja-JP"/>
                      </w:rPr>
                      <w:drawing>
                        <wp:inline distT="0" distB="0" distL="0" distR="0" wp14:anchorId="4B8E39A3" wp14:editId="2A45FFA8">
                          <wp:extent cx="538480" cy="357505"/>
                          <wp:effectExtent l="0" t="0" r="0" b="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480" cy="357505"/>
                                  </a:xfrm>
                                  <a:prstGeom prst="rect">
                                    <a:avLst/>
                                  </a:prstGeom>
                                  <a:noFill/>
                                  <a:ln>
                                    <a:noFill/>
                                  </a:ln>
                                </pic:spPr>
                              </pic:pic>
                            </a:graphicData>
                          </a:graphic>
                        </wp:inline>
                      </w:drawing>
                    </w:r>
                  </w:p>
                </w:txbxContent>
              </v:textbox>
              <w10:wrap anchorx="page" anchory="page"/>
            </v:shape>
          </w:pict>
        </mc:Fallback>
      </mc:AlternateContent>
    </w:r>
    <w:r w:rsidRPr="00A04686">
      <w:rPr>
        <w:noProof/>
        <w:lang w:eastAsia="ja-JP"/>
      </w:rPr>
      <w:drawing>
        <wp:inline distT="0" distB="0" distL="0" distR="0" wp14:anchorId="43204412" wp14:editId="47E04313">
          <wp:extent cx="1675130" cy="429895"/>
          <wp:effectExtent l="0" t="0" r="0" b="0"/>
          <wp:docPr id="2" name="Picture 5" descr="C:\Users\home\Desktop\logos\png\jc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png\jcm-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5130"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84C"/>
    <w:multiLevelType w:val="multilevel"/>
    <w:tmpl w:val="A21A468A"/>
    <w:lvl w:ilvl="0">
      <w:start w:val="1"/>
      <w:numFmt w:val="decimal"/>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 w15:restartNumberingAfterBreak="0">
    <w:nsid w:val="130A1DFD"/>
    <w:multiLevelType w:val="hybridMultilevel"/>
    <w:tmpl w:val="EEAAB602"/>
    <w:lvl w:ilvl="0" w:tplc="BFF2540E">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348FB"/>
    <w:multiLevelType w:val="hybridMultilevel"/>
    <w:tmpl w:val="0882A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3BEE"/>
    <w:multiLevelType w:val="hybridMultilevel"/>
    <w:tmpl w:val="D8F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AFC160A"/>
    <w:multiLevelType w:val="hybridMultilevel"/>
    <w:tmpl w:val="54E65038"/>
    <w:lvl w:ilvl="0" w:tplc="2D187672">
      <w:start w:val="3"/>
      <w:numFmt w:val="upperLetter"/>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06E71"/>
    <w:multiLevelType w:val="hybridMultilevel"/>
    <w:tmpl w:val="F79A67E2"/>
    <w:lvl w:ilvl="0" w:tplc="E78EB5DA">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32EED"/>
    <w:multiLevelType w:val="hybridMultilevel"/>
    <w:tmpl w:val="86C26844"/>
    <w:lvl w:ilvl="0" w:tplc="5472FA94">
      <w:start w:val="1"/>
      <w:numFmt w:val="upperLetter"/>
      <w:lvlText w:val="%1)"/>
      <w:lvlJc w:val="left"/>
      <w:pPr>
        <w:ind w:left="792" w:hanging="360"/>
      </w:pPr>
      <w:rPr>
        <w:rFonts w:hint="default"/>
      </w:rPr>
    </w:lvl>
    <w:lvl w:ilvl="1" w:tplc="04090017" w:tentative="1">
      <w:start w:val="1"/>
      <w:numFmt w:val="aiueoFullWidth"/>
      <w:lvlText w:val="(%2)"/>
      <w:lvlJc w:val="left"/>
      <w:pPr>
        <w:ind w:left="1272" w:hanging="420"/>
      </w:pPr>
    </w:lvl>
    <w:lvl w:ilvl="2" w:tplc="04090011" w:tentative="1">
      <w:start w:val="1"/>
      <w:numFmt w:val="decimalEnclosedCircle"/>
      <w:lvlText w:val="%3"/>
      <w:lvlJc w:val="left"/>
      <w:pPr>
        <w:ind w:left="1692" w:hanging="420"/>
      </w:pPr>
    </w:lvl>
    <w:lvl w:ilvl="3" w:tplc="0409000F" w:tentative="1">
      <w:start w:val="1"/>
      <w:numFmt w:val="decimal"/>
      <w:lvlText w:val="%4."/>
      <w:lvlJc w:val="left"/>
      <w:pPr>
        <w:ind w:left="2112" w:hanging="420"/>
      </w:pPr>
    </w:lvl>
    <w:lvl w:ilvl="4" w:tplc="04090017" w:tentative="1">
      <w:start w:val="1"/>
      <w:numFmt w:val="aiueoFullWidth"/>
      <w:lvlText w:val="(%5)"/>
      <w:lvlJc w:val="left"/>
      <w:pPr>
        <w:ind w:left="2532" w:hanging="420"/>
      </w:pPr>
    </w:lvl>
    <w:lvl w:ilvl="5" w:tplc="04090011" w:tentative="1">
      <w:start w:val="1"/>
      <w:numFmt w:val="decimalEnclosedCircle"/>
      <w:lvlText w:val="%6"/>
      <w:lvlJc w:val="left"/>
      <w:pPr>
        <w:ind w:left="2952" w:hanging="420"/>
      </w:pPr>
    </w:lvl>
    <w:lvl w:ilvl="6" w:tplc="0409000F" w:tentative="1">
      <w:start w:val="1"/>
      <w:numFmt w:val="decimal"/>
      <w:lvlText w:val="%7."/>
      <w:lvlJc w:val="left"/>
      <w:pPr>
        <w:ind w:left="3372" w:hanging="420"/>
      </w:pPr>
    </w:lvl>
    <w:lvl w:ilvl="7" w:tplc="04090017" w:tentative="1">
      <w:start w:val="1"/>
      <w:numFmt w:val="aiueoFullWidth"/>
      <w:lvlText w:val="(%8)"/>
      <w:lvlJc w:val="left"/>
      <w:pPr>
        <w:ind w:left="3792" w:hanging="420"/>
      </w:pPr>
    </w:lvl>
    <w:lvl w:ilvl="8" w:tplc="04090011" w:tentative="1">
      <w:start w:val="1"/>
      <w:numFmt w:val="decimalEnclosedCircle"/>
      <w:lvlText w:val="%9"/>
      <w:lvlJc w:val="left"/>
      <w:pPr>
        <w:ind w:left="4212" w:hanging="420"/>
      </w:pPr>
    </w:lvl>
  </w:abstractNum>
  <w:abstractNum w:abstractNumId="10" w15:restartNumberingAfterBreak="0">
    <w:nsid w:val="7B01378F"/>
    <w:multiLevelType w:val="hybridMultilevel"/>
    <w:tmpl w:val="9F78472E"/>
    <w:lvl w:ilvl="0" w:tplc="422CF5F0">
      <w:start w:val="1"/>
      <w:numFmt w:val="upp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0"/>
  </w:num>
  <w:num w:numId="8">
    <w:abstractNumId w:val="9"/>
  </w:num>
  <w:num w:numId="9">
    <w:abstractNumId w:val="10"/>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19"/>
    <w:rsid w:val="000019D8"/>
    <w:rsid w:val="000062F6"/>
    <w:rsid w:val="00006F9A"/>
    <w:rsid w:val="0001023C"/>
    <w:rsid w:val="00013C4A"/>
    <w:rsid w:val="00013C6D"/>
    <w:rsid w:val="00014B0E"/>
    <w:rsid w:val="00024452"/>
    <w:rsid w:val="0002542C"/>
    <w:rsid w:val="000309CB"/>
    <w:rsid w:val="00031804"/>
    <w:rsid w:val="000333D2"/>
    <w:rsid w:val="00033FBD"/>
    <w:rsid w:val="000347A7"/>
    <w:rsid w:val="00034C43"/>
    <w:rsid w:val="00034F51"/>
    <w:rsid w:val="00035281"/>
    <w:rsid w:val="00035A74"/>
    <w:rsid w:val="0003752E"/>
    <w:rsid w:val="00041D95"/>
    <w:rsid w:val="00044531"/>
    <w:rsid w:val="00046863"/>
    <w:rsid w:val="00047518"/>
    <w:rsid w:val="00060887"/>
    <w:rsid w:val="00063DC6"/>
    <w:rsid w:val="00067B21"/>
    <w:rsid w:val="00071B66"/>
    <w:rsid w:val="00071D0B"/>
    <w:rsid w:val="00072CA1"/>
    <w:rsid w:val="00075F6E"/>
    <w:rsid w:val="000765C1"/>
    <w:rsid w:val="00076F8E"/>
    <w:rsid w:val="00077002"/>
    <w:rsid w:val="00077F1D"/>
    <w:rsid w:val="00084251"/>
    <w:rsid w:val="0008711D"/>
    <w:rsid w:val="00091558"/>
    <w:rsid w:val="00091831"/>
    <w:rsid w:val="000925E2"/>
    <w:rsid w:val="000946EA"/>
    <w:rsid w:val="0009494D"/>
    <w:rsid w:val="000A0E07"/>
    <w:rsid w:val="000A1683"/>
    <w:rsid w:val="000A3251"/>
    <w:rsid w:val="000A3393"/>
    <w:rsid w:val="000A5A99"/>
    <w:rsid w:val="000B03C7"/>
    <w:rsid w:val="000B39C8"/>
    <w:rsid w:val="000B3ABA"/>
    <w:rsid w:val="000B483F"/>
    <w:rsid w:val="000B5EF3"/>
    <w:rsid w:val="000B7EE1"/>
    <w:rsid w:val="000C13EF"/>
    <w:rsid w:val="000C5742"/>
    <w:rsid w:val="000C5ECC"/>
    <w:rsid w:val="000C69B4"/>
    <w:rsid w:val="000C6AA8"/>
    <w:rsid w:val="000C794F"/>
    <w:rsid w:val="000D0FB8"/>
    <w:rsid w:val="000D6FD9"/>
    <w:rsid w:val="000E2160"/>
    <w:rsid w:val="000F2DF8"/>
    <w:rsid w:val="000F337E"/>
    <w:rsid w:val="000F44FA"/>
    <w:rsid w:val="000F71E2"/>
    <w:rsid w:val="00100978"/>
    <w:rsid w:val="00102006"/>
    <w:rsid w:val="0012281C"/>
    <w:rsid w:val="00122EF0"/>
    <w:rsid w:val="00125244"/>
    <w:rsid w:val="00126944"/>
    <w:rsid w:val="00130B13"/>
    <w:rsid w:val="00143040"/>
    <w:rsid w:val="001431C8"/>
    <w:rsid w:val="001449B5"/>
    <w:rsid w:val="00144AD3"/>
    <w:rsid w:val="00144C77"/>
    <w:rsid w:val="00144EC4"/>
    <w:rsid w:val="0014636E"/>
    <w:rsid w:val="00146EB1"/>
    <w:rsid w:val="00147482"/>
    <w:rsid w:val="00147685"/>
    <w:rsid w:val="0015044D"/>
    <w:rsid w:val="00150D24"/>
    <w:rsid w:val="0015216F"/>
    <w:rsid w:val="00152E6E"/>
    <w:rsid w:val="0015436D"/>
    <w:rsid w:val="00156F4F"/>
    <w:rsid w:val="00157122"/>
    <w:rsid w:val="00160A57"/>
    <w:rsid w:val="00164CB3"/>
    <w:rsid w:val="001672A1"/>
    <w:rsid w:val="001702DE"/>
    <w:rsid w:val="0018175F"/>
    <w:rsid w:val="00185B51"/>
    <w:rsid w:val="00185E06"/>
    <w:rsid w:val="001900A6"/>
    <w:rsid w:val="00194679"/>
    <w:rsid w:val="00194C46"/>
    <w:rsid w:val="0019668D"/>
    <w:rsid w:val="001A07C5"/>
    <w:rsid w:val="001A7C73"/>
    <w:rsid w:val="001B3DEF"/>
    <w:rsid w:val="001C41F0"/>
    <w:rsid w:val="001C4EF2"/>
    <w:rsid w:val="001C57FC"/>
    <w:rsid w:val="001C66B5"/>
    <w:rsid w:val="001C67AF"/>
    <w:rsid w:val="001C778D"/>
    <w:rsid w:val="001D14ED"/>
    <w:rsid w:val="001D1C27"/>
    <w:rsid w:val="001D25D3"/>
    <w:rsid w:val="001D7FC6"/>
    <w:rsid w:val="001E277E"/>
    <w:rsid w:val="001E2AEB"/>
    <w:rsid w:val="001E36AC"/>
    <w:rsid w:val="001E3C00"/>
    <w:rsid w:val="001E4115"/>
    <w:rsid w:val="001E4357"/>
    <w:rsid w:val="001F0E3F"/>
    <w:rsid w:val="001F2F8B"/>
    <w:rsid w:val="001F462D"/>
    <w:rsid w:val="001F558D"/>
    <w:rsid w:val="001F5B4D"/>
    <w:rsid w:val="0020410A"/>
    <w:rsid w:val="002077EA"/>
    <w:rsid w:val="0021337C"/>
    <w:rsid w:val="0022073F"/>
    <w:rsid w:val="00222D40"/>
    <w:rsid w:val="002252EA"/>
    <w:rsid w:val="00227018"/>
    <w:rsid w:val="00233D4A"/>
    <w:rsid w:val="00233F07"/>
    <w:rsid w:val="002341C2"/>
    <w:rsid w:val="0023545F"/>
    <w:rsid w:val="00236864"/>
    <w:rsid w:val="002461D5"/>
    <w:rsid w:val="00246B11"/>
    <w:rsid w:val="002472E6"/>
    <w:rsid w:val="00257F75"/>
    <w:rsid w:val="00260393"/>
    <w:rsid w:val="00262315"/>
    <w:rsid w:val="00262EDB"/>
    <w:rsid w:val="0026472F"/>
    <w:rsid w:val="002652A5"/>
    <w:rsid w:val="00267EE3"/>
    <w:rsid w:val="00271D77"/>
    <w:rsid w:val="00272BBF"/>
    <w:rsid w:val="00273662"/>
    <w:rsid w:val="00274D95"/>
    <w:rsid w:val="00276BFC"/>
    <w:rsid w:val="00276F86"/>
    <w:rsid w:val="002777E1"/>
    <w:rsid w:val="002803AD"/>
    <w:rsid w:val="00280F25"/>
    <w:rsid w:val="00283A3D"/>
    <w:rsid w:val="002853ED"/>
    <w:rsid w:val="00286180"/>
    <w:rsid w:val="0028714B"/>
    <w:rsid w:val="0029303F"/>
    <w:rsid w:val="00294CCA"/>
    <w:rsid w:val="0029656E"/>
    <w:rsid w:val="002A147F"/>
    <w:rsid w:val="002A152F"/>
    <w:rsid w:val="002A1EF4"/>
    <w:rsid w:val="002A4763"/>
    <w:rsid w:val="002A6B9A"/>
    <w:rsid w:val="002A754A"/>
    <w:rsid w:val="002B25D1"/>
    <w:rsid w:val="002B54EC"/>
    <w:rsid w:val="002C02E6"/>
    <w:rsid w:val="002C1CB5"/>
    <w:rsid w:val="002C1F7E"/>
    <w:rsid w:val="002C29CC"/>
    <w:rsid w:val="002C5B08"/>
    <w:rsid w:val="002C7A94"/>
    <w:rsid w:val="002D0034"/>
    <w:rsid w:val="002D315F"/>
    <w:rsid w:val="002D4BD3"/>
    <w:rsid w:val="002D582B"/>
    <w:rsid w:val="002D6EDE"/>
    <w:rsid w:val="002D70B8"/>
    <w:rsid w:val="002D7281"/>
    <w:rsid w:val="002E118C"/>
    <w:rsid w:val="002E23F0"/>
    <w:rsid w:val="002E3599"/>
    <w:rsid w:val="002E41A0"/>
    <w:rsid w:val="002E51E9"/>
    <w:rsid w:val="002F25EB"/>
    <w:rsid w:val="002F2DF9"/>
    <w:rsid w:val="002F337A"/>
    <w:rsid w:val="002F5EB9"/>
    <w:rsid w:val="002F6A46"/>
    <w:rsid w:val="002F7C4F"/>
    <w:rsid w:val="0030042B"/>
    <w:rsid w:val="0030283C"/>
    <w:rsid w:val="00303FD8"/>
    <w:rsid w:val="0030406E"/>
    <w:rsid w:val="00304379"/>
    <w:rsid w:val="00310B68"/>
    <w:rsid w:val="00316278"/>
    <w:rsid w:val="00317AE3"/>
    <w:rsid w:val="00321E32"/>
    <w:rsid w:val="00322A7A"/>
    <w:rsid w:val="00325CF8"/>
    <w:rsid w:val="003260A3"/>
    <w:rsid w:val="00326141"/>
    <w:rsid w:val="00326391"/>
    <w:rsid w:val="003274D5"/>
    <w:rsid w:val="00327FA0"/>
    <w:rsid w:val="00327FF5"/>
    <w:rsid w:val="0033120D"/>
    <w:rsid w:val="00333331"/>
    <w:rsid w:val="0033394E"/>
    <w:rsid w:val="00337295"/>
    <w:rsid w:val="0034173F"/>
    <w:rsid w:val="00341A30"/>
    <w:rsid w:val="0034278A"/>
    <w:rsid w:val="00342BDE"/>
    <w:rsid w:val="00342FDE"/>
    <w:rsid w:val="0034365E"/>
    <w:rsid w:val="003464D8"/>
    <w:rsid w:val="00352C07"/>
    <w:rsid w:val="0035329F"/>
    <w:rsid w:val="00355AA9"/>
    <w:rsid w:val="00357C8D"/>
    <w:rsid w:val="0036248A"/>
    <w:rsid w:val="003631E1"/>
    <w:rsid w:val="00363B00"/>
    <w:rsid w:val="003653D2"/>
    <w:rsid w:val="0037181E"/>
    <w:rsid w:val="003776D3"/>
    <w:rsid w:val="00387B31"/>
    <w:rsid w:val="00387EBA"/>
    <w:rsid w:val="0039071F"/>
    <w:rsid w:val="00390E89"/>
    <w:rsid w:val="003943A1"/>
    <w:rsid w:val="003943F1"/>
    <w:rsid w:val="0039557F"/>
    <w:rsid w:val="003967FF"/>
    <w:rsid w:val="003977A3"/>
    <w:rsid w:val="003A1F18"/>
    <w:rsid w:val="003A1F4A"/>
    <w:rsid w:val="003A3D1A"/>
    <w:rsid w:val="003A4924"/>
    <w:rsid w:val="003A4B91"/>
    <w:rsid w:val="003B1397"/>
    <w:rsid w:val="003B315B"/>
    <w:rsid w:val="003B7986"/>
    <w:rsid w:val="003C152D"/>
    <w:rsid w:val="003C1E4E"/>
    <w:rsid w:val="003C252D"/>
    <w:rsid w:val="003C338C"/>
    <w:rsid w:val="003C43F6"/>
    <w:rsid w:val="003C63D4"/>
    <w:rsid w:val="003C6DC8"/>
    <w:rsid w:val="003C750F"/>
    <w:rsid w:val="003D21CA"/>
    <w:rsid w:val="003D4857"/>
    <w:rsid w:val="003D55AB"/>
    <w:rsid w:val="003D5DEB"/>
    <w:rsid w:val="003E1F44"/>
    <w:rsid w:val="003E50D7"/>
    <w:rsid w:val="003E5B6C"/>
    <w:rsid w:val="003E6D6C"/>
    <w:rsid w:val="003F0942"/>
    <w:rsid w:val="003F2DA1"/>
    <w:rsid w:val="003F3103"/>
    <w:rsid w:val="003F3F1B"/>
    <w:rsid w:val="00401D30"/>
    <w:rsid w:val="004029C2"/>
    <w:rsid w:val="00402EF3"/>
    <w:rsid w:val="00406DE3"/>
    <w:rsid w:val="00412305"/>
    <w:rsid w:val="00412851"/>
    <w:rsid w:val="004142C7"/>
    <w:rsid w:val="004155C2"/>
    <w:rsid w:val="0041560D"/>
    <w:rsid w:val="004167C1"/>
    <w:rsid w:val="00417701"/>
    <w:rsid w:val="00424B59"/>
    <w:rsid w:val="004307BA"/>
    <w:rsid w:val="00433ADB"/>
    <w:rsid w:val="0043513D"/>
    <w:rsid w:val="00435EEB"/>
    <w:rsid w:val="00436066"/>
    <w:rsid w:val="004376CD"/>
    <w:rsid w:val="00440179"/>
    <w:rsid w:val="00441667"/>
    <w:rsid w:val="00444ED0"/>
    <w:rsid w:val="00445918"/>
    <w:rsid w:val="004463C5"/>
    <w:rsid w:val="004541BB"/>
    <w:rsid w:val="00461BAF"/>
    <w:rsid w:val="00461EB9"/>
    <w:rsid w:val="00461F4B"/>
    <w:rsid w:val="00461F54"/>
    <w:rsid w:val="00462777"/>
    <w:rsid w:val="004631E4"/>
    <w:rsid w:val="00471342"/>
    <w:rsid w:val="00472CFE"/>
    <w:rsid w:val="00475D87"/>
    <w:rsid w:val="0047692C"/>
    <w:rsid w:val="0047729E"/>
    <w:rsid w:val="004807CD"/>
    <w:rsid w:val="00482D40"/>
    <w:rsid w:val="00484458"/>
    <w:rsid w:val="004878CE"/>
    <w:rsid w:val="004911A3"/>
    <w:rsid w:val="00491B61"/>
    <w:rsid w:val="00493778"/>
    <w:rsid w:val="004A0E13"/>
    <w:rsid w:val="004A15F2"/>
    <w:rsid w:val="004A7AFE"/>
    <w:rsid w:val="004B056F"/>
    <w:rsid w:val="004B2783"/>
    <w:rsid w:val="004B35F0"/>
    <w:rsid w:val="004B55DB"/>
    <w:rsid w:val="004B7429"/>
    <w:rsid w:val="004B7CCC"/>
    <w:rsid w:val="004C38D7"/>
    <w:rsid w:val="004C5A6A"/>
    <w:rsid w:val="004C6AA2"/>
    <w:rsid w:val="004C7E57"/>
    <w:rsid w:val="004D077E"/>
    <w:rsid w:val="004D2B3F"/>
    <w:rsid w:val="004D5AE7"/>
    <w:rsid w:val="004E5BD4"/>
    <w:rsid w:val="004F212A"/>
    <w:rsid w:val="004F28CD"/>
    <w:rsid w:val="004F5098"/>
    <w:rsid w:val="004F552D"/>
    <w:rsid w:val="004F708A"/>
    <w:rsid w:val="004F79B9"/>
    <w:rsid w:val="00502A46"/>
    <w:rsid w:val="00503450"/>
    <w:rsid w:val="00507E2B"/>
    <w:rsid w:val="005105C0"/>
    <w:rsid w:val="00510AF8"/>
    <w:rsid w:val="00512E57"/>
    <w:rsid w:val="00514300"/>
    <w:rsid w:val="005211E2"/>
    <w:rsid w:val="00522856"/>
    <w:rsid w:val="005264E9"/>
    <w:rsid w:val="0052742F"/>
    <w:rsid w:val="00527719"/>
    <w:rsid w:val="00527D4D"/>
    <w:rsid w:val="00531F42"/>
    <w:rsid w:val="0053265D"/>
    <w:rsid w:val="00532D90"/>
    <w:rsid w:val="00533393"/>
    <w:rsid w:val="00535D3D"/>
    <w:rsid w:val="00545130"/>
    <w:rsid w:val="00547A54"/>
    <w:rsid w:val="00550ECD"/>
    <w:rsid w:val="00552D66"/>
    <w:rsid w:val="00553721"/>
    <w:rsid w:val="00555447"/>
    <w:rsid w:val="00557162"/>
    <w:rsid w:val="005577F2"/>
    <w:rsid w:val="00560FA6"/>
    <w:rsid w:val="00565F07"/>
    <w:rsid w:val="005703B4"/>
    <w:rsid w:val="0057175A"/>
    <w:rsid w:val="0057256E"/>
    <w:rsid w:val="00573C07"/>
    <w:rsid w:val="00574BEE"/>
    <w:rsid w:val="005841CE"/>
    <w:rsid w:val="00584683"/>
    <w:rsid w:val="005918E3"/>
    <w:rsid w:val="005963C5"/>
    <w:rsid w:val="005A1357"/>
    <w:rsid w:val="005A32E5"/>
    <w:rsid w:val="005B5584"/>
    <w:rsid w:val="005B5E95"/>
    <w:rsid w:val="005B5F3E"/>
    <w:rsid w:val="005C0569"/>
    <w:rsid w:val="005C0989"/>
    <w:rsid w:val="005C3722"/>
    <w:rsid w:val="005C3E1F"/>
    <w:rsid w:val="005C57C6"/>
    <w:rsid w:val="005C5A35"/>
    <w:rsid w:val="005C79C1"/>
    <w:rsid w:val="005D200E"/>
    <w:rsid w:val="005D6A02"/>
    <w:rsid w:val="005D6B10"/>
    <w:rsid w:val="005D7057"/>
    <w:rsid w:val="005E062D"/>
    <w:rsid w:val="005E08B1"/>
    <w:rsid w:val="005F0D66"/>
    <w:rsid w:val="005F1BBA"/>
    <w:rsid w:val="005F2380"/>
    <w:rsid w:val="005F30C3"/>
    <w:rsid w:val="005F4E07"/>
    <w:rsid w:val="005F6B59"/>
    <w:rsid w:val="005F7E53"/>
    <w:rsid w:val="006001A2"/>
    <w:rsid w:val="00600C54"/>
    <w:rsid w:val="00604102"/>
    <w:rsid w:val="00605603"/>
    <w:rsid w:val="00605FDB"/>
    <w:rsid w:val="006124D6"/>
    <w:rsid w:val="006126BD"/>
    <w:rsid w:val="0061308B"/>
    <w:rsid w:val="00614614"/>
    <w:rsid w:val="006153A5"/>
    <w:rsid w:val="00622838"/>
    <w:rsid w:val="00623BEE"/>
    <w:rsid w:val="00623C65"/>
    <w:rsid w:val="00624054"/>
    <w:rsid w:val="00624207"/>
    <w:rsid w:val="00624A8F"/>
    <w:rsid w:val="00627C8F"/>
    <w:rsid w:val="00631D93"/>
    <w:rsid w:val="00635E42"/>
    <w:rsid w:val="00636FA9"/>
    <w:rsid w:val="00637CD2"/>
    <w:rsid w:val="00647F00"/>
    <w:rsid w:val="0065100F"/>
    <w:rsid w:val="006549CF"/>
    <w:rsid w:val="00655126"/>
    <w:rsid w:val="00657A51"/>
    <w:rsid w:val="0066004B"/>
    <w:rsid w:val="00664EE7"/>
    <w:rsid w:val="0066534A"/>
    <w:rsid w:val="00667119"/>
    <w:rsid w:val="00667913"/>
    <w:rsid w:val="006701CB"/>
    <w:rsid w:val="00670D6B"/>
    <w:rsid w:val="00671299"/>
    <w:rsid w:val="00675418"/>
    <w:rsid w:val="00682C82"/>
    <w:rsid w:val="00683151"/>
    <w:rsid w:val="00683683"/>
    <w:rsid w:val="00685F96"/>
    <w:rsid w:val="006865D9"/>
    <w:rsid w:val="00687809"/>
    <w:rsid w:val="00687E76"/>
    <w:rsid w:val="00690DFA"/>
    <w:rsid w:val="00692393"/>
    <w:rsid w:val="00693379"/>
    <w:rsid w:val="0069629F"/>
    <w:rsid w:val="0069680F"/>
    <w:rsid w:val="006A0ADB"/>
    <w:rsid w:val="006A167B"/>
    <w:rsid w:val="006A1D48"/>
    <w:rsid w:val="006A1E57"/>
    <w:rsid w:val="006A244B"/>
    <w:rsid w:val="006A3F7A"/>
    <w:rsid w:val="006A4CEC"/>
    <w:rsid w:val="006A556C"/>
    <w:rsid w:val="006A5D76"/>
    <w:rsid w:val="006A7192"/>
    <w:rsid w:val="006B2C85"/>
    <w:rsid w:val="006B3389"/>
    <w:rsid w:val="006B33E1"/>
    <w:rsid w:val="006B73C5"/>
    <w:rsid w:val="006C1985"/>
    <w:rsid w:val="006C3990"/>
    <w:rsid w:val="006C5458"/>
    <w:rsid w:val="006C7A1B"/>
    <w:rsid w:val="006D2602"/>
    <w:rsid w:val="006D4046"/>
    <w:rsid w:val="006D54CA"/>
    <w:rsid w:val="006D5733"/>
    <w:rsid w:val="006D60EE"/>
    <w:rsid w:val="006D70FC"/>
    <w:rsid w:val="006E61BD"/>
    <w:rsid w:val="006F0491"/>
    <w:rsid w:val="006F1511"/>
    <w:rsid w:val="006F248B"/>
    <w:rsid w:val="006F4108"/>
    <w:rsid w:val="00700A52"/>
    <w:rsid w:val="007018DC"/>
    <w:rsid w:val="00701B11"/>
    <w:rsid w:val="007024E0"/>
    <w:rsid w:val="007036ED"/>
    <w:rsid w:val="00705A22"/>
    <w:rsid w:val="00705D61"/>
    <w:rsid w:val="00706D77"/>
    <w:rsid w:val="00710053"/>
    <w:rsid w:val="00710E6D"/>
    <w:rsid w:val="0071498B"/>
    <w:rsid w:val="007151C0"/>
    <w:rsid w:val="007153BA"/>
    <w:rsid w:val="00717447"/>
    <w:rsid w:val="00717D9A"/>
    <w:rsid w:val="00717ED3"/>
    <w:rsid w:val="007211EE"/>
    <w:rsid w:val="00721F59"/>
    <w:rsid w:val="00723F35"/>
    <w:rsid w:val="00727C23"/>
    <w:rsid w:val="00730836"/>
    <w:rsid w:val="00735C4E"/>
    <w:rsid w:val="007428D0"/>
    <w:rsid w:val="00744AC6"/>
    <w:rsid w:val="00756A32"/>
    <w:rsid w:val="007618AB"/>
    <w:rsid w:val="0076225C"/>
    <w:rsid w:val="00767629"/>
    <w:rsid w:val="0077079C"/>
    <w:rsid w:val="00776F92"/>
    <w:rsid w:val="007771EC"/>
    <w:rsid w:val="00777B24"/>
    <w:rsid w:val="007809A2"/>
    <w:rsid w:val="00781FB4"/>
    <w:rsid w:val="00785851"/>
    <w:rsid w:val="00786B37"/>
    <w:rsid w:val="00787770"/>
    <w:rsid w:val="007906C4"/>
    <w:rsid w:val="00790724"/>
    <w:rsid w:val="00790B47"/>
    <w:rsid w:val="0079236E"/>
    <w:rsid w:val="007937FB"/>
    <w:rsid w:val="007A1942"/>
    <w:rsid w:val="007A278C"/>
    <w:rsid w:val="007A2AD5"/>
    <w:rsid w:val="007A2E00"/>
    <w:rsid w:val="007A69D3"/>
    <w:rsid w:val="007B2C1A"/>
    <w:rsid w:val="007B55E7"/>
    <w:rsid w:val="007B7B48"/>
    <w:rsid w:val="007C0ECD"/>
    <w:rsid w:val="007C61AC"/>
    <w:rsid w:val="007C6623"/>
    <w:rsid w:val="007D076F"/>
    <w:rsid w:val="007D1994"/>
    <w:rsid w:val="007D26BC"/>
    <w:rsid w:val="007D48D4"/>
    <w:rsid w:val="007D6D89"/>
    <w:rsid w:val="007F04FD"/>
    <w:rsid w:val="007F1815"/>
    <w:rsid w:val="007F3708"/>
    <w:rsid w:val="007F7C7C"/>
    <w:rsid w:val="008016BB"/>
    <w:rsid w:val="008038ED"/>
    <w:rsid w:val="00804EA2"/>
    <w:rsid w:val="008055D8"/>
    <w:rsid w:val="008069DE"/>
    <w:rsid w:val="008108A6"/>
    <w:rsid w:val="0081308D"/>
    <w:rsid w:val="00815E56"/>
    <w:rsid w:val="00816033"/>
    <w:rsid w:val="00816464"/>
    <w:rsid w:val="00816BBE"/>
    <w:rsid w:val="008207E6"/>
    <w:rsid w:val="00822A13"/>
    <w:rsid w:val="008248F2"/>
    <w:rsid w:val="0082648F"/>
    <w:rsid w:val="00826FB5"/>
    <w:rsid w:val="008330CB"/>
    <w:rsid w:val="008336CC"/>
    <w:rsid w:val="008340B0"/>
    <w:rsid w:val="0083734E"/>
    <w:rsid w:val="00840455"/>
    <w:rsid w:val="00841E47"/>
    <w:rsid w:val="00842B27"/>
    <w:rsid w:val="0084700B"/>
    <w:rsid w:val="00851192"/>
    <w:rsid w:val="00851315"/>
    <w:rsid w:val="00853B85"/>
    <w:rsid w:val="00855155"/>
    <w:rsid w:val="0086219C"/>
    <w:rsid w:val="00863A14"/>
    <w:rsid w:val="008675E9"/>
    <w:rsid w:val="008703CD"/>
    <w:rsid w:val="00870788"/>
    <w:rsid w:val="00872243"/>
    <w:rsid w:val="008805AB"/>
    <w:rsid w:val="008814C0"/>
    <w:rsid w:val="008845FE"/>
    <w:rsid w:val="008856FA"/>
    <w:rsid w:val="00886CAE"/>
    <w:rsid w:val="008906DF"/>
    <w:rsid w:val="00892D1F"/>
    <w:rsid w:val="0089335D"/>
    <w:rsid w:val="008951FB"/>
    <w:rsid w:val="008A2736"/>
    <w:rsid w:val="008A29C0"/>
    <w:rsid w:val="008A3B50"/>
    <w:rsid w:val="008A3E69"/>
    <w:rsid w:val="008A44E0"/>
    <w:rsid w:val="008B04A1"/>
    <w:rsid w:val="008B1384"/>
    <w:rsid w:val="008B1553"/>
    <w:rsid w:val="008B226F"/>
    <w:rsid w:val="008B2A32"/>
    <w:rsid w:val="008B5441"/>
    <w:rsid w:val="008B772F"/>
    <w:rsid w:val="008C34E8"/>
    <w:rsid w:val="008D0B41"/>
    <w:rsid w:val="008D0E22"/>
    <w:rsid w:val="008D2B6E"/>
    <w:rsid w:val="008D345A"/>
    <w:rsid w:val="008D5250"/>
    <w:rsid w:val="008E0299"/>
    <w:rsid w:val="008E069E"/>
    <w:rsid w:val="008E1279"/>
    <w:rsid w:val="008E1A21"/>
    <w:rsid w:val="008E5CA3"/>
    <w:rsid w:val="008E72CF"/>
    <w:rsid w:val="008F05E8"/>
    <w:rsid w:val="008F1461"/>
    <w:rsid w:val="008F1CEB"/>
    <w:rsid w:val="008F2617"/>
    <w:rsid w:val="008F7408"/>
    <w:rsid w:val="00902241"/>
    <w:rsid w:val="009035B8"/>
    <w:rsid w:val="009055DF"/>
    <w:rsid w:val="00907976"/>
    <w:rsid w:val="009103D0"/>
    <w:rsid w:val="009111DE"/>
    <w:rsid w:val="00911C34"/>
    <w:rsid w:val="00913467"/>
    <w:rsid w:val="00914275"/>
    <w:rsid w:val="009165BA"/>
    <w:rsid w:val="00920AC3"/>
    <w:rsid w:val="0092152A"/>
    <w:rsid w:val="00924EAC"/>
    <w:rsid w:val="00927170"/>
    <w:rsid w:val="00930C8A"/>
    <w:rsid w:val="00931B15"/>
    <w:rsid w:val="00932314"/>
    <w:rsid w:val="009333B6"/>
    <w:rsid w:val="00934FCA"/>
    <w:rsid w:val="00935DD4"/>
    <w:rsid w:val="00940182"/>
    <w:rsid w:val="00940E42"/>
    <w:rsid w:val="009421EA"/>
    <w:rsid w:val="00943471"/>
    <w:rsid w:val="00943866"/>
    <w:rsid w:val="00943F1F"/>
    <w:rsid w:val="00944AB4"/>
    <w:rsid w:val="0094668F"/>
    <w:rsid w:val="00951231"/>
    <w:rsid w:val="00951440"/>
    <w:rsid w:val="00952787"/>
    <w:rsid w:val="00955676"/>
    <w:rsid w:val="00955C7C"/>
    <w:rsid w:val="00961501"/>
    <w:rsid w:val="009615A7"/>
    <w:rsid w:val="00961C3F"/>
    <w:rsid w:val="00961F82"/>
    <w:rsid w:val="00970559"/>
    <w:rsid w:val="009707CA"/>
    <w:rsid w:val="00970888"/>
    <w:rsid w:val="00970BE5"/>
    <w:rsid w:val="00975DE6"/>
    <w:rsid w:val="00980F3F"/>
    <w:rsid w:val="0098140F"/>
    <w:rsid w:val="0098215E"/>
    <w:rsid w:val="00983D1E"/>
    <w:rsid w:val="00984062"/>
    <w:rsid w:val="00985826"/>
    <w:rsid w:val="00985F9D"/>
    <w:rsid w:val="009862D5"/>
    <w:rsid w:val="00986AF0"/>
    <w:rsid w:val="0099000B"/>
    <w:rsid w:val="00990B87"/>
    <w:rsid w:val="00990BA1"/>
    <w:rsid w:val="00995F53"/>
    <w:rsid w:val="00996419"/>
    <w:rsid w:val="0099775F"/>
    <w:rsid w:val="009A11D7"/>
    <w:rsid w:val="009A2520"/>
    <w:rsid w:val="009A441F"/>
    <w:rsid w:val="009A7CEC"/>
    <w:rsid w:val="009B0929"/>
    <w:rsid w:val="009B0CCB"/>
    <w:rsid w:val="009B27CD"/>
    <w:rsid w:val="009B404A"/>
    <w:rsid w:val="009B419A"/>
    <w:rsid w:val="009C060E"/>
    <w:rsid w:val="009C2725"/>
    <w:rsid w:val="009C34E3"/>
    <w:rsid w:val="009C5893"/>
    <w:rsid w:val="009C5E1C"/>
    <w:rsid w:val="009D0558"/>
    <w:rsid w:val="009D171C"/>
    <w:rsid w:val="009D1BF7"/>
    <w:rsid w:val="009D1C75"/>
    <w:rsid w:val="009E08B9"/>
    <w:rsid w:val="009E1094"/>
    <w:rsid w:val="009E24AA"/>
    <w:rsid w:val="009E3CF3"/>
    <w:rsid w:val="009E3E8D"/>
    <w:rsid w:val="009E72B4"/>
    <w:rsid w:val="009F4992"/>
    <w:rsid w:val="009F5777"/>
    <w:rsid w:val="009F70E6"/>
    <w:rsid w:val="009F7C44"/>
    <w:rsid w:val="00A03803"/>
    <w:rsid w:val="00A06E37"/>
    <w:rsid w:val="00A112FD"/>
    <w:rsid w:val="00A16E94"/>
    <w:rsid w:val="00A2073D"/>
    <w:rsid w:val="00A240C8"/>
    <w:rsid w:val="00A26B0D"/>
    <w:rsid w:val="00A340E5"/>
    <w:rsid w:val="00A35DC7"/>
    <w:rsid w:val="00A47D81"/>
    <w:rsid w:val="00A5021B"/>
    <w:rsid w:val="00A50B65"/>
    <w:rsid w:val="00A55936"/>
    <w:rsid w:val="00A55EE0"/>
    <w:rsid w:val="00A57E50"/>
    <w:rsid w:val="00A6316C"/>
    <w:rsid w:val="00A64D5D"/>
    <w:rsid w:val="00A7311B"/>
    <w:rsid w:val="00A73B50"/>
    <w:rsid w:val="00A7436D"/>
    <w:rsid w:val="00A75867"/>
    <w:rsid w:val="00A75D3E"/>
    <w:rsid w:val="00A75E6A"/>
    <w:rsid w:val="00A766E6"/>
    <w:rsid w:val="00A77B89"/>
    <w:rsid w:val="00A92CE8"/>
    <w:rsid w:val="00A97FC5"/>
    <w:rsid w:val="00AA0BB5"/>
    <w:rsid w:val="00AA5E02"/>
    <w:rsid w:val="00AB09BD"/>
    <w:rsid w:val="00AC1A30"/>
    <w:rsid w:val="00AC2CE9"/>
    <w:rsid w:val="00AC4E0D"/>
    <w:rsid w:val="00AC5FD6"/>
    <w:rsid w:val="00AC62F3"/>
    <w:rsid w:val="00AC776F"/>
    <w:rsid w:val="00AC7984"/>
    <w:rsid w:val="00AD2C1D"/>
    <w:rsid w:val="00AD2FEB"/>
    <w:rsid w:val="00AD3640"/>
    <w:rsid w:val="00AD4E9B"/>
    <w:rsid w:val="00AD6480"/>
    <w:rsid w:val="00AD66C6"/>
    <w:rsid w:val="00AE0A37"/>
    <w:rsid w:val="00AE147A"/>
    <w:rsid w:val="00AE281D"/>
    <w:rsid w:val="00AE43D1"/>
    <w:rsid w:val="00AF10CD"/>
    <w:rsid w:val="00AF1DF6"/>
    <w:rsid w:val="00AF24BA"/>
    <w:rsid w:val="00AF2C3E"/>
    <w:rsid w:val="00AF3FA0"/>
    <w:rsid w:val="00AF50EE"/>
    <w:rsid w:val="00AF63F6"/>
    <w:rsid w:val="00AF7E6F"/>
    <w:rsid w:val="00B05DB6"/>
    <w:rsid w:val="00B06870"/>
    <w:rsid w:val="00B100B2"/>
    <w:rsid w:val="00B1067B"/>
    <w:rsid w:val="00B112B1"/>
    <w:rsid w:val="00B22B1C"/>
    <w:rsid w:val="00B27BDC"/>
    <w:rsid w:val="00B33143"/>
    <w:rsid w:val="00B335EF"/>
    <w:rsid w:val="00B3452F"/>
    <w:rsid w:val="00B34699"/>
    <w:rsid w:val="00B35931"/>
    <w:rsid w:val="00B37ADB"/>
    <w:rsid w:val="00B41F83"/>
    <w:rsid w:val="00B5463F"/>
    <w:rsid w:val="00B5492B"/>
    <w:rsid w:val="00B635AD"/>
    <w:rsid w:val="00B65EBD"/>
    <w:rsid w:val="00B668CB"/>
    <w:rsid w:val="00B729F9"/>
    <w:rsid w:val="00B72E17"/>
    <w:rsid w:val="00B742FA"/>
    <w:rsid w:val="00B758DE"/>
    <w:rsid w:val="00B76204"/>
    <w:rsid w:val="00B768A2"/>
    <w:rsid w:val="00B81B43"/>
    <w:rsid w:val="00B81DD9"/>
    <w:rsid w:val="00B84BC1"/>
    <w:rsid w:val="00B85F29"/>
    <w:rsid w:val="00B874A5"/>
    <w:rsid w:val="00B878DE"/>
    <w:rsid w:val="00B9119E"/>
    <w:rsid w:val="00BA1ECD"/>
    <w:rsid w:val="00BA6D8B"/>
    <w:rsid w:val="00BB4DF9"/>
    <w:rsid w:val="00BB563D"/>
    <w:rsid w:val="00BB5CBF"/>
    <w:rsid w:val="00BB64BD"/>
    <w:rsid w:val="00BB6F5D"/>
    <w:rsid w:val="00BC18A3"/>
    <w:rsid w:val="00BC1AC7"/>
    <w:rsid w:val="00BC27BE"/>
    <w:rsid w:val="00BC2D10"/>
    <w:rsid w:val="00BC5479"/>
    <w:rsid w:val="00BC7CD3"/>
    <w:rsid w:val="00BD0438"/>
    <w:rsid w:val="00BD1C12"/>
    <w:rsid w:val="00BD2FC3"/>
    <w:rsid w:val="00BD6705"/>
    <w:rsid w:val="00BD6F24"/>
    <w:rsid w:val="00BD71C3"/>
    <w:rsid w:val="00BE2EAC"/>
    <w:rsid w:val="00BE5F06"/>
    <w:rsid w:val="00BF5D96"/>
    <w:rsid w:val="00BF703F"/>
    <w:rsid w:val="00C0034A"/>
    <w:rsid w:val="00C02F52"/>
    <w:rsid w:val="00C06787"/>
    <w:rsid w:val="00C06C8B"/>
    <w:rsid w:val="00C0772C"/>
    <w:rsid w:val="00C112FD"/>
    <w:rsid w:val="00C11975"/>
    <w:rsid w:val="00C12E30"/>
    <w:rsid w:val="00C1439D"/>
    <w:rsid w:val="00C147E8"/>
    <w:rsid w:val="00C15EEA"/>
    <w:rsid w:val="00C16067"/>
    <w:rsid w:val="00C16908"/>
    <w:rsid w:val="00C16A51"/>
    <w:rsid w:val="00C17CA2"/>
    <w:rsid w:val="00C17D2C"/>
    <w:rsid w:val="00C24113"/>
    <w:rsid w:val="00C31E88"/>
    <w:rsid w:val="00C33ECA"/>
    <w:rsid w:val="00C37ADC"/>
    <w:rsid w:val="00C426BC"/>
    <w:rsid w:val="00C45149"/>
    <w:rsid w:val="00C45C6A"/>
    <w:rsid w:val="00C45D12"/>
    <w:rsid w:val="00C46160"/>
    <w:rsid w:val="00C505F2"/>
    <w:rsid w:val="00C50E0C"/>
    <w:rsid w:val="00C64124"/>
    <w:rsid w:val="00C65872"/>
    <w:rsid w:val="00C65BB7"/>
    <w:rsid w:val="00C6685D"/>
    <w:rsid w:val="00C67A06"/>
    <w:rsid w:val="00C72572"/>
    <w:rsid w:val="00C744D1"/>
    <w:rsid w:val="00C75EDE"/>
    <w:rsid w:val="00C76749"/>
    <w:rsid w:val="00C76C7C"/>
    <w:rsid w:val="00C82B33"/>
    <w:rsid w:val="00C8374B"/>
    <w:rsid w:val="00C847F8"/>
    <w:rsid w:val="00C84D0D"/>
    <w:rsid w:val="00C86062"/>
    <w:rsid w:val="00C9151B"/>
    <w:rsid w:val="00C9209F"/>
    <w:rsid w:val="00C94D8D"/>
    <w:rsid w:val="00C95429"/>
    <w:rsid w:val="00C961C5"/>
    <w:rsid w:val="00C97D6C"/>
    <w:rsid w:val="00CA03B9"/>
    <w:rsid w:val="00CA1866"/>
    <w:rsid w:val="00CA613B"/>
    <w:rsid w:val="00CA6FBF"/>
    <w:rsid w:val="00CA7EE6"/>
    <w:rsid w:val="00CB1069"/>
    <w:rsid w:val="00CB3220"/>
    <w:rsid w:val="00CB4568"/>
    <w:rsid w:val="00CB5986"/>
    <w:rsid w:val="00CC0886"/>
    <w:rsid w:val="00CC4E90"/>
    <w:rsid w:val="00CC5512"/>
    <w:rsid w:val="00CC641C"/>
    <w:rsid w:val="00CD0150"/>
    <w:rsid w:val="00CD1548"/>
    <w:rsid w:val="00CD42FF"/>
    <w:rsid w:val="00CD527C"/>
    <w:rsid w:val="00CD7303"/>
    <w:rsid w:val="00CE2908"/>
    <w:rsid w:val="00CE38A3"/>
    <w:rsid w:val="00CF0B76"/>
    <w:rsid w:val="00CF10C0"/>
    <w:rsid w:val="00CF2246"/>
    <w:rsid w:val="00CF330D"/>
    <w:rsid w:val="00CF41E2"/>
    <w:rsid w:val="00CF4420"/>
    <w:rsid w:val="00CF57A0"/>
    <w:rsid w:val="00CF6AD3"/>
    <w:rsid w:val="00CF76FB"/>
    <w:rsid w:val="00D017A4"/>
    <w:rsid w:val="00D0452F"/>
    <w:rsid w:val="00D0515A"/>
    <w:rsid w:val="00D06DB4"/>
    <w:rsid w:val="00D1496A"/>
    <w:rsid w:val="00D15FBD"/>
    <w:rsid w:val="00D17541"/>
    <w:rsid w:val="00D17FB8"/>
    <w:rsid w:val="00D17FF6"/>
    <w:rsid w:val="00D25969"/>
    <w:rsid w:val="00D27ABA"/>
    <w:rsid w:val="00D3349E"/>
    <w:rsid w:val="00D34CB4"/>
    <w:rsid w:val="00D35C25"/>
    <w:rsid w:val="00D36A5C"/>
    <w:rsid w:val="00D37E8F"/>
    <w:rsid w:val="00D43A22"/>
    <w:rsid w:val="00D4402C"/>
    <w:rsid w:val="00D45B7E"/>
    <w:rsid w:val="00D50A81"/>
    <w:rsid w:val="00D52C7C"/>
    <w:rsid w:val="00D53DE3"/>
    <w:rsid w:val="00D5605F"/>
    <w:rsid w:val="00D61BAD"/>
    <w:rsid w:val="00D636EB"/>
    <w:rsid w:val="00D676BD"/>
    <w:rsid w:val="00D67F3D"/>
    <w:rsid w:val="00D72E82"/>
    <w:rsid w:val="00D738D1"/>
    <w:rsid w:val="00D76EFE"/>
    <w:rsid w:val="00D84DA3"/>
    <w:rsid w:val="00D90332"/>
    <w:rsid w:val="00D90720"/>
    <w:rsid w:val="00D9146C"/>
    <w:rsid w:val="00DA0BA7"/>
    <w:rsid w:val="00DA23F2"/>
    <w:rsid w:val="00DA7222"/>
    <w:rsid w:val="00DB65CB"/>
    <w:rsid w:val="00DC169B"/>
    <w:rsid w:val="00DC2363"/>
    <w:rsid w:val="00DC52ED"/>
    <w:rsid w:val="00DC6B18"/>
    <w:rsid w:val="00DD10C9"/>
    <w:rsid w:val="00DD4208"/>
    <w:rsid w:val="00DD5AF4"/>
    <w:rsid w:val="00DE109D"/>
    <w:rsid w:val="00DE1598"/>
    <w:rsid w:val="00DE2300"/>
    <w:rsid w:val="00DE334F"/>
    <w:rsid w:val="00DE358C"/>
    <w:rsid w:val="00DE36A7"/>
    <w:rsid w:val="00DE3F0E"/>
    <w:rsid w:val="00DE550F"/>
    <w:rsid w:val="00DE5DE0"/>
    <w:rsid w:val="00DE66FB"/>
    <w:rsid w:val="00DE7F5A"/>
    <w:rsid w:val="00DF0A4D"/>
    <w:rsid w:val="00DF1900"/>
    <w:rsid w:val="00DF21FC"/>
    <w:rsid w:val="00DF282A"/>
    <w:rsid w:val="00DF33D9"/>
    <w:rsid w:val="00DF5000"/>
    <w:rsid w:val="00DF6580"/>
    <w:rsid w:val="00DF793F"/>
    <w:rsid w:val="00E009CE"/>
    <w:rsid w:val="00E00F08"/>
    <w:rsid w:val="00E0121C"/>
    <w:rsid w:val="00E01350"/>
    <w:rsid w:val="00E0419D"/>
    <w:rsid w:val="00E12390"/>
    <w:rsid w:val="00E12507"/>
    <w:rsid w:val="00E12A67"/>
    <w:rsid w:val="00E12DB9"/>
    <w:rsid w:val="00E1328A"/>
    <w:rsid w:val="00E159E3"/>
    <w:rsid w:val="00E21467"/>
    <w:rsid w:val="00E27B15"/>
    <w:rsid w:val="00E30345"/>
    <w:rsid w:val="00E3071D"/>
    <w:rsid w:val="00E30DB4"/>
    <w:rsid w:val="00E30FE4"/>
    <w:rsid w:val="00E339C3"/>
    <w:rsid w:val="00E37D61"/>
    <w:rsid w:val="00E40293"/>
    <w:rsid w:val="00E40483"/>
    <w:rsid w:val="00E4055D"/>
    <w:rsid w:val="00E426E6"/>
    <w:rsid w:val="00E44B80"/>
    <w:rsid w:val="00E45865"/>
    <w:rsid w:val="00E504AB"/>
    <w:rsid w:val="00E50B35"/>
    <w:rsid w:val="00E53CD3"/>
    <w:rsid w:val="00E53E0E"/>
    <w:rsid w:val="00E54379"/>
    <w:rsid w:val="00E548E8"/>
    <w:rsid w:val="00E55C35"/>
    <w:rsid w:val="00E6287B"/>
    <w:rsid w:val="00E666F3"/>
    <w:rsid w:val="00E71EDA"/>
    <w:rsid w:val="00E738A7"/>
    <w:rsid w:val="00E749A1"/>
    <w:rsid w:val="00E75071"/>
    <w:rsid w:val="00E76085"/>
    <w:rsid w:val="00E81ACC"/>
    <w:rsid w:val="00E81B13"/>
    <w:rsid w:val="00E90A15"/>
    <w:rsid w:val="00E92685"/>
    <w:rsid w:val="00EA1423"/>
    <w:rsid w:val="00EA270E"/>
    <w:rsid w:val="00EA2D3A"/>
    <w:rsid w:val="00EA474D"/>
    <w:rsid w:val="00EA5DF4"/>
    <w:rsid w:val="00EA6170"/>
    <w:rsid w:val="00EA79E1"/>
    <w:rsid w:val="00EB085A"/>
    <w:rsid w:val="00EB41AA"/>
    <w:rsid w:val="00EB5C84"/>
    <w:rsid w:val="00EB6CDC"/>
    <w:rsid w:val="00EB730D"/>
    <w:rsid w:val="00EC0C55"/>
    <w:rsid w:val="00EC2CB7"/>
    <w:rsid w:val="00EC342A"/>
    <w:rsid w:val="00ED20B9"/>
    <w:rsid w:val="00ED2C70"/>
    <w:rsid w:val="00ED2F88"/>
    <w:rsid w:val="00ED35D2"/>
    <w:rsid w:val="00ED410A"/>
    <w:rsid w:val="00ED71AD"/>
    <w:rsid w:val="00ED7C56"/>
    <w:rsid w:val="00EE1E89"/>
    <w:rsid w:val="00EE5045"/>
    <w:rsid w:val="00EE5E92"/>
    <w:rsid w:val="00EE6210"/>
    <w:rsid w:val="00EE7660"/>
    <w:rsid w:val="00EF0CD3"/>
    <w:rsid w:val="00EF27C4"/>
    <w:rsid w:val="00EF3453"/>
    <w:rsid w:val="00EF3C1C"/>
    <w:rsid w:val="00EF3C47"/>
    <w:rsid w:val="00EF576E"/>
    <w:rsid w:val="00EF5C3C"/>
    <w:rsid w:val="00EF7277"/>
    <w:rsid w:val="00F0079A"/>
    <w:rsid w:val="00F02EFC"/>
    <w:rsid w:val="00F03753"/>
    <w:rsid w:val="00F07040"/>
    <w:rsid w:val="00F1074D"/>
    <w:rsid w:val="00F14FC1"/>
    <w:rsid w:val="00F159D6"/>
    <w:rsid w:val="00F15C87"/>
    <w:rsid w:val="00F16A0C"/>
    <w:rsid w:val="00F17D91"/>
    <w:rsid w:val="00F20957"/>
    <w:rsid w:val="00F217DE"/>
    <w:rsid w:val="00F2185E"/>
    <w:rsid w:val="00F21D8E"/>
    <w:rsid w:val="00F22225"/>
    <w:rsid w:val="00F242CD"/>
    <w:rsid w:val="00F27C56"/>
    <w:rsid w:val="00F3453A"/>
    <w:rsid w:val="00F35BB9"/>
    <w:rsid w:val="00F36342"/>
    <w:rsid w:val="00F402BC"/>
    <w:rsid w:val="00F41D77"/>
    <w:rsid w:val="00F43FDB"/>
    <w:rsid w:val="00F44038"/>
    <w:rsid w:val="00F443AC"/>
    <w:rsid w:val="00F460A0"/>
    <w:rsid w:val="00F46352"/>
    <w:rsid w:val="00F519A9"/>
    <w:rsid w:val="00F5231C"/>
    <w:rsid w:val="00F55F6B"/>
    <w:rsid w:val="00F60220"/>
    <w:rsid w:val="00F61547"/>
    <w:rsid w:val="00F61FA8"/>
    <w:rsid w:val="00F62C28"/>
    <w:rsid w:val="00F72E27"/>
    <w:rsid w:val="00F73036"/>
    <w:rsid w:val="00F73061"/>
    <w:rsid w:val="00F73B17"/>
    <w:rsid w:val="00F75EA5"/>
    <w:rsid w:val="00F80606"/>
    <w:rsid w:val="00F8735E"/>
    <w:rsid w:val="00F91FF9"/>
    <w:rsid w:val="00F92543"/>
    <w:rsid w:val="00F9268F"/>
    <w:rsid w:val="00FA296B"/>
    <w:rsid w:val="00FA2DB6"/>
    <w:rsid w:val="00FA315A"/>
    <w:rsid w:val="00FA4695"/>
    <w:rsid w:val="00FA479C"/>
    <w:rsid w:val="00FA6591"/>
    <w:rsid w:val="00FB18E2"/>
    <w:rsid w:val="00FB7059"/>
    <w:rsid w:val="00FB7CF9"/>
    <w:rsid w:val="00FB7D94"/>
    <w:rsid w:val="00FC2307"/>
    <w:rsid w:val="00FC26F9"/>
    <w:rsid w:val="00FC318D"/>
    <w:rsid w:val="00FC355E"/>
    <w:rsid w:val="00FC4E0D"/>
    <w:rsid w:val="00FC5858"/>
    <w:rsid w:val="00FD1BFF"/>
    <w:rsid w:val="00FD1C6C"/>
    <w:rsid w:val="00FD202C"/>
    <w:rsid w:val="00FD2D09"/>
    <w:rsid w:val="00FD2E69"/>
    <w:rsid w:val="00FD3888"/>
    <w:rsid w:val="00FD4789"/>
    <w:rsid w:val="00FD56AE"/>
    <w:rsid w:val="00FD58E8"/>
    <w:rsid w:val="00FE21A7"/>
    <w:rsid w:val="00FE59D4"/>
    <w:rsid w:val="00FE5D0B"/>
    <w:rsid w:val="00FE5E36"/>
    <w:rsid w:val="00FE7386"/>
    <w:rsid w:val="00FF0DCC"/>
    <w:rsid w:val="00FF385E"/>
    <w:rsid w:val="00FF3931"/>
    <w:rsid w:val="00FF3E7A"/>
    <w:rsid w:val="00FF3E84"/>
    <w:rsid w:val="00FF4315"/>
    <w:rsid w:val="00FF4D64"/>
    <w:rsid w:val="00FF7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F61CEA"/>
  <w15:chartTrackingRefBased/>
  <w15:docId w15:val="{A7F05826-8CAE-4E6E-9EB9-895E9250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419"/>
    <w:pPr>
      <w:spacing w:line="340" w:lineRule="atLeast"/>
      <w:jc w:val="both"/>
    </w:pPr>
    <w:rPr>
      <w:rFonts w:ascii="Times New Roman" w:eastAsia="Times New Roman" w:hAnsi="Times New Roman"/>
      <w:color w:val="000000"/>
      <w:sz w:val="24"/>
      <w:lang w:eastAsia="de-DE"/>
    </w:rPr>
  </w:style>
  <w:style w:type="paragraph" w:styleId="1">
    <w:name w:val="heading 1"/>
    <w:basedOn w:val="a"/>
    <w:next w:val="a"/>
    <w:link w:val="10"/>
    <w:uiPriority w:val="9"/>
    <w:qFormat/>
    <w:rsid w:val="00C003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basedOn w:val="MDPI31text"/>
    <w:next w:val="MDPI12title"/>
    <w:qFormat/>
    <w:rsid w:val="00996419"/>
    <w:pPr>
      <w:spacing w:before="240" w:line="240" w:lineRule="auto"/>
      <w:ind w:firstLine="0"/>
      <w:jc w:val="left"/>
    </w:pPr>
    <w:rPr>
      <w:i/>
    </w:rPr>
  </w:style>
  <w:style w:type="paragraph" w:customStyle="1" w:styleId="MDPI12title">
    <w:name w:val="MDPI_1.2_title"/>
    <w:next w:val="MDPI13authornames"/>
    <w:qFormat/>
    <w:rsid w:val="00996419"/>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996419"/>
    <w:pPr>
      <w:spacing w:after="120"/>
      <w:ind w:firstLine="0"/>
      <w:jc w:val="left"/>
    </w:pPr>
    <w:rPr>
      <w:b/>
      <w:snapToGrid/>
    </w:rPr>
  </w:style>
  <w:style w:type="paragraph" w:customStyle="1" w:styleId="MDPI14history">
    <w:name w:val="MDPI_1.4_history"/>
    <w:basedOn w:val="MDPI62Acknowledgments"/>
    <w:next w:val="a"/>
    <w:qFormat/>
    <w:rsid w:val="00996419"/>
    <w:pPr>
      <w:ind w:left="113"/>
      <w:jc w:val="left"/>
    </w:pPr>
    <w:rPr>
      <w:snapToGrid/>
    </w:rPr>
  </w:style>
  <w:style w:type="paragraph" w:customStyle="1" w:styleId="MDPI16affiliation">
    <w:name w:val="MDPI_1.6_affiliation"/>
    <w:basedOn w:val="MDPI62Acknowledgments"/>
    <w:qFormat/>
    <w:rsid w:val="00996419"/>
    <w:pPr>
      <w:spacing w:before="0"/>
      <w:ind w:left="311" w:hanging="198"/>
      <w:jc w:val="left"/>
    </w:pPr>
    <w:rPr>
      <w:snapToGrid/>
      <w:szCs w:val="18"/>
    </w:rPr>
  </w:style>
  <w:style w:type="paragraph" w:customStyle="1" w:styleId="MDPI17abstract">
    <w:name w:val="MDPI_1.7_abstract"/>
    <w:basedOn w:val="MDPI31text"/>
    <w:next w:val="MDPI18keywords"/>
    <w:qFormat/>
    <w:rsid w:val="00996419"/>
    <w:pPr>
      <w:spacing w:before="240"/>
      <w:ind w:left="113" w:firstLine="0"/>
    </w:pPr>
    <w:rPr>
      <w:snapToGrid/>
    </w:rPr>
  </w:style>
  <w:style w:type="paragraph" w:customStyle="1" w:styleId="MDPI18keywords">
    <w:name w:val="MDPI_1.8_keywords"/>
    <w:basedOn w:val="MDPI31text"/>
    <w:next w:val="a"/>
    <w:qFormat/>
    <w:rsid w:val="00996419"/>
    <w:pPr>
      <w:spacing w:before="240"/>
      <w:ind w:left="113" w:firstLine="0"/>
    </w:pPr>
  </w:style>
  <w:style w:type="paragraph" w:customStyle="1" w:styleId="MDPI19line">
    <w:name w:val="MDPI_1.9_line"/>
    <w:basedOn w:val="MDPI31text"/>
    <w:qFormat/>
    <w:rsid w:val="00996419"/>
    <w:pPr>
      <w:pBdr>
        <w:bottom w:val="single" w:sz="6" w:space="1" w:color="auto"/>
      </w:pBdr>
      <w:ind w:firstLine="0"/>
    </w:pPr>
    <w:rPr>
      <w:snapToGrid/>
      <w:szCs w:val="24"/>
    </w:rPr>
  </w:style>
  <w:style w:type="paragraph" w:styleId="a3">
    <w:name w:val="footer"/>
    <w:basedOn w:val="a"/>
    <w:link w:val="a4"/>
    <w:uiPriority w:val="99"/>
    <w:rsid w:val="00996419"/>
    <w:pPr>
      <w:tabs>
        <w:tab w:val="center" w:pos="4153"/>
        <w:tab w:val="right" w:pos="8306"/>
      </w:tabs>
      <w:snapToGrid w:val="0"/>
      <w:spacing w:line="240" w:lineRule="atLeast"/>
    </w:pPr>
    <w:rPr>
      <w:sz w:val="18"/>
      <w:szCs w:val="18"/>
    </w:rPr>
  </w:style>
  <w:style w:type="character" w:customStyle="1" w:styleId="a4">
    <w:name w:val="フッター (文字)"/>
    <w:link w:val="a3"/>
    <w:uiPriority w:val="99"/>
    <w:rsid w:val="00996419"/>
    <w:rPr>
      <w:rFonts w:ascii="Times New Roman" w:eastAsia="Times New Roman" w:hAnsi="Times New Roman" w:cs="Times New Roman"/>
      <w:color w:val="000000"/>
      <w:kern w:val="0"/>
      <w:sz w:val="18"/>
      <w:szCs w:val="18"/>
      <w:lang w:eastAsia="de-DE"/>
    </w:rPr>
  </w:style>
  <w:style w:type="paragraph" w:styleId="a5">
    <w:name w:val="header"/>
    <w:basedOn w:val="a"/>
    <w:link w:val="a6"/>
    <w:uiPriority w:val="99"/>
    <w:rsid w:val="009964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ヘッダー (文字)"/>
    <w:link w:val="a5"/>
    <w:uiPriority w:val="99"/>
    <w:rsid w:val="00996419"/>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96419"/>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96419"/>
    <w:pPr>
      <w:ind w:firstLine="0"/>
    </w:pPr>
  </w:style>
  <w:style w:type="paragraph" w:customStyle="1" w:styleId="MDPI33textspaceafter">
    <w:name w:val="MDPI_3.3_text_space_after"/>
    <w:basedOn w:val="MDPI31text"/>
    <w:qFormat/>
    <w:rsid w:val="00996419"/>
    <w:pPr>
      <w:spacing w:after="240"/>
    </w:pPr>
  </w:style>
  <w:style w:type="paragraph" w:customStyle="1" w:styleId="MDPI34textspacebefore">
    <w:name w:val="MDPI_3.4_text_space_before"/>
    <w:basedOn w:val="MDPI31text"/>
    <w:qFormat/>
    <w:rsid w:val="00996419"/>
    <w:pPr>
      <w:spacing w:before="240"/>
    </w:pPr>
  </w:style>
  <w:style w:type="paragraph" w:customStyle="1" w:styleId="MDPI35textbeforelist">
    <w:name w:val="MDPI_3.5_text_before_list"/>
    <w:basedOn w:val="MDPI31text"/>
    <w:qFormat/>
    <w:rsid w:val="00996419"/>
    <w:pPr>
      <w:spacing w:after="120"/>
    </w:pPr>
  </w:style>
  <w:style w:type="paragraph" w:customStyle="1" w:styleId="MDPI36textafterlist">
    <w:name w:val="MDPI_3.6_text_after_list"/>
    <w:basedOn w:val="MDPI31text"/>
    <w:qFormat/>
    <w:rsid w:val="00996419"/>
    <w:pPr>
      <w:spacing w:before="120"/>
    </w:pPr>
  </w:style>
  <w:style w:type="paragraph" w:customStyle="1" w:styleId="MDPI37itemize">
    <w:name w:val="MDPI_3.7_itemize"/>
    <w:basedOn w:val="MDPI31text"/>
    <w:qFormat/>
    <w:rsid w:val="00996419"/>
    <w:pPr>
      <w:numPr>
        <w:numId w:val="1"/>
      </w:numPr>
      <w:ind w:left="425" w:hanging="425"/>
    </w:pPr>
  </w:style>
  <w:style w:type="paragraph" w:customStyle="1" w:styleId="MDPI38bullet">
    <w:name w:val="MDPI_3.8_bullet"/>
    <w:basedOn w:val="MDPI31text"/>
    <w:qFormat/>
    <w:rsid w:val="00996419"/>
    <w:pPr>
      <w:numPr>
        <w:numId w:val="2"/>
      </w:numPr>
      <w:ind w:left="425" w:hanging="425"/>
    </w:pPr>
  </w:style>
  <w:style w:type="paragraph" w:customStyle="1" w:styleId="MDPI39equation">
    <w:name w:val="MDPI_3.9_equation"/>
    <w:basedOn w:val="MDPI31text"/>
    <w:qFormat/>
    <w:rsid w:val="00996419"/>
    <w:pPr>
      <w:spacing w:before="120" w:after="120"/>
      <w:ind w:left="709" w:firstLine="0"/>
      <w:jc w:val="center"/>
    </w:pPr>
  </w:style>
  <w:style w:type="paragraph" w:customStyle="1" w:styleId="MDPI3aequationnumber">
    <w:name w:val="MDPI_3.a_equation_number"/>
    <w:basedOn w:val="MDPI31text"/>
    <w:qFormat/>
    <w:rsid w:val="00996419"/>
    <w:pPr>
      <w:spacing w:before="120" w:after="120" w:line="240" w:lineRule="auto"/>
      <w:ind w:firstLine="0"/>
      <w:jc w:val="right"/>
    </w:pPr>
  </w:style>
  <w:style w:type="paragraph" w:customStyle="1" w:styleId="MDPI62Acknowledgments">
    <w:name w:val="MDPI_6.2_Acknowledgments"/>
    <w:qFormat/>
    <w:rsid w:val="00996419"/>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996419"/>
    <w:pPr>
      <w:spacing w:before="240" w:after="120" w:line="260" w:lineRule="atLeast"/>
      <w:ind w:left="425" w:right="425"/>
    </w:pPr>
    <w:rPr>
      <w:snapToGrid/>
      <w:szCs w:val="22"/>
    </w:rPr>
  </w:style>
  <w:style w:type="paragraph" w:customStyle="1" w:styleId="MDPI42tablebody">
    <w:name w:val="MDPI_4.2_table_body"/>
    <w:qFormat/>
    <w:rsid w:val="004B742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996419"/>
    <w:pPr>
      <w:spacing w:before="0"/>
      <w:ind w:left="0" w:right="0"/>
    </w:pPr>
  </w:style>
  <w:style w:type="paragraph" w:customStyle="1" w:styleId="MDPI51figurecaption">
    <w:name w:val="MDPI_5.1_figure_caption"/>
    <w:basedOn w:val="MDPI62Acknowledgments"/>
    <w:qFormat/>
    <w:rsid w:val="00996419"/>
    <w:pPr>
      <w:spacing w:after="240" w:line="260" w:lineRule="atLeast"/>
      <w:ind w:left="425" w:right="425"/>
    </w:pPr>
    <w:rPr>
      <w:snapToGrid/>
    </w:rPr>
  </w:style>
  <w:style w:type="paragraph" w:customStyle="1" w:styleId="MDPI52figure">
    <w:name w:val="MDPI_5.2_figure"/>
    <w:qFormat/>
    <w:rsid w:val="00996419"/>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996419"/>
    <w:pPr>
      <w:spacing w:before="240"/>
    </w:pPr>
    <w:rPr>
      <w:lang w:eastAsia="en-US"/>
    </w:rPr>
  </w:style>
  <w:style w:type="paragraph" w:customStyle="1" w:styleId="MDPI63AuthorContributions">
    <w:name w:val="MDPI_6.3_AuthorContributions"/>
    <w:basedOn w:val="MDPI62Acknowledgments"/>
    <w:qFormat/>
    <w:rsid w:val="00996419"/>
    <w:rPr>
      <w:rFonts w:eastAsia="SimSun"/>
      <w:color w:val="auto"/>
      <w:lang w:eastAsia="en-US"/>
    </w:rPr>
  </w:style>
  <w:style w:type="paragraph" w:customStyle="1" w:styleId="MDPI64CoI">
    <w:name w:val="MDPI_6.4_CoI"/>
    <w:basedOn w:val="MDPI62Acknowledgments"/>
    <w:qFormat/>
    <w:rsid w:val="00996419"/>
  </w:style>
  <w:style w:type="paragraph" w:customStyle="1" w:styleId="MDPI81theorem">
    <w:name w:val="MDPI_8.1_theorem"/>
    <w:basedOn w:val="MDPI32textnoindent"/>
    <w:qFormat/>
    <w:rsid w:val="00996419"/>
    <w:rPr>
      <w:i/>
    </w:rPr>
  </w:style>
  <w:style w:type="paragraph" w:customStyle="1" w:styleId="MDPI82proof">
    <w:name w:val="MDPI_8.2_proof"/>
    <w:basedOn w:val="MDPI32textnoindent"/>
    <w:qFormat/>
    <w:rsid w:val="00996419"/>
  </w:style>
  <w:style w:type="paragraph" w:customStyle="1" w:styleId="MDPIfooterfirstpage">
    <w:name w:val="MDPI_footer_firstpage"/>
    <w:basedOn w:val="a"/>
    <w:qFormat/>
    <w:rsid w:val="00996419"/>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link w:val="MDPI31text0"/>
    <w:qFormat/>
    <w:rsid w:val="00996419"/>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996419"/>
    <w:pPr>
      <w:spacing w:before="240" w:after="120"/>
      <w:ind w:firstLine="0"/>
      <w:jc w:val="left"/>
      <w:outlineLvl w:val="2"/>
    </w:pPr>
  </w:style>
  <w:style w:type="paragraph" w:customStyle="1" w:styleId="MDPI21heading1">
    <w:name w:val="MDPI_2.1_heading1"/>
    <w:basedOn w:val="MDPI23heading3"/>
    <w:qFormat/>
    <w:rsid w:val="00996419"/>
    <w:pPr>
      <w:outlineLvl w:val="0"/>
    </w:pPr>
    <w:rPr>
      <w:b/>
    </w:rPr>
  </w:style>
  <w:style w:type="paragraph" w:customStyle="1" w:styleId="MDPI22heading2">
    <w:name w:val="MDPI_2.2_heading2"/>
    <w:basedOn w:val="a"/>
    <w:qFormat/>
    <w:rsid w:val="0099641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96419"/>
    <w:pPr>
      <w:numPr>
        <w:numId w:val="3"/>
      </w:numPr>
      <w:spacing w:before="0" w:line="260" w:lineRule="atLeast"/>
      <w:ind w:left="425" w:hanging="425"/>
    </w:pPr>
  </w:style>
  <w:style w:type="paragraph" w:styleId="a7">
    <w:name w:val="Balloon Text"/>
    <w:basedOn w:val="a"/>
    <w:link w:val="a8"/>
    <w:uiPriority w:val="99"/>
    <w:semiHidden/>
    <w:unhideWhenUsed/>
    <w:rsid w:val="00996419"/>
    <w:pPr>
      <w:spacing w:line="240" w:lineRule="auto"/>
    </w:pPr>
    <w:rPr>
      <w:sz w:val="18"/>
      <w:szCs w:val="18"/>
    </w:rPr>
  </w:style>
  <w:style w:type="character" w:customStyle="1" w:styleId="a8">
    <w:name w:val="吹き出し (文字)"/>
    <w:link w:val="a7"/>
    <w:uiPriority w:val="99"/>
    <w:semiHidden/>
    <w:rsid w:val="00996419"/>
    <w:rPr>
      <w:rFonts w:ascii="Times New Roman" w:eastAsia="Times New Roman" w:hAnsi="Times New Roman" w:cs="Times New Roman"/>
      <w:color w:val="000000"/>
      <w:kern w:val="0"/>
      <w:sz w:val="18"/>
      <w:szCs w:val="18"/>
      <w:lang w:eastAsia="de-DE"/>
    </w:rPr>
  </w:style>
  <w:style w:type="character" w:styleId="a9">
    <w:name w:val="line number"/>
    <w:basedOn w:val="a0"/>
    <w:uiPriority w:val="99"/>
    <w:semiHidden/>
    <w:unhideWhenUsed/>
    <w:rsid w:val="00996419"/>
  </w:style>
  <w:style w:type="table" w:customStyle="1" w:styleId="MDPI41threelinetable">
    <w:name w:val="MDPI_4.1_three_line_table"/>
    <w:basedOn w:val="a1"/>
    <w:uiPriority w:val="99"/>
    <w:rsid w:val="004B742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aa">
    <w:name w:val="Hyperlink"/>
    <w:uiPriority w:val="99"/>
    <w:unhideWhenUsed/>
    <w:rsid w:val="00BF5D96"/>
    <w:rPr>
      <w:color w:val="0563C1"/>
      <w:u w:val="single"/>
    </w:rPr>
  </w:style>
  <w:style w:type="character" w:customStyle="1" w:styleId="11">
    <w:name w:val="未解決のメンション1"/>
    <w:uiPriority w:val="99"/>
    <w:semiHidden/>
    <w:unhideWhenUsed/>
    <w:rsid w:val="0034278A"/>
    <w:rPr>
      <w:color w:val="605E5C"/>
      <w:shd w:val="clear" w:color="auto" w:fill="E1DFDD"/>
    </w:rPr>
  </w:style>
  <w:style w:type="table" w:styleId="ab">
    <w:name w:val="Table Grid"/>
    <w:basedOn w:val="a1"/>
    <w:uiPriority w:val="39"/>
    <w:rsid w:val="00853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853B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DPI31text0">
    <w:name w:val="MDPI_3.1_text (文字)"/>
    <w:basedOn w:val="a0"/>
    <w:link w:val="MDPI31text"/>
    <w:locked/>
    <w:rsid w:val="00FC26F9"/>
    <w:rPr>
      <w:rFonts w:ascii="Palatino Linotype" w:eastAsia="Times New Roman" w:hAnsi="Palatino Linotype"/>
      <w:snapToGrid w:val="0"/>
      <w:color w:val="000000"/>
      <w:szCs w:val="22"/>
      <w:lang w:eastAsia="de-DE" w:bidi="en-US"/>
    </w:rPr>
  </w:style>
  <w:style w:type="character" w:styleId="ac">
    <w:name w:val="annotation reference"/>
    <w:basedOn w:val="a0"/>
    <w:uiPriority w:val="99"/>
    <w:semiHidden/>
    <w:unhideWhenUsed/>
    <w:rsid w:val="009333B6"/>
    <w:rPr>
      <w:sz w:val="18"/>
      <w:szCs w:val="18"/>
    </w:rPr>
  </w:style>
  <w:style w:type="paragraph" w:styleId="ad">
    <w:name w:val="annotation text"/>
    <w:basedOn w:val="a"/>
    <w:link w:val="ae"/>
    <w:uiPriority w:val="99"/>
    <w:unhideWhenUsed/>
    <w:rsid w:val="009333B6"/>
    <w:pPr>
      <w:jc w:val="left"/>
    </w:pPr>
  </w:style>
  <w:style w:type="character" w:customStyle="1" w:styleId="ae">
    <w:name w:val="コメント文字列 (文字)"/>
    <w:basedOn w:val="a0"/>
    <w:link w:val="ad"/>
    <w:uiPriority w:val="99"/>
    <w:rsid w:val="009333B6"/>
    <w:rPr>
      <w:rFonts w:ascii="Times New Roman" w:eastAsia="Times New Roman" w:hAnsi="Times New Roman"/>
      <w:color w:val="000000"/>
      <w:sz w:val="24"/>
      <w:lang w:eastAsia="de-DE"/>
    </w:rPr>
  </w:style>
  <w:style w:type="paragraph" w:styleId="af">
    <w:name w:val="annotation subject"/>
    <w:basedOn w:val="ad"/>
    <w:next w:val="ad"/>
    <w:link w:val="af0"/>
    <w:uiPriority w:val="99"/>
    <w:semiHidden/>
    <w:unhideWhenUsed/>
    <w:rsid w:val="009333B6"/>
    <w:rPr>
      <w:b/>
      <w:bCs/>
    </w:rPr>
  </w:style>
  <w:style w:type="character" w:customStyle="1" w:styleId="af0">
    <w:name w:val="コメント内容 (文字)"/>
    <w:basedOn w:val="ae"/>
    <w:link w:val="af"/>
    <w:uiPriority w:val="99"/>
    <w:semiHidden/>
    <w:rsid w:val="009333B6"/>
    <w:rPr>
      <w:rFonts w:ascii="Times New Roman" w:eastAsia="Times New Roman" w:hAnsi="Times New Roman"/>
      <w:b/>
      <w:bCs/>
      <w:color w:val="000000"/>
      <w:sz w:val="24"/>
      <w:lang w:eastAsia="de-DE"/>
    </w:rPr>
  </w:style>
  <w:style w:type="paragraph" w:styleId="af1">
    <w:name w:val="Revision"/>
    <w:hidden/>
    <w:uiPriority w:val="99"/>
    <w:semiHidden/>
    <w:rsid w:val="00AF24BA"/>
    <w:rPr>
      <w:rFonts w:ascii="Times New Roman" w:eastAsia="Times New Roman" w:hAnsi="Times New Roman"/>
      <w:color w:val="000000"/>
      <w:sz w:val="24"/>
      <w:lang w:eastAsia="de-DE"/>
    </w:rPr>
  </w:style>
  <w:style w:type="character" w:styleId="af2">
    <w:name w:val="FollowedHyperlink"/>
    <w:basedOn w:val="a0"/>
    <w:uiPriority w:val="99"/>
    <w:semiHidden/>
    <w:unhideWhenUsed/>
    <w:rsid w:val="009B0CCB"/>
    <w:rPr>
      <w:color w:val="954F72" w:themeColor="followedHyperlink"/>
      <w:u w:val="single"/>
    </w:rPr>
  </w:style>
  <w:style w:type="character" w:customStyle="1" w:styleId="2">
    <w:name w:val="未解決のメンション2"/>
    <w:basedOn w:val="a0"/>
    <w:uiPriority w:val="99"/>
    <w:semiHidden/>
    <w:unhideWhenUsed/>
    <w:rsid w:val="00CF10C0"/>
    <w:rPr>
      <w:color w:val="605E5C"/>
      <w:shd w:val="clear" w:color="auto" w:fill="E1DFDD"/>
    </w:rPr>
  </w:style>
  <w:style w:type="character" w:styleId="af3">
    <w:name w:val="Placeholder Text"/>
    <w:basedOn w:val="a0"/>
    <w:uiPriority w:val="99"/>
    <w:semiHidden/>
    <w:rsid w:val="00522856"/>
    <w:rPr>
      <w:color w:val="808080"/>
    </w:rPr>
  </w:style>
  <w:style w:type="paragraph" w:styleId="af4">
    <w:name w:val="List Paragraph"/>
    <w:basedOn w:val="a"/>
    <w:uiPriority w:val="34"/>
    <w:qFormat/>
    <w:rsid w:val="000A5A99"/>
    <w:pPr>
      <w:spacing w:line="240" w:lineRule="auto"/>
      <w:ind w:left="720"/>
      <w:contextualSpacing/>
      <w:jc w:val="left"/>
    </w:pPr>
    <w:rPr>
      <w:rFonts w:asciiTheme="minorHAnsi" w:eastAsiaTheme="minorEastAsia" w:hAnsiTheme="minorHAnsi" w:cstheme="minorBidi"/>
      <w:color w:val="auto"/>
      <w:szCs w:val="24"/>
      <w:lang w:eastAsia="zh-TW"/>
    </w:rPr>
  </w:style>
  <w:style w:type="character" w:styleId="af5">
    <w:name w:val="Unresolved Mention"/>
    <w:basedOn w:val="a0"/>
    <w:uiPriority w:val="99"/>
    <w:semiHidden/>
    <w:unhideWhenUsed/>
    <w:rsid w:val="000A5A99"/>
    <w:rPr>
      <w:color w:val="605E5C"/>
      <w:shd w:val="clear" w:color="auto" w:fill="E1DFDD"/>
    </w:rPr>
  </w:style>
  <w:style w:type="character" w:customStyle="1" w:styleId="10">
    <w:name w:val="見出し 1 (文字)"/>
    <w:basedOn w:val="a0"/>
    <w:link w:val="1"/>
    <w:uiPriority w:val="9"/>
    <w:rsid w:val="00C0034A"/>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1247">
      <w:bodyDiv w:val="1"/>
      <w:marLeft w:val="0"/>
      <w:marRight w:val="0"/>
      <w:marTop w:val="0"/>
      <w:marBottom w:val="0"/>
      <w:divBdr>
        <w:top w:val="none" w:sz="0" w:space="0" w:color="auto"/>
        <w:left w:val="none" w:sz="0" w:space="0" w:color="auto"/>
        <w:bottom w:val="none" w:sz="0" w:space="0" w:color="auto"/>
        <w:right w:val="none" w:sz="0" w:space="0" w:color="auto"/>
      </w:divBdr>
    </w:div>
    <w:div w:id="132793135">
      <w:bodyDiv w:val="1"/>
      <w:marLeft w:val="0"/>
      <w:marRight w:val="0"/>
      <w:marTop w:val="0"/>
      <w:marBottom w:val="0"/>
      <w:divBdr>
        <w:top w:val="none" w:sz="0" w:space="0" w:color="auto"/>
        <w:left w:val="none" w:sz="0" w:space="0" w:color="auto"/>
        <w:bottom w:val="none" w:sz="0" w:space="0" w:color="auto"/>
        <w:right w:val="none" w:sz="0" w:space="0" w:color="auto"/>
      </w:divBdr>
    </w:div>
    <w:div w:id="484250600">
      <w:bodyDiv w:val="1"/>
      <w:marLeft w:val="0"/>
      <w:marRight w:val="0"/>
      <w:marTop w:val="0"/>
      <w:marBottom w:val="0"/>
      <w:divBdr>
        <w:top w:val="none" w:sz="0" w:space="0" w:color="auto"/>
        <w:left w:val="none" w:sz="0" w:space="0" w:color="auto"/>
        <w:bottom w:val="none" w:sz="0" w:space="0" w:color="auto"/>
        <w:right w:val="none" w:sz="0" w:space="0" w:color="auto"/>
      </w:divBdr>
    </w:div>
    <w:div w:id="1081028769">
      <w:bodyDiv w:val="1"/>
      <w:marLeft w:val="0"/>
      <w:marRight w:val="0"/>
      <w:marTop w:val="0"/>
      <w:marBottom w:val="0"/>
      <w:divBdr>
        <w:top w:val="none" w:sz="0" w:space="0" w:color="auto"/>
        <w:left w:val="none" w:sz="0" w:space="0" w:color="auto"/>
        <w:bottom w:val="none" w:sz="0" w:space="0" w:color="auto"/>
        <w:right w:val="none" w:sz="0" w:space="0" w:color="auto"/>
      </w:divBdr>
    </w:div>
    <w:div w:id="1351102396">
      <w:bodyDiv w:val="1"/>
      <w:marLeft w:val="0"/>
      <w:marRight w:val="0"/>
      <w:marTop w:val="0"/>
      <w:marBottom w:val="0"/>
      <w:divBdr>
        <w:top w:val="none" w:sz="0" w:space="0" w:color="auto"/>
        <w:left w:val="none" w:sz="0" w:space="0" w:color="auto"/>
        <w:bottom w:val="none" w:sz="0" w:space="0" w:color="auto"/>
        <w:right w:val="none" w:sz="0" w:space="0" w:color="auto"/>
      </w:divBdr>
      <w:divsChild>
        <w:div w:id="708604584">
          <w:marLeft w:val="0"/>
          <w:marRight w:val="0"/>
          <w:marTop w:val="0"/>
          <w:marBottom w:val="0"/>
          <w:divBdr>
            <w:top w:val="none" w:sz="0" w:space="0" w:color="auto"/>
            <w:left w:val="none" w:sz="0" w:space="0" w:color="auto"/>
            <w:bottom w:val="none" w:sz="0" w:space="0" w:color="auto"/>
            <w:right w:val="none" w:sz="0" w:space="0" w:color="auto"/>
          </w:divBdr>
        </w:div>
        <w:div w:id="1145245007">
          <w:marLeft w:val="0"/>
          <w:marRight w:val="0"/>
          <w:marTop w:val="0"/>
          <w:marBottom w:val="0"/>
          <w:divBdr>
            <w:top w:val="none" w:sz="0" w:space="0" w:color="auto"/>
            <w:left w:val="none" w:sz="0" w:space="0" w:color="auto"/>
            <w:bottom w:val="none" w:sz="0" w:space="0" w:color="auto"/>
            <w:right w:val="none" w:sz="0" w:space="0" w:color="auto"/>
          </w:divBdr>
        </w:div>
        <w:div w:id="472916304">
          <w:marLeft w:val="0"/>
          <w:marRight w:val="0"/>
          <w:marTop w:val="0"/>
          <w:marBottom w:val="0"/>
          <w:divBdr>
            <w:top w:val="none" w:sz="0" w:space="0" w:color="auto"/>
            <w:left w:val="none" w:sz="0" w:space="0" w:color="auto"/>
            <w:bottom w:val="none" w:sz="0" w:space="0" w:color="auto"/>
            <w:right w:val="none" w:sz="0" w:space="0" w:color="auto"/>
          </w:divBdr>
        </w:div>
        <w:div w:id="1555040141">
          <w:marLeft w:val="0"/>
          <w:marRight w:val="0"/>
          <w:marTop w:val="0"/>
          <w:marBottom w:val="0"/>
          <w:divBdr>
            <w:top w:val="none" w:sz="0" w:space="0" w:color="auto"/>
            <w:left w:val="none" w:sz="0" w:space="0" w:color="auto"/>
            <w:bottom w:val="none" w:sz="0" w:space="0" w:color="auto"/>
            <w:right w:val="none" w:sz="0" w:space="0" w:color="auto"/>
          </w:divBdr>
        </w:div>
        <w:div w:id="664356717">
          <w:marLeft w:val="0"/>
          <w:marRight w:val="0"/>
          <w:marTop w:val="0"/>
          <w:marBottom w:val="0"/>
          <w:divBdr>
            <w:top w:val="none" w:sz="0" w:space="0" w:color="auto"/>
            <w:left w:val="none" w:sz="0" w:space="0" w:color="auto"/>
            <w:bottom w:val="none" w:sz="0" w:space="0" w:color="auto"/>
            <w:right w:val="none" w:sz="0" w:space="0" w:color="auto"/>
          </w:divBdr>
        </w:div>
        <w:div w:id="1205629912">
          <w:marLeft w:val="0"/>
          <w:marRight w:val="0"/>
          <w:marTop w:val="0"/>
          <w:marBottom w:val="0"/>
          <w:divBdr>
            <w:top w:val="none" w:sz="0" w:space="0" w:color="auto"/>
            <w:left w:val="none" w:sz="0" w:space="0" w:color="auto"/>
            <w:bottom w:val="none" w:sz="0" w:space="0" w:color="auto"/>
            <w:right w:val="none" w:sz="0" w:space="0" w:color="auto"/>
          </w:divBdr>
        </w:div>
      </w:divsChild>
    </w:div>
    <w:div w:id="1730575241">
      <w:bodyDiv w:val="1"/>
      <w:marLeft w:val="0"/>
      <w:marRight w:val="0"/>
      <w:marTop w:val="0"/>
      <w:marBottom w:val="0"/>
      <w:divBdr>
        <w:top w:val="none" w:sz="0" w:space="0" w:color="auto"/>
        <w:left w:val="none" w:sz="0" w:space="0" w:color="auto"/>
        <w:bottom w:val="none" w:sz="0" w:space="0" w:color="auto"/>
        <w:right w:val="none" w:sz="0" w:space="0" w:color="auto"/>
      </w:divBdr>
      <w:divsChild>
        <w:div w:id="314988205">
          <w:marLeft w:val="0"/>
          <w:marRight w:val="0"/>
          <w:marTop w:val="0"/>
          <w:marBottom w:val="0"/>
          <w:divBdr>
            <w:top w:val="none" w:sz="0" w:space="0" w:color="auto"/>
            <w:left w:val="none" w:sz="0" w:space="0" w:color="auto"/>
            <w:bottom w:val="none" w:sz="0" w:space="0" w:color="auto"/>
            <w:right w:val="none" w:sz="0" w:space="0" w:color="auto"/>
          </w:divBdr>
        </w:div>
        <w:div w:id="1035931076">
          <w:marLeft w:val="0"/>
          <w:marRight w:val="0"/>
          <w:marTop w:val="0"/>
          <w:marBottom w:val="0"/>
          <w:divBdr>
            <w:top w:val="none" w:sz="0" w:space="0" w:color="auto"/>
            <w:left w:val="none" w:sz="0" w:space="0" w:color="auto"/>
            <w:bottom w:val="none" w:sz="0" w:space="0" w:color="auto"/>
            <w:right w:val="none" w:sz="0" w:space="0" w:color="auto"/>
          </w:divBdr>
        </w:div>
        <w:div w:id="609359501">
          <w:marLeft w:val="0"/>
          <w:marRight w:val="0"/>
          <w:marTop w:val="0"/>
          <w:marBottom w:val="0"/>
          <w:divBdr>
            <w:top w:val="none" w:sz="0" w:space="0" w:color="auto"/>
            <w:left w:val="none" w:sz="0" w:space="0" w:color="auto"/>
            <w:bottom w:val="none" w:sz="0" w:space="0" w:color="auto"/>
            <w:right w:val="none" w:sz="0" w:space="0" w:color="auto"/>
          </w:divBdr>
        </w:div>
        <w:div w:id="650720483">
          <w:marLeft w:val="0"/>
          <w:marRight w:val="0"/>
          <w:marTop w:val="0"/>
          <w:marBottom w:val="0"/>
          <w:divBdr>
            <w:top w:val="none" w:sz="0" w:space="0" w:color="auto"/>
            <w:left w:val="none" w:sz="0" w:space="0" w:color="auto"/>
            <w:bottom w:val="none" w:sz="0" w:space="0" w:color="auto"/>
            <w:right w:val="none" w:sz="0" w:space="0" w:color="auto"/>
          </w:divBdr>
        </w:div>
        <w:div w:id="71199798">
          <w:marLeft w:val="0"/>
          <w:marRight w:val="0"/>
          <w:marTop w:val="0"/>
          <w:marBottom w:val="0"/>
          <w:divBdr>
            <w:top w:val="none" w:sz="0" w:space="0" w:color="auto"/>
            <w:left w:val="none" w:sz="0" w:space="0" w:color="auto"/>
            <w:bottom w:val="none" w:sz="0" w:space="0" w:color="auto"/>
            <w:right w:val="none" w:sz="0" w:space="0" w:color="auto"/>
          </w:divBdr>
        </w:div>
        <w:div w:id="1044710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ran.r-project.org/package=coarseDataTools"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7530A30-4255-4F44-8E14-6FEAE6A6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1569</Words>
  <Characters>8947</Characters>
  <Application>Microsoft Office Word</Application>
  <DocSecurity>0</DocSecurity>
  <Lines>74</Lines>
  <Paragraphs>20</Paragraphs>
  <ScaleCrop>false</ScaleCrop>
  <HeadingPairs>
    <vt:vector size="6" baseType="variant">
      <vt:variant>
        <vt:lpstr>Title</vt:lpstr>
      </vt:variant>
      <vt:variant>
        <vt:i4>1</vt:i4>
      </vt:variant>
      <vt:variant>
        <vt:lpstr>제목</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10496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NISHIURA Hiroshi</cp:lastModifiedBy>
  <cp:revision>2</cp:revision>
  <cp:lastPrinted>2020-01-25T16:37:00Z</cp:lastPrinted>
  <dcterms:created xsi:type="dcterms:W3CDTF">2020-02-08T09:10:00Z</dcterms:created>
  <dcterms:modified xsi:type="dcterms:W3CDTF">2020-02-08T09:10:00Z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