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4314FDA" wp14:paraId="58D16CFA" wp14:textId="060CBCA6">
      <w:pPr>
        <w:spacing w:before="24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Title: Exploring the Evolution: HTTP/1.1 vs. HTTP/2</w:t>
      </w:r>
    </w:p>
    <w:p xmlns:wp14="http://schemas.microsoft.com/office/word/2010/wordml" w:rsidP="14314FDA" wp14:paraId="2D6A8BD4" wp14:textId="4149D0A9">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Introduction:</w:t>
      </w:r>
    </w:p>
    <w:p xmlns:wp14="http://schemas.microsoft.com/office/word/2010/wordml" w:rsidP="14314FDA" wp14:paraId="116F33FB" wp14:textId="704B334F">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 xml:space="preserve">The World Wide Web has come a long way since the </w:t>
      </w:r>
      <w:r w:rsidRPr="14314FDA" w:rsidR="6800E365">
        <w:rPr>
          <w:rFonts w:ascii="ui-sans-serif" w:hAnsi="ui-sans-serif" w:eastAsia="ui-sans-serif" w:cs="ui-sans-serif"/>
          <w:noProof w:val="0"/>
          <w:sz w:val="18"/>
          <w:szCs w:val="18"/>
          <w:lang w:val="en-US"/>
        </w:rPr>
        <w:t>inception</w:t>
      </w:r>
      <w:r w:rsidRPr="14314FDA" w:rsidR="6800E365">
        <w:rPr>
          <w:rFonts w:ascii="ui-sans-serif" w:hAnsi="ui-sans-serif" w:eastAsia="ui-sans-serif" w:cs="ui-sans-serif"/>
          <w:noProof w:val="0"/>
          <w:sz w:val="18"/>
          <w:szCs w:val="18"/>
          <w:lang w:val="en-US"/>
        </w:rPr>
        <w:t xml:space="preserve"> of the Hypertext Transfer Protocol (HTTP). Over the years, HTTP has undergone significant updates to enhance its performance and address the evolving needs of the internet. In this blog post, we will delve into the differences between HTTP/1.1 and its successor, HTTP/2, exploring how these versions have shaped the way we experience the web.</w:t>
      </w:r>
    </w:p>
    <w:p xmlns:wp14="http://schemas.microsoft.com/office/word/2010/wordml" w:rsidP="14314FDA" wp14:paraId="20C30C80" wp14:textId="422EF858">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HTTP/1.1: The Old Guard</w:t>
      </w:r>
    </w:p>
    <w:p xmlns:wp14="http://schemas.microsoft.com/office/word/2010/wordml" w:rsidP="14314FDA" wp14:paraId="51B6B479" wp14:textId="3DF50182">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 xml:space="preserve">HTTP/1.1, the predominant protocol for </w:t>
      </w:r>
      <w:r w:rsidRPr="14314FDA" w:rsidR="6800E365">
        <w:rPr>
          <w:rFonts w:ascii="ui-sans-serif" w:hAnsi="ui-sans-serif" w:eastAsia="ui-sans-serif" w:cs="ui-sans-serif"/>
          <w:noProof w:val="0"/>
          <w:sz w:val="18"/>
          <w:szCs w:val="18"/>
          <w:lang w:val="en-US"/>
        </w:rPr>
        <w:t>nearly two</w:t>
      </w:r>
      <w:r w:rsidRPr="14314FDA" w:rsidR="6800E365">
        <w:rPr>
          <w:rFonts w:ascii="ui-sans-serif" w:hAnsi="ui-sans-serif" w:eastAsia="ui-sans-serif" w:cs="ui-sans-serif"/>
          <w:noProof w:val="0"/>
          <w:sz w:val="18"/>
          <w:szCs w:val="18"/>
          <w:lang w:val="en-US"/>
        </w:rPr>
        <w:t xml:space="preserve"> decades, served as the workhorse of the internet. However, as the complexity of websites and the demand for faster loading times increased, the limitations of HTTP/1.1 became more </w:t>
      </w:r>
      <w:r w:rsidRPr="14314FDA" w:rsidR="6800E365">
        <w:rPr>
          <w:rFonts w:ascii="ui-sans-serif" w:hAnsi="ui-sans-serif" w:eastAsia="ui-sans-serif" w:cs="ui-sans-serif"/>
          <w:noProof w:val="0"/>
          <w:sz w:val="18"/>
          <w:szCs w:val="18"/>
          <w:lang w:val="en-US"/>
        </w:rPr>
        <w:t>apparent</w:t>
      </w:r>
      <w:r w:rsidRPr="14314FDA" w:rsidR="6800E365">
        <w:rPr>
          <w:rFonts w:ascii="ui-sans-serif" w:hAnsi="ui-sans-serif" w:eastAsia="ui-sans-serif" w:cs="ui-sans-serif"/>
          <w:noProof w:val="0"/>
          <w:sz w:val="18"/>
          <w:szCs w:val="18"/>
          <w:lang w:val="en-US"/>
        </w:rPr>
        <w:t>.</w:t>
      </w:r>
    </w:p>
    <w:p xmlns:wp14="http://schemas.microsoft.com/office/word/2010/wordml" w:rsidP="14314FDA" wp14:paraId="5042B60A" wp14:textId="7C0F9F86">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Connection Limitations:</w:t>
      </w:r>
      <w:r w:rsidRPr="14314FDA" w:rsidR="6800E365">
        <w:rPr>
          <w:rFonts w:ascii="ui-sans-serif" w:hAnsi="ui-sans-serif" w:eastAsia="ui-sans-serif" w:cs="ui-sans-serif"/>
          <w:noProof w:val="0"/>
          <w:sz w:val="18"/>
          <w:szCs w:val="18"/>
          <w:lang w:val="en-US"/>
        </w:rPr>
        <w:t xml:space="preserve"> One of the primary drawbacks of HTTP/1.1 is its reliance on multiple connections to load different resources simultaneously. Each asset, such as images, scripts, and stylesheets, </w:t>
      </w:r>
      <w:r w:rsidRPr="14314FDA" w:rsidR="6800E365">
        <w:rPr>
          <w:rFonts w:ascii="ui-sans-serif" w:hAnsi="ui-sans-serif" w:eastAsia="ui-sans-serif" w:cs="ui-sans-serif"/>
          <w:noProof w:val="0"/>
          <w:sz w:val="18"/>
          <w:szCs w:val="18"/>
          <w:lang w:val="en-US"/>
        </w:rPr>
        <w:t>required</w:t>
      </w:r>
      <w:r w:rsidRPr="14314FDA" w:rsidR="6800E365">
        <w:rPr>
          <w:rFonts w:ascii="ui-sans-serif" w:hAnsi="ui-sans-serif" w:eastAsia="ui-sans-serif" w:cs="ui-sans-serif"/>
          <w:noProof w:val="0"/>
          <w:sz w:val="18"/>
          <w:szCs w:val="18"/>
          <w:lang w:val="en-US"/>
        </w:rPr>
        <w:t xml:space="preserve"> a separate connection, leading to increased latency.</w:t>
      </w:r>
    </w:p>
    <w:p xmlns:wp14="http://schemas.microsoft.com/office/word/2010/wordml" w:rsidP="14314FDA" wp14:paraId="06838462" wp14:textId="0A41CEA3">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Head-of-Line Blocking:</w:t>
      </w:r>
      <w:r w:rsidRPr="14314FDA" w:rsidR="6800E365">
        <w:rPr>
          <w:rFonts w:ascii="ui-sans-serif" w:hAnsi="ui-sans-serif" w:eastAsia="ui-sans-serif" w:cs="ui-sans-serif"/>
          <w:noProof w:val="0"/>
          <w:sz w:val="18"/>
          <w:szCs w:val="18"/>
          <w:lang w:val="en-US"/>
        </w:rPr>
        <w:t xml:space="preserve"> This version of the protocol suffered from head-of-line blocking, meaning that if one resource </w:t>
      </w:r>
      <w:r w:rsidRPr="14314FDA" w:rsidR="6800E365">
        <w:rPr>
          <w:rFonts w:ascii="ui-sans-serif" w:hAnsi="ui-sans-serif" w:eastAsia="ui-sans-serif" w:cs="ui-sans-serif"/>
          <w:noProof w:val="0"/>
          <w:sz w:val="18"/>
          <w:szCs w:val="18"/>
          <w:lang w:val="en-US"/>
        </w:rPr>
        <w:t>was</w:t>
      </w:r>
      <w:r w:rsidRPr="14314FDA" w:rsidR="6800E365">
        <w:rPr>
          <w:rFonts w:ascii="ui-sans-serif" w:hAnsi="ui-sans-serif" w:eastAsia="ui-sans-serif" w:cs="ui-sans-serif"/>
          <w:noProof w:val="0"/>
          <w:sz w:val="18"/>
          <w:szCs w:val="18"/>
          <w:lang w:val="en-US"/>
        </w:rPr>
        <w:t xml:space="preserve"> delayed, it could block the entire loading process, slowing down the user experience.</w:t>
      </w:r>
    </w:p>
    <w:p xmlns:wp14="http://schemas.microsoft.com/office/word/2010/wordml" w:rsidP="14314FDA" wp14:paraId="1C5DE91D" wp14:textId="4B5E3C76">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Uncompressed Headers:</w:t>
      </w:r>
      <w:r w:rsidRPr="14314FDA" w:rsidR="6800E365">
        <w:rPr>
          <w:rFonts w:ascii="ui-sans-serif" w:hAnsi="ui-sans-serif" w:eastAsia="ui-sans-serif" w:cs="ui-sans-serif"/>
          <w:noProof w:val="0"/>
          <w:sz w:val="18"/>
          <w:szCs w:val="18"/>
          <w:lang w:val="en-US"/>
        </w:rPr>
        <w:t xml:space="preserve"> HTTP/1.1 transmitted headers in plaintext, which, while human-readable, added unnecessary overhead, especially when sending redundant information.</w:t>
      </w:r>
    </w:p>
    <w:p xmlns:wp14="http://schemas.microsoft.com/office/word/2010/wordml" w:rsidP="14314FDA" wp14:paraId="67D8803B" wp14:textId="68CAABAC">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HTTP/2: A Leap Forward</w:t>
      </w:r>
    </w:p>
    <w:p xmlns:wp14="http://schemas.microsoft.com/office/word/2010/wordml" w:rsidP="14314FDA" wp14:paraId="4E1CFA39" wp14:textId="17F04BC1">
      <w:pPr>
        <w:spacing w:before="300" w:beforeAutospacing="off" w:after="300" w:afterAutospacing="off"/>
        <w:rPr>
          <w:rFonts w:ascii="ui-sans-serif" w:hAnsi="ui-sans-serif" w:eastAsia="ui-sans-serif" w:cs="ui-sans-serif"/>
          <w:noProof w:val="0"/>
          <w:sz w:val="20"/>
          <w:szCs w:val="20"/>
          <w:lang w:val="en-US"/>
        </w:rPr>
      </w:pPr>
      <w:r w:rsidRPr="14314FDA" w:rsidR="6800E365">
        <w:rPr>
          <w:rFonts w:ascii="ui-sans-serif" w:hAnsi="ui-sans-serif" w:eastAsia="ui-sans-serif" w:cs="ui-sans-serif"/>
          <w:noProof w:val="0"/>
          <w:sz w:val="18"/>
          <w:szCs w:val="18"/>
          <w:lang w:val="en-US"/>
        </w:rPr>
        <w:t>To address the limitations of HTTP/1.1, HTTP/2 was introduced to the scene. This new protocol aimed to improve efficiency, reduce latency, and enhance the overall performance of web applications.</w:t>
      </w:r>
    </w:p>
    <w:p xmlns:wp14="http://schemas.microsoft.com/office/word/2010/wordml" w:rsidP="14314FDA" wp14:paraId="417FD67D" wp14:textId="18AB40A2">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Multiplexing:</w:t>
      </w:r>
      <w:r w:rsidRPr="14314FDA" w:rsidR="6800E365">
        <w:rPr>
          <w:rFonts w:ascii="ui-sans-serif" w:hAnsi="ui-sans-serif" w:eastAsia="ui-sans-serif" w:cs="ui-sans-serif"/>
          <w:noProof w:val="0"/>
          <w:sz w:val="18"/>
          <w:szCs w:val="18"/>
          <w:lang w:val="en-US"/>
        </w:rPr>
        <w:t xml:space="preserve"> HTTP/2 introduced multiplexing, allowing multiple streams of data to be sent and received concurrently over a single connection. This feature significantly improved the efficiency of data transfer, reducing latency and speeding up page load times.</w:t>
      </w:r>
    </w:p>
    <w:p xmlns:wp14="http://schemas.microsoft.com/office/word/2010/wordml" w:rsidP="14314FDA" wp14:paraId="5E9B6719" wp14:textId="0BD2964A">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Header Compression:</w:t>
      </w:r>
      <w:r w:rsidRPr="14314FDA" w:rsidR="6800E365">
        <w:rPr>
          <w:rFonts w:ascii="ui-sans-serif" w:hAnsi="ui-sans-serif" w:eastAsia="ui-sans-serif" w:cs="ui-sans-serif"/>
          <w:noProof w:val="0"/>
          <w:sz w:val="18"/>
          <w:szCs w:val="18"/>
          <w:lang w:val="en-US"/>
        </w:rPr>
        <w:t xml:space="preserve"> In contrast to HTTP/1.1, HTTP/2 used header compression, reducing the overhead associated with transmitting headers. This not only improved performance but also </w:t>
      </w:r>
      <w:r w:rsidRPr="14314FDA" w:rsidR="6800E365">
        <w:rPr>
          <w:rFonts w:ascii="ui-sans-serif" w:hAnsi="ui-sans-serif" w:eastAsia="ui-sans-serif" w:cs="ui-sans-serif"/>
          <w:noProof w:val="0"/>
          <w:sz w:val="18"/>
          <w:szCs w:val="18"/>
          <w:lang w:val="en-US"/>
        </w:rPr>
        <w:t>optimized</w:t>
      </w:r>
      <w:r w:rsidRPr="14314FDA" w:rsidR="6800E365">
        <w:rPr>
          <w:rFonts w:ascii="ui-sans-serif" w:hAnsi="ui-sans-serif" w:eastAsia="ui-sans-serif" w:cs="ui-sans-serif"/>
          <w:noProof w:val="0"/>
          <w:sz w:val="18"/>
          <w:szCs w:val="18"/>
          <w:lang w:val="en-US"/>
        </w:rPr>
        <w:t xml:space="preserve"> bandwidth usage.</w:t>
      </w:r>
    </w:p>
    <w:p xmlns:wp14="http://schemas.microsoft.com/office/word/2010/wordml" w:rsidP="14314FDA" wp14:paraId="43AE1EA8" wp14:textId="1BA4FEBC">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Binary Protocol:</w:t>
      </w:r>
      <w:r w:rsidRPr="14314FDA" w:rsidR="6800E365">
        <w:rPr>
          <w:rFonts w:ascii="ui-sans-serif" w:hAnsi="ui-sans-serif" w:eastAsia="ui-sans-serif" w:cs="ui-sans-serif"/>
          <w:noProof w:val="0"/>
          <w:sz w:val="18"/>
          <w:szCs w:val="18"/>
          <w:lang w:val="en-US"/>
        </w:rPr>
        <w:t xml:space="preserve"> HTTP/2 adopted a binary protocol instead of the text-based protocol used by HTTP/1.1. This change made it more efficient for machines to parse and reduced the complexity of the data sent over the network.</w:t>
      </w:r>
    </w:p>
    <w:p xmlns:wp14="http://schemas.microsoft.com/office/word/2010/wordml" w:rsidP="14314FDA" wp14:paraId="36C50516" wp14:textId="43684618">
      <w:pPr>
        <w:pStyle w:val="ListParagraph"/>
        <w:numPr>
          <w:ilvl w:val="0"/>
          <w:numId w:val="1"/>
        </w:numPr>
        <w:spacing w:before="240" w:beforeAutospacing="off" w:after="240" w:afterAutospacing="off"/>
        <w:rPr>
          <w:rFonts w:ascii="ui-sans-serif" w:hAnsi="ui-sans-serif" w:eastAsia="ui-sans-serif" w:cs="ui-sans-serif"/>
          <w:noProof w:val="0"/>
          <w:sz w:val="18"/>
          <w:szCs w:val="18"/>
          <w:lang w:val="en-US"/>
        </w:rPr>
      </w:pPr>
      <w:r w:rsidRPr="14314FDA" w:rsidR="6800E365">
        <w:rPr>
          <w:rFonts w:ascii="ui-sans-serif" w:hAnsi="ui-sans-serif" w:eastAsia="ui-sans-serif" w:cs="ui-sans-serif"/>
          <w:b w:val="1"/>
          <w:bCs w:val="1"/>
          <w:noProof w:val="0"/>
          <w:sz w:val="18"/>
          <w:szCs w:val="18"/>
          <w:lang w:val="en-US"/>
        </w:rPr>
        <w:t>Server Push:</w:t>
      </w:r>
      <w:r w:rsidRPr="14314FDA" w:rsidR="6800E365">
        <w:rPr>
          <w:rFonts w:ascii="ui-sans-serif" w:hAnsi="ui-sans-serif" w:eastAsia="ui-sans-serif" w:cs="ui-sans-serif"/>
          <w:noProof w:val="0"/>
          <w:sz w:val="18"/>
          <w:szCs w:val="18"/>
          <w:lang w:val="en-US"/>
        </w:rPr>
        <w:t xml:space="preserve"> One of the standout features of HTTP/2 is server push. With this capability, servers can proactively push resources to the client's cache before they are explicitly </w:t>
      </w:r>
      <w:r w:rsidRPr="14314FDA" w:rsidR="6800E365">
        <w:rPr>
          <w:rFonts w:ascii="ui-sans-serif" w:hAnsi="ui-sans-serif" w:eastAsia="ui-sans-serif" w:cs="ui-sans-serif"/>
          <w:noProof w:val="0"/>
          <w:sz w:val="18"/>
          <w:szCs w:val="18"/>
          <w:lang w:val="en-US"/>
        </w:rPr>
        <w:t>requested</w:t>
      </w:r>
      <w:r w:rsidRPr="14314FDA" w:rsidR="6800E365">
        <w:rPr>
          <w:rFonts w:ascii="ui-sans-serif" w:hAnsi="ui-sans-serif" w:eastAsia="ui-sans-serif" w:cs="ui-sans-serif"/>
          <w:noProof w:val="0"/>
          <w:sz w:val="18"/>
          <w:szCs w:val="18"/>
          <w:lang w:val="en-US"/>
        </w:rPr>
        <w:t>, further enhancing performance.</w:t>
      </w:r>
    </w:p>
    <w:p xmlns:wp14="http://schemas.microsoft.com/office/word/2010/wordml" w:rsidP="14314FDA" wp14:paraId="4434045F" wp14:textId="4A785FD2">
      <w:pPr>
        <w:spacing w:before="24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Title</w:t>
      </w:r>
      <w:r w:rsidRPr="14314FDA" w:rsidR="2DEA6104">
        <w:rPr>
          <w:rFonts w:ascii="ui-sans-serif" w:hAnsi="ui-sans-serif" w:eastAsia="ui-sans-serif" w:cs="ui-sans-serif"/>
          <w:noProof w:val="0"/>
          <w:sz w:val="20"/>
          <w:szCs w:val="20"/>
          <w:lang w:val="en-US"/>
        </w:rPr>
        <w:t>: Unveiling the Magic: Objects and Internal Representation in JavaScript</w:t>
      </w:r>
    </w:p>
    <w:p xmlns:wp14="http://schemas.microsoft.com/office/word/2010/wordml" w:rsidP="14314FDA" wp14:paraId="3861B054" wp14:textId="4CD84A31">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Introduction:</w:t>
      </w:r>
    </w:p>
    <w:p xmlns:wp14="http://schemas.microsoft.com/office/word/2010/wordml" w:rsidP="14314FDA" wp14:paraId="4DBEF0D5" wp14:textId="0FAA4B44">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 xml:space="preserve">JavaScript, a versatile and </w:t>
      </w:r>
      <w:r w:rsidRPr="14314FDA" w:rsidR="2DEA6104">
        <w:rPr>
          <w:rFonts w:ascii="ui-sans-serif" w:hAnsi="ui-sans-serif" w:eastAsia="ui-sans-serif" w:cs="ui-sans-serif"/>
          <w:noProof w:val="0"/>
          <w:sz w:val="20"/>
          <w:szCs w:val="20"/>
          <w:lang w:val="en-US"/>
        </w:rPr>
        <w:t>widely-used</w:t>
      </w:r>
      <w:r w:rsidRPr="14314FDA" w:rsidR="2DEA6104">
        <w:rPr>
          <w:rFonts w:ascii="ui-sans-serif" w:hAnsi="ui-sans-serif" w:eastAsia="ui-sans-serif" w:cs="ui-sans-serif"/>
          <w:noProof w:val="0"/>
          <w:sz w:val="20"/>
          <w:szCs w:val="20"/>
          <w:lang w:val="en-US"/>
        </w:rPr>
        <w:t xml:space="preserve"> programming language, owes much of its flexibility to its powerful object system. Objects are fundamental in JavaScript, serving as the building blocks for data organization and manipulation. In this blog post, </w:t>
      </w:r>
      <w:r w:rsidRPr="14314FDA" w:rsidR="2DEA6104">
        <w:rPr>
          <w:rFonts w:ascii="ui-sans-serif" w:hAnsi="ui-sans-serif" w:eastAsia="ui-sans-serif" w:cs="ui-sans-serif"/>
          <w:noProof w:val="0"/>
          <w:sz w:val="20"/>
          <w:szCs w:val="20"/>
          <w:lang w:val="en-US"/>
        </w:rPr>
        <w:t>we'll</w:t>
      </w:r>
      <w:r w:rsidRPr="14314FDA" w:rsidR="2DEA6104">
        <w:rPr>
          <w:rFonts w:ascii="ui-sans-serif" w:hAnsi="ui-sans-serif" w:eastAsia="ui-sans-serif" w:cs="ui-sans-serif"/>
          <w:noProof w:val="0"/>
          <w:sz w:val="20"/>
          <w:szCs w:val="20"/>
          <w:lang w:val="en-US"/>
        </w:rPr>
        <w:t xml:space="preserve"> take a closer look at objects in JavaScript and explore their internal representation, unraveling the magic that makes them so integral to the language.</w:t>
      </w:r>
    </w:p>
    <w:p xmlns:wp14="http://schemas.microsoft.com/office/word/2010/wordml" w:rsidP="14314FDA" wp14:paraId="141B1177" wp14:textId="1EA28264">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Understanding Objects in JavaScript:</w:t>
      </w:r>
    </w:p>
    <w:p xmlns:wp14="http://schemas.microsoft.com/office/word/2010/wordml" w:rsidP="14314FDA" wp14:paraId="21A8837E" wp14:textId="7ACCDC30">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At its core, an object in JavaScript is a collection of key-value pairs, where each key is a string (or Symbol</w:t>
      </w:r>
      <w:r w:rsidRPr="14314FDA" w:rsidR="2DEA6104">
        <w:rPr>
          <w:rFonts w:ascii="ui-sans-serif" w:hAnsi="ui-sans-serif" w:eastAsia="ui-sans-serif" w:cs="ui-sans-serif"/>
          <w:noProof w:val="0"/>
          <w:sz w:val="20"/>
          <w:szCs w:val="20"/>
          <w:lang w:val="en-US"/>
        </w:rPr>
        <w:t>)</w:t>
      </w:r>
      <w:r w:rsidRPr="14314FDA" w:rsidR="2DEA6104">
        <w:rPr>
          <w:rFonts w:ascii="ui-sans-serif" w:hAnsi="ui-sans-serif" w:eastAsia="ui-sans-serif" w:cs="ui-sans-serif"/>
          <w:noProof w:val="0"/>
          <w:sz w:val="20"/>
          <w:szCs w:val="20"/>
          <w:lang w:val="en-US"/>
        </w:rPr>
        <w:t xml:space="preserve"> and each value can be any data type – from primitive values to other objects. This flexibility allows developers to model real-world entities and their relationships with ease.</w:t>
      </w:r>
    </w:p>
    <w:p xmlns:wp14="http://schemas.microsoft.com/office/word/2010/wordml" w:rsidP="14314FDA" wp14:paraId="254BC994" wp14:textId="1E34975A">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Internal Representation of Objects:</w:t>
      </w:r>
    </w:p>
    <w:p xmlns:wp14="http://schemas.microsoft.com/office/word/2010/wordml" w:rsidP="14314FDA" wp14:paraId="5CFBE694" wp14:textId="57DCDE1E">
      <w:pPr>
        <w:spacing w:before="300" w:beforeAutospacing="off" w:after="300" w:afterAutospacing="off"/>
        <w:rPr>
          <w:rFonts w:ascii="ui-sans-serif" w:hAnsi="ui-sans-serif" w:eastAsia="ui-sans-serif" w:cs="ui-sans-serif"/>
          <w:noProof w:val="0"/>
          <w:sz w:val="18"/>
          <w:szCs w:val="18"/>
          <w:lang w:val="en-US"/>
        </w:rPr>
      </w:pPr>
      <w:r w:rsidRPr="14314FDA" w:rsidR="2DEA6104">
        <w:rPr>
          <w:rFonts w:ascii="ui-sans-serif" w:hAnsi="ui-sans-serif" w:eastAsia="ui-sans-serif" w:cs="ui-sans-serif"/>
          <w:noProof w:val="0"/>
          <w:sz w:val="20"/>
          <w:szCs w:val="20"/>
          <w:lang w:val="en-US"/>
        </w:rPr>
        <w:t xml:space="preserve">To </w:t>
      </w:r>
      <w:r w:rsidRPr="14314FDA" w:rsidR="2DEA6104">
        <w:rPr>
          <w:rFonts w:ascii="ui-sans-serif" w:hAnsi="ui-sans-serif" w:eastAsia="ui-sans-serif" w:cs="ui-sans-serif"/>
          <w:noProof w:val="0"/>
          <w:sz w:val="20"/>
          <w:szCs w:val="20"/>
          <w:lang w:val="en-US"/>
        </w:rPr>
        <w:t>comprehend</w:t>
      </w:r>
      <w:r w:rsidRPr="14314FDA" w:rsidR="2DEA6104">
        <w:rPr>
          <w:rFonts w:ascii="ui-sans-serif" w:hAnsi="ui-sans-serif" w:eastAsia="ui-sans-serif" w:cs="ui-sans-serif"/>
          <w:noProof w:val="0"/>
          <w:sz w:val="20"/>
          <w:szCs w:val="20"/>
          <w:lang w:val="en-US"/>
        </w:rPr>
        <w:t xml:space="preserve"> how JavaScript </w:t>
      </w:r>
      <w:r w:rsidRPr="14314FDA" w:rsidR="2DEA6104">
        <w:rPr>
          <w:rFonts w:ascii="ui-sans-serif" w:hAnsi="ui-sans-serif" w:eastAsia="ui-sans-serif" w:cs="ui-sans-serif"/>
          <w:noProof w:val="0"/>
          <w:sz w:val="20"/>
          <w:szCs w:val="20"/>
          <w:lang w:val="en-US"/>
        </w:rPr>
        <w:t>represents</w:t>
      </w:r>
      <w:r w:rsidRPr="14314FDA" w:rsidR="2DEA6104">
        <w:rPr>
          <w:rFonts w:ascii="ui-sans-serif" w:hAnsi="ui-sans-serif" w:eastAsia="ui-sans-serif" w:cs="ui-sans-serif"/>
          <w:noProof w:val="0"/>
          <w:sz w:val="20"/>
          <w:szCs w:val="20"/>
          <w:lang w:val="en-US"/>
        </w:rPr>
        <w:t xml:space="preserve"> objects internally, we need to delve into the concept of properties and the hidden mechanisms that make objects tick.</w:t>
      </w:r>
    </w:p>
    <w:p xmlns:wp14="http://schemas.microsoft.com/office/word/2010/wordml" w:rsidP="14314FDA" wp14:paraId="35C2C181" wp14:textId="3DB512EE">
      <w:pPr>
        <w:pStyle w:val="ListParagraph"/>
        <w:numPr>
          <w:ilvl w:val="0"/>
          <w:numId w:val="1"/>
        </w:numPr>
        <w:spacing w:before="240" w:beforeAutospacing="off" w:after="240" w:afterAutospacing="off"/>
        <w:rPr>
          <w:rFonts w:ascii="ui-sans-serif" w:hAnsi="ui-sans-serif" w:eastAsia="ui-sans-serif" w:cs="ui-sans-serif"/>
          <w:b w:val="1"/>
          <w:bCs w:val="1"/>
          <w:noProof w:val="0"/>
          <w:sz w:val="20"/>
          <w:szCs w:val="20"/>
          <w:lang w:val="en-US"/>
        </w:rPr>
      </w:pPr>
      <w:r w:rsidRPr="14314FDA" w:rsidR="2DEA6104">
        <w:rPr>
          <w:rFonts w:ascii="ui-sans-serif" w:hAnsi="ui-sans-serif" w:eastAsia="ui-sans-serif" w:cs="ui-sans-serif"/>
          <w:b w:val="1"/>
          <w:bCs w:val="1"/>
          <w:noProof w:val="0"/>
          <w:sz w:val="20"/>
          <w:szCs w:val="20"/>
          <w:lang w:val="en-US"/>
        </w:rPr>
        <w:t>Properties and Prototypes:</w:t>
      </w:r>
    </w:p>
    <w:p xmlns:wp14="http://schemas.microsoft.com/office/word/2010/wordml" w:rsidP="14314FDA" wp14:paraId="2C05EC63" wp14:textId="6CA66950">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 xml:space="preserve">Each object in JavaScript has an internal property called the prototype. This property </w:t>
      </w:r>
      <w:r w:rsidRPr="14314FDA" w:rsidR="2DEA6104">
        <w:rPr>
          <w:rFonts w:ascii="ui-sans-serif" w:hAnsi="ui-sans-serif" w:eastAsia="ui-sans-serif" w:cs="ui-sans-serif"/>
          <w:noProof w:val="0"/>
          <w:sz w:val="20"/>
          <w:szCs w:val="20"/>
          <w:lang w:val="en-US"/>
        </w:rPr>
        <w:t>establishes</w:t>
      </w:r>
      <w:r w:rsidRPr="14314FDA" w:rsidR="2DEA6104">
        <w:rPr>
          <w:rFonts w:ascii="ui-sans-serif" w:hAnsi="ui-sans-serif" w:eastAsia="ui-sans-serif" w:cs="ui-sans-serif"/>
          <w:noProof w:val="0"/>
          <w:sz w:val="20"/>
          <w:szCs w:val="20"/>
          <w:lang w:val="en-US"/>
        </w:rPr>
        <w:t xml:space="preserve"> a link between objects, forming a prototype chain.</w:t>
      </w:r>
    </w:p>
    <w:p xmlns:wp14="http://schemas.microsoft.com/office/word/2010/wordml" w:rsidP="14314FDA" wp14:paraId="4BD24A4B" wp14:textId="3095D0F1">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Properties in an object can be either own properties or inherited properties from the prototype chain.</w:t>
      </w:r>
    </w:p>
    <w:p xmlns:wp14="http://schemas.microsoft.com/office/word/2010/wordml" w:rsidP="14314FDA" wp14:paraId="78A637A8" wp14:textId="343DDDEC">
      <w:pPr>
        <w:pStyle w:val="ListParagraph"/>
        <w:numPr>
          <w:ilvl w:val="0"/>
          <w:numId w:val="1"/>
        </w:numPr>
        <w:spacing w:before="240" w:beforeAutospacing="off" w:after="240" w:afterAutospacing="off"/>
        <w:rPr>
          <w:rFonts w:ascii="ui-sans-serif" w:hAnsi="ui-sans-serif" w:eastAsia="ui-sans-serif" w:cs="ui-sans-serif"/>
          <w:b w:val="1"/>
          <w:bCs w:val="1"/>
          <w:noProof w:val="0"/>
          <w:sz w:val="20"/>
          <w:szCs w:val="20"/>
          <w:lang w:val="en-US"/>
        </w:rPr>
      </w:pPr>
      <w:r w:rsidRPr="14314FDA" w:rsidR="2DEA6104">
        <w:rPr>
          <w:rFonts w:ascii="ui-sans-serif" w:hAnsi="ui-sans-serif" w:eastAsia="ui-sans-serif" w:cs="ui-sans-serif"/>
          <w:b w:val="1"/>
          <w:bCs w:val="1"/>
          <w:noProof w:val="0"/>
          <w:sz w:val="20"/>
          <w:szCs w:val="20"/>
          <w:lang w:val="en-US"/>
        </w:rPr>
        <w:t>Hidden Classes:</w:t>
      </w:r>
    </w:p>
    <w:p xmlns:wp14="http://schemas.microsoft.com/office/word/2010/wordml" w:rsidP="14314FDA" wp14:paraId="3A0BA270" wp14:textId="6591DD55">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 xml:space="preserve">JavaScript engines employ a concept known as hidden classes to </w:t>
      </w:r>
      <w:r w:rsidRPr="14314FDA" w:rsidR="2DEA6104">
        <w:rPr>
          <w:rFonts w:ascii="ui-sans-serif" w:hAnsi="ui-sans-serif" w:eastAsia="ui-sans-serif" w:cs="ui-sans-serif"/>
          <w:noProof w:val="0"/>
          <w:sz w:val="20"/>
          <w:szCs w:val="20"/>
          <w:lang w:val="en-US"/>
        </w:rPr>
        <w:t>optimize</w:t>
      </w:r>
      <w:r w:rsidRPr="14314FDA" w:rsidR="2DEA6104">
        <w:rPr>
          <w:rFonts w:ascii="ui-sans-serif" w:hAnsi="ui-sans-serif" w:eastAsia="ui-sans-serif" w:cs="ui-sans-serif"/>
          <w:noProof w:val="0"/>
          <w:sz w:val="20"/>
          <w:szCs w:val="20"/>
          <w:lang w:val="en-US"/>
        </w:rPr>
        <w:t xml:space="preserve"> the performance of object creation and property access.</w:t>
      </w:r>
    </w:p>
    <w:p xmlns:wp14="http://schemas.microsoft.com/office/word/2010/wordml" w:rsidP="14314FDA" wp14:paraId="6CD9737A" wp14:textId="1F5818CA">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When an object is created, the engine dynamically generates a hidden class for it, allowing for more efficient property access.</w:t>
      </w:r>
    </w:p>
    <w:p xmlns:wp14="http://schemas.microsoft.com/office/word/2010/wordml" w:rsidP="14314FDA" wp14:paraId="41EF3DBC" wp14:textId="6D7A3E18">
      <w:pPr>
        <w:pStyle w:val="ListParagraph"/>
        <w:numPr>
          <w:ilvl w:val="0"/>
          <w:numId w:val="1"/>
        </w:numPr>
        <w:spacing w:before="240" w:beforeAutospacing="off" w:after="240" w:afterAutospacing="off"/>
        <w:rPr>
          <w:rFonts w:ascii="ui-sans-serif" w:hAnsi="ui-sans-serif" w:eastAsia="ui-sans-serif" w:cs="ui-sans-serif"/>
          <w:b w:val="1"/>
          <w:bCs w:val="1"/>
          <w:noProof w:val="0"/>
          <w:sz w:val="20"/>
          <w:szCs w:val="20"/>
          <w:lang w:val="en-US"/>
        </w:rPr>
      </w:pPr>
      <w:r w:rsidRPr="14314FDA" w:rsidR="2DEA6104">
        <w:rPr>
          <w:rFonts w:ascii="ui-sans-serif" w:hAnsi="ui-sans-serif" w:eastAsia="ui-sans-serif" w:cs="ui-sans-serif"/>
          <w:b w:val="1"/>
          <w:bCs w:val="1"/>
          <w:noProof w:val="0"/>
          <w:sz w:val="20"/>
          <w:szCs w:val="20"/>
          <w:lang w:val="en-US"/>
        </w:rPr>
        <w:t>Shape and Transition:</w:t>
      </w:r>
    </w:p>
    <w:p xmlns:wp14="http://schemas.microsoft.com/office/word/2010/wordml" w:rsidP="14314FDA" wp14:paraId="4B307D1A" wp14:textId="54ACF36A">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The shape of an object refers to its hidden class and the arrangement of its properties. As properties are added or removed, the object may transition to a new shape.</w:t>
      </w:r>
    </w:p>
    <w:p xmlns:wp14="http://schemas.microsoft.com/office/word/2010/wordml" w:rsidP="14314FDA" wp14:paraId="79AC3772" wp14:textId="41E4D5D2">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 xml:space="preserve">Efficient property access is </w:t>
      </w:r>
      <w:r w:rsidRPr="14314FDA" w:rsidR="2DEA6104">
        <w:rPr>
          <w:rFonts w:ascii="ui-sans-serif" w:hAnsi="ui-sans-serif" w:eastAsia="ui-sans-serif" w:cs="ui-sans-serif"/>
          <w:noProof w:val="0"/>
          <w:sz w:val="20"/>
          <w:szCs w:val="20"/>
          <w:lang w:val="en-US"/>
        </w:rPr>
        <w:t>maintained</w:t>
      </w:r>
      <w:r w:rsidRPr="14314FDA" w:rsidR="2DEA6104">
        <w:rPr>
          <w:rFonts w:ascii="ui-sans-serif" w:hAnsi="ui-sans-serif" w:eastAsia="ui-sans-serif" w:cs="ui-sans-serif"/>
          <w:noProof w:val="0"/>
          <w:sz w:val="20"/>
          <w:szCs w:val="20"/>
          <w:lang w:val="en-US"/>
        </w:rPr>
        <w:t xml:space="preserve"> by minimizing shape transitions.</w:t>
      </w:r>
    </w:p>
    <w:p xmlns:wp14="http://schemas.microsoft.com/office/word/2010/wordml" w:rsidP="14314FDA" wp14:paraId="5D830557" wp14:textId="53B580AE">
      <w:pPr>
        <w:pStyle w:val="ListParagraph"/>
        <w:numPr>
          <w:ilvl w:val="0"/>
          <w:numId w:val="1"/>
        </w:numPr>
        <w:spacing w:before="240" w:beforeAutospacing="off" w:after="240" w:afterAutospacing="off"/>
        <w:rPr>
          <w:rFonts w:ascii="ui-sans-serif" w:hAnsi="ui-sans-serif" w:eastAsia="ui-sans-serif" w:cs="ui-sans-serif"/>
          <w:b w:val="1"/>
          <w:bCs w:val="1"/>
          <w:noProof w:val="0"/>
          <w:sz w:val="20"/>
          <w:szCs w:val="20"/>
          <w:lang w:val="en-US"/>
        </w:rPr>
      </w:pPr>
      <w:r w:rsidRPr="14314FDA" w:rsidR="2DEA6104">
        <w:rPr>
          <w:rFonts w:ascii="ui-sans-serif" w:hAnsi="ui-sans-serif" w:eastAsia="ui-sans-serif" w:cs="ui-sans-serif"/>
          <w:b w:val="1"/>
          <w:bCs w:val="1"/>
          <w:noProof w:val="0"/>
          <w:sz w:val="20"/>
          <w:szCs w:val="20"/>
          <w:lang w:val="en-US"/>
        </w:rPr>
        <w:t>Property Descriptors:</w:t>
      </w:r>
    </w:p>
    <w:p xmlns:wp14="http://schemas.microsoft.com/office/word/2010/wordml" w:rsidP="14314FDA" wp14:paraId="08903738" wp14:textId="28FEDC97">
      <w:pPr>
        <w:pStyle w:val="ListParagraph"/>
        <w:numPr>
          <w:ilvl w:val="1"/>
          <w:numId w:val="1"/>
        </w:numPr>
        <w:spacing w:before="0" w:beforeAutospacing="off" w:after="0" w:afterAutospacing="off"/>
        <w:rPr>
          <w:rFonts w:ascii="ui-sans-serif" w:hAnsi="ui-sans-serif" w:eastAsia="ui-sans-serif" w:cs="ui-sans-serif"/>
          <w:noProof w:val="0"/>
          <w:sz w:val="20"/>
          <w:szCs w:val="20"/>
          <w:lang w:val="en-US"/>
        </w:rPr>
      </w:pPr>
      <w:r w:rsidRPr="14314FDA" w:rsidR="2DEA6104">
        <w:rPr>
          <w:rFonts w:ascii="ui-sans-serif" w:hAnsi="ui-sans-serif" w:eastAsia="ui-sans-serif" w:cs="ui-sans-serif"/>
          <w:noProof w:val="0"/>
          <w:sz w:val="20"/>
          <w:szCs w:val="20"/>
          <w:lang w:val="en-US"/>
        </w:rPr>
        <w:t xml:space="preserve">Each property in an object is accompanied by a property descriptor that </w:t>
      </w:r>
      <w:r w:rsidRPr="14314FDA" w:rsidR="2DEA6104">
        <w:rPr>
          <w:rFonts w:ascii="ui-sans-serif" w:hAnsi="ui-sans-serif" w:eastAsia="ui-sans-serif" w:cs="ui-sans-serif"/>
          <w:noProof w:val="0"/>
          <w:sz w:val="20"/>
          <w:szCs w:val="20"/>
          <w:lang w:val="en-US"/>
        </w:rPr>
        <w:t>contains</w:t>
      </w:r>
      <w:r w:rsidRPr="14314FDA" w:rsidR="2DEA6104">
        <w:rPr>
          <w:rFonts w:ascii="ui-sans-serif" w:hAnsi="ui-sans-serif" w:eastAsia="ui-sans-serif" w:cs="ui-sans-serif"/>
          <w:noProof w:val="0"/>
          <w:sz w:val="20"/>
          <w:szCs w:val="20"/>
          <w:lang w:val="en-US"/>
        </w:rPr>
        <w:t xml:space="preserve"> information about the property, such as whether it is writable, enumerable, or configurable.</w:t>
      </w:r>
    </w:p>
    <w:p xmlns:wp14="http://schemas.microsoft.com/office/word/2010/wordml" w:rsidP="14314FDA" wp14:paraId="2C078E63" wp14:textId="071E11B6">
      <w:pPr>
        <w:pStyle w:val="Normal"/>
        <w:rPr>
          <w:sz w:val="18"/>
          <w:szCs w:val="18"/>
        </w:rPr>
      </w:pPr>
      <w:r>
        <w:br/>
      </w:r>
    </w:p>
    <w:sectPr>
      <w:pgSz w:w="12240" w:h="15840" w:orient="portrait"/>
      <w:pgMar w:top="1440" w:right="1440" w:bottom="1440" w:left="1440" w:header="720" w:footer="720" w:gutter="0"/>
      <w:cols w:space="720"/>
      <w:docGrid w:linePitch="360"/>
      <w:headerReference w:type="default" r:id="Rda5f968742514733"/>
      <w:footerReference w:type="default" r:id="Rb2c46958e924465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4314FDA" w:rsidTr="14314FDA" w14:paraId="27865DC2">
      <w:trPr>
        <w:trHeight w:val="300"/>
      </w:trPr>
      <w:tc>
        <w:tcPr>
          <w:tcW w:w="3120" w:type="dxa"/>
          <w:tcMar/>
        </w:tcPr>
        <w:p w:rsidR="14314FDA" w:rsidP="14314FDA" w:rsidRDefault="14314FDA" w14:paraId="6E2AC659" w14:textId="78216AC7">
          <w:pPr>
            <w:pStyle w:val="Header"/>
            <w:bidi w:val="0"/>
            <w:ind w:left="-115"/>
            <w:jc w:val="left"/>
          </w:pPr>
        </w:p>
      </w:tc>
      <w:tc>
        <w:tcPr>
          <w:tcW w:w="3120" w:type="dxa"/>
          <w:tcMar/>
        </w:tcPr>
        <w:p w:rsidR="14314FDA" w:rsidP="14314FDA" w:rsidRDefault="14314FDA" w14:paraId="67D3A0D2" w14:textId="70767B49">
          <w:pPr>
            <w:pStyle w:val="Header"/>
            <w:bidi w:val="0"/>
            <w:jc w:val="center"/>
          </w:pPr>
        </w:p>
      </w:tc>
      <w:tc>
        <w:tcPr>
          <w:tcW w:w="3120" w:type="dxa"/>
          <w:tcMar/>
        </w:tcPr>
        <w:p w:rsidR="14314FDA" w:rsidP="14314FDA" w:rsidRDefault="14314FDA" w14:paraId="243911B2" w14:textId="3B9A7D28">
          <w:pPr>
            <w:pStyle w:val="Header"/>
            <w:bidi w:val="0"/>
            <w:ind w:right="-115"/>
            <w:jc w:val="right"/>
          </w:pPr>
        </w:p>
      </w:tc>
    </w:tr>
  </w:tbl>
  <w:p w:rsidR="14314FDA" w:rsidP="14314FDA" w:rsidRDefault="14314FDA" w14:paraId="150C574B" w14:textId="3A9561A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4314FDA" w:rsidTr="14314FDA" w14:paraId="41C413A9">
      <w:trPr>
        <w:trHeight w:val="300"/>
      </w:trPr>
      <w:tc>
        <w:tcPr>
          <w:tcW w:w="3120" w:type="dxa"/>
          <w:tcMar/>
        </w:tcPr>
        <w:p w:rsidR="14314FDA" w:rsidP="14314FDA" w:rsidRDefault="14314FDA" w14:paraId="05867A33" w14:textId="690C20DF">
          <w:pPr>
            <w:pStyle w:val="Header"/>
            <w:bidi w:val="0"/>
            <w:ind w:left="-115"/>
            <w:jc w:val="left"/>
          </w:pPr>
        </w:p>
      </w:tc>
      <w:tc>
        <w:tcPr>
          <w:tcW w:w="3120" w:type="dxa"/>
          <w:tcMar/>
        </w:tcPr>
        <w:p w:rsidR="14314FDA" w:rsidP="14314FDA" w:rsidRDefault="14314FDA" w14:paraId="0D5BF5D6" w14:textId="2920A9DA">
          <w:pPr>
            <w:pStyle w:val="Header"/>
            <w:bidi w:val="0"/>
            <w:jc w:val="center"/>
          </w:pPr>
        </w:p>
      </w:tc>
      <w:tc>
        <w:tcPr>
          <w:tcW w:w="3120" w:type="dxa"/>
          <w:tcMar/>
        </w:tcPr>
        <w:p w:rsidR="14314FDA" w:rsidP="14314FDA" w:rsidRDefault="14314FDA" w14:paraId="15EC9D2D" w14:textId="4A33C65E">
          <w:pPr>
            <w:pStyle w:val="Header"/>
            <w:bidi w:val="0"/>
            <w:ind w:right="-115"/>
            <w:jc w:val="right"/>
          </w:pPr>
        </w:p>
      </w:tc>
    </w:tr>
  </w:tbl>
  <w:p w:rsidR="14314FDA" w:rsidP="14314FDA" w:rsidRDefault="14314FDA" w14:paraId="2DFC0D18" w14:textId="23F0E9ED">
    <w:pPr>
      <w:pStyle w:val="Header"/>
      <w:bidi w:val="0"/>
    </w:pPr>
  </w:p>
</w:hdr>
</file>

<file path=word/numbering.xml><?xml version="1.0" encoding="utf-8"?>
<w:numbering xmlns:w="http://schemas.openxmlformats.org/wordprocessingml/2006/main">
  <w:abstractNum xmlns:w="http://schemas.openxmlformats.org/wordprocessingml/2006/main" w:abstractNumId="1">
    <w:nsid w:val="4cb86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E56172"/>
    <w:rsid w:val="14314FDA"/>
    <w:rsid w:val="153E3B2A"/>
    <w:rsid w:val="2DEA6104"/>
    <w:rsid w:val="59EDEE45"/>
    <w:rsid w:val="63E56172"/>
    <w:rsid w:val="6800E365"/>
    <w:rsid w:val="7FC4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B42B"/>
  <w15:chartTrackingRefBased/>
  <w15:docId w15:val="{69ADB204-C970-424C-9785-A922CC3D97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a5f968742514733" /><Relationship Type="http://schemas.openxmlformats.org/officeDocument/2006/relationships/footer" Target="footer.xml" Id="Rb2c46958e924465d" /><Relationship Type="http://schemas.openxmlformats.org/officeDocument/2006/relationships/numbering" Target="numbering.xml" Id="R1dc67dc25baf4e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2023-11-16T06:48:50.1818377Z</dcterms:created>
  <dcterms:modified xsi:type="dcterms:W3CDTF">2023-11-16T06:52:57.4491460Z</dcterms:modified>
  <dc:creator>Joe malar mannan</dc:creator>
  <lastModifiedBy>Joe malar mannan</lastModifiedBy>
</coreProperties>
</file>