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pPr>
      <w:r>
        <w:rPr/>
        <w:t>Recherche von ChatGPT zum Thema:</w:t>
      </w:r>
    </w:p>
    <w:p>
      <w:pPr>
        <w:pStyle w:val="Heading1"/>
        <w:rPr/>
      </w:pPr>
      <w:bookmarkStart w:id="0" w:name="header"/>
      <w:bookmarkStart w:id="1" w:name="content"/>
      <w:bookmarkStart w:id="2" w:name="X9b94ba3f30eae0e684a959705848af58f59e460"/>
      <w:bookmarkEnd w:id="0"/>
      <w:r>
        <w:rPr/>
        <w:t>Dielektrische Eigenschaften von ABS, PLA und PETG bei 60 GHz</w:t>
      </w:r>
    </w:p>
    <w:p>
      <w:pPr>
        <w:pStyle w:val="Heading2"/>
        <w:rPr/>
      </w:pPr>
      <w:bookmarkStart w:id="3" w:name="einleitung"/>
      <w:r>
        <w:rPr/>
        <w:t>Einleitung</w:t>
      </w:r>
    </w:p>
    <w:p>
      <w:pPr>
        <w:pStyle w:val="FirstParagraph"/>
        <w:rPr/>
      </w:pPr>
      <w:r>
        <w:rPr/>
        <w:t>Die Kenntnis der dielektrischen Eigenschaften von Kunststoffen ist im Millimeterwellenbereich (mm-Wave) – etwa bei 60 GHz – von großer Bedeutung. In dieser Frequenzlage werden Materialien z.B. für Hochfrequenzantennen, Linsen oder Gehäuse in 5G- und WiGig-Anwendungen eingesetzt. Die relative Permittivität (ε_r) beeinflusst die Wellenlänge und Impedanz in einem Material, während ein geringer Verlustfaktor (Verlusttangens tan δ) für minimale Dämpfung sorgt. 3D-gedruckte Thermoplaste wie ABS, PLA und PETG sind aufgrund einfacher Formgebung attraktiv, müssen jedoch eine möglichst konstante ε_r und geringe Verluste bei 60 GHz aufweisen</w:t>
      </w:r>
      <w:r>
        <w:fldChar w:fldCharType="begin"/>
      </w:r>
      <w:r>
        <w:rPr>
          <w:rStyle w:val="Hyperlink"/>
        </w:rPr>
        <w:instrText xml:space="preserve"> HYPERLINK "https://scholarworks.uark.edu/eleguht/85/" \l ":~:text=permittivity%20of%20three%20common%203D,materials%20are%20slightly%20higher%20than"</w:instrText>
      </w:r>
      <w:r>
        <w:rPr>
          <w:rStyle w:val="Hyperlink"/>
        </w:rPr>
        <w:fldChar w:fldCharType="separate"/>
      </w:r>
      <w:r>
        <w:rPr>
          <w:rStyle w:val="Hyperlink"/>
        </w:rPr>
        <w:t>[1]</w:t>
      </w:r>
      <w:r>
        <w:rPr>
          <w:rStyle w:val="Hyperlink"/>
        </w:rPr>
        <w:fldChar w:fldCharType="end"/>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 Im Folgenden werden die Materialien hinsichtlich Permittivität und Verlusten verglichen, und es wird auf Einflussfaktoren wie Frequenz, Temperatur, Bauteildichte (Infill) und Prozessparameter eingegangen.</w:t>
      </w:r>
      <w:bookmarkEnd w:id="3"/>
    </w:p>
    <w:p>
      <w:pPr>
        <w:pStyle w:val="Heading2"/>
        <w:rPr/>
      </w:pPr>
      <w:bookmarkStart w:id="4" w:name="dielektrische-eigenschaften-bei-60-ghz"/>
      <w:r>
        <w:rPr/>
        <w:t>Dielektrische Eigenschaften bei ~60 GHz</w:t>
      </w:r>
    </w:p>
    <w:p>
      <w:pPr>
        <w:pStyle w:val="FirstParagraph"/>
        <w:rPr/>
      </w:pPr>
      <w:r>
        <w:rPr/>
        <w:t>Tabelle 1 zeigt eine Gegenüberstellung der gemessenen relativen Permittivität ε_r′ (Realteil) und Verlusttangens tan δ von ABS, PLA und PETG im Frequenzbereich um 60 GHz. Die Werte stammen aus der Fachliteratur und liegen für alle drei Kunststoffe in einer ähnlichen Größenordnung. Generell weisen die untersuchten 3D-Druck-Materialien eine ε_r′ von etwa 2,6–2,8 und sehr geringe Verluste (tan δ im einstelligen Prozentbereich oder darunter) auf</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Insbesondere PLA zeigt die höchste Permittivität mit ca. 2,72, während PETG mit etwa 2,68 etwas niedriger liegt</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 ABS liegt im selben Bereich und wurde in unterschiedlichen Studien mit ε_r′ ≈2,4–2,7 ermittelt</w:t>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 Die Verluste sind bei allen Materialien klein; beispielsweise wurden für ABS tan δ ≈0,0055 (0,55 %) und für PLA ≈0,01 (1 %) gemessen</w:t>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In W-Band-Messungen (75–110 GHz) blieben die Verlustbeiwerte ebenfalls niedrig (imaginäres ε &lt; 0,045, entsprechend tan δ &lt; ~0,02)</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w:t>
      </w:r>
    </w:p>
    <w:p>
      <w:pPr>
        <w:pStyle w:val="BodyText"/>
        <w:rPr/>
      </w:pPr>
      <w:r>
        <w:rPr>
          <w:b/>
          <w:bCs/>
        </w:rPr>
        <w:t>Tabelle 1: Vergleich der diel. Kenngrößen von ABS, PLA und PETG um 60 GHz.</w:t>
      </w:r>
      <w:r>
        <w:rPr/>
        <w:t xml:space="preserve"> Die Werte für ε_r′ (relative Permittivität, Realteil) und tan δ (Verlustfaktor) sind gerundete Richtwerte aus Literaturmessungen.</w:t>
      </w:r>
    </w:p>
    <w:tbl>
      <w:tblPr>
        <w:tblStyle w:val="Table"/>
        <w:tblW w:w="7920" w:type="dxa"/>
        <w:jc w:val="left"/>
        <w:tblInd w:w="108"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Material</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ε_r′ bei ~60 GHz</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Verlusttangens tan δ bei ~60 GHz</w:t>
            </w:r>
          </w:p>
        </w:tc>
      </w:tr>
      <w:tr>
        <w:trPr/>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b/>
                <w:bCs/>
                <w:kern w:val="0"/>
                <w:sz w:val="24"/>
                <w:szCs w:val="24"/>
                <w:lang w:val="de-DE" w:eastAsia="en-US" w:bidi="ar-SA"/>
              </w:rPr>
              <w:t>ABS</w:t>
            </w:r>
          </w:p>
        </w:tc>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ca. 2,6–2,7</w:t>
            </w:r>
            <w:r>
              <w:fldChar w:fldCharType="begin"/>
            </w:r>
            <w:r>
              <w:rPr>
                <w:rStyle w:val="Hyperlink"/>
                <w:sz w:val="24"/>
                <w:kern w:val="0"/>
                <w:szCs w:val="24"/>
                <w:rFonts w:eastAsia="Aptos" w:cs=""/>
                <w:lang w:val="de-DE" w:eastAsia="en-US" w:bidi="ar-SA"/>
              </w:rPr>
              <w:instrText xml:space="preserve"> HYPERLINK "https://research.tue.nl/files/118515719/Complex_Dielectric_Permittivity_of_common_Engineering.pdf" \l ":~:text=Polylactic%20acid%201%202,2"</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[3]</w:t>
            </w:r>
            <w:r>
              <w:rPr>
                <w:rStyle w:val="Hyperlink"/>
                <w:sz w:val="24"/>
                <w:kern w:val="0"/>
                <w:szCs w:val="24"/>
                <w:rFonts w:eastAsia="Aptos" w:cs=""/>
                <w:lang w:val="de-DE" w:eastAsia="en-US" w:bidi="ar-SA"/>
              </w:rPr>
              <w:fldChar w:fldCharType="end"/>
            </w:r>
            <w:r>
              <w:fldChar w:fldCharType="begin"/>
            </w:r>
            <w:r>
              <w:rPr>
                <w:rStyle w:val="Hyperlink"/>
                <w:sz w:val="24"/>
                <w:kern w:val="0"/>
                <w:szCs w:val="24"/>
                <w:rFonts w:eastAsia="Aptos" w:cs=""/>
                <w:lang w:val="de-DE" w:eastAsia="en-US" w:bidi="ar-SA"/>
              </w:rPr>
              <w:instrText xml:space="preserve"> HYPERLINK "https://scholarworks.uark.edu/eleguht/85/" \l ":~:text=from%2075%20GHz%20to%20110,110%20GHz"</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[2]</w:t>
            </w:r>
            <w:r>
              <w:rPr>
                <w:rStyle w:val="Hyperlink"/>
                <w:sz w:val="24"/>
                <w:kern w:val="0"/>
                <w:szCs w:val="24"/>
                <w:rFonts w:eastAsia="Aptos" w:cs=""/>
                <w:lang w:val="de-DE" w:eastAsia="en-US" w:bidi="ar-SA"/>
              </w:rPr>
              <w:fldChar w:fldCharType="end"/>
            </w:r>
          </w:p>
        </w:tc>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~0,005–0,02 (0,5–2 %)</w:t>
            </w:r>
            <w:r>
              <w:fldChar w:fldCharType="begin"/>
            </w:r>
            <w:r>
              <w:rPr>
                <w:rStyle w:val="Hyperlink"/>
                <w:sz w:val="24"/>
                <w:kern w:val="0"/>
                <w:szCs w:val="24"/>
                <w:rFonts w:eastAsia="Aptos" w:cs=""/>
                <w:lang w:val="de-DE" w:eastAsia="en-US" w:bidi="ar-SA"/>
              </w:rPr>
              <w:instrText xml:space="preserve"> HYPERLINK "https://research.tue.nl/files/118515719/Complex_Dielectric_Permittivity_of_common_Engineering.pdf" \l ":~:text=Polylactic%20acid%201%202,2"</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[3]</w:t>
            </w:r>
            <w:r>
              <w:rPr>
                <w:rStyle w:val="Hyperlink"/>
                <w:sz w:val="24"/>
                <w:kern w:val="0"/>
                <w:szCs w:val="24"/>
                <w:rFonts w:eastAsia="Aptos" w:cs=""/>
                <w:lang w:val="de-DE" w:eastAsia="en-US" w:bidi="ar-SA"/>
              </w:rPr>
              <w:fldChar w:fldCharType="end"/>
            </w:r>
            <w:r>
              <w:fldChar w:fldCharType="begin"/>
            </w:r>
            <w:r>
              <w:rPr>
                <w:rStyle w:val="Hyperlink"/>
                <w:sz w:val="24"/>
                <w:kern w:val="0"/>
                <w:szCs w:val="24"/>
                <w:rFonts w:eastAsia="Aptos" w:cs=""/>
                <w:lang w:val="de-DE" w:eastAsia="en-US" w:bidi="ar-SA"/>
              </w:rPr>
              <w:instrText xml:space="preserve"> HYPERLINK "https://scholarworks.uark.edu/eleguht/85/" \l ":~:text=from%2075%20GHz%20to%20110,110%20GHz"</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[2]</w:t>
            </w:r>
            <w:r>
              <w:rPr>
                <w:rStyle w:val="Hyperlink"/>
                <w:sz w:val="24"/>
                <w:kern w:val="0"/>
                <w:szCs w:val="24"/>
                <w:rFonts w:eastAsia="Aptos" w:cs=""/>
                <w:lang w:val="de-DE" w:eastAsia="en-US" w:bidi="ar-SA"/>
              </w:rPr>
              <w:fldChar w:fldCharType="end"/>
            </w:r>
          </w:p>
        </w:tc>
      </w:tr>
      <w:tr>
        <w:trPr/>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b/>
                <w:bCs/>
                <w:kern w:val="0"/>
                <w:sz w:val="24"/>
                <w:szCs w:val="24"/>
                <w:lang w:val="de-DE" w:eastAsia="en-US" w:bidi="ar-SA"/>
              </w:rPr>
              <w:t>PLA</w:t>
            </w:r>
          </w:p>
        </w:tc>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ca. 2,7–2,8</w:t>
            </w:r>
            <w:r>
              <w:fldChar w:fldCharType="begin"/>
            </w:r>
            <w:r>
              <w:rPr>
                <w:rStyle w:val="Hyperlink"/>
                <w:sz w:val="24"/>
                <w:kern w:val="0"/>
                <w:szCs w:val="24"/>
                <w:rFonts w:eastAsia="Aptos" w:cs=""/>
                <w:lang w:val="de-DE" w:eastAsia="en-US" w:bidi="ar-SA"/>
              </w:rPr>
              <w:instrText xml:space="preserve"> HYPERLINK "https://scholarworks.uark.edu/eleguht/85/" \l ":~:text=from%2075%20GHz%20to%20110,110%20GHz"</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[2]</w:t>
            </w:r>
            <w:r>
              <w:rPr>
                <w:rStyle w:val="Hyperlink"/>
                <w:sz w:val="24"/>
                <w:kern w:val="0"/>
                <w:szCs w:val="24"/>
                <w:rFonts w:eastAsia="Aptos" w:cs=""/>
                <w:lang w:val="de-DE" w:eastAsia="en-US" w:bidi="ar-SA"/>
              </w:rPr>
              <w:fldChar w:fldCharType="end"/>
            </w:r>
            <w:r>
              <w:fldChar w:fldCharType="begin"/>
            </w:r>
            <w:r>
              <w:rPr>
                <w:rStyle w:val="Hyperlink"/>
                <w:sz w:val="24"/>
                <w:kern w:val="0"/>
                <w:szCs w:val="24"/>
                <w:rFonts w:eastAsia="Aptos" w:cs=""/>
                <w:lang w:val="de-DE" w:eastAsia="en-US" w:bidi="ar-SA"/>
              </w:rPr>
              <w:instrText xml:space="preserve"> HYPERLINK "https://research.tue.nl/files/118515719/Complex_Dielectric_Permittivity_of_common_Engineering.pdf" \l ":~:text=Polylactic%20acid%201%202,2"</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[3]</w:t>
            </w:r>
            <w:r>
              <w:rPr>
                <w:rStyle w:val="Hyperlink"/>
                <w:sz w:val="24"/>
                <w:kern w:val="0"/>
                <w:szCs w:val="24"/>
                <w:rFonts w:eastAsia="Aptos" w:cs=""/>
                <w:lang w:val="de-DE" w:eastAsia="en-US" w:bidi="ar-SA"/>
              </w:rPr>
              <w:fldChar w:fldCharType="end"/>
            </w:r>
          </w:p>
        </w:tc>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~0,01–0,02 (1–2 %)</w:t>
            </w:r>
            <w:r>
              <w:fldChar w:fldCharType="begin"/>
            </w:r>
            <w:r>
              <w:rPr>
                <w:rStyle w:val="Hyperlink"/>
                <w:sz w:val="24"/>
                <w:kern w:val="0"/>
                <w:szCs w:val="24"/>
                <w:rFonts w:eastAsia="Aptos" w:cs=""/>
                <w:lang w:val="de-DE" w:eastAsia="en-US" w:bidi="ar-SA"/>
              </w:rPr>
              <w:instrText xml:space="preserve"> HYPERLINK "https://research.tue.nl/files/118515719/Complex_Dielectric_Permittivity_of_common_Engineering.pdf" \l ":~:text=Polylactic%20acid%201%202,2"</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[3]</w:t>
            </w:r>
            <w:r>
              <w:rPr>
                <w:rStyle w:val="Hyperlink"/>
                <w:sz w:val="24"/>
                <w:kern w:val="0"/>
                <w:szCs w:val="24"/>
                <w:rFonts w:eastAsia="Aptos" w:cs=""/>
                <w:lang w:val="de-DE" w:eastAsia="en-US" w:bidi="ar-SA"/>
              </w:rPr>
              <w:fldChar w:fldCharType="end"/>
            </w:r>
            <w:r>
              <w:fldChar w:fldCharType="begin"/>
            </w:r>
            <w:r>
              <w:rPr>
                <w:rStyle w:val="Hyperlink"/>
                <w:sz w:val="24"/>
                <w:kern w:val="0"/>
                <w:szCs w:val="24"/>
                <w:rFonts w:eastAsia="Aptos" w:cs=""/>
                <w:lang w:val="de-DE" w:eastAsia="en-US" w:bidi="ar-SA"/>
              </w:rPr>
              <w:instrText xml:space="preserve"> HYPERLINK "https://scholarworks.uark.edu/eleguht/85/" \l ":~:text=from%2075%20GHz%20to%20110,110%20GHz"</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[2]</w:t>
            </w:r>
            <w:r>
              <w:rPr>
                <w:rStyle w:val="Hyperlink"/>
                <w:sz w:val="24"/>
                <w:kern w:val="0"/>
                <w:szCs w:val="24"/>
                <w:rFonts w:eastAsia="Aptos" w:cs=""/>
                <w:lang w:val="de-DE" w:eastAsia="en-US" w:bidi="ar-SA"/>
              </w:rPr>
              <w:fldChar w:fldCharType="end"/>
            </w:r>
          </w:p>
        </w:tc>
      </w:tr>
      <w:tr>
        <w:trPr/>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b/>
                <w:bCs/>
                <w:kern w:val="0"/>
                <w:sz w:val="24"/>
                <w:szCs w:val="24"/>
                <w:lang w:val="de-DE" w:eastAsia="en-US" w:bidi="ar-SA"/>
              </w:rPr>
              <w:t>PETG</w:t>
            </w:r>
          </w:p>
        </w:tc>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ca. 2,6–2,7</w:t>
            </w:r>
            <w:r>
              <w:fldChar w:fldCharType="begin"/>
            </w:r>
            <w:r>
              <w:rPr>
                <w:rStyle w:val="Hyperlink"/>
                <w:sz w:val="24"/>
                <w:kern w:val="0"/>
                <w:szCs w:val="24"/>
                <w:rFonts w:eastAsia="Aptos" w:cs=""/>
                <w:lang w:val="de-DE" w:eastAsia="en-US" w:bidi="ar-SA"/>
              </w:rPr>
              <w:instrText xml:space="preserve"> HYPERLINK "https://scholarworks.uark.edu/eleguht/85/" \l ":~:text=from%2075%20GHz%20to%20110,110%20GHz"</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[2]</w:t>
            </w:r>
            <w:r>
              <w:rPr>
                <w:rStyle w:val="Hyperlink"/>
                <w:sz w:val="24"/>
                <w:kern w:val="0"/>
                <w:szCs w:val="24"/>
                <w:rFonts w:eastAsia="Aptos" w:cs=""/>
                <w:lang w:val="de-DE" w:eastAsia="en-US" w:bidi="ar-SA"/>
              </w:rPr>
              <w:fldChar w:fldCharType="end"/>
            </w:r>
          </w:p>
        </w:tc>
        <w:tc>
          <w:tcPr>
            <w:tcW w:w="2640" w:type="dxa"/>
            <w:tcBorders/>
          </w:tcPr>
          <w:p>
            <w:pPr>
              <w:pStyle w:val="Compact"/>
              <w:widowControl/>
              <w:spacing w:before="36" w:after="36"/>
              <w:jc w:val="left"/>
              <w:rPr>
                <w:rFonts w:ascii="Aptos" w:hAnsi="Aptos" w:eastAsia="Aptos" w:cs=""/>
                <w:kern w:val="0"/>
                <w:sz w:val="24"/>
                <w:szCs w:val="24"/>
                <w:lang w:val="de-DE" w:eastAsia="en-US" w:bidi="ar-SA"/>
              </w:rPr>
            </w:pPr>
            <w:r>
              <w:rPr>
                <w:rFonts w:eastAsia="Aptos" w:cs=""/>
                <w:kern w:val="0"/>
                <w:sz w:val="24"/>
                <w:szCs w:val="24"/>
                <w:lang w:val="de-DE" w:eastAsia="en-US" w:bidi="ar-SA"/>
              </w:rPr>
              <w:t>~0,01–0,02 (1–2 %)</w:t>
            </w:r>
            <w:r>
              <w:fldChar w:fldCharType="begin"/>
            </w:r>
            <w:r>
              <w:rPr>
                <w:rStyle w:val="Hyperlink"/>
                <w:sz w:val="24"/>
                <w:kern w:val="0"/>
                <w:szCs w:val="24"/>
                <w:rFonts w:eastAsia="Aptos" w:cs=""/>
                <w:lang w:val="de-DE" w:eastAsia="en-US" w:bidi="ar-SA"/>
              </w:rPr>
              <w:instrText xml:space="preserve"> HYPERLINK "https://scholarworks.uark.edu/eleguht/85/" \l ":~:text=from%2075%20GHz%20to%20110,110%20GHz"</w:instrText>
            </w:r>
            <w:r>
              <w:rPr>
                <w:rStyle w:val="Hyperlink"/>
                <w:sz w:val="24"/>
                <w:kern w:val="0"/>
                <w:szCs w:val="24"/>
                <w:rFonts w:eastAsia="Aptos" w:cs=""/>
                <w:lang w:val="de-DE" w:eastAsia="en-US" w:bidi="ar-SA"/>
              </w:rPr>
              <w:fldChar w:fldCharType="separate"/>
            </w:r>
            <w:r>
              <w:rPr>
                <w:rStyle w:val="Hyperlink"/>
                <w:rFonts w:eastAsia="Aptos" w:cs=""/>
                <w:kern w:val="0"/>
                <w:sz w:val="24"/>
                <w:szCs w:val="24"/>
                <w:lang w:val="de-DE" w:eastAsia="en-US" w:bidi="ar-SA"/>
              </w:rPr>
              <w:t>[2]</w:t>
            </w:r>
            <w:r>
              <w:rPr>
                <w:rStyle w:val="Hyperlink"/>
                <w:sz w:val="24"/>
                <w:kern w:val="0"/>
                <w:szCs w:val="24"/>
                <w:rFonts w:eastAsia="Aptos" w:cs=""/>
                <w:lang w:val="de-DE" w:eastAsia="en-US" w:bidi="ar-SA"/>
              </w:rPr>
              <w:fldChar w:fldCharType="end"/>
            </w:r>
          </w:p>
        </w:tc>
      </w:tr>
    </w:tbl>
    <w:p>
      <w:pPr>
        <w:pStyle w:val="BodyText"/>
        <w:rPr/>
      </w:pPr>
      <w:r>
        <w:rPr>
          <w:i/>
          <w:iCs/>
        </w:rPr>
        <w:t>(Quellen: Messungen im Q-Band 30–50 GHz</w:t>
      </w:r>
      <w:r>
        <w:fldChar w:fldCharType="begin"/>
      </w:r>
      <w:r>
        <w:rPr>
          <w:rStyle w:val="Hyperlink"/>
          <w:i/>
          <w:iCs/>
        </w:rPr>
        <w:instrText xml:space="preserve"> HYPERLINK "https://research.tue.nl/files/118515719/Complex_Dielectric_Permittivity_of_common_Engineering.pdf" \l ":~:text=Polylactic%20acid%201%202,2"</w:instrText>
      </w:r>
      <w:r>
        <w:rPr>
          <w:rStyle w:val="Hyperlink"/>
          <w:i/>
          <w:iCs/>
        </w:rPr>
        <w:fldChar w:fldCharType="separate"/>
      </w:r>
      <w:r>
        <w:rPr>
          <w:rStyle w:val="Hyperlink"/>
          <w:i/>
          <w:iCs/>
        </w:rPr>
        <w:t>[3]</w:t>
      </w:r>
      <w:r>
        <w:rPr>
          <w:rStyle w:val="Hyperlink"/>
          <w:i/>
          <w:iCs/>
        </w:rPr>
        <w:fldChar w:fldCharType="end"/>
      </w:r>
      <w:r>
        <w:rPr>
          <w:i/>
          <w:iCs/>
        </w:rPr>
        <w:t xml:space="preserve"> und W-Band 75–110 GHz</w:t>
      </w:r>
      <w:r>
        <w:fldChar w:fldCharType="begin"/>
      </w:r>
      <w:r>
        <w:rPr>
          <w:rStyle w:val="Hyperlink"/>
          <w:i/>
          <w:iCs/>
        </w:rPr>
        <w:instrText xml:space="preserve"> HYPERLINK "https://scholarworks.uark.edu/eleguht/85/" \l ":~:text=from%2075%20GHz%20to%20110,110%20GHz"</w:instrText>
      </w:r>
      <w:r>
        <w:rPr>
          <w:rStyle w:val="Hyperlink"/>
          <w:i/>
          <w:iCs/>
        </w:rPr>
        <w:fldChar w:fldCharType="separate"/>
      </w:r>
      <w:r>
        <w:rPr>
          <w:rStyle w:val="Hyperlink"/>
          <w:i/>
          <w:iCs/>
        </w:rPr>
        <w:t>[2]</w:t>
      </w:r>
      <w:r>
        <w:rPr>
          <w:rStyle w:val="Hyperlink"/>
          <w:i/>
          <w:iCs/>
        </w:rPr>
        <w:fldChar w:fldCharType="end"/>
      </w:r>
      <w:r>
        <w:rPr>
          <w:i/>
          <w:iCs/>
        </w:rPr>
        <w:t>; siehe Literatur)</w:t>
      </w:r>
    </w:p>
    <w:p>
      <w:pPr>
        <w:pStyle w:val="BodyText"/>
        <w:rPr/>
      </w:pPr>
      <w:r>
        <w:rPr>
          <w:b/>
          <w:bCs/>
        </w:rPr>
        <w:t>Vergleich:</w:t>
      </w:r>
      <w:r>
        <w:rPr/>
        <w:t xml:space="preserve"> Alle drei Kunststoffe besitzen eine sehr ähnliche Dielektrizitätskonstante um 60 GHz. Zum Vergleich: Teflon (PTFE) hat ε_r′≈2,1</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 xml:space="preserve"> – die hier betrachteten 3D-Druck-Materialien liegen also etwas höher, aber immer noch im typischen Bereich gängiger Kunststoffe. Die minimalen Unterschiede (PLA leicht höher, PETG am niedrigsten) sind auf die jeweilige chemische Zusammensetzung zurückzuführen. PLA (Polylactid) enthält polarere Gruppen (Ester), was zu etwas höherer ε_r beitragen kann, während PETG (Polyethylenterephthalat-Glykol) geringfügig niedriger liegt. ABS (Acrylnitril-Butadien-Styrol) rangiert dazwischen. Hinsichtlich der Verluste zeigen alle Materialien bei 60 GHz eine geringe dielektrische Dämpfung. PLA und PETG weisen typischerweise tan δ um 1–2 % oder darunter auf, ABS wurde teils sogar mit &lt;1 % Verlust gemessen</w:t>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Diese Unterschiede sind relativ klein, so dass im mm-Wellen-Bereich prinzipiell alle drei Materialien als niedrige Verlustkunststoffe gelten können.</w:t>
      </w:r>
      <w:bookmarkEnd w:id="4"/>
    </w:p>
    <w:p>
      <w:pPr>
        <w:pStyle w:val="Heading2"/>
        <w:rPr/>
      </w:pPr>
      <w:bookmarkStart w:id="5" w:name="einfluss-der-frequenz"/>
      <w:r>
        <w:rPr/>
        <w:t>Einfluss der Frequenz</w:t>
      </w:r>
    </w:p>
    <w:p>
      <w:pPr>
        <w:pStyle w:val="FirstParagraph"/>
        <w:rPr/>
      </w:pPr>
      <w:r>
        <w:rPr/>
        <w:t>Die relative Permittivität der betrachteten Kunststoffe ändert sich im Frequenzband von einigen GHz bis ~100 GHz nur geringfügig. Messreihen in Q-Band (30–50 GHz) und W-Band (75–110 GHz) zeigen für PLA, ABS und PETG praktisch konstante ε_r′-Werte über diesen Bereich</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PLA wurde z.B. mit ε_r′≈2,72 bei 75–110 GHz gemessen</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 was gut mit ~2,7 bei 30–50 GHz übereinstimmt</w:t>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xml:space="preserve">. Auch PETG und ABS zeigten keine ausgeprägte Dispersion in diesem Frequenzbereich. Allgemein nehmen bei polymeren Isolatoren die Permittivität </w:t>
      </w:r>
      <w:r>
        <w:rPr>
          <w:i/>
          <w:iCs/>
        </w:rPr>
        <w:t>etwas</w:t>
      </w:r>
      <w:r>
        <w:rPr/>
        <w:t xml:space="preserve"> mit steigender Frequenz ab, da Dipol-Relaxationen bei sehr hohen Frequenzen nicht mehr folgen können. Allerdings liegen 60 GHz für diese Materialien noch unterhalb etwaiger starken molekularen Resonanzen, so dass ε_r′ weitgehend konstant bleibt. Ein leichtes Absinken der gemessenen ε_r bei Erhöhung von z.B. 1 GHz auf 60 GHz ist möglich, aber im Bereich weniger Prozent</w:t>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Umgekehrt steigt die Permittivität zu niedrigeren Frequenzen hin etwas an (durch statische Dipolorientierung). Dieser Effekt ist hier vernachlässigbar klein. Auch der Verlustfaktor tan δ kann eine Frequenzabhängigkeit zeigen – oft nimmt tan δ bei vielen Polymeren jenseits einiger MHz zunächst zu, erreicht ein Maximum nahe einer Relaxationsfrequenz und fällt dann wieder ab. Bei 60 GHz liegen ABS, PLA, PETG jedoch in einem Frequenzbereich, in dem die Verlustkurve relativ flach ist. Messungen ergaben keine signifikante Zunahme der Verluste zwischen 30 GHz und 110 GHz</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 Somit kann festgehalten werden, dass im Umfeld von 60 GHz die Materialkonstanten dieser Thermoplaste praktisch frequenzunabhängig sind.</w:t>
      </w:r>
      <w:bookmarkEnd w:id="5"/>
    </w:p>
    <w:p>
      <w:pPr>
        <w:pStyle w:val="Heading2"/>
        <w:rPr/>
      </w:pPr>
      <w:bookmarkStart w:id="6" w:name="einfluss-der-temperatur"/>
      <w:r>
        <w:rPr/>
        <w:t>Einfluss der Temperatur</w:t>
      </w:r>
    </w:p>
    <w:p>
      <w:pPr>
        <w:pStyle w:val="FirstParagraph"/>
        <w:rPr/>
      </w:pPr>
      <w:r>
        <w:rPr/>
        <w:t>Die dielektrischen Eigenschaften von Kunststoffen hängen deutlich von der Temperatur ab. Im Allgemeinen führt eine Temperaturerhöhung zu höherer molekularer Mobilität in polymeren Materialien. Befinden sich polare Gruppen im Polymer, können sich diese mit steigender Temperatur freier ausrichten, was die effektive Permittivität etwas ansteigen lassen kann</w:t>
      </w:r>
      <w:r>
        <w:fldChar w:fldCharType="begin"/>
      </w:r>
      <w:r>
        <w:rPr>
          <w:rStyle w:val="Hyperlink"/>
        </w:rPr>
        <w:instrText xml:space="preserve"> HYPERLINK "https://www.mdpi.com/1996-1944/12/24/4112" \l ":~:text=As%20the%20temperature%20increased%2C%20molecular,at%20low%20temperatures%20and%20decreased"</w:instrText>
      </w:r>
      <w:r>
        <w:rPr>
          <w:rStyle w:val="Hyperlink"/>
        </w:rPr>
        <w:fldChar w:fldCharType="separate"/>
      </w:r>
      <w:r>
        <w:rPr>
          <w:rStyle w:val="Hyperlink"/>
        </w:rPr>
        <w:t>[4]</w:t>
      </w:r>
      <w:r>
        <w:rPr>
          <w:rStyle w:val="Hyperlink"/>
        </w:rPr>
        <w:fldChar w:fldCharType="end"/>
      </w:r>
      <w:r>
        <w:rPr/>
        <w:t>. Gleichzeitig nehmen die dielektrischen Verluste typischerweise zu, da thermisch angeregte Dipolbewegungen und Leitungsbeiträge (z.B. durch thermisch aktivierte Ladungsträger) erhöht werden</w:t>
      </w:r>
      <w:r>
        <w:fldChar w:fldCharType="begin"/>
      </w:r>
      <w:r>
        <w:rPr>
          <w:rStyle w:val="Hyperlink"/>
        </w:rPr>
        <w:instrText xml:space="preserve"> HYPERLINK "https://www.mdpi.com/1996-1944/12/24/4112" \l ":~:text=As%20the%20temperature%20increased%2C%20molecular,at%20low%20temperatures%20and%20decreased"</w:instrText>
      </w:r>
      <w:r>
        <w:rPr>
          <w:rStyle w:val="Hyperlink"/>
        </w:rPr>
        <w:fldChar w:fldCharType="separate"/>
      </w:r>
      <w:r>
        <w:rPr>
          <w:rStyle w:val="Hyperlink"/>
        </w:rPr>
        <w:t>[4]</w:t>
      </w:r>
      <w:r>
        <w:rPr>
          <w:rStyle w:val="Hyperlink"/>
        </w:rPr>
        <w:fldChar w:fldCharType="end"/>
      </w:r>
      <w:r>
        <w:rPr/>
        <w:t>. Beispielsweise wurde für Polymer-Verbundwerkstoffe beobachtet, dass sowohl ε_r als auch tan δ mit steigender Temperatur merklich anwachsen</w:t>
      </w:r>
      <w:r>
        <w:fldChar w:fldCharType="begin"/>
      </w:r>
      <w:r>
        <w:rPr>
          <w:rStyle w:val="Hyperlink"/>
        </w:rPr>
        <w:instrText xml:space="preserve"> HYPERLINK "https://www.mdpi.com/1996-1944/12/24/4112" \l ":~:text=As%20the%20temperature%20increased%2C%20molecular,at%20low%20temperatures%20and%20decreased"</w:instrText>
      </w:r>
      <w:r>
        <w:rPr>
          <w:rStyle w:val="Hyperlink"/>
        </w:rPr>
        <w:fldChar w:fldCharType="separate"/>
      </w:r>
      <w:r>
        <w:rPr>
          <w:rStyle w:val="Hyperlink"/>
        </w:rPr>
        <w:t>[4]</w:t>
      </w:r>
      <w:r>
        <w:rPr>
          <w:rStyle w:val="Hyperlink"/>
        </w:rPr>
        <w:fldChar w:fldCharType="end"/>
      </w:r>
      <w:r>
        <w:rPr/>
        <w:t xml:space="preserve">. Im Fall von ABS, PLA und PETG ist zu beachten, dass diese Materialien relativ niedrige Glasübergangstemperaturen T_g haben (PLA ca. 60 °C, PETG ~70 °C, ABS ~105 °C). </w:t>
      </w:r>
      <w:r>
        <w:rPr>
          <w:b/>
          <w:bCs/>
        </w:rPr>
        <w:t>Unterhalb</w:t>
      </w:r>
      <w:r>
        <w:rPr/>
        <w:t xml:space="preserve"> T_g sind die Polymere im gläsernen Zustand, in dem nur begrenzte Dipolbewegung möglich ist – die Verluste sind dann gering. </w:t>
      </w:r>
      <w:r>
        <w:rPr>
          <w:b/>
          <w:bCs/>
        </w:rPr>
        <w:t>Oberhalb</w:t>
      </w:r>
      <w:r>
        <w:rPr/>
        <w:t xml:space="preserve"> T_g gehen sie in einen gummiartigen Zustand über, was die Verluste stark erhöhen kann. Daher ist im hochfrequenten Betrieb eine Erwärmung unerwünscht: Im schlimmsten Fall könnten PLA-Teile bei 60 GHz und erhöhter Leistungsdichte durch die dielektrische Erwärmung ihren T_g erreichen und dann sprunghaft mehr Verluste zeigen (und mechanisch erweichen). Für Anwendungen ist also sicherzustellen, dass die Einsatztemperatur deutlich unterhalb der Glasübergangstemp. liegt. Insgesamt lässt sich sagen: moderate Temperatursteigerungen (z.B. 20 °C auf 50 °C) bewirken </w:t>
      </w:r>
      <w:r>
        <w:rPr>
          <w:i/>
          <w:iCs/>
        </w:rPr>
        <w:t>leichte</w:t>
      </w:r>
      <w:r>
        <w:rPr/>
        <w:t xml:space="preserve"> Erhöhung von ε_r und tan δ, während das Überschreiten von ca. 60–70 °C (v.a. bei PLA) zu einem starken Anstieg der Verluste führen kann. Eine Temperaturstabilisierung der Bauteile ist daher wichtig, um konstante dielektrische Eigenschaften bei 60 GHz zu gewährleisten.</w:t>
      </w:r>
      <w:bookmarkEnd w:id="6"/>
    </w:p>
    <w:p>
      <w:pPr>
        <w:pStyle w:val="Heading2"/>
        <w:rPr/>
      </w:pPr>
      <w:bookmarkStart w:id="7" w:name="X037eae786c86ed12cd54ce6dcc979d2d67c6e0d"/>
      <w:r>
        <w:rPr/>
        <w:t>Einfluss von Infill-Dichte und interner Struktur</w:t>
      </w:r>
    </w:p>
    <w:p>
      <w:pPr>
        <w:pStyle w:val="FirstParagraph"/>
        <w:rPr/>
      </w:pPr>
      <w:r>
        <w:rPr/>
        <w:t>FDM-3D-Drucker erlauben es, Bauteile mit unterschiedlich gefüllten Innenstrukturen (Infill) herzustellen. Die effektive Permittivität eines gedruckten Bauteils hängt wesentlich vom Füllgrad (Dichte) ab, da Lufteinschlüsse einen ε_r von ~1 beitragen. Eine höhere Infill-Dichte (mehr Materialanteil) erhöht daher die gemessene relative Permittivität, während ein geringerer Füllgrad ε_r absenkt. In einer Studie wurden PLA-Proben mit verschiedenen Infill-Einstellungen gedruckt: Die effektive ε_r reichte von etwa 1,78 (sehr geringer Infill) bis 2,81 (voller Infill)</w:t>
      </w:r>
      <w:r>
        <w:fldChar w:fldCharType="begin"/>
      </w:r>
      <w:r>
        <w:rPr>
          <w:rStyle w:val="Hyperlink"/>
        </w:rPr>
        <w:instrText xml:space="preserve"> HYPERLINK "https://link.springer.com/article/10.1007/s40964-023-00411-0" \l ":~:text=of%20the%20following%20equipment%2C%20the,0022"</w:instrText>
      </w:r>
      <w:r>
        <w:rPr>
          <w:rStyle w:val="Hyperlink"/>
        </w:rPr>
        <w:fldChar w:fldCharType="separate"/>
      </w:r>
      <w:r>
        <w:rPr>
          <w:rStyle w:val="Hyperlink"/>
        </w:rPr>
        <w:t>[5]</w:t>
      </w:r>
      <w:r>
        <w:rPr>
          <w:rStyle w:val="Hyperlink"/>
        </w:rPr>
        <w:fldChar w:fldCharType="end"/>
      </w:r>
      <w:r>
        <w:rPr/>
        <w:t>. Ähnlich stieg bei ABS der Wert von ca. 2,20 auf 2,99 in Abhängigkeit von der Füllrate</w:t>
      </w:r>
      <w:r>
        <w:fldChar w:fldCharType="begin"/>
      </w:r>
      <w:r>
        <w:rPr>
          <w:rStyle w:val="Hyperlink"/>
        </w:rPr>
        <w:instrText xml:space="preserve"> HYPERLINK "https://link.springer.com/article/10.1007/s40964-023-00411-0" \l ":~:text=of%20the%20following%20equipment%2C%20the,0022"</w:instrText>
      </w:r>
      <w:r>
        <w:rPr>
          <w:rStyle w:val="Hyperlink"/>
        </w:rPr>
        <w:fldChar w:fldCharType="separate"/>
      </w:r>
      <w:r>
        <w:rPr>
          <w:rStyle w:val="Hyperlink"/>
        </w:rPr>
        <w:t>[5]</w:t>
      </w:r>
      <w:r>
        <w:rPr>
          <w:rStyle w:val="Hyperlink"/>
        </w:rPr>
        <w:fldChar w:fldCharType="end"/>
      </w:r>
      <w:r>
        <w:rPr/>
        <w:t xml:space="preserve">. Diese große Spannweite zeigt, dass Luftporen und Hohlräume den effektiven Dielektrizitätswert stark reduzieren können. Für reproduzierbare und hohe ε_r′ sollte daher möglichst </w:t>
      </w:r>
      <w:r>
        <w:rPr>
          <w:i/>
          <w:iCs/>
        </w:rPr>
        <w:t>vollständig</w:t>
      </w:r>
      <w:r>
        <w:rPr/>
        <w:t xml:space="preserve"> gedruckt werden (100 % Infill bzw. solide Innenstruktur). Neben der Dichte spielt auch das Infill-Muster (Raster, Waben, etc.) eine Rolle: Bei anisotropen Mustern kann die effektive Permittivität richtungsabhängig werden. Die Anisotropie in 3D-gedruckten PLA-Strukturen wurde z.B. von Felício et al. beobachtet, wobei Unterschiede in ε_r gemessen wurden je nach Ausbreitungsrichtung relativ zur Druckrichtung. Für praktische Anwendungen bedeutet dies, dass die Orientierung des Bauteils im Drucker die HF-Eigenschaften beeinflussen kann. Gleichmäßige, isotrope Füllmuster sind vorteilhaft, um Richtungsabhängigkeiten zu minimieren.</w:t>
      </w:r>
    </w:p>
    <w:p>
      <w:pPr>
        <w:pStyle w:val="BodyText"/>
        <w:rPr/>
      </w:pPr>
      <w:r>
        <w:rPr/>
        <w:t>Weiterhin beeinflusst die interne Schichthaftung und eventuelle Mikrorisse oder Lufteinschlüsse die Verluste. Ein gut gedrucktes, dichtes Bauteil wird weniger Verlust zeigen. Experimente haben gezeigt, dass eine Erhöhung der Infill-Dichte nicht nur ε_r steigert, sondern auch die gemessene AC-Leitfähigkeit etwas erhöht</w:t>
      </w:r>
      <w:r>
        <w:fldChar w:fldCharType="begin"/>
      </w:r>
      <w:r>
        <w:rPr>
          <w:rStyle w:val="Hyperlink"/>
        </w:rPr>
        <w:instrText xml:space="preserve"> HYPERLINK "https://www.mdpi.com/2504-477X/7/12/492" \l ":~:text=dielectric%20properties%20were%20very%20sensitive,Furthermore%2C%20the%20mechanical%20findings"</w:instrText>
      </w:r>
      <w:r>
        <w:rPr>
          <w:rStyle w:val="Hyperlink"/>
        </w:rPr>
        <w:fldChar w:fldCharType="separate"/>
      </w:r>
      <w:r>
        <w:rPr>
          <w:rStyle w:val="Hyperlink"/>
        </w:rPr>
        <w:t>[6]</w:t>
      </w:r>
      <w:r>
        <w:rPr>
          <w:rStyle w:val="Hyperlink"/>
        </w:rPr>
        <w:fldChar w:fldCharType="end"/>
      </w:r>
      <w:r>
        <w:rPr/>
        <w:t xml:space="preserve"> – was auf leicht höhere Verluste hindeutet, da mehr Material (mit seinen dielektrischen Verlusten) pro Volumen vorhanden ist. Trotzdem überwiegt der Vorteil einer homogenen Füllung: Ein 50 %-gefülltes Teil hätte nicht nur geringere ε_r, sondern potenziell auch Streuverluste durch Inhomogenitäten. Insgesamt sollte für HF-Bauteile ein hoher Infill gewählt und die Prozessparameter so optimiert werden, dass Lufteinschlüsse minimiert werden.</w:t>
      </w:r>
      <w:bookmarkEnd w:id="7"/>
    </w:p>
    <w:p>
      <w:pPr>
        <w:pStyle w:val="Heading2"/>
        <w:rPr/>
      </w:pPr>
      <w:bookmarkStart w:id="8" w:name="Xd4a567dd8a8e6d3d07b8f77eef44cc94bd47dd3"/>
      <w:r>
        <w:rPr/>
        <w:t>Einfluss von Druckprozess und Materialeigenschaften</w:t>
      </w:r>
    </w:p>
    <w:p>
      <w:pPr>
        <w:pStyle w:val="FirstParagraph"/>
        <w:rPr/>
      </w:pPr>
      <w:r>
        <w:rPr/>
        <w:t xml:space="preserve">Neben Infill spielen weitere Prozessparameter des FFF-Drucks (Fused Filament Fabrication) eine Rolle. </w:t>
      </w:r>
      <w:r>
        <w:rPr>
          <w:b/>
          <w:bCs/>
        </w:rPr>
        <w:t>Drucktemperatur und -geschwindigkeit:</w:t>
      </w:r>
      <w:r>
        <w:rPr/>
        <w:t xml:space="preserve"> Eine zu niedrige Extrudertemperatur oder zu hohe Druckgeschwindigkeit kann zu schlechtem Zusammenhalt der Filamentbahnen führen, was Mikrolücken verursacht. Diese reduzieren die effektive Permittivität und können Verluste durch Streuung erhöhen. Optimal eingestellte Druckparameter hingegen ergeben eine dichtere Struktur. Studien zeigen, dass z.B. eine moderate Druckgeschwindigkeit (ca. 30 mm/s) und ausreichende Extrusionstemperatur (z.B. 215 °C für PLA) die besten dielektrischen Ergebnisse liefern, indem sie die Porosität minimieren</w:t>
      </w:r>
      <w:r>
        <w:fldChar w:fldCharType="begin"/>
      </w:r>
      <w:r>
        <w:rPr>
          <w:rStyle w:val="Hyperlink"/>
        </w:rPr>
        <w:instrText xml:space="preserve"> HYPERLINK "https://www.mdpi.com/2504-477X/7/12/492" \l ":~:text=acid%20,integration%20of%20CA%20in%20the"</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"https://www.mdpi.com/2504-477X/7/12/492" \l ":~:text=dielectric%20properties%20were%20very%20sensitive,Furthermore%2C%20the%20mechanical%20findings"</w:instrText>
      </w:r>
      <w:r>
        <w:rPr>
          <w:rStyle w:val="Hyperlink"/>
        </w:rPr>
        <w:fldChar w:fldCharType="separate"/>
      </w:r>
      <w:r>
        <w:rPr>
          <w:rStyle w:val="Hyperlink"/>
        </w:rPr>
        <w:t>[6]</w:t>
      </w:r>
      <w:r>
        <w:rPr>
          <w:rStyle w:val="Hyperlink"/>
        </w:rPr>
        <w:fldChar w:fldCharType="end"/>
      </w:r>
      <w:r>
        <w:rPr/>
        <w:t>.</w:t>
      </w:r>
    </w:p>
    <w:p>
      <w:pPr>
        <w:pStyle w:val="BodyText"/>
        <w:rPr/>
      </w:pPr>
      <w:r>
        <w:rPr>
          <w:b/>
          <w:bCs/>
        </w:rPr>
        <w:t>Schichthöhe:</w:t>
      </w:r>
      <w:r>
        <w:rPr/>
        <w:t xml:space="preserve"> Eine geringere Layerhöhe (feinere Schichten) verbessert in der Regel die Detailtreue und verringert die Porengröße zwischen den Bahnen. Dadurch kann die effektive Permittivität etwas steigen. Allerdings wurde berichtet, dass der Infill-Anteil einen deutlich größeren Einfluss hat als die Schichthöhe</w:t>
      </w:r>
      <w:r>
        <w:fldChar w:fldCharType="begin"/>
      </w:r>
      <w:r>
        <w:rPr>
          <w:rStyle w:val="Hyperlink"/>
        </w:rPr>
        <w:instrText xml:space="preserve"> HYPERLINK "https://www.mdpi.com/2504-477X/7/12/492" \l ":~:text=dielectric%20properties%20were%20very%20sensitive,Furthermore%2C%20the%20mechanical%20findings"</w:instrText>
      </w:r>
      <w:r>
        <w:rPr>
          <w:rStyle w:val="Hyperlink"/>
        </w:rPr>
        <w:fldChar w:fldCharType="separate"/>
      </w:r>
      <w:r>
        <w:rPr>
          <w:rStyle w:val="Hyperlink"/>
        </w:rPr>
        <w:t>[6]</w:t>
      </w:r>
      <w:r>
        <w:rPr>
          <w:rStyle w:val="Hyperlink"/>
        </w:rPr>
        <w:fldChar w:fldCharType="end"/>
      </w:r>
      <w:r>
        <w:rPr/>
        <w:t>. Dennoch ist für HF-Anwendungen eine feine Schichtauflösung ratsam, um eine möglichst homogene Struktur zu erzielen.</w:t>
      </w:r>
    </w:p>
    <w:p>
      <w:pPr>
        <w:pStyle w:val="BodyText"/>
        <w:rPr/>
      </w:pPr>
      <w:r>
        <w:rPr>
          <w:b/>
          <w:bCs/>
        </w:rPr>
        <w:t>Materialmodifikationen:</w:t>
      </w:r>
      <w:r>
        <w:rPr/>
        <w:t xml:space="preserve"> Additive im Filament (etwa Farbpigmente, Füllstoffe) können die dielektrischen Eigenschaften verändern. Beispielsweise wurden PLA-Filamente in verschiedenen Farben getestet – metallisch pigmentierte Sorten zeigten einen höheren Verlustfaktor und stärkere frequenzabhängige Verluste als naturbelassene PLA-Proben</w:t>
      </w:r>
      <w:r>
        <w:fldChar w:fldCharType="begin"/>
      </w:r>
      <w:r>
        <w:rPr>
          <w:rStyle w:val="Hyperlink"/>
        </w:rPr>
        <w:instrText xml:space="preserve"> HYPERLINK "https://psecommunity.org/wp-content/plugins/wpor/includes/file/2302/LAPSE-2023.1893-1v1.pdf" \l ":~:text=settings%20change%20dielectric%20properties,dielectric%20properties%20of%20these%20materials"</w:instrText>
      </w:r>
      <w:r>
        <w:rPr>
          <w:rStyle w:val="Hyperlink"/>
        </w:rPr>
        <w:fldChar w:fldCharType="separate"/>
      </w:r>
      <w:r>
        <w:rPr>
          <w:rStyle w:val="Hyperlink"/>
        </w:rPr>
        <w:t>[8]</w:t>
      </w:r>
      <w:r>
        <w:rPr>
          <w:rStyle w:val="Hyperlink"/>
        </w:rPr>
        <w:fldChar w:fldCharType="end"/>
      </w:r>
      <w:r>
        <w:rPr/>
        <w:t>. Dies legt nahe, dass metallische oder leitfähige Partikel im Material die HF-Verluste erhöhen. Reinheit des Materials ist deshalb wichtig: Ein reines (ungefülltes) Polymer wie standard-PLA oder -ABS hat die geringsten Verluste, während mit leitfähigen Partikeln versetzte Filamente (z.B. für ESD-sichere ABS, CFK-verstärkte oder metallisch glänzende Typen) höhere tan δ aufweisen können. Für minimale Verluste bei 60 GHz sollten daher unveränderte, nicht leitend gefüllte Filamente verwendet werden, sofern mechanisch möglich.</w:t>
      </w:r>
    </w:p>
    <w:p>
      <w:pPr>
        <w:pStyle w:val="BodyText"/>
        <w:rPr/>
      </w:pPr>
      <w:bookmarkStart w:id="9" w:name="Xd4a567dd8a8e6d3d07b8f77eef44cc94bd47dd3"/>
      <w:r>
        <w:rPr/>
        <w:t>Zusammenfassend lässt sich sagen, dass der Druckprozess optimiert werden muss, um die gewünschten dielektrischen Eigenschaften zu erreichen. Hohe Dichte (100 % Infill), geeignete Drucktemperaturen für gute Layerhaftung, geringe Schichthöhe und der Verzicht auf verluststeigernde Füllstoffe ergeben Bauteile mit höherer ε_r und niedrigerem tan δ. Jede Inhomogenität im Druckteil wirkt wie ein Streuzentrum und Luftspalt und verschlechtert die HF-Eigenschaften.</w:t>
      </w:r>
      <w:bookmarkEnd w:id="9"/>
    </w:p>
    <w:p>
      <w:pPr>
        <w:pStyle w:val="Heading2"/>
        <w:rPr/>
      </w:pPr>
      <w:bookmarkStart w:id="10" w:name="fazit-eignung-der-materialien-bei-60-ghz"/>
      <w:r>
        <w:rPr/>
        <w:t>Fazit: Eignung der Materialien bei 60 GHz</w:t>
      </w:r>
    </w:p>
    <w:p>
      <w:pPr>
        <w:pStyle w:val="FirstParagraph"/>
        <w:rPr/>
      </w:pPr>
      <w:r>
        <w:rPr>
          <w:b/>
          <w:bCs/>
        </w:rPr>
        <w:t>ABS, PLA und PETG</w:t>
      </w:r>
      <w:r>
        <w:rPr/>
        <w:t xml:space="preserve"> erweisen sich grundsätzlich alle als geeignet für Anwendungen im 60 GHz-Bereich, </w:t>
      </w:r>
      <w:r>
        <w:rPr>
          <w:i/>
          <w:iCs/>
        </w:rPr>
        <w:t>wenn</w:t>
      </w:r>
      <w:r>
        <w:rPr/>
        <w:t xml:space="preserve"> sie korrekt verarbeitet werden. Ihre dielektrische Konstanten liegen mit ~2,7 nah beieinander, wodurch alle drei Materialien die Ausbreitung elektromagnetischer Wellen in ähnlicher Weise beeinflussen</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Der geringe Verlustfaktor (typ. unter 0,01 bei 60 GHz) bedeutet, dass diese Kunststoffe nur eine geringe Dämpfung verursachen</w:t>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Im Vergleich bietet ABS tendenziell die geringsten Verluste in einigen Untersuchungen – dies kann ABS etwas vorteilhafter für hochfrequente Anwendungen machen, sofern die Verarbeitung (warme Druckumgebung, Nachschrumpfen) beherrschbar ist. PLA lässt sich am einfachsten drucken und hat eine stabile ε_r, jedoch ist sein Einsatztemperaturbereich durch den niedrigen T_g begrenzt (PLA-Teile dürfen sich nicht zu stark erwärmen). PETG stellt einen guten Kompromiss dar: es ist drucktechnisch einfacher als ABS (benötigt kein vollständig geschlossenes Heizbett), verträgt aber höhere Temperaturen als PLA und zeigt ebenfalls geringe Verluste.</w:t>
      </w:r>
    </w:p>
    <w:p>
      <w:pPr>
        <w:pStyle w:val="BodyText"/>
        <w:rPr/>
      </w:pPr>
      <w:r>
        <w:rPr/>
        <w:t>In der Praxis entscheidet neben den rein dielektrischen Kennwerten auch die mechanische und thermische Belastbarkeit: Für 60 GHz-Radome oder Antennenträger, die evtl. Sonneneinstrahlung ausgesetzt sind, könnte PLA aufgrund möglicher Verformung bei Wärme weniger geeignet sein, obwohl seine dielektrischen Eigenschaften einwandfrei sind. ABS und PETG sind in solchen Fällen temperaturbeständiger. Aus HF-Sicht sind jedoch alle drei Materialien bei 60 GHz nutzbar, da keine Resonanzen oder überhöhten Verluste im mm-Wellenband auftreten. Die Materialwahl kann sich daher an anderen Kriterien orientieren (Druckbarkeit, Steifigkeit, Umweltbedingungen), ohne die Hochfrequenz-Performance zu kompromittieren. Wichtig ist in allen Fällen eine hochwertige Druckqualität (vollständiger Infill, keine Lufteinschlüsse) und ggf. eine Charakterisierung der gefertigten Teile, um die Annahmen über ε_r und tan δ zu verifizieren.</w:t>
      </w:r>
    </w:p>
    <w:p>
      <w:pPr>
        <w:pStyle w:val="BodyText"/>
        <w:rPr/>
      </w:pPr>
      <w:r>
        <w:rPr>
          <w:b/>
          <w:bCs/>
        </w:rPr>
        <w:t>Literaturverzeichnis:</w:t>
      </w:r>
    </w:p>
    <w:p>
      <w:pPr>
        <w:pStyle w:val="Normal"/>
        <w:numPr>
          <w:ilvl w:val="0"/>
          <w:numId w:val="3"/>
        </w:numPr>
        <w:rPr/>
      </w:pPr>
      <w:r>
        <w:rPr>
          <w:b/>
          <w:bCs/>
        </w:rPr>
        <w:t>Gregory, N.</w:t>
      </w:r>
      <w:r>
        <w:rPr/>
        <w:t xml:space="preserve"> (2022): </w:t>
      </w:r>
      <w:r>
        <w:rPr>
          <w:i/>
          <w:iCs/>
        </w:rPr>
        <w:t>Measuring the Electrical Properties of 3D Printed Plastics in the W-Band</w:t>
      </w:r>
      <w:r>
        <w:rPr/>
        <w:t>. Bachelorarbeit, University of Arkansas. Verfügbar via ScholarWorks</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w:t>
      </w:r>
    </w:p>
    <w:p>
      <w:pPr>
        <w:pStyle w:val="Normal"/>
        <w:numPr>
          <w:ilvl w:val="0"/>
          <w:numId w:val="1"/>
        </w:numPr>
        <w:rPr/>
      </w:pPr>
      <w:r>
        <w:rPr>
          <w:b/>
          <w:bCs/>
        </w:rPr>
        <w:t>Reyes, N.</w:t>
      </w:r>
      <w:r>
        <w:rPr/>
        <w:t xml:space="preserve">, Casado, F., Tapia, V., Jarufe, C., Finger, R., Bronfman, L. (2018): </w:t>
      </w:r>
      <w:r>
        <w:rPr>
          <w:i/>
          <w:iCs/>
        </w:rPr>
        <w:t>Complex dielectric permittivity of engineering and 3D-printing polymers at Q-band</w:t>
      </w:r>
      <w:r>
        <w:rPr/>
        <w:t xml:space="preserve">. </w:t>
      </w:r>
      <w:r>
        <w:rPr>
          <w:b/>
          <w:bCs/>
        </w:rPr>
        <w:t>Journal of Infrared, Millimeter, and Terahertz Waves, 39</w:t>
      </w:r>
      <w:r>
        <w:rPr/>
        <w:t>(11), S. 1140–1147</w:t>
      </w: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w:t>
      </w:r>
    </w:p>
    <w:p>
      <w:pPr>
        <w:pStyle w:val="Normal"/>
        <w:numPr>
          <w:ilvl w:val="0"/>
          <w:numId w:val="1"/>
        </w:numPr>
        <w:rPr/>
      </w:pPr>
      <w:r>
        <w:rPr>
          <w:b/>
          <w:bCs/>
        </w:rPr>
        <w:t>Kuzmanić, I.</w:t>
      </w:r>
      <w:r>
        <w:rPr/>
        <w:t xml:space="preserve">, Vujović, I., Petković, M., Šoda, J., </w:t>
      </w:r>
      <w:r>
        <w:rPr>
          <w:i/>
          <w:iCs/>
        </w:rPr>
        <w:t>et al.</w:t>
      </w:r>
      <w:r>
        <w:rPr/>
        <w:t xml:space="preserve"> (2023): </w:t>
      </w:r>
      <w:r>
        <w:rPr>
          <w:i/>
          <w:iCs/>
        </w:rPr>
        <w:t>Influence of 3D printing properties on relative dielectric constant in PLA and ABS materials</w:t>
      </w:r>
      <w:r>
        <w:rPr/>
        <w:t xml:space="preserve">. </w:t>
      </w:r>
      <w:r>
        <w:rPr>
          <w:b/>
          <w:bCs/>
        </w:rPr>
        <w:t>Progress in Additive Manufacturing, 8</w:t>
      </w:r>
      <w:r>
        <w:rPr/>
        <w:t>, S. 703–710</w:t>
      </w:r>
      <w:r>
        <w:fldChar w:fldCharType="begin"/>
      </w:r>
      <w:r>
        <w:rPr>
          <w:rStyle w:val="Hyperlink"/>
        </w:rPr>
        <w:instrText xml:space="preserve"> HYPERLINK "https://link.springer.com/article/10.1007/s40964-023-00411-0" \l ":~:text=of%20the%20following%20equipment%2C%20the,0022"</w:instrText>
      </w:r>
      <w:r>
        <w:rPr>
          <w:rStyle w:val="Hyperlink"/>
        </w:rPr>
        <w:fldChar w:fldCharType="separate"/>
      </w:r>
      <w:r>
        <w:rPr>
          <w:rStyle w:val="Hyperlink"/>
        </w:rPr>
        <w:t>[5]</w:t>
      </w:r>
      <w:r>
        <w:rPr>
          <w:rStyle w:val="Hyperlink"/>
        </w:rPr>
        <w:fldChar w:fldCharType="end"/>
      </w:r>
      <w:r>
        <w:rPr/>
        <w:t>.</w:t>
      </w:r>
    </w:p>
    <w:p>
      <w:pPr>
        <w:pStyle w:val="Normal"/>
        <w:numPr>
          <w:ilvl w:val="0"/>
          <w:numId w:val="1"/>
        </w:numPr>
        <w:rPr/>
      </w:pPr>
      <w:r>
        <w:rPr>
          <w:b/>
          <w:bCs/>
        </w:rPr>
        <w:t>Tang, Y.</w:t>
      </w:r>
      <w:r>
        <w:rPr/>
        <w:t xml:space="preserve">, Zhang, P., Huang, L., </w:t>
      </w:r>
      <w:r>
        <w:rPr>
          <w:i/>
          <w:iCs/>
        </w:rPr>
        <w:t>et al.</w:t>
      </w:r>
      <w:r>
        <w:rPr/>
        <w:t xml:space="preserve"> (2019): </w:t>
      </w:r>
      <w:r>
        <w:rPr>
          <w:i/>
          <w:iCs/>
        </w:rPr>
        <w:t>Temperature Effects on the Dielectric Properties and Breakdown Performance of h-BN/Epoxy Composites</w:t>
      </w:r>
      <w:r>
        <w:rPr/>
        <w:t xml:space="preserve">. </w:t>
      </w:r>
      <w:r>
        <w:rPr>
          <w:b/>
          <w:bCs/>
        </w:rPr>
        <w:t>Materials, 12</w:t>
      </w:r>
      <w:r>
        <w:rPr/>
        <w:t>(24), Art. 4112</w:t>
      </w:r>
      <w:r>
        <w:fldChar w:fldCharType="begin"/>
      </w:r>
      <w:r>
        <w:rPr>
          <w:rStyle w:val="Hyperlink"/>
        </w:rPr>
        <w:instrText xml:space="preserve"> HYPERLINK "https://www.mdpi.com/1996-1944/12/24/4112" \l ":~:text=As%20the%20temperature%20increased%2C%20molecular,at%20low%20temperatures%20and%20decreased"</w:instrText>
      </w:r>
      <w:r>
        <w:rPr>
          <w:rStyle w:val="Hyperlink"/>
        </w:rPr>
        <w:fldChar w:fldCharType="separate"/>
      </w:r>
      <w:r>
        <w:rPr>
          <w:rStyle w:val="Hyperlink"/>
        </w:rPr>
        <w:t>[4]</w:t>
      </w:r>
      <w:r>
        <w:rPr>
          <w:rStyle w:val="Hyperlink"/>
        </w:rPr>
        <w:fldChar w:fldCharType="end"/>
      </w:r>
      <w:r>
        <w:rPr/>
        <w:t>.</w:t>
      </w:r>
      <w:bookmarkEnd w:id="1"/>
      <w:bookmarkEnd w:id="2"/>
      <w:bookmarkEnd w:id="10"/>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fldChar w:fldCharType="begin"/>
      </w:r>
      <w:r>
        <w:rPr>
          <w:rStyle w:val="Hyperlink"/>
        </w:rPr>
        <w:instrText xml:space="preserve"> HYPERLINK "https://scholarworks.uark.edu/eleguht/85/" \l ":~:text=permittivity%20of%20three%20common%203D,materials%20are%20slightly%20higher%20than"</w:instrText>
      </w:r>
      <w:r>
        <w:rPr>
          <w:rStyle w:val="Hyperlink"/>
        </w:rPr>
        <w:fldChar w:fldCharType="separate"/>
      </w:r>
      <w:bookmarkStart w:id="11" w:name="citations"/>
      <w:r>
        <w:rPr>
          <w:rStyle w:val="Hyperlink"/>
        </w:rPr>
        <w:t>[1]</w:t>
      </w:r>
      <w:r>
        <w:rPr>
          <w:rStyle w:val="Hyperlink"/>
        </w:rPr>
        <w:fldChar w:fldCharType="end"/>
      </w:r>
      <w:r>
        <w:rPr/>
        <w:t xml:space="preserve"> </w:t>
      </w:r>
      <w:r>
        <w:fldChar w:fldCharType="begin"/>
      </w:r>
      <w:r>
        <w:rPr>
          <w:rStyle w:val="Hyperlink"/>
        </w:rPr>
        <w:instrText xml:space="preserve"> HYPERLINK "https://scholarworks.uark.edu/eleguht/85/" \l ":~:text=from%2075%20GHz%20to%20110,110%20GHz"</w:instrText>
      </w:r>
      <w:r>
        <w:rPr>
          <w:rStyle w:val="Hyperlink"/>
        </w:rPr>
        <w:fldChar w:fldCharType="separate"/>
      </w:r>
      <w:r>
        <w:rPr>
          <w:rStyle w:val="Hyperlink"/>
        </w:rPr>
        <w:t>[2]</w:t>
      </w:r>
      <w:r>
        <w:rPr>
          <w:rStyle w:val="Hyperlink"/>
        </w:rPr>
        <w:fldChar w:fldCharType="end"/>
      </w:r>
      <w:r>
        <w:rPr/>
        <w:t xml:space="preserve">  "Measuring the Electrical Properties of 3D Printed Plastics in the W-Ba" by Noah Gregory </w:t>
      </w:r>
    </w:p>
    <w:p>
      <w:pPr>
        <w:pStyle w:val="BodyText"/>
        <w:rPr/>
      </w:pPr>
      <w:hyperlink r:id="rId2">
        <w:r>
          <w:rPr>
            <w:rStyle w:val="Hyperlink"/>
          </w:rPr>
          <w:t>https://scholarworks.uark.edu/eleguht/85/</w:t>
        </w:r>
      </w:hyperlink>
    </w:p>
    <w:p>
      <w:pPr>
        <w:pStyle w:val="BodyText"/>
        <w:rPr/>
      </w:pPr>
      <w:r>
        <w:fldChar w:fldCharType="begin"/>
      </w:r>
      <w:r>
        <w:rPr>
          <w:rStyle w:val="Hyperlink"/>
        </w:rPr>
        <w:instrText xml:space="preserve"> HYPERLINK "https://research.tue.nl/files/118515719/Complex_Dielectric_Permittivity_of_common_Engineering.pdf" \l ":~:text=Polylactic%20acid%201%202,2"</w:instrText>
      </w:r>
      <w:r>
        <w:rPr>
          <w:rStyle w:val="Hyperlink"/>
        </w:rPr>
        <w:fldChar w:fldCharType="separate"/>
      </w:r>
      <w:r>
        <w:rPr>
          <w:rStyle w:val="Hyperlink"/>
        </w:rPr>
        <w:t>[3]</w:t>
      </w:r>
      <w:r>
        <w:rPr>
          <w:rStyle w:val="Hyperlink"/>
        </w:rPr>
        <w:fldChar w:fldCharType="end"/>
      </w:r>
      <w:r>
        <w:rPr/>
        <w:t xml:space="preserve"> research.tue.nl</w:t>
      </w:r>
    </w:p>
    <w:p>
      <w:pPr>
        <w:pStyle w:val="BodyText"/>
        <w:rPr/>
      </w:pPr>
      <w:hyperlink r:id="rId3">
        <w:r>
          <w:rPr>
            <w:rStyle w:val="Hyperlink"/>
          </w:rPr>
          <w:t>https://research.tue.nl/files/118515719/Complex_Dielectric_Permittivity_of_common_Engineering.pdf</w:t>
        </w:r>
      </w:hyperlink>
    </w:p>
    <w:p>
      <w:pPr>
        <w:pStyle w:val="BodyText"/>
        <w:rPr/>
      </w:pPr>
      <w:r>
        <w:fldChar w:fldCharType="begin"/>
      </w:r>
      <w:r>
        <w:rPr>
          <w:rStyle w:val="Hyperlink"/>
        </w:rPr>
        <w:instrText xml:space="preserve"> HYPERLINK "https://www.mdpi.com/1996-1944/12/24/4112" \l ":~:text=As%20the%20temperature%20increased%2C%20molecular,at%20low%20temperatures%20and%20decreased"</w:instrText>
      </w:r>
      <w:r>
        <w:rPr>
          <w:rStyle w:val="Hyperlink"/>
        </w:rPr>
        <w:fldChar w:fldCharType="separate"/>
      </w:r>
      <w:r>
        <w:rPr>
          <w:rStyle w:val="Hyperlink"/>
        </w:rPr>
        <w:t>[4]</w:t>
      </w:r>
      <w:r>
        <w:rPr>
          <w:rStyle w:val="Hyperlink"/>
        </w:rPr>
        <w:fldChar w:fldCharType="end"/>
      </w:r>
      <w:r>
        <w:rPr/>
        <w:t xml:space="preserve"> Temperature Effects on the Dielectric Properties and Breakdown Performance of h-BN/Epoxy Composites</w:t>
      </w:r>
    </w:p>
    <w:p>
      <w:pPr>
        <w:pStyle w:val="BodyText"/>
        <w:rPr/>
      </w:pPr>
      <w:hyperlink r:id="rId4">
        <w:r>
          <w:rPr>
            <w:rStyle w:val="Hyperlink"/>
          </w:rPr>
          <w:t>https://www.mdpi.com/1996-1944/12/24/4112</w:t>
        </w:r>
      </w:hyperlink>
    </w:p>
    <w:p>
      <w:pPr>
        <w:pStyle w:val="BodyText"/>
        <w:rPr/>
      </w:pPr>
      <w:r>
        <w:fldChar w:fldCharType="begin"/>
      </w:r>
      <w:r>
        <w:rPr>
          <w:rStyle w:val="Hyperlink"/>
        </w:rPr>
        <w:instrText xml:space="preserve"> HYPERLINK "https://link.springer.com/article/10.1007/s40964-023-00411-0" \l ":~:text=of%20the%20following%20equipment%2C%20the,0022"</w:instrText>
      </w:r>
      <w:r>
        <w:rPr>
          <w:rStyle w:val="Hyperlink"/>
        </w:rPr>
        <w:fldChar w:fldCharType="separate"/>
      </w:r>
      <w:r>
        <w:rPr>
          <w:rStyle w:val="Hyperlink"/>
        </w:rPr>
        <w:t>[5]</w:t>
      </w:r>
      <w:r>
        <w:rPr>
          <w:rStyle w:val="Hyperlink"/>
        </w:rPr>
        <w:fldChar w:fldCharType="end"/>
      </w:r>
      <w:r>
        <w:rPr/>
        <w:t xml:space="preserve"> Influence of 3D printing properties on relative dielectric constant in PLA and ABS materials | Progress in Additive Manufacturing</w:t>
      </w:r>
    </w:p>
    <w:p>
      <w:pPr>
        <w:pStyle w:val="BodyText"/>
        <w:rPr/>
      </w:pPr>
      <w:hyperlink r:id="rId5">
        <w:r>
          <w:rPr>
            <w:rStyle w:val="Hyperlink"/>
          </w:rPr>
          <w:t>https://link.springer.com/article/10.1007/s40964-023-00411-0</w:t>
        </w:r>
      </w:hyperlink>
    </w:p>
    <w:p>
      <w:pPr>
        <w:pStyle w:val="BodyText"/>
        <w:rPr/>
      </w:pPr>
      <w:r>
        <w:fldChar w:fldCharType="begin"/>
      </w:r>
      <w:r>
        <w:rPr>
          <w:rStyle w:val="Hyperlink"/>
        </w:rPr>
        <w:instrText xml:space="preserve"> HYPERLINK "https://www.mdpi.com/2504-477X/7/12/492" \l ":~:text=dielectric%20properties%20were%20very%20sensitive,Furthermore%2C%20the%20mechanical%20findings"</w:instrText>
      </w:r>
      <w:r>
        <w:rPr>
          <w:rStyle w:val="Hyperlink"/>
        </w:rPr>
        <w:fldChar w:fldCharType="separate"/>
      </w:r>
      <w:r>
        <w:rPr>
          <w:rStyle w:val="Hyperlink"/>
        </w:rPr>
        <w:t>[6]</w:t>
      </w:r>
      <w:r>
        <w:rPr>
          <w:rStyle w:val="Hyperlink"/>
        </w:rPr>
        <w:fldChar w:fldCharType="end"/>
      </w:r>
      <w:r>
        <w:rPr/>
        <w:t xml:space="preserve"> </w:t>
      </w:r>
      <w:r>
        <w:fldChar w:fldCharType="begin"/>
      </w:r>
      <w:r>
        <w:rPr>
          <w:rStyle w:val="Hyperlink"/>
        </w:rPr>
        <w:instrText xml:space="preserve"> HYPERLINK "https://www.mdpi.com/2504-477X/7/12/492" \l ":~:text=acid%20,integration%20of%20CA%20in%20the"</w:instrText>
      </w:r>
      <w:r>
        <w:rPr>
          <w:rStyle w:val="Hyperlink"/>
        </w:rPr>
        <w:fldChar w:fldCharType="separate"/>
      </w:r>
      <w:r>
        <w:rPr>
          <w:rStyle w:val="Hyperlink"/>
        </w:rPr>
        <w:t>[7]</w:t>
      </w:r>
      <w:r>
        <w:rPr>
          <w:rStyle w:val="Hyperlink"/>
        </w:rPr>
        <w:fldChar w:fldCharType="end"/>
      </w:r>
      <w:r>
        <w:rPr/>
        <w:t xml:space="preserve"> How Do 3D Printing Parameters Affect the Dielectric and Mechanical Performance of Polylactic Acid–Cellulose Acetate Polymer Blends?</w:t>
      </w:r>
    </w:p>
    <w:p>
      <w:pPr>
        <w:pStyle w:val="BodyText"/>
        <w:rPr/>
      </w:pPr>
      <w:hyperlink r:id="rId6">
        <w:r>
          <w:rPr>
            <w:rStyle w:val="Hyperlink"/>
          </w:rPr>
          <w:t>https://www.mdpi.com/2504-477X/7/12/492</w:t>
        </w:r>
      </w:hyperlink>
    </w:p>
    <w:p>
      <w:pPr>
        <w:pStyle w:val="BodyText"/>
        <w:rPr/>
      </w:pPr>
      <w:r>
        <w:fldChar w:fldCharType="begin"/>
      </w:r>
      <w:r>
        <w:rPr>
          <w:rStyle w:val="Hyperlink"/>
        </w:rPr>
        <w:instrText xml:space="preserve"> HYPERLINK "https://psecommunity.org/wp-content/plugins/wpor/includes/file/2302/LAPSE-2023.1893-1v1.pdf" \l ":~:text=settings%20change%20dielectric%20properties,dielectric%20properties%20of%20these%20materials"</w:instrText>
      </w:r>
      <w:r>
        <w:rPr>
          <w:rStyle w:val="Hyperlink"/>
        </w:rPr>
        <w:fldChar w:fldCharType="separate"/>
      </w:r>
      <w:r>
        <w:rPr>
          <w:rStyle w:val="Hyperlink"/>
        </w:rPr>
        <w:t>[8]</w:t>
      </w:r>
      <w:r>
        <w:rPr>
          <w:rStyle w:val="Hyperlink"/>
        </w:rPr>
        <w:fldChar w:fldCharType="end"/>
      </w:r>
      <w:r>
        <w:rPr/>
        <w:t xml:space="preserve"> Evaluation of Relative Permittivity and Loss Factor of 3D Printing Materials for Use in RF Electronic Applications</w:t>
      </w:r>
    </w:p>
    <w:p>
      <w:pPr>
        <w:pStyle w:val="BodyText"/>
        <w:spacing w:before="180" w:after="180"/>
        <w:rPr/>
      </w:pPr>
      <w:hyperlink r:id="rId7">
        <w:bookmarkStart w:id="12" w:name="citations"/>
        <w:r>
          <w:rPr>
            <w:rStyle w:val="Hyperlink"/>
          </w:rPr>
          <w:t>https://psecommunity.org/wp-content/plugins/wpor/includes/file/2302/LAPSE-2023.1893-1v1.pdf</w:t>
        </w:r>
      </w:hyperlink>
      <w:bookmarkEnd w:id="1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de-DE"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de-DE"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unotenzeichen">
    <w:name w:val="Fußnotenzeichen"/>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Verzeichnis">
    <w:name w:val="Verzeichnis"/>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de-DE"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de-DE"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 w:customStyle="1">
    <w:name w:val="Schaubild"/>
    <w:basedOn w:val="Normal"/>
    <w:qFormat/>
    <w:pPr/>
    <w:rPr/>
  </w:style>
  <w:style w:type="paragraph" w:styleId="CaptionedFigure" w:customStyle="1">
    <w:name w:val="Captioned Figure"/>
    <w:basedOn w:val="Schaubild"/>
    <w:qFormat/>
    <w:pPr>
      <w:keepNext w:val="true"/>
    </w:pPr>
    <w:rPr/>
  </w:style>
  <w:style w:type="paragraph" w:styleId="IndexHeading">
    <w:name w:val="index heading"/>
    <w:basedOn w:val="berschrift"/>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cholarworks.uark.edu/eleguht/85/" TargetMode="External"/><Relationship Id="rId3" Type="http://schemas.openxmlformats.org/officeDocument/2006/relationships/hyperlink" Target="https://research.tue.nl/files/118515719/Complex_Dielectric_Permittivity_of_common_Engineering.pdf" TargetMode="External"/><Relationship Id="rId4" Type="http://schemas.openxmlformats.org/officeDocument/2006/relationships/hyperlink" Target="https://www.mdpi.com/1996-1944/12/24/4112" TargetMode="External"/><Relationship Id="rId5" Type="http://schemas.openxmlformats.org/officeDocument/2006/relationships/hyperlink" Target="https://link.springer.com/article/10.1007/s40964-023-00411-0" TargetMode="External"/><Relationship Id="rId6" Type="http://schemas.openxmlformats.org/officeDocument/2006/relationships/hyperlink" Target="https://www.mdpi.com/2504-477X/7/12/492" TargetMode="External"/><Relationship Id="rId7" Type="http://schemas.openxmlformats.org/officeDocument/2006/relationships/hyperlink" Target="https://psecommunity.org/wp-content/plugins/wpor/includes/file/2302/LAPSE-2023.1893-1v1.pdf"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LibreOffice/25.2.6.2$Windows_X86_64 LibreOffice_project/729c5bfe710f5eb71ed3bbde9e06a6065e9c6c5d</Application>
  <AppVersion>15.0000</AppVersion>
  <Pages>6</Pages>
  <Words>2025</Words>
  <Characters>13567</Characters>
  <CharactersWithSpaces>15522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2025-11-19T12:33:35Z</dcterms:created>
  <dc:creator/>
  <dc:description/>
  <dc:language>de</dc:language>
  <cp:lastModifiedBy/>
  <dcterms:modified xsi:type="dcterms:W3CDTF">2025-11-19T13:35:24Z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