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Excellence in Modern Analytics: A Comprehensive Guide to High-Performance SQL for BI Teams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evolution of business intelligence has necessitated a fundamental shift in how structured query language (SQL) is authored and maintained. As data volumes transition from gigabytes to petabytes, the traditional role of the business intelligence analyst is merging with that of the software engineer, giving rise to the discipline of analytics engineering. This transition requires a move away from the creation of ad-hoc, monolithic scripts toward the development of modular, version-controlled, and highly optimized data transformation layers.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modern BI team must view SQL not merely as a retrieval tool but as a formal programming language where efficiency, reusability, and readability are paramount to organizational success.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Modularity and Reusability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cornerstone of modern SQL efficiency lies in the concept of modularity. Historically, BI reports were often powered by "mega-queries"—thousand-line scripts that performed extraction, cleaning, business logic application, and final aggregation in a single execution block. Such scripts are notoriously difficult to debug, impossible to reuse across multiple reports, and create significant technical debt.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preferred approach today is to break these transformations into discrete, interlocked models, a philosophy championed by modern transformation frameworks like dbt (Data Build Tool).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Layered Transformation Model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robust SQL architecture is organized into distinct layers, each with a specific functional purpose. This stratification ensures that logic is defined once and reused throughout the entire analytics stack. The first layer, typically termed the "staging" or "source" layer, focuses on cleaning and standardization. Here, raw data is renamed to fit the organization’s naming conventions, and fields are recast into appropriate data types.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performing these basic transformations as far upstream as possible, teams ensure that every downstream model benefits from a clean, consistent foundation, thereby adhering to the "DRY" (Don't Repeat Yourself) principle.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the staging layer lies the intermediate or transformation layer. This is where complex business logic, such as the calculation of specific metrics or the joining of multiple entities, occurs.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models are often ephemeral or represented as Common Table Expressions (CTEs), allowing for modularity without necessarily incurring the storage costs of persistent tables.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Finally, the presentation or "mart" layer provides the end-user with denormalized tables optimized for BI tool performance, such as Power BI or Tableau.</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 Table Expressions as Logic Scaffolding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individual SQL scripts, Common Table Expressions (CTEs) serve as the primary tool for structural organization. A CTE acts as a temporary result set that exists only during the execution of a single query, allowing developers to break complex transformations into a series of logical steps.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Best practices for professional BI teams dictate that all external table references should be placed in "import" CTEs at the very top of the file.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pattern facilitates easier debugging, as an analyst can change the final select statement to audit any intermediate step without rewriting the query.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Materialization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Persistence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Logical (No physical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Lightweight, frequently updated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Minimal storage cost; updates dynamically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Physical (Stored on disk)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Large datasets, complex aggregations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Faster query performance for end-users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Incremental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Physical (Appended piece-by-piece)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Massive time-series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Reduces compute costs and processing time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Ephemeral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(Inlined as a CTE)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Internal intermediate transformations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Keeps the database schema clean of "junk" tables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choice of materialization has a profound impact on both the agility of the BI team and the operational costs of the data warehouse. While views provide the highest degree of data freshness, they can lead to dashboard latency if the underlying query is complex. Conversely, tables offer high performance but require a refresh schedule that may introduce data lag.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SQL Style and the Standardization of Cognitive Effort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cost of maintaining SQL code is largely driven by "brain time"—the effort required for a human to understand another person's logic.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Consistency in coding style is the primary mechanism for reducing this cognitive overhead. When a BI team adopts a rigid style guide, every script becomes predictable, allowing for faster peer reviews and more efficient troubleshooting.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Naming Conventions and Semantic Clarity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Naming conventions must move beyond brevity toward descriptive accuracy. Field names should explicitly identify their contents and types. For example, an ambiguous field name like id is a significant anti-pattern; it should instead be prefixed with the entity it identifies, such as account_id or order_id.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prevents confusion during joins where multiple tables might have an id column.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Standardized suffixes are equally critical for temporal data. Timestamps should consistently end in _at (e.g., created_at, shipped_at) and should be stored in UTC to prevent timezone-related errors in global reporting.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Date fields should end in _date (e.g., event_date), and boolean flags should be prefixed with is_, has_, or does_ (e.g., is_active, has_subscription).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conventions transform the database schema into a self-documenting catalog where any analyst can instantly understand the business definition of a field.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Formatting and Indentation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Professional SQL should be formatted for maximum readability rather than minimum line count. This includes using lowercase for all keywords, function names, and column references to maintain a uniform appearance and avoid issues in case-sensitive environments.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explicit use of the as keyword when aliasing fields or tables is a best practice that clarifies the developer's intent and prevents accidental errors.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Indentation should follow a strict rule, typically four spaces per indent level, and lines should be wrapped to stay within 80 to 100 characters.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ensures that code is readable on various screen sizes and within code review interfaces. When joining tables, the join type should always be explicit (e.g., inner join instead of just join), and columns should be prefixed with table names or aliases to prevent ambiguity in multi-table queries.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Entity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Convention 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customer_id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collision in multi-table joins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Timestamp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converted_at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Clarifies the field as a UTC timestamp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report_date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Distinguishes from timestamp and string types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Boolean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is_eligible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Clearly identifies a logical flag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Aggregate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total_revenue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Indicates the sum or result of an operation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Engineering in Columnar Data Warehouses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Writing efficient SQL in a modern BI context requires a fundamental understanding of the underlying hardware and software architecture of the data warehouse. Most cloud-native platforms, including Snowflake, BigQuery, and Amazon Redshift, utilize columnar storage. Unlike traditional row-based databases (OLTP) where a row is stored as a contiguous block, columnar databases (OLAP) store each column separately.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Perils of the Wildcard Pattern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pervasive and costly inefficiency in analytical SQL is the use of SELECT *. In a columnar architecture, executing a wildcard query forces the engine to read every single column from the physical storage, even if only a fraction of those columns are needed for the analysis.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For tables containing hundreds of columns, this results in a massive and unnecessary expenditure of I/O resources and network bandwidth.</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BI teams should always specify exactly which columns are required, a practice that can reduce data scanning costs by orders of magnitude.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Partitioning and Pruning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Performance in cloud warehouses is largely a function of "pruning"—the ability of the query engine to ignore irrelevant data blocks. Snowflake achieves this through micro-partitioning, where data is automatically divided into small, manageable units. To optimize this process, BI teams should define clustering keys for large tables, particularly on columns used frequently in WHERE clauses or as join keys.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BigQuery, partitioning tables by a date or integer column is the primary method for controlling scan costs. A query that includes a filter on a partitioned column (e.g., WHERE _PARTITIONDATE = '2023-01-01') will only scan data within that specific partition, directly reducing the query cost.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Similarly, Amazon Redshift utilizes "Sort Keys" and "Distribution Keys" (DISTKEY). A Sort Key physically orders data on disk to allow for zone-map pruning, while a DISTKEY determines how data is distributed across the nodes of a cluster. Joins performed on shared DISTKEY columns are highly efficient as they avoid the "network shuffle" of moving data between nodes.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Optimization Techniques for High-Scale Queries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storage management, the way SQL logic is structured significantly influences execution speed. Analysts should prioritize the following techniques:</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Early Filtering</w:t>
      </w:r>
      <w:r w:rsidDel="00000000" w:rsidR="00000000" w:rsidRPr="00000000">
        <w:rPr>
          <w:rFonts w:ascii="Google Sans" w:cs="Google Sans" w:eastAsia="Google Sans" w:hAnsi="Google Sans"/>
          <w:color w:val="1f1f1f"/>
          <w:rtl w:val="0"/>
        </w:rPr>
        <w:t xml:space="preserve">: Apply WHERE clauses as early as possible in the transformation pipeline, ideally in the initial import CTEs, to reduce the cardinality of datasets before they reach expensive join or aggregation steps.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UNION ALL vs. UNION</w:t>
      </w:r>
      <w:r w:rsidDel="00000000" w:rsidR="00000000" w:rsidRPr="00000000">
        <w:rPr>
          <w:rFonts w:ascii="Google Sans" w:cs="Google Sans" w:eastAsia="Google Sans" w:hAnsi="Google Sans"/>
          <w:color w:val="1f1f1f"/>
          <w:rtl w:val="0"/>
        </w:rPr>
        <w:t xml:space="preserve">: The UNION operator implicitly performs a DISTINCT operation to remove duplicates, which requires an expensive sort and comparison of the entire result set. Unless duplicate removal is explicitly required, UNION ALL should always be preferred for its superior performance.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Subquery Optimization</w:t>
      </w:r>
      <w:r w:rsidDel="00000000" w:rsidR="00000000" w:rsidRPr="00000000">
        <w:rPr>
          <w:rFonts w:ascii="Google Sans" w:cs="Google Sans" w:eastAsia="Google Sans" w:hAnsi="Google Sans"/>
          <w:color w:val="1f1f1f"/>
          <w:rtl w:val="0"/>
        </w:rPr>
        <w:t xml:space="preserve">: For checking existence across large datasets, EXISTS is typically more performant than the IN operator. EXISTS allows the engine to stop processing as soon as a single match is found, whereas IN may require evaluating the entire subquery result set.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Avoiding Function Wrappers</w:t>
      </w:r>
      <w:r w:rsidDel="00000000" w:rsidR="00000000" w:rsidRPr="00000000">
        <w:rPr>
          <w:rFonts w:ascii="Google Sans" w:cs="Google Sans" w:eastAsia="Google Sans" w:hAnsi="Google Sans"/>
          <w:color w:val="1f1f1f"/>
          <w:rtl w:val="0"/>
        </w:rPr>
        <w:t xml:space="preserve">: Wrapping a filtered column in a function (e.g., WHERE DATE(created_at) = '2023-01-01') prevents the engine from using indexes or sort keys. Instead, analysts should adjust the filter value to match the column's native format (e.g., WHERE created_at &gt;= '2023-01-01 00:00:00' AND created_at &lt; '2023-01-02 00:00:00').</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Optimization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Best Practice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Snowflake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Micro-partitions / Clustering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Define clustering keys on high-filter columns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BigQuery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Partitioning / Slots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Always filter on partitioned columns; avoid SELECT *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Redshift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Sort Keys / Dist Keys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Join on DISTKEY; filter on SORTKEY; use TEMP tables </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Analytical Patterns: The Window Function Revolution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common challenge in BI reporting is the need to compare individual rows against aggregate values, such as calculating an employee's salary as a percentage of their department's total. Traditionally, this required complex self-joins or correlated subqueries, both of which are notoriously slow and difficult to maintain.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introduction of window functions has revolutionized this aspect of SQL, providing a mechanism to perform calculations over a set of rows while maintaining the identity of each individual record.</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Anatomy of the OVER Clause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window function is defined by the OVER clause, which specifies the "window" of rows to be considered for each calculation. This window is typically structured using three components: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PARTITION BY</w:t>
      </w:r>
      <w:r w:rsidDel="00000000" w:rsidR="00000000" w:rsidRPr="00000000">
        <w:rPr>
          <w:rFonts w:ascii="Google Sans" w:cs="Google Sans" w:eastAsia="Google Sans" w:hAnsi="Google Sans"/>
          <w:color w:val="1f1f1f"/>
          <w:rtl w:val="0"/>
        </w:rPr>
        <w:t xml:space="preserve">: This divides the result set into groups (e.g., by department or by region) for which the function will be applied independently. It is functionally similar to GROUP BY, but without collapsing the rows.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ORDER BY</w:t>
      </w:r>
      <w:r w:rsidDel="00000000" w:rsidR="00000000" w:rsidRPr="00000000">
        <w:rPr>
          <w:rFonts w:ascii="Google Sans" w:cs="Google Sans" w:eastAsia="Google Sans" w:hAnsi="Google Sans"/>
          <w:color w:val="1f1f1f"/>
          <w:rtl w:val="0"/>
        </w:rPr>
        <w:t xml:space="preserve">: This sorts the rows within each partition. For ranking functions like ROW_NUMBER(), RANK(), or DENSE_RANK(), this order determines the assigned rank.</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Frame Clause</w:t>
      </w:r>
      <w:r w:rsidDel="00000000" w:rsidR="00000000" w:rsidRPr="00000000">
        <w:rPr>
          <w:rFonts w:ascii="Google Sans" w:cs="Google Sans" w:eastAsia="Google Sans" w:hAnsi="Google Sans"/>
          <w:color w:val="1f1f1f"/>
          <w:rtl w:val="0"/>
        </w:rPr>
        <w:t xml:space="preserve">: This defines a relative subset of rows within the partition (e.g., ROWS BETWEEN 3 PRECEDING AND CURRENT ROW), which is essential for calculating moving averages or running totals.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Window Functions vs. Aggregations: A Comparison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distinction between standard aggregate functions and window functions is the preservation of row-level detail. With GROUP BY, the output row count is reduced to the number of unique groups. With window functions, every original row remains in the output, but each gains a new column containing the aggregate calculation.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GROUP BY + Aggregates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Window Functions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Row 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Reduced (one per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Unchanged (original rows kept)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Only group-level data accessible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Individual and aggregate data coexist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for simple summaries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for complex analytical tasks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 Cases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Basic reporting, totals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Ranking, moving averages, deduplication </w:t>
            </w:r>
            <w:r w:rsidDel="00000000" w:rsidR="00000000" w:rsidRPr="00000000">
              <w:rPr>
                <w:rFonts w:ascii="Google Sans" w:cs="Google Sans" w:eastAsia="Google Sans" w:hAnsi="Google Sans"/>
                <w:color w:val="444746"/>
                <w:sz w:val="24"/>
                <w:szCs w:val="24"/>
                <w:vertAlign w:val="superscript"/>
                <w:rtl w:val="0"/>
              </w:rPr>
              <w:t xml:space="preserve">32</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large-scale data processing environments like Spark, window functions can provide faster runtimes than join-based aggregations, especially when dealing with high-cardinality columns.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For BI analysts, mastering window functions is often the difference between a query that takes minutes to execute and one that finishes in seconds.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Engineering Rigor in BI SQL Development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SQL scripts become the primary drivers of enterprise decision-making, BI teams must adopt the rigors of modern software development. This includes version control, automated testing, and a culture of peer code review. These practices are not mere bureaucratic hurdles; they are the safeguards that prevent data inaccuracies from reaching the production environment.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 Control and Git Branching Strategies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SQL transformations should be managed within a version control system like Git. This enables teams to track every modification, collaborate safely on the same codebase, and roll back changes if an error is discovered in production.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clear branching strategy is essential for maintaining order:</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Main/Production Branch</w:t>
      </w:r>
      <w:r w:rsidDel="00000000" w:rsidR="00000000" w:rsidRPr="00000000">
        <w:rPr>
          <w:rFonts w:ascii="Google Sans" w:cs="Google Sans" w:eastAsia="Google Sans" w:hAnsi="Google Sans"/>
          <w:color w:val="1f1f1f"/>
          <w:rtl w:val="0"/>
        </w:rPr>
        <w:t xml:space="preserve">: This branch represents the "source of truth" and should always contain stable, tested code. Direct commits to this branch should be prohibited.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Feature Branches</w:t>
      </w:r>
      <w:r w:rsidDel="00000000" w:rsidR="00000000" w:rsidRPr="00000000">
        <w:rPr>
          <w:rFonts w:ascii="Google Sans" w:cs="Google Sans" w:eastAsia="Google Sans" w:hAnsi="Google Sans"/>
          <w:color w:val="1f1f1f"/>
          <w:rtl w:val="0"/>
        </w:rPr>
        <w:t xml:space="preserve">: Analysts create these branches for specific tasks, such as adding a new metric or fixing a join logic error.</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Pull Requests (PRs)</w:t>
      </w:r>
      <w:r w:rsidDel="00000000" w:rsidR="00000000" w:rsidRPr="00000000">
        <w:rPr>
          <w:rFonts w:ascii="Google Sans" w:cs="Google Sans" w:eastAsia="Google Sans" w:hAnsi="Google Sans"/>
          <w:color w:val="1f1f1f"/>
          <w:rtl w:val="0"/>
        </w:rPr>
        <w:t xml:space="preserve">: This is the critical juncture where a feature branch is proposed for merging into the main branch. It is here that code reviews and automated tests are performed.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Peer Code Review</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review is a collaborative quality assurance process where team members examine proposed SQL changes. In a professional BI context, the reviewer focuses on logic accuracy, performance impact, and adherence to style standards.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 "staged" approach to reviews can be particularly effective:</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Peer Review</w:t>
      </w:r>
      <w:r w:rsidDel="00000000" w:rsidR="00000000" w:rsidRPr="00000000">
        <w:rPr>
          <w:rFonts w:ascii="Google Sans" w:cs="Google Sans" w:eastAsia="Google Sans" w:hAnsi="Google Sans"/>
          <w:color w:val="1f1f1f"/>
          <w:rtl w:val="0"/>
        </w:rPr>
        <w:t xml:space="preserve">: A fellow data engineer or analyst checks for basic logic errors and code quality.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Lead Review</w:t>
      </w:r>
      <w:r w:rsidDel="00000000" w:rsidR="00000000" w:rsidRPr="00000000">
        <w:rPr>
          <w:rFonts w:ascii="Google Sans" w:cs="Google Sans" w:eastAsia="Google Sans" w:hAnsi="Google Sans"/>
          <w:color w:val="1f1f1f"/>
          <w:rtl w:val="0"/>
        </w:rPr>
        <w:t xml:space="preserve">: A senior member performs a deep technical dive, looking at architectural implications and performance bottlenecks.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Demo/Validation</w:t>
      </w:r>
      <w:r w:rsidDel="00000000" w:rsidR="00000000" w:rsidRPr="00000000">
        <w:rPr>
          <w:rFonts w:ascii="Google Sans" w:cs="Google Sans" w:eastAsia="Google Sans" w:hAnsi="Google Sans"/>
          <w:color w:val="1f1f1f"/>
          <w:rtl w:val="0"/>
        </w:rPr>
        <w:t xml:space="preserve">: For high-impact changes, the analyst may present the results to stakeholders to ensure the logic matches business expectations.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Tools like "Data Diff" can significantly enhance this process by providing a visual summary of the "blast radius" of a change—showing exactly which rows and columns will be affected in production before the code is merged.</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Testing Frameworks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move beyond manual spot-checking, BI teams must implement automated data validation. This takes two main forms:</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Tests</w:t>
      </w:r>
      <w:r w:rsidDel="00000000" w:rsidR="00000000" w:rsidRPr="00000000">
        <w:rPr>
          <w:rFonts w:ascii="Google Sans" w:cs="Google Sans" w:eastAsia="Google Sans" w:hAnsi="Google Sans"/>
          <w:color w:val="1f1f1f"/>
          <w:rtl w:val="0"/>
        </w:rPr>
        <w:t xml:space="preserve">: These are simple SQL checks that run against the production or staging data. Common tests include checking for uniqueness on primary keys, ensuring critical columns are not null, and validating that values fall within an accepted range.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Unit Tests</w:t>
      </w:r>
      <w:r w:rsidDel="00000000" w:rsidR="00000000" w:rsidRPr="00000000">
        <w:rPr>
          <w:rFonts w:ascii="Google Sans" w:cs="Google Sans" w:eastAsia="Google Sans" w:hAnsi="Google Sans"/>
          <w:color w:val="1f1f1f"/>
          <w:rtl w:val="0"/>
        </w:rPr>
        <w:t xml:space="preserve">: These involve running the SQL logic against a small, hand-crafted "mock" dataset where the output is known. This is the only way to truly validate that complex mathematical logic (like tax calculations or weighted averages) is working correctly.</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these tests into the CI/CD (Continuous Integration/Continuous Deployment) pipeline ensures that no code can be merged unless all tests pass.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 Pitfalls and the "Slow SQL" Diagnosis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with a strong structural foundation, SQL queries can suffer from subtle but devastating inefficiencies. Identifying these "anti-patterns" is a key skill for senior BI analysts.</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Join Explosions and Cartesian Products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"join explosion" occurs when tables are joined on columns that are not unique, resulting in an exponential increase in the number of rows in the result set.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can lead to a "database meltdown" where the system runs out of CPU or memory resources.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To avoid this, analysts should always verify the grain of their tables before joining and use COUNT(DISTINCT key) to ensure they are not creating many-to-many relationships accidentally.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NULL Comparison Fallacy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SQL, NULL is not a value but a marker for the absence of data. Consequently, traditional comparison operators like = and != will always return "unknown" when compared with NULL.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 common pitfall is the use of NOT IN with a subquery that contains a NULL value; this will result in the entire query returning zero rows because the logic cannot be resolved.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Analysts must use IS NULL or IS NOT NULL and consider using COALESCE or IFNULL to provide default values for empty fields.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Overuse of DISTINCT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Using DISTINCT as a quick fix for duplicate rows is a major anti-pattern. While it may "clean up" the report output, it often masks underlying logic errors in joins or data ingestion.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DISTINCT is a computationally expensive operation as it requires sorting the entire dataset. A better approach is to identify the source of the duplicates and resolve the join logic or use a window function like ROW_NUMBER() to select the specific record desired.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Anti-pattern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Problem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SELECT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Scans unnecessary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Specify columns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Leading Wildcards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Disables index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full-text search or trailing wildcards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Implicit Conversions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Overhead and I/O bloat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Cast types explicitly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Scalar Subqueries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N+1 execution 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JOINS and aggregations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NOT IN with NULLs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Incorrect results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LEFT JOIN and filter for NULLs </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Complexity: Incremental Models and Late Data</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BI teams managing large-scale data warehouses, the "full refresh" of data models becomes a bottleneck. The solution lies in incremental modeling, which only processes the most recent data.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Incremental Strategies and the "Drift" Problem</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Incremental models typically work by filtering the source data based on a timestamp, such as WHERE updated_at &gt; (SELECT MAX(updated_at) FROM this_table).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While this is highly efficient, it introduces the risk of "data drift"—the slow accumulation of inaccuracies due to late-arriving records that were missed in previous incremental runs.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this, BI teams often use a "lookback window" (or sliding window), where the query re-processes the last few days of data instead of just the last few seconds.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provides a buffer to capture records that were delayed by source system failures or replication lags.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Additionally, scheduling periodic "full refreshes" (e.g., every weekend) can reset the model and ensure perfect alignment with the source data.</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Handling Late-Arriving Dimensions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perfect dimensional model, all descriptive data (dimensions) should be loaded before the quantitative data (facts). In reality, sales records often arrive before the customer profile has been created.</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This creates "orphaned" fact records that fail to join properly. Strategies to handle this include:</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Inferring the Dimension</w:t>
      </w:r>
      <w:r w:rsidDel="00000000" w:rsidR="00000000" w:rsidRPr="00000000">
        <w:rPr>
          <w:rFonts w:ascii="Google Sans" w:cs="Google Sans" w:eastAsia="Google Sans" w:hAnsi="Google Sans"/>
          <w:color w:val="1f1f1f"/>
          <w:rtl w:val="0"/>
        </w:rPr>
        <w:t xml:space="preserve">: Automatically inserting a "dummy" dimension record with the ID from the fact table, which can be updated later when the full details arrive.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Parking the Fact</w:t>
      </w:r>
      <w:r w:rsidDel="00000000" w:rsidR="00000000" w:rsidRPr="00000000">
        <w:rPr>
          <w:rFonts w:ascii="Google Sans" w:cs="Google Sans" w:eastAsia="Google Sans" w:hAnsi="Google Sans"/>
          <w:color w:val="1f1f1f"/>
          <w:rtl w:val="0"/>
        </w:rPr>
        <w:t xml:space="preserve">: Holding the fact record in a temporary "backlog" table until the corresponding dimension appears.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Unknown Bucket</w:t>
      </w:r>
      <w:r w:rsidDel="00000000" w:rsidR="00000000" w:rsidRPr="00000000">
        <w:rPr>
          <w:rFonts w:ascii="Google Sans" w:cs="Google Sans" w:eastAsia="Google Sans" w:hAnsi="Google Sans"/>
          <w:color w:val="1f1f1f"/>
          <w:rtl w:val="0"/>
        </w:rPr>
        <w:t xml:space="preserve">: Assigning all unmatched records to a standard "Unknown" dimension row, which allows for accurate totals while flagging data quality issues for investigation.</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Governance and the Semantic Layer</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stage of SQL excellence for a BI team is the transition from individual models to a governed semantic layer. Metadata management is the key to ensuring that the data landscape is discoverable and trusted across the organization.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Categories of Essential Metadata</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Effective metadata management encompasses three primary areas:</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Technical Metadata</w:t>
      </w:r>
      <w:r w:rsidDel="00000000" w:rsidR="00000000" w:rsidRPr="00000000">
        <w:rPr>
          <w:rFonts w:ascii="Google Sans" w:cs="Google Sans" w:eastAsia="Google Sans" w:hAnsi="Google Sans"/>
          <w:color w:val="1f1f1f"/>
          <w:rtl w:val="0"/>
        </w:rPr>
        <w:t xml:space="preserve">: Describes the physical characteristics of the data, such as table names, column types, and storage locations.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Operational Metadata</w:t>
      </w:r>
      <w:r w:rsidDel="00000000" w:rsidR="00000000" w:rsidRPr="00000000">
        <w:rPr>
          <w:rFonts w:ascii="Google Sans" w:cs="Google Sans" w:eastAsia="Google Sans" w:hAnsi="Google Sans"/>
          <w:color w:val="1f1f1f"/>
          <w:rtl w:val="0"/>
        </w:rPr>
        <w:t xml:space="preserve">: Tracks the health of the data pipeline, including run times, failure logs, and the volume of records processed.</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Business Metadata</w:t>
      </w:r>
      <w:r w:rsidDel="00000000" w:rsidR="00000000" w:rsidRPr="00000000">
        <w:rPr>
          <w:rFonts w:ascii="Google Sans" w:cs="Google Sans" w:eastAsia="Google Sans" w:hAnsi="Google Sans"/>
          <w:color w:val="1f1f1f"/>
          <w:rtl w:val="0"/>
        </w:rPr>
        <w:t xml:space="preserve">: Provides the organizational context, including metric definitions, ownership, and usage instructions.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Centralizing Metrics via Views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"one version of the truth," BI teams should use SQL views to centralize the definitions of critical KPIs. By directing all analysts and BI tools to a single view (e.g., v_active_customers), the organization ensures that a metric like "active users" is calculated identically in every report.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If the business logic changes, it is updated in a single view, and all downstream dashboards are automatically updated, eliminating the risk of conflicting numbers in executive meetings.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centralized approach, combined with the structural, stylistic, and performance best practices outlined in this report, creates a resilient and scalable data foundation. As BI teams continue to evolve, the ability to write good, efficient, and reusable SQL remains the primary differentiator in turning raw data into actionable organizational wisdom.</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workflows | dbt Developer Hub, accessed March 17, 2026, </w:t>
      </w:r>
      <w:hyperlink r:id="rId6">
        <w:r w:rsidDel="00000000" w:rsidR="00000000" w:rsidRPr="00000000">
          <w:rPr>
            <w:rFonts w:ascii="Google Sans" w:cs="Google Sans" w:eastAsia="Google Sans" w:hAnsi="Google Sans"/>
            <w:color w:val="0000ee"/>
            <w:sz w:val="24"/>
            <w:szCs w:val="24"/>
            <w:u w:val="single"/>
            <w:rtl w:val="0"/>
          </w:rPr>
          <w:t xml:space="preserve">https://docs.getdbt.com/best-practices/best-practice-workflows</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dbt SQL Models: the Basics and Building Your First dbt Model | Dagster Guides, accessed March 17, 2026, </w:t>
      </w:r>
      <w:hyperlink r:id="rId7">
        <w:r w:rsidDel="00000000" w:rsidR="00000000" w:rsidRPr="00000000">
          <w:rPr>
            <w:rFonts w:ascii="Google Sans" w:cs="Google Sans" w:eastAsia="Google Sans" w:hAnsi="Google Sans"/>
            <w:color w:val="0000ee"/>
            <w:sz w:val="24"/>
            <w:szCs w:val="24"/>
            <w:u w:val="single"/>
            <w:rtl w:val="0"/>
          </w:rPr>
          <w:t xml:space="preserve">https://dagster.io/guides/dbt-sql-models-the-basics-and-building-your-first-dbt-model</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Your Building Blocks: dbt vs DAB SQL models | by Manrique | Data Science Collective | Medium, accessed March 17, 2026, </w:t>
      </w:r>
      <w:hyperlink r:id="rId8">
        <w:r w:rsidDel="00000000" w:rsidR="00000000" w:rsidRPr="00000000">
          <w:rPr>
            <w:rFonts w:ascii="Google Sans" w:cs="Google Sans" w:eastAsia="Google Sans" w:hAnsi="Google Sans"/>
            <w:color w:val="0000ee"/>
            <w:sz w:val="24"/>
            <w:szCs w:val="24"/>
            <w:u w:val="single"/>
            <w:rtl w:val="0"/>
          </w:rPr>
          <w:t xml:space="preserve">https://medium.com/data-science-collective/dbt-sql-vs-dab-sql-models-8203218394ff</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content/handbook/business-technology/data-team/platform/sql-style ..., accessed March 17, 2026, </w:t>
      </w:r>
      <w:hyperlink r:id="rId9">
        <w:r w:rsidDel="00000000" w:rsidR="00000000" w:rsidRPr="00000000">
          <w:rPr>
            <w:rFonts w:ascii="Google Sans" w:cs="Google Sans" w:eastAsia="Google Sans" w:hAnsi="Google Sans"/>
            <w:color w:val="0000ee"/>
            <w:sz w:val="24"/>
            <w:szCs w:val="24"/>
            <w:u w:val="single"/>
            <w:rtl w:val="0"/>
          </w:rPr>
          <w:t xml:space="preserve">https://gitlab.com/gitlab-com/content-sites/handbook/-/blob/457d0f65cc11e06e0a2df06fa85ab2a67a074384/content/handbook/business-technology/data-team/platform/sql-style-guide.md</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vs dbt Models (&amp; the value of CTEs) - Kahan Data Solutions, accessed March 17, 2026, </w:t>
      </w:r>
      <w:hyperlink r:id="rId10">
        <w:r w:rsidDel="00000000" w:rsidR="00000000" w:rsidRPr="00000000">
          <w:rPr>
            <w:rFonts w:ascii="Google Sans" w:cs="Google Sans" w:eastAsia="Google Sans" w:hAnsi="Google Sans"/>
            <w:color w:val="0000ee"/>
            <w:sz w:val="24"/>
            <w:szCs w:val="24"/>
            <w:u w:val="single"/>
            <w:rtl w:val="0"/>
          </w:rPr>
          <w:t xml:space="preserve">https://www.kahandatasolutions.com/blog/sql-vs-dbt-the-value-of-ctes</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38. Version Control Best Practices for dbt Projects | by LAXMINARAYANA LIKKI - Medium, accessed March 17, 2026, </w:t>
      </w:r>
      <w:hyperlink r:id="rId11">
        <w:r w:rsidDel="00000000" w:rsidR="00000000" w:rsidRPr="00000000">
          <w:rPr>
            <w:rFonts w:ascii="Google Sans" w:cs="Google Sans" w:eastAsia="Google Sans" w:hAnsi="Google Sans"/>
            <w:color w:val="0000ee"/>
            <w:sz w:val="24"/>
            <w:szCs w:val="24"/>
            <w:u w:val="single"/>
            <w:rtl w:val="0"/>
          </w:rPr>
          <w:t xml:space="preserve">https://medium.com/@likkilaxminarayana/38-version-control-best-practices-for-dbt-projects-5330ed7beff6</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content/handbook/enterprise-data/platform/dbt-guide.md · main - GitLab, accessed March 17, 2026, </w:t>
      </w:r>
      <w:hyperlink r:id="rId12">
        <w:r w:rsidDel="00000000" w:rsidR="00000000" w:rsidRPr="00000000">
          <w:rPr>
            <w:rFonts w:ascii="Google Sans" w:cs="Google Sans" w:eastAsia="Google Sans" w:hAnsi="Google Sans"/>
            <w:color w:val="0000ee"/>
            <w:sz w:val="24"/>
            <w:szCs w:val="24"/>
            <w:u w:val="single"/>
            <w:rtl w:val="0"/>
          </w:rPr>
          <w:t xml:space="preserve">https://gitlab.com/gitlab-com/content-sites/handbook/blob/main/content/handbook/enterprise-data/platform/dbt-guide.md</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Staging: Preparing our atomic building blocks | dbt Developer Hub, accessed March 17, 2026, </w:t>
      </w:r>
      <w:hyperlink r:id="rId13">
        <w:r w:rsidDel="00000000" w:rsidR="00000000" w:rsidRPr="00000000">
          <w:rPr>
            <w:rFonts w:ascii="Google Sans" w:cs="Google Sans" w:eastAsia="Google Sans" w:hAnsi="Google Sans"/>
            <w:color w:val="0000ee"/>
            <w:sz w:val="24"/>
            <w:szCs w:val="24"/>
            <w:u w:val="single"/>
            <w:rtl w:val="0"/>
          </w:rPr>
          <w:t xml:space="preserve">https://docs.getdbt.com/best-practices/how-we-structure/2-staging</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style our SQL | dbt Developer Hub - dbt Docs - dbt Labs, accessed March 17, 2026, </w:t>
      </w:r>
      <w:hyperlink r:id="rId14">
        <w:r w:rsidDel="00000000" w:rsidR="00000000" w:rsidRPr="00000000">
          <w:rPr>
            <w:rFonts w:ascii="Google Sans" w:cs="Google Sans" w:eastAsia="Google Sans" w:hAnsi="Google Sans"/>
            <w:color w:val="0000ee"/>
            <w:sz w:val="24"/>
            <w:szCs w:val="24"/>
            <w:u w:val="single"/>
            <w:rtl w:val="0"/>
          </w:rPr>
          <w:t xml:space="preserve">https://docs.getdbt.com/best-practices/how-we-style/2-how-we-style-our-sql</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DE-module4 #1 Comparing dbt Models and SQL CTEs: Similarities, Differences, and Best Practices | by cyanlake | Medium, accessed March 17, 2026, </w:t>
      </w:r>
      <w:hyperlink r:id="rId15">
        <w:r w:rsidDel="00000000" w:rsidR="00000000" w:rsidRPr="00000000">
          <w:rPr>
            <w:rFonts w:ascii="Google Sans" w:cs="Google Sans" w:eastAsia="Google Sans" w:hAnsi="Google Sans"/>
            <w:color w:val="0000ee"/>
            <w:sz w:val="24"/>
            <w:szCs w:val="24"/>
            <w:u w:val="single"/>
            <w:rtl w:val="0"/>
          </w:rPr>
          <w:t xml:space="preserve">https://medium.com/@cyanlake/de-module4-1-comparing-dbt-models-and-sql-ctes-similarities-differences-and-best-practices-f30540e22e39</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 BI Performance Optimization Best Practices: 10X Faster Reports for the Enterprise, accessed March 17, 2026, </w:t>
      </w:r>
      <w:hyperlink r:id="rId16">
        <w:r w:rsidDel="00000000" w:rsidR="00000000" w:rsidRPr="00000000">
          <w:rPr>
            <w:rFonts w:ascii="Google Sans" w:cs="Google Sans" w:eastAsia="Google Sans" w:hAnsi="Google Sans"/>
            <w:color w:val="0000ee"/>
            <w:sz w:val="24"/>
            <w:szCs w:val="24"/>
            <w:u w:val="single"/>
            <w:rtl w:val="0"/>
          </w:rPr>
          <w:t xml:space="preserve">https://b-eye.com/blog/power-bi-performance-optimization-best-practices/</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Incremental models in-depth | dbt Developer Hub, accessed March 17, 2026, </w:t>
      </w:r>
      <w:hyperlink r:id="rId17">
        <w:r w:rsidDel="00000000" w:rsidR="00000000" w:rsidRPr="00000000">
          <w:rPr>
            <w:rFonts w:ascii="Google Sans" w:cs="Google Sans" w:eastAsia="Google Sans" w:hAnsi="Google Sans"/>
            <w:color w:val="0000ee"/>
            <w:sz w:val="24"/>
            <w:szCs w:val="24"/>
            <w:u w:val="single"/>
            <w:rtl w:val="0"/>
          </w:rPr>
          <w:t xml:space="preserve">https://docs.getdbt.com/best-practices/materializations/4-incremental-models</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27. Advanced Incremental Strategies in dbt | by LAXMINARAYANA LIKKI - Medium, accessed March 17, 2026, </w:t>
      </w:r>
      <w:hyperlink r:id="rId18">
        <w:r w:rsidDel="00000000" w:rsidR="00000000" w:rsidRPr="00000000">
          <w:rPr>
            <w:rFonts w:ascii="Google Sans" w:cs="Google Sans" w:eastAsia="Google Sans" w:hAnsi="Google Sans"/>
            <w:color w:val="0000ee"/>
            <w:sz w:val="24"/>
            <w:szCs w:val="24"/>
            <w:u w:val="single"/>
            <w:rtl w:val="0"/>
          </w:rPr>
          <w:t xml:space="preserve">https://medium.com/@likkilaxminarayana/27-advanced-incremental-strategies-in-dbt-1d0d7de8b379</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Analyst's Guide to Data Governance: Naming, Metadata, and ..., accessed March 17, 2026, </w:t>
      </w:r>
      <w:hyperlink r:id="rId19">
        <w:r w:rsidDel="00000000" w:rsidR="00000000" w:rsidRPr="00000000">
          <w:rPr>
            <w:rFonts w:ascii="Google Sans" w:cs="Google Sans" w:eastAsia="Google Sans" w:hAnsi="Google Sans"/>
            <w:color w:val="0000ee"/>
            <w:sz w:val="24"/>
            <w:szCs w:val="24"/>
            <w:u w:val="single"/>
            <w:rtl w:val="0"/>
          </w:rPr>
          <w:t xml:space="preserve">https://medium.com/@harsh1995hg/the-analysts-guide-to-data-governance-naming-metadata-and-documentation-in-sql-49fb2b08f9e1</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Metadata Management Best Practices for Data Teams | Windsor.ai, accessed March 17, 2026, </w:t>
      </w:r>
      <w:hyperlink r:id="rId20">
        <w:r w:rsidDel="00000000" w:rsidR="00000000" w:rsidRPr="00000000">
          <w:rPr>
            <w:rFonts w:ascii="Google Sans" w:cs="Google Sans" w:eastAsia="Google Sans" w:hAnsi="Google Sans"/>
            <w:color w:val="0000ee"/>
            <w:sz w:val="24"/>
            <w:szCs w:val="24"/>
            <w:u w:val="single"/>
            <w:rtl w:val="0"/>
          </w:rPr>
          <w:t xml:space="preserve">https://windsor.ai/metadata-management-best-practices-for-data-teams/</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SQL: How to detect and avoid 34+ Common SQL Antipatterns - Sonra, accessed March 17, 2026, </w:t>
      </w:r>
      <w:hyperlink r:id="rId21">
        <w:r w:rsidDel="00000000" w:rsidR="00000000" w:rsidRPr="00000000">
          <w:rPr>
            <w:rFonts w:ascii="Google Sans" w:cs="Google Sans" w:eastAsia="Google Sans" w:hAnsi="Google Sans"/>
            <w:color w:val="0000ee"/>
            <w:sz w:val="24"/>
            <w:szCs w:val="24"/>
            <w:u w:val="single"/>
            <w:rtl w:val="0"/>
          </w:rPr>
          <w:t xml:space="preserve">https://sonra.io/mastering-sql-how-to-detect-and-avoid-34-common-sql-antipatterns/</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Redshift Query Optimization and Tuning Best Practices - AWS Builder Center, accessed March 17, 2026, </w:t>
      </w:r>
      <w:hyperlink r:id="rId22">
        <w:r w:rsidDel="00000000" w:rsidR="00000000" w:rsidRPr="00000000">
          <w:rPr>
            <w:rFonts w:ascii="Google Sans" w:cs="Google Sans" w:eastAsia="Google Sans" w:hAnsi="Google Sans"/>
            <w:color w:val="0000ee"/>
            <w:sz w:val="24"/>
            <w:szCs w:val="24"/>
            <w:u w:val="single"/>
            <w:rtl w:val="0"/>
          </w:rPr>
          <w:t xml:space="preserve">https://builder.aws.com/content/3AjXewfuoRLJkr8aQ8YSR7EnR4p/amazon-redshift-query-optimization-and-tuning-best-practices</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Query performance tuning - Amazon Redshift - AWS Documentation, accessed March 17, 2026, </w:t>
      </w:r>
      <w:hyperlink r:id="rId23">
        <w:r w:rsidDel="00000000" w:rsidR="00000000" w:rsidRPr="00000000">
          <w:rPr>
            <w:rFonts w:ascii="Google Sans" w:cs="Google Sans" w:eastAsia="Google Sans" w:hAnsi="Google Sans"/>
            <w:color w:val="0000ee"/>
            <w:sz w:val="24"/>
            <w:szCs w:val="24"/>
            <w:u w:val="single"/>
            <w:rtl w:val="0"/>
          </w:rPr>
          <w:t xml:space="preserve">https://docs.aws.amazon.com/redshift/latest/dg/c-optimizing-query-performance.html</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Query Optimization: 15 Techniques for Better Performance - DataCamp, accessed March 17, 2026, </w:t>
      </w:r>
      <w:hyperlink r:id="rId24">
        <w:r w:rsidDel="00000000" w:rsidR="00000000" w:rsidRPr="00000000">
          <w:rPr>
            <w:rFonts w:ascii="Google Sans" w:cs="Google Sans" w:eastAsia="Google Sans" w:hAnsi="Google Sans"/>
            <w:color w:val="0000ee"/>
            <w:sz w:val="24"/>
            <w:szCs w:val="24"/>
            <w:u w:val="single"/>
            <w:rtl w:val="0"/>
          </w:rPr>
          <w:t xml:space="preserve">https://www.datacamp.com/blog/sql-query-optimization</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 query computation | BigQuery - Google Cloud Documentation, accessed March 17, 2026, </w:t>
      </w:r>
      <w:hyperlink r:id="rId25">
        <w:r w:rsidDel="00000000" w:rsidR="00000000" w:rsidRPr="00000000">
          <w:rPr>
            <w:rFonts w:ascii="Google Sans" w:cs="Google Sans" w:eastAsia="Google Sans" w:hAnsi="Google Sans"/>
            <w:color w:val="0000ee"/>
            <w:sz w:val="24"/>
            <w:szCs w:val="24"/>
            <w:u w:val="single"/>
            <w:rtl w:val="0"/>
          </w:rPr>
          <w:t xml:space="preserve">https://docs.cloud.google.com/bigquery/docs/best-practices-performance-compute</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Tips For Better SQL Query Optimization (with Example Code), accessed March 17, 2026, </w:t>
      </w:r>
      <w:hyperlink r:id="rId26">
        <w:r w:rsidDel="00000000" w:rsidR="00000000" w:rsidRPr="00000000">
          <w:rPr>
            <w:rFonts w:ascii="Google Sans" w:cs="Google Sans" w:eastAsia="Google Sans" w:hAnsi="Google Sans"/>
            <w:color w:val="0000ee"/>
            <w:sz w:val="24"/>
            <w:szCs w:val="24"/>
            <w:u w:val="single"/>
            <w:rtl w:val="0"/>
          </w:rPr>
          <w:t xml:space="preserve">https://www.montecarlodata.com/blog-6-tips-for-better-sql-query-optimization/</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SQL Best Practices for Query Optimization - Acceldata, accessed March 17, 2026, </w:t>
      </w:r>
      <w:hyperlink r:id="rId27">
        <w:r w:rsidDel="00000000" w:rsidR="00000000" w:rsidRPr="00000000">
          <w:rPr>
            <w:rFonts w:ascii="Google Sans" w:cs="Google Sans" w:eastAsia="Google Sans" w:hAnsi="Google Sans"/>
            <w:color w:val="0000ee"/>
            <w:sz w:val="24"/>
            <w:szCs w:val="24"/>
            <w:u w:val="single"/>
            <w:rtl w:val="0"/>
          </w:rPr>
          <w:t xml:space="preserve">https://www.acceldata.io/blog/10-essential-tips-for-efficient-sql-query-formatting</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Anti-Patterns: What Not to Do in SQL Queries | by Somnath Dutta - Medium, accessed March 17, 2026, </w:t>
      </w:r>
      <w:hyperlink r:id="rId28">
        <w:r w:rsidDel="00000000" w:rsidR="00000000" w:rsidRPr="00000000">
          <w:rPr>
            <w:rFonts w:ascii="Google Sans" w:cs="Google Sans" w:eastAsia="Google Sans" w:hAnsi="Google Sans"/>
            <w:color w:val="0000ee"/>
            <w:sz w:val="24"/>
            <w:szCs w:val="24"/>
            <w:u w:val="single"/>
            <w:rtl w:val="0"/>
          </w:rPr>
          <w:t xml:space="preserve">https://somnath-dutta.medium.com/sql-anti-patterns-what-not-to-do-in-sql-queries-0a7c5aac2e25</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Query Optimization: 23 Proven Techniques | IDERA, accessed March 17, 2026, </w:t>
      </w:r>
      <w:hyperlink r:id="rId29">
        <w:r w:rsidDel="00000000" w:rsidR="00000000" w:rsidRPr="00000000">
          <w:rPr>
            <w:rFonts w:ascii="Google Sans" w:cs="Google Sans" w:eastAsia="Google Sans" w:hAnsi="Google Sans"/>
            <w:color w:val="0000ee"/>
            <w:sz w:val="24"/>
            <w:szCs w:val="24"/>
            <w:u w:val="single"/>
            <w:rtl w:val="0"/>
          </w:rPr>
          <w:t xml:space="preserve">https://www.idera.com/blogs/sql-query-optimization/</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Optimize BigQuery Query Performance: 2025 Playbook - e6data, accessed March 17, 2026, </w:t>
      </w:r>
      <w:hyperlink r:id="rId30">
        <w:r w:rsidDel="00000000" w:rsidR="00000000" w:rsidRPr="00000000">
          <w:rPr>
            <w:rFonts w:ascii="Google Sans" w:cs="Google Sans" w:eastAsia="Google Sans" w:hAnsi="Google Sans"/>
            <w:color w:val="0000ee"/>
            <w:sz w:val="24"/>
            <w:szCs w:val="24"/>
            <w:u w:val="single"/>
            <w:rtl w:val="0"/>
          </w:rPr>
          <w:t xml:space="preserve">https://www.e6data.com/query-and-cost-optimization-hub/how-to-optimize-bigquery-query-performance</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 Snowflake, accessed March 17, 2026, </w:t>
      </w:r>
      <w:hyperlink r:id="rId31">
        <w:r w:rsidDel="00000000" w:rsidR="00000000" w:rsidRPr="00000000">
          <w:rPr>
            <w:rFonts w:ascii="Google Sans" w:cs="Google Sans" w:eastAsia="Google Sans" w:hAnsi="Google Sans"/>
            <w:color w:val="0000ee"/>
            <w:sz w:val="24"/>
            <w:szCs w:val="24"/>
            <w:u w:val="single"/>
            <w:rtl w:val="0"/>
          </w:rPr>
          <w:t xml:space="preserve">https://www.snowflake.com/en/developers/guides/well-architected-framework-performance/</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Ways to Improve Performance of Snowflake SQL | by Akshay Sharma | Dev Genius, accessed March 17, 2026, </w:t>
      </w:r>
      <w:hyperlink r:id="rId32">
        <w:r w:rsidDel="00000000" w:rsidR="00000000" w:rsidRPr="00000000">
          <w:rPr>
            <w:rFonts w:ascii="Google Sans" w:cs="Google Sans" w:eastAsia="Google Sans" w:hAnsi="Google Sans"/>
            <w:color w:val="0000ee"/>
            <w:sz w:val="24"/>
            <w:szCs w:val="24"/>
            <w:u w:val="single"/>
            <w:rtl w:val="0"/>
          </w:rPr>
          <w:t xml:space="preserve">https://blog.devgenius.io/ways-to-improve-performance-of-snowflake-sql-416057bbf30c</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Query Performance in BI Dashboards for Faster Insights | Grow.com, accessed March 17, 2026, </w:t>
      </w:r>
      <w:hyperlink r:id="rId33">
        <w:r w:rsidDel="00000000" w:rsidR="00000000" w:rsidRPr="00000000">
          <w:rPr>
            <w:rFonts w:ascii="Google Sans" w:cs="Google Sans" w:eastAsia="Google Sans" w:hAnsi="Google Sans"/>
            <w:color w:val="0000ee"/>
            <w:sz w:val="24"/>
            <w:szCs w:val="24"/>
            <w:u w:val="single"/>
            <w:rtl w:val="0"/>
          </w:rPr>
          <w:t xml:space="preserve">https://www.grow.com/blog/optimizing-query-performance-in-bi-dashboards-for-faster-insights</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SQL Anti-Patterns You Must Avoid in Production - DEV Community, accessed March 17, 2026, </w:t>
      </w:r>
      <w:hyperlink r:id="rId34">
        <w:r w:rsidDel="00000000" w:rsidR="00000000" w:rsidRPr="00000000">
          <w:rPr>
            <w:rFonts w:ascii="Google Sans" w:cs="Google Sans" w:eastAsia="Google Sans" w:hAnsi="Google Sans"/>
            <w:color w:val="0000ee"/>
            <w:sz w:val="24"/>
            <w:szCs w:val="24"/>
            <w:u w:val="single"/>
            <w:rtl w:val="0"/>
          </w:rPr>
          <w:t xml:space="preserve">https://dev.to/cristiansifuentes/10-sql-anti-patterns-you-must-avoid-in-production-4m40</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Query Optimization: Techniques and Best Practices - Snowflake, accessed March 17, 2026, </w:t>
      </w:r>
      <w:hyperlink r:id="rId35">
        <w:r w:rsidDel="00000000" w:rsidR="00000000" w:rsidRPr="00000000">
          <w:rPr>
            <w:rFonts w:ascii="Google Sans" w:cs="Google Sans" w:eastAsia="Google Sans" w:hAnsi="Google Sans"/>
            <w:color w:val="0000ee"/>
            <w:sz w:val="24"/>
            <w:szCs w:val="24"/>
            <w:u w:val="single"/>
            <w:rtl w:val="0"/>
          </w:rPr>
          <w:t xml:space="preserve">https://www.snowflake.com/en/fundamentals/query-optimization/</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optimize your Snowflake query performance | Metaplane, accessed March 17, 2026, </w:t>
      </w:r>
      <w:hyperlink r:id="rId36">
        <w:r w:rsidDel="00000000" w:rsidR="00000000" w:rsidRPr="00000000">
          <w:rPr>
            <w:rFonts w:ascii="Google Sans" w:cs="Google Sans" w:eastAsia="Google Sans" w:hAnsi="Google Sans"/>
            <w:color w:val="0000ee"/>
            <w:sz w:val="24"/>
            <w:szCs w:val="24"/>
            <w:u w:val="single"/>
            <w:rtl w:val="0"/>
          </w:rPr>
          <w:t xml:space="preserve">https://www.metaplane.dev/blog/optimize-your-snowflake-query-performance</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ANALYTICAL MECHANICS: JOINS &amp; WINDOW FUNCTIONS - DEV Community, accessed March 17, 2026, </w:t>
      </w:r>
      <w:hyperlink r:id="rId37">
        <w:r w:rsidDel="00000000" w:rsidR="00000000" w:rsidRPr="00000000">
          <w:rPr>
            <w:rFonts w:ascii="Google Sans" w:cs="Google Sans" w:eastAsia="Google Sans" w:hAnsi="Google Sans"/>
            <w:color w:val="0000ee"/>
            <w:sz w:val="24"/>
            <w:szCs w:val="24"/>
            <w:u w:val="single"/>
            <w:rtl w:val="0"/>
          </w:rPr>
          <w:t xml:space="preserve">https://dev.to/dishon_gatambiadd_31a1/sql-analytical-mechanics-joins-window-functions-pc4</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SQL Window Functions - StrataScratch, accessed March 17, 2026, </w:t>
      </w:r>
      <w:hyperlink r:id="rId38">
        <w:r w:rsidDel="00000000" w:rsidR="00000000" w:rsidRPr="00000000">
          <w:rPr>
            <w:rFonts w:ascii="Google Sans" w:cs="Google Sans" w:eastAsia="Google Sans" w:hAnsi="Google Sans"/>
            <w:color w:val="0000ee"/>
            <w:sz w:val="24"/>
            <w:szCs w:val="24"/>
            <w:u w:val="single"/>
            <w:rtl w:val="0"/>
          </w:rPr>
          <w:t xml:space="preserve">https://www.stratascratch.com/blog/the-ultimate-guide-to-sql-window-functions</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SQL window functions instead of join and groupBy - AWS Prescriptive Guidance, accessed March 17, 2026, </w:t>
      </w:r>
      <w:hyperlink r:id="rId39">
        <w:r w:rsidDel="00000000" w:rsidR="00000000" w:rsidRPr="00000000">
          <w:rPr>
            <w:rFonts w:ascii="Google Sans" w:cs="Google Sans" w:eastAsia="Google Sans" w:hAnsi="Google Sans"/>
            <w:color w:val="0000ee"/>
            <w:sz w:val="24"/>
            <w:szCs w:val="24"/>
            <w:u w:val="single"/>
            <w:rtl w:val="0"/>
          </w:rPr>
          <w:t xml:space="preserve">https://docs.aws.amazon.com/prescriptive-guidance/latest/spark-tuning-glue-emr/using-sql-window-functions.html</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Window Functions | Advanced SQL - ThoughtSpot, accessed March 17, 2026, </w:t>
      </w:r>
      <w:hyperlink r:id="rId40">
        <w:r w:rsidDel="00000000" w:rsidR="00000000" w:rsidRPr="00000000">
          <w:rPr>
            <w:rFonts w:ascii="Google Sans" w:cs="Google Sans" w:eastAsia="Google Sans" w:hAnsi="Google Sans"/>
            <w:color w:val="0000ee"/>
            <w:sz w:val="24"/>
            <w:szCs w:val="24"/>
            <w:u w:val="single"/>
            <w:rtl w:val="0"/>
          </w:rPr>
          <w:t xml:space="preserve">https://www.thoughtspot.com/sql-tutorial/sql-window-functions</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Code Reviews in Data Engineering: A Step-by-Step Guide - Medium, accessed March 17, 2026, </w:t>
      </w:r>
      <w:hyperlink r:id="rId41">
        <w:r w:rsidDel="00000000" w:rsidR="00000000" w:rsidRPr="00000000">
          <w:rPr>
            <w:rFonts w:ascii="Google Sans" w:cs="Google Sans" w:eastAsia="Google Sans" w:hAnsi="Google Sans"/>
            <w:color w:val="0000ee"/>
            <w:sz w:val="24"/>
            <w:szCs w:val="24"/>
            <w:u w:val="single"/>
            <w:rtl w:val="0"/>
          </w:rPr>
          <w:t xml:space="preserve">https://medium.com/@one.step.analytics.on.data/mastering-code-reviews-in-data-engineering-a-step-by-step-guide-dfaf16d2ec63</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review best practices for Analytics Engineers - Datafold, accessed March 17, 2026, </w:t>
      </w:r>
      <w:hyperlink r:id="rId42">
        <w:r w:rsidDel="00000000" w:rsidR="00000000" w:rsidRPr="00000000">
          <w:rPr>
            <w:rFonts w:ascii="Google Sans" w:cs="Google Sans" w:eastAsia="Google Sans" w:hAnsi="Google Sans"/>
            <w:color w:val="0000ee"/>
            <w:sz w:val="24"/>
            <w:szCs w:val="24"/>
            <w:u w:val="single"/>
            <w:rtl w:val="0"/>
          </w:rPr>
          <w:t xml:space="preserve">https://www.datafold.com/blog/code-review-best-practices-for-analytics-engineers/</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 your code quality with our guide to code review checklists, accessed March 17, 2026, </w:t>
      </w:r>
      <w:hyperlink r:id="rId43">
        <w:r w:rsidDel="00000000" w:rsidR="00000000" w:rsidRPr="00000000">
          <w:rPr>
            <w:rFonts w:ascii="Google Sans" w:cs="Google Sans" w:eastAsia="Google Sans" w:hAnsi="Google Sans"/>
            <w:color w:val="0000ee"/>
            <w:sz w:val="24"/>
            <w:szCs w:val="24"/>
            <w:u w:val="single"/>
            <w:rtl w:val="0"/>
          </w:rPr>
          <w:t xml:space="preserve">https://getdx.com/blog/code-review-checklist/</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Validation in ETL - 2026 Guide | Integrate.io, accessed March 17, 2026, </w:t>
      </w:r>
      <w:hyperlink r:id="rId44">
        <w:r w:rsidDel="00000000" w:rsidR="00000000" w:rsidRPr="00000000">
          <w:rPr>
            <w:rFonts w:ascii="Google Sans" w:cs="Google Sans" w:eastAsia="Google Sans" w:hAnsi="Google Sans"/>
            <w:color w:val="0000ee"/>
            <w:sz w:val="24"/>
            <w:szCs w:val="24"/>
            <w:u w:val="single"/>
            <w:rtl w:val="0"/>
          </w:rPr>
          <w:t xml:space="preserve">https://www.integrate.io/blog/data-validation-etl/</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validation Techniques - Microsoft Fabric Community, accessed March 17, 2026, </w:t>
      </w:r>
      <w:hyperlink r:id="rId45">
        <w:r w:rsidDel="00000000" w:rsidR="00000000" w:rsidRPr="00000000">
          <w:rPr>
            <w:rFonts w:ascii="Google Sans" w:cs="Google Sans" w:eastAsia="Google Sans" w:hAnsi="Google Sans"/>
            <w:color w:val="0000ee"/>
            <w:sz w:val="24"/>
            <w:szCs w:val="24"/>
            <w:u w:val="single"/>
            <w:rtl w:val="0"/>
          </w:rPr>
          <w:t xml:space="preserve">https://community.fabric.microsoft.com/t5/Desktop/Data-validation-Techniques/td-p/4346050</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 HN: How do you test SQL? | Hacker News, accessed March 17, 2026, </w:t>
      </w:r>
      <w:hyperlink r:id="rId46">
        <w:r w:rsidDel="00000000" w:rsidR="00000000" w:rsidRPr="00000000">
          <w:rPr>
            <w:rFonts w:ascii="Google Sans" w:cs="Google Sans" w:eastAsia="Google Sans" w:hAnsi="Google Sans"/>
            <w:color w:val="0000ee"/>
            <w:sz w:val="24"/>
            <w:szCs w:val="24"/>
            <w:u w:val="single"/>
            <w:rtl w:val="0"/>
          </w:rPr>
          <w:t xml:space="preserve">https://news.ycombinator.com/item?id=34602318</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unit testing best practices, accessed March 17, 2026, </w:t>
      </w:r>
      <w:hyperlink r:id="rId47">
        <w:r w:rsidDel="00000000" w:rsidR="00000000" w:rsidRPr="00000000">
          <w:rPr>
            <w:rFonts w:ascii="Google Sans" w:cs="Google Sans" w:eastAsia="Google Sans" w:hAnsi="Google Sans"/>
            <w:color w:val="0000ee"/>
            <w:sz w:val="24"/>
            <w:szCs w:val="24"/>
            <w:u w:val="single"/>
            <w:rtl w:val="0"/>
          </w:rPr>
          <w:t xml:space="preserve">https://www.sqlshack.com/sql-unit-testing-best-practices/</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Anti-Patterns You Should Avoid : r/programming - Reddit, accessed March 17, 2026, </w:t>
      </w:r>
      <w:hyperlink r:id="rId48">
        <w:r w:rsidDel="00000000" w:rsidR="00000000" w:rsidRPr="00000000">
          <w:rPr>
            <w:rFonts w:ascii="Google Sans" w:cs="Google Sans" w:eastAsia="Google Sans" w:hAnsi="Google Sans"/>
            <w:color w:val="0000ee"/>
            <w:sz w:val="24"/>
            <w:szCs w:val="24"/>
            <w:u w:val="single"/>
            <w:rtl w:val="0"/>
          </w:rPr>
          <w:t xml:space="preserve">https://www.reddit.com/r/programming/comments/1o9ylkg/sql_antipatterns_you_should_avoid/</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Cleaning in SQL: Techniques, Examples, and Best Practices for Reliable Data - Domo, accessed March 17, 2026, </w:t>
      </w:r>
      <w:hyperlink r:id="rId49">
        <w:r w:rsidDel="00000000" w:rsidR="00000000" w:rsidRPr="00000000">
          <w:rPr>
            <w:rFonts w:ascii="Google Sans" w:cs="Google Sans" w:eastAsia="Google Sans" w:hAnsi="Google Sans"/>
            <w:color w:val="0000ee"/>
            <w:sz w:val="24"/>
            <w:szCs w:val="24"/>
            <w:u w:val="single"/>
            <w:rtl w:val="0"/>
          </w:rPr>
          <w:t xml:space="preserve">https://www.domo.com/learn/article/data-cleaning-in-sql</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Dimension Modeling: Late Arriving Dimensions | by Dinesh Shankar - Medium, accessed March 17, 2026, </w:t>
      </w:r>
      <w:hyperlink r:id="rId50">
        <w:r w:rsidDel="00000000" w:rsidR="00000000" w:rsidRPr="00000000">
          <w:rPr>
            <w:rFonts w:ascii="Google Sans" w:cs="Google Sans" w:eastAsia="Google Sans" w:hAnsi="Google Sans"/>
            <w:color w:val="0000ee"/>
            <w:sz w:val="24"/>
            <w:szCs w:val="24"/>
            <w:u w:val="single"/>
            <w:rtl w:val="0"/>
          </w:rPr>
          <w:t xml:space="preserve">https://dishanka.medium.com/dimension-modeling-late-arriving-dimensions-4380a0cc657a</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Engineering Deep Dive: Strategies for Late Arriving Dimensions - We are Community, accessed March 17, 2026, </w:t>
      </w:r>
      <w:hyperlink r:id="rId51">
        <w:r w:rsidDel="00000000" w:rsidR="00000000" w:rsidRPr="00000000">
          <w:rPr>
            <w:rFonts w:ascii="Google Sans" w:cs="Google Sans" w:eastAsia="Google Sans" w:hAnsi="Google Sans"/>
            <w:color w:val="0000ee"/>
            <w:sz w:val="24"/>
            <w:szCs w:val="24"/>
            <w:u w:val="single"/>
            <w:rtl w:val="0"/>
          </w:rPr>
          <w:t xml:space="preserve">https://wearecommunity.io/communities/datazencommunity/articles/5759</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metadata management - dbt Labs, accessed March 17, 2026, </w:t>
      </w:r>
      <w:hyperlink r:id="rId52">
        <w:r w:rsidDel="00000000" w:rsidR="00000000" w:rsidRPr="00000000">
          <w:rPr>
            <w:rFonts w:ascii="Google Sans" w:cs="Google Sans" w:eastAsia="Google Sans" w:hAnsi="Google Sans"/>
            <w:color w:val="0000ee"/>
            <w:sz w:val="24"/>
            <w:szCs w:val="24"/>
            <w:u w:val="single"/>
            <w:rtl w:val="0"/>
          </w:rPr>
          <w:t xml:space="preserve">https://www.getdbt.com/discover/understanding-metadata-management</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five metadata management best practices - Collibra, accessed March 17, 2026, </w:t>
      </w:r>
      <w:hyperlink r:id="rId53">
        <w:r w:rsidDel="00000000" w:rsidR="00000000" w:rsidRPr="00000000">
          <w:rPr>
            <w:rFonts w:ascii="Google Sans" w:cs="Google Sans" w:eastAsia="Google Sans" w:hAnsi="Google Sans"/>
            <w:color w:val="0000ee"/>
            <w:sz w:val="24"/>
            <w:szCs w:val="24"/>
            <w:u w:val="single"/>
            <w:rtl w:val="0"/>
          </w:rPr>
          <w:t xml:space="preserve">https://www.collibra.com/blog/metadata-management-best-practices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houghtspot.com/sql-tutorial/sql-window-functions" TargetMode="External"/><Relationship Id="rId42" Type="http://schemas.openxmlformats.org/officeDocument/2006/relationships/hyperlink" Target="https://www.datafold.com/blog/code-review-best-practices-for-analytics-engineers/" TargetMode="External"/><Relationship Id="rId41" Type="http://schemas.openxmlformats.org/officeDocument/2006/relationships/hyperlink" Target="https://medium.com/@one.step.analytics.on.data/mastering-code-reviews-in-data-engineering-a-step-by-step-guide-dfaf16d2ec63" TargetMode="External"/><Relationship Id="rId44" Type="http://schemas.openxmlformats.org/officeDocument/2006/relationships/hyperlink" Target="https://www.integrate.io/blog/data-validation-etl/" TargetMode="External"/><Relationship Id="rId43" Type="http://schemas.openxmlformats.org/officeDocument/2006/relationships/hyperlink" Target="https://getdx.com/blog/code-review-checklist/" TargetMode="External"/><Relationship Id="rId46" Type="http://schemas.openxmlformats.org/officeDocument/2006/relationships/hyperlink" Target="https://news.ycombinator.com/item?id=34602318" TargetMode="External"/><Relationship Id="rId45" Type="http://schemas.openxmlformats.org/officeDocument/2006/relationships/hyperlink" Target="https://community.fabric.microsoft.com/t5/Desktop/Data-validation-Techniques/td-p/434605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lab.com/gitlab-com/content-sites/handbook/-/blob/457d0f65cc11e06e0a2df06fa85ab2a67a074384/content/handbook/business-technology/data-team/platform/sql-style-guide.md" TargetMode="External"/><Relationship Id="rId48" Type="http://schemas.openxmlformats.org/officeDocument/2006/relationships/hyperlink" Target="https://www.reddit.com/r/programming/comments/1o9ylkg/sql_antipatterns_you_should_avoid/" TargetMode="External"/><Relationship Id="rId47" Type="http://schemas.openxmlformats.org/officeDocument/2006/relationships/hyperlink" Target="https://www.sqlshack.com/sql-unit-testing-best-practices/" TargetMode="External"/><Relationship Id="rId49" Type="http://schemas.openxmlformats.org/officeDocument/2006/relationships/hyperlink" Target="https://www.domo.com/learn/article/data-cleaning-in-sql" TargetMode="External"/><Relationship Id="rId5" Type="http://schemas.openxmlformats.org/officeDocument/2006/relationships/styles" Target="styles.xml"/><Relationship Id="rId6" Type="http://schemas.openxmlformats.org/officeDocument/2006/relationships/hyperlink" Target="https://docs.getdbt.com/best-practices/best-practice-workflows" TargetMode="External"/><Relationship Id="rId7" Type="http://schemas.openxmlformats.org/officeDocument/2006/relationships/hyperlink" Target="https://dagster.io/guides/dbt-sql-models-the-basics-and-building-your-first-dbt-model" TargetMode="External"/><Relationship Id="rId8" Type="http://schemas.openxmlformats.org/officeDocument/2006/relationships/hyperlink" Target="https://medium.com/data-science-collective/dbt-sql-vs-dab-sql-models-8203218394ff" TargetMode="External"/><Relationship Id="rId31" Type="http://schemas.openxmlformats.org/officeDocument/2006/relationships/hyperlink" Target="https://www.snowflake.com/en/developers/guides/well-architected-framework-performance/" TargetMode="External"/><Relationship Id="rId30" Type="http://schemas.openxmlformats.org/officeDocument/2006/relationships/hyperlink" Target="https://www.e6data.com/query-and-cost-optimization-hub/how-to-optimize-bigquery-query-performance" TargetMode="External"/><Relationship Id="rId33" Type="http://schemas.openxmlformats.org/officeDocument/2006/relationships/hyperlink" Target="https://www.grow.com/blog/optimizing-query-performance-in-bi-dashboards-for-faster-insights" TargetMode="External"/><Relationship Id="rId32" Type="http://schemas.openxmlformats.org/officeDocument/2006/relationships/hyperlink" Target="https://blog.devgenius.io/ways-to-improve-performance-of-snowflake-sql-416057bbf30c" TargetMode="External"/><Relationship Id="rId35" Type="http://schemas.openxmlformats.org/officeDocument/2006/relationships/hyperlink" Target="https://www.snowflake.com/en/fundamentals/query-optimization/" TargetMode="External"/><Relationship Id="rId34" Type="http://schemas.openxmlformats.org/officeDocument/2006/relationships/hyperlink" Target="https://dev.to/cristiansifuentes/10-sql-anti-patterns-you-must-avoid-in-production-4m40" TargetMode="External"/><Relationship Id="rId37" Type="http://schemas.openxmlformats.org/officeDocument/2006/relationships/hyperlink" Target="https://dev.to/dishon_gatambiadd_31a1/sql-analytical-mechanics-joins-window-functions-pc4" TargetMode="External"/><Relationship Id="rId36" Type="http://schemas.openxmlformats.org/officeDocument/2006/relationships/hyperlink" Target="https://www.metaplane.dev/blog/optimize-your-snowflake-query-performance" TargetMode="External"/><Relationship Id="rId39" Type="http://schemas.openxmlformats.org/officeDocument/2006/relationships/hyperlink" Target="https://docs.aws.amazon.com/prescriptive-guidance/latest/spark-tuning-glue-emr/using-sql-window-functions.html" TargetMode="External"/><Relationship Id="rId38" Type="http://schemas.openxmlformats.org/officeDocument/2006/relationships/hyperlink" Target="https://www.stratascratch.com/blog/the-ultimate-guide-to-sql-window-functions" TargetMode="External"/><Relationship Id="rId20" Type="http://schemas.openxmlformats.org/officeDocument/2006/relationships/hyperlink" Target="https://windsor.ai/metadata-management-best-practices-for-data-teams/" TargetMode="External"/><Relationship Id="rId22" Type="http://schemas.openxmlformats.org/officeDocument/2006/relationships/hyperlink" Target="https://builder.aws.com/content/3AjXewfuoRLJkr8aQ8YSR7EnR4p/amazon-redshift-query-optimization-and-tuning-best-practices" TargetMode="External"/><Relationship Id="rId21" Type="http://schemas.openxmlformats.org/officeDocument/2006/relationships/hyperlink" Target="https://sonra.io/mastering-sql-how-to-detect-and-avoid-34-common-sql-antipatterns/" TargetMode="External"/><Relationship Id="rId24" Type="http://schemas.openxmlformats.org/officeDocument/2006/relationships/hyperlink" Target="https://www.datacamp.com/blog/sql-query-optimization" TargetMode="External"/><Relationship Id="rId23" Type="http://schemas.openxmlformats.org/officeDocument/2006/relationships/hyperlink" Target="https://docs.aws.amazon.com/redshift/latest/dg/c-optimizing-query-performance.html" TargetMode="External"/><Relationship Id="rId26" Type="http://schemas.openxmlformats.org/officeDocument/2006/relationships/hyperlink" Target="https://www.montecarlodata.com/blog-6-tips-for-better-sql-query-optimization/" TargetMode="External"/><Relationship Id="rId25" Type="http://schemas.openxmlformats.org/officeDocument/2006/relationships/hyperlink" Target="https://docs.cloud.google.com/bigquery/docs/best-practices-performance-compute" TargetMode="External"/><Relationship Id="rId28" Type="http://schemas.openxmlformats.org/officeDocument/2006/relationships/hyperlink" Target="https://somnath-dutta.medium.com/sql-anti-patterns-what-not-to-do-in-sql-queries-0a7c5aac2e25" TargetMode="External"/><Relationship Id="rId27" Type="http://schemas.openxmlformats.org/officeDocument/2006/relationships/hyperlink" Target="https://www.acceldata.io/blog/10-essential-tips-for-efficient-sql-query-formatting" TargetMode="External"/><Relationship Id="rId29" Type="http://schemas.openxmlformats.org/officeDocument/2006/relationships/hyperlink" Target="https://www.idera.com/blogs/sql-query-optimization/" TargetMode="External"/><Relationship Id="rId51" Type="http://schemas.openxmlformats.org/officeDocument/2006/relationships/hyperlink" Target="https://wearecommunity.io/communities/datazencommunity/articles/5759" TargetMode="External"/><Relationship Id="rId50" Type="http://schemas.openxmlformats.org/officeDocument/2006/relationships/hyperlink" Target="https://dishanka.medium.com/dimension-modeling-late-arriving-dimensions-4380a0cc657a" TargetMode="External"/><Relationship Id="rId53" Type="http://schemas.openxmlformats.org/officeDocument/2006/relationships/hyperlink" Target="https://www.collibra.com/blog/metadata-management-best-practices" TargetMode="External"/><Relationship Id="rId52" Type="http://schemas.openxmlformats.org/officeDocument/2006/relationships/hyperlink" Target="https://www.getdbt.com/discover/understanding-metadata-management" TargetMode="External"/><Relationship Id="rId11" Type="http://schemas.openxmlformats.org/officeDocument/2006/relationships/hyperlink" Target="https://medium.com/@likkilaxminarayana/38-version-control-best-practices-for-dbt-projects-5330ed7beff6" TargetMode="External"/><Relationship Id="rId10" Type="http://schemas.openxmlformats.org/officeDocument/2006/relationships/hyperlink" Target="https://www.kahandatasolutions.com/blog/sql-vs-dbt-the-value-of-ctes" TargetMode="External"/><Relationship Id="rId13" Type="http://schemas.openxmlformats.org/officeDocument/2006/relationships/hyperlink" Target="https://docs.getdbt.com/best-practices/how-we-structure/2-staging" TargetMode="External"/><Relationship Id="rId12" Type="http://schemas.openxmlformats.org/officeDocument/2006/relationships/hyperlink" Target="https://gitlab.com/gitlab-com/content-sites/handbook/blob/main/content/handbook/enterprise-data/platform/dbt-guide.md" TargetMode="External"/><Relationship Id="rId15" Type="http://schemas.openxmlformats.org/officeDocument/2006/relationships/hyperlink" Target="https://medium.com/@cyanlake/de-module4-1-comparing-dbt-models-and-sql-ctes-similarities-differences-and-best-practices-f30540e22e39" TargetMode="External"/><Relationship Id="rId14" Type="http://schemas.openxmlformats.org/officeDocument/2006/relationships/hyperlink" Target="https://docs.getdbt.com/best-practices/how-we-style/2-how-we-style-our-sql" TargetMode="External"/><Relationship Id="rId17" Type="http://schemas.openxmlformats.org/officeDocument/2006/relationships/hyperlink" Target="https://docs.getdbt.com/best-practices/materializations/4-incremental-models" TargetMode="External"/><Relationship Id="rId16" Type="http://schemas.openxmlformats.org/officeDocument/2006/relationships/hyperlink" Target="https://b-eye.com/blog/power-bi-performance-optimization-best-practices/" TargetMode="External"/><Relationship Id="rId19" Type="http://schemas.openxmlformats.org/officeDocument/2006/relationships/hyperlink" Target="https://medium.com/@harsh1995hg/the-analysts-guide-to-data-governance-naming-metadata-and-documentation-in-sql-49fb2b08f9e1" TargetMode="External"/><Relationship Id="rId18" Type="http://schemas.openxmlformats.org/officeDocument/2006/relationships/hyperlink" Target="https://medium.com/@likkilaxminarayana/27-advanced-incremental-strategies-in-dbt-1d0d7de8b37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