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23E9B" w14:paraId="7F2A5EF9" w14:textId="77777777" w:rsidTr="00C927AA">
        <w:tc>
          <w:tcPr>
            <w:tcW w:w="8296" w:type="dxa"/>
          </w:tcPr>
          <w:p w14:paraId="21E468C2" w14:textId="77777777" w:rsidR="00B23E9B" w:rsidRPr="00B23E9B" w:rsidRDefault="00B23E9B" w:rsidP="00B23E9B">
            <w:pPr>
              <w:rPr>
                <w:b/>
                <w:bCs/>
                <w:color w:val="000000" w:themeColor="text1"/>
              </w:rPr>
            </w:pPr>
            <w:r>
              <w:fldChar w:fldCharType="begin"/>
            </w:r>
            <w:r>
              <w:instrText>HYPERLINK "https://www.jstor.org/stable/1912773"</w:instrText>
            </w:r>
            <w:r>
              <w:fldChar w:fldCharType="separate"/>
            </w:r>
            <w:r w:rsidRPr="00B23E9B">
              <w:rPr>
                <w:rStyle w:val="af3"/>
                <w:b/>
                <w:bCs/>
                <w:color w:val="000000" w:themeColor="text1"/>
              </w:rPr>
              <w:t>Autoregressive conditional heteroscedasticity with estimates of the variance of United Kingdom inflation</w:t>
            </w:r>
            <w:r>
              <w:fldChar w:fldCharType="end"/>
            </w:r>
          </w:p>
          <w:p w14:paraId="32646BEE" w14:textId="77777777" w:rsidR="00B23E9B" w:rsidRDefault="00B23E9B" w:rsidP="00C927AA">
            <w:r w:rsidRPr="00B23E9B">
              <w:t>Engle, R. F. (1982). Autoregressive conditional heteroscedasticity with estimates of the variance of United Kingdom inflation. </w:t>
            </w:r>
            <w:proofErr w:type="spellStart"/>
            <w:r w:rsidRPr="00B23E9B">
              <w:rPr>
                <w:i/>
                <w:iCs/>
              </w:rPr>
              <w:t>Econometrica</w:t>
            </w:r>
            <w:proofErr w:type="spellEnd"/>
            <w:r w:rsidRPr="00B23E9B">
              <w:rPr>
                <w:i/>
                <w:iCs/>
              </w:rPr>
              <w:t>: Journal of the econometric society</w:t>
            </w:r>
            <w:r w:rsidRPr="00B23E9B">
              <w:t>, 987-1007.</w:t>
            </w:r>
          </w:p>
          <w:p w14:paraId="0723B02D" w14:textId="11CAAE22" w:rsidR="009F6B8D" w:rsidRPr="00B23E9B" w:rsidRDefault="009F6B8D" w:rsidP="00C927AA"/>
        </w:tc>
      </w:tr>
      <w:tr w:rsidR="00B23E9B" w14:paraId="122965F6" w14:textId="77777777" w:rsidTr="00C927AA">
        <w:tc>
          <w:tcPr>
            <w:tcW w:w="8296" w:type="dxa"/>
          </w:tcPr>
          <w:p w14:paraId="63BE18B2" w14:textId="77777777" w:rsidR="00B23E9B" w:rsidRDefault="00B23E9B" w:rsidP="00C927AA">
            <w:pPr>
              <w:rPr>
                <w:b/>
                <w:bCs/>
              </w:rPr>
            </w:pPr>
            <w:r w:rsidRPr="00B23E9B">
              <w:rPr>
                <w:b/>
                <w:bCs/>
              </w:rPr>
              <w:t>GENERALIZED AUTOREGRESSIVE CONDITIONAL HETEROSKEDASTICITY</w:t>
            </w:r>
          </w:p>
          <w:p w14:paraId="3522156F" w14:textId="77777777" w:rsidR="00B23E9B" w:rsidRDefault="00B23E9B" w:rsidP="00C927AA">
            <w:r w:rsidRPr="00B23E9B">
              <w:t>Bollerslev, T. (1986). Generalized autoregressive conditional heteroskedasticity. </w:t>
            </w:r>
            <w:r w:rsidRPr="00B23E9B">
              <w:rPr>
                <w:i/>
                <w:iCs/>
              </w:rPr>
              <w:t>Journal of econometrics</w:t>
            </w:r>
            <w:r w:rsidRPr="00B23E9B">
              <w:t>, </w:t>
            </w:r>
            <w:r w:rsidRPr="00B23E9B">
              <w:rPr>
                <w:i/>
                <w:iCs/>
              </w:rPr>
              <w:t>31</w:t>
            </w:r>
            <w:r w:rsidRPr="00B23E9B">
              <w:t>(3), 307-327.</w:t>
            </w:r>
          </w:p>
          <w:p w14:paraId="41346592" w14:textId="79E4D456" w:rsidR="009F6B8D" w:rsidRPr="00B23E9B" w:rsidRDefault="009F6B8D" w:rsidP="00C927AA"/>
        </w:tc>
      </w:tr>
      <w:tr w:rsidR="00B23E9B" w14:paraId="39B3833C" w14:textId="77777777" w:rsidTr="00C927AA">
        <w:tc>
          <w:tcPr>
            <w:tcW w:w="8296" w:type="dxa"/>
          </w:tcPr>
          <w:p w14:paraId="5922D24E" w14:textId="77777777" w:rsidR="00B23E9B" w:rsidRDefault="00B23E9B" w:rsidP="00B23E9B">
            <w:pPr>
              <w:rPr>
                <w:b/>
                <w:bCs/>
                <w:color w:val="000000" w:themeColor="text1"/>
              </w:rPr>
            </w:pPr>
            <w:hyperlink r:id="rId7" w:history="1">
              <w:r w:rsidRPr="00B23E9B">
                <w:rPr>
                  <w:rStyle w:val="af3"/>
                  <w:b/>
                  <w:bCs/>
                  <w:color w:val="000000" w:themeColor="text1"/>
                </w:rPr>
                <w:t>Conditional heteroskedasticity in asset returns: A new approach</w:t>
              </w:r>
            </w:hyperlink>
          </w:p>
          <w:p w14:paraId="60CB0D8F" w14:textId="77777777" w:rsidR="00B23E9B" w:rsidRDefault="00B23E9B" w:rsidP="00C927AA">
            <w:r w:rsidRPr="00B23E9B">
              <w:t>Nelson, D. B. (1991). Conditional heteroskedasticity in asset returns: A new approach. </w:t>
            </w:r>
            <w:proofErr w:type="spellStart"/>
            <w:r w:rsidRPr="00B23E9B">
              <w:rPr>
                <w:i/>
                <w:iCs/>
              </w:rPr>
              <w:t>Econometrica</w:t>
            </w:r>
            <w:proofErr w:type="spellEnd"/>
            <w:r w:rsidRPr="00B23E9B">
              <w:rPr>
                <w:i/>
                <w:iCs/>
              </w:rPr>
              <w:t>: Journal of the econometric society</w:t>
            </w:r>
            <w:r w:rsidRPr="00B23E9B">
              <w:t>, 347-370.</w:t>
            </w:r>
          </w:p>
          <w:p w14:paraId="173A7BFE" w14:textId="0B2E0D6E" w:rsidR="009F6B8D" w:rsidRPr="00B23E9B" w:rsidRDefault="009F6B8D" w:rsidP="00C927AA"/>
        </w:tc>
      </w:tr>
      <w:tr w:rsidR="0009308E" w14:paraId="734BD6CD" w14:textId="77777777" w:rsidTr="00C927AA">
        <w:tc>
          <w:tcPr>
            <w:tcW w:w="8296" w:type="dxa"/>
          </w:tcPr>
          <w:p w14:paraId="0F3D0792" w14:textId="77777777" w:rsidR="0009308E" w:rsidRDefault="0009308E" w:rsidP="00B23E9B">
            <w:pPr>
              <w:rPr>
                <w:b/>
                <w:bCs/>
              </w:rPr>
            </w:pPr>
            <w:r w:rsidRPr="0009308E">
              <w:rPr>
                <w:b/>
                <w:bCs/>
              </w:rPr>
              <w:t>On the Relation between the Expected Value and the Volatility of the Nominal Excess Return on Stocks</w:t>
            </w:r>
          </w:p>
          <w:p w14:paraId="5DE7911E" w14:textId="77777777" w:rsidR="0009308E" w:rsidRDefault="0009308E" w:rsidP="00B23E9B">
            <w:proofErr w:type="spellStart"/>
            <w:r w:rsidRPr="0009308E">
              <w:t>Glosten</w:t>
            </w:r>
            <w:proofErr w:type="spellEnd"/>
            <w:r w:rsidRPr="0009308E">
              <w:t>, L. R., Jagannathan, R., &amp; Runkle, D. E. (1993). On the relation between the expected value and the volatility of the nominal excess return on stocks. </w:t>
            </w:r>
            <w:r w:rsidRPr="0009308E">
              <w:rPr>
                <w:i/>
                <w:iCs/>
              </w:rPr>
              <w:t>The journal of finance</w:t>
            </w:r>
            <w:r w:rsidRPr="0009308E">
              <w:t>, </w:t>
            </w:r>
            <w:r w:rsidRPr="0009308E">
              <w:rPr>
                <w:i/>
                <w:iCs/>
              </w:rPr>
              <w:t>48</w:t>
            </w:r>
            <w:r w:rsidRPr="0009308E">
              <w:t>(5), 1779-1801.</w:t>
            </w:r>
          </w:p>
          <w:p w14:paraId="093C8F23" w14:textId="18D2A2FF" w:rsidR="0009308E" w:rsidRPr="0009308E" w:rsidRDefault="0009308E" w:rsidP="00B23E9B">
            <w:proofErr w:type="spellStart"/>
            <w:r>
              <w:t>G</w:t>
            </w:r>
            <w:r>
              <w:rPr>
                <w:rFonts w:hint="eastAsia"/>
              </w:rPr>
              <w:t>jr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garch</w:t>
            </w:r>
            <w:proofErr w:type="spellEnd"/>
            <w:r>
              <w:rPr>
                <w:rFonts w:hint="eastAsia"/>
              </w:rPr>
              <w:t xml:space="preserve"> model</w:t>
            </w:r>
          </w:p>
        </w:tc>
      </w:tr>
      <w:tr w:rsidR="00382083" w14:paraId="3C44C779" w14:textId="77777777" w:rsidTr="00C927AA">
        <w:tc>
          <w:tcPr>
            <w:tcW w:w="8296" w:type="dxa"/>
          </w:tcPr>
          <w:p w14:paraId="66E095DC" w14:textId="50E1FCE0" w:rsidR="00382083" w:rsidRPr="00382083" w:rsidRDefault="00382083" w:rsidP="00382083">
            <w:pPr>
              <w:rPr>
                <w:color w:val="000000" w:themeColor="text1"/>
              </w:rPr>
            </w:pPr>
            <w:hyperlink r:id="rId8" w:history="1">
              <w:r w:rsidRPr="00382083">
                <w:rPr>
                  <w:rStyle w:val="af3"/>
                  <w:b/>
                  <w:bCs/>
                  <w:color w:val="000000" w:themeColor="text1"/>
                </w:rPr>
                <w:t>Forecasting value at risk and expected shortfall using a semiparametric approach based on the asymmetric Laplace distribution</w:t>
              </w:r>
            </w:hyperlink>
          </w:p>
          <w:p w14:paraId="2AE600DA" w14:textId="77777777" w:rsidR="00382083" w:rsidRDefault="00382083" w:rsidP="00B23E9B">
            <w:pPr>
              <w:rPr>
                <w:color w:val="000000" w:themeColor="text1"/>
              </w:rPr>
            </w:pPr>
            <w:r w:rsidRPr="00382083">
              <w:rPr>
                <w:color w:val="000000" w:themeColor="text1"/>
              </w:rPr>
              <w:t>Taylor, J. W. (2019). Forecasting value at risk and expected shortfall using a semiparametric approach based on the asymmetric Laplace distribution. </w:t>
            </w:r>
            <w:r w:rsidRPr="00382083">
              <w:rPr>
                <w:i/>
                <w:iCs/>
                <w:color w:val="000000" w:themeColor="text1"/>
              </w:rPr>
              <w:t>Journal of Business &amp; Economic Statistics</w:t>
            </w:r>
            <w:r w:rsidRPr="00382083">
              <w:rPr>
                <w:color w:val="000000" w:themeColor="text1"/>
              </w:rPr>
              <w:t>, </w:t>
            </w:r>
            <w:r w:rsidRPr="00382083">
              <w:rPr>
                <w:i/>
                <w:iCs/>
                <w:color w:val="000000" w:themeColor="text1"/>
              </w:rPr>
              <w:t>37</w:t>
            </w:r>
            <w:r w:rsidRPr="00382083">
              <w:rPr>
                <w:color w:val="000000" w:themeColor="text1"/>
              </w:rPr>
              <w:t>(1), 121-133.</w:t>
            </w:r>
          </w:p>
          <w:p w14:paraId="74C6156D" w14:textId="77777777" w:rsidR="003D268B" w:rsidRDefault="00036550" w:rsidP="00B23E9B">
            <w:pPr>
              <w:rPr>
                <w:color w:val="000000" w:themeColor="text1"/>
              </w:rPr>
            </w:pPr>
            <w:r w:rsidRPr="00036550">
              <w:rPr>
                <w:color w:val="000000" w:themeColor="text1"/>
              </w:rPr>
              <w:t>提出支持</w:t>
            </w:r>
            <w:proofErr w:type="gramStart"/>
            <w:r w:rsidRPr="00036550">
              <w:rPr>
                <w:color w:val="000000" w:themeColor="text1"/>
              </w:rPr>
              <w:t>向量機分位數</w:t>
            </w:r>
            <w:proofErr w:type="gramEnd"/>
            <w:r w:rsidRPr="00036550">
              <w:rPr>
                <w:color w:val="000000" w:themeColor="text1"/>
              </w:rPr>
              <w:t>回歸</w:t>
            </w:r>
            <w:r w:rsidRPr="00036550">
              <w:rPr>
                <w:color w:val="000000" w:themeColor="text1"/>
              </w:rPr>
              <w:t xml:space="preserve"> (SVQR) </w:t>
            </w:r>
            <w:r w:rsidRPr="00036550">
              <w:rPr>
                <w:color w:val="000000" w:themeColor="text1"/>
              </w:rPr>
              <w:t>預測</w:t>
            </w:r>
            <w:r w:rsidRPr="00036550">
              <w:rPr>
                <w:color w:val="000000" w:themeColor="text1"/>
              </w:rPr>
              <w:t xml:space="preserve"> </w:t>
            </w:r>
            <w:proofErr w:type="spellStart"/>
            <w:r w:rsidRPr="00036550">
              <w:rPr>
                <w:color w:val="000000" w:themeColor="text1"/>
              </w:rPr>
              <w:t>VaR</w:t>
            </w:r>
            <w:proofErr w:type="spellEnd"/>
            <w:r w:rsidRPr="00036550">
              <w:rPr>
                <w:color w:val="000000" w:themeColor="text1"/>
              </w:rPr>
              <w:t>/ES</w:t>
            </w:r>
            <w:r w:rsidRPr="00036550">
              <w:rPr>
                <w:color w:val="000000" w:themeColor="text1"/>
              </w:rPr>
              <w:t>，性能優於傳統模型。</w:t>
            </w:r>
          </w:p>
          <w:p w14:paraId="13263826" w14:textId="05461CC1" w:rsidR="00036550" w:rsidRPr="00382083" w:rsidRDefault="00036550" w:rsidP="00B23E9B">
            <w:pPr>
              <w:rPr>
                <w:color w:val="000000" w:themeColor="text1"/>
              </w:rPr>
            </w:pPr>
            <w:r w:rsidRPr="00036550">
              <w:rPr>
                <w:color w:val="000000" w:themeColor="text1"/>
              </w:rPr>
              <w:t>支持「機器學習在</w:t>
            </w:r>
            <w:r w:rsidRPr="00036550">
              <w:rPr>
                <w:color w:val="000000" w:themeColor="text1"/>
              </w:rPr>
              <w:t xml:space="preserve"> </w:t>
            </w:r>
            <w:proofErr w:type="spellStart"/>
            <w:r w:rsidRPr="00036550">
              <w:rPr>
                <w:color w:val="000000" w:themeColor="text1"/>
              </w:rPr>
              <w:t>VaR</w:t>
            </w:r>
            <w:proofErr w:type="spellEnd"/>
            <w:r w:rsidRPr="00036550">
              <w:rPr>
                <w:color w:val="000000" w:themeColor="text1"/>
              </w:rPr>
              <w:t xml:space="preserve"> </w:t>
            </w:r>
            <w:r w:rsidRPr="00036550">
              <w:rPr>
                <w:color w:val="000000" w:themeColor="text1"/>
              </w:rPr>
              <w:t>領域的應用」。</w:t>
            </w:r>
          </w:p>
        </w:tc>
      </w:tr>
      <w:tr w:rsidR="00382083" w14:paraId="0DF1B558" w14:textId="77777777" w:rsidTr="00C927AA">
        <w:tc>
          <w:tcPr>
            <w:tcW w:w="8296" w:type="dxa"/>
          </w:tcPr>
          <w:p w14:paraId="31EA1DCA" w14:textId="77777777" w:rsidR="00382083" w:rsidRPr="00382083" w:rsidRDefault="00382083" w:rsidP="00382083">
            <w:pPr>
              <w:rPr>
                <w:b/>
                <w:bCs/>
                <w:color w:val="000000" w:themeColor="text1"/>
              </w:rPr>
            </w:pPr>
            <w:hyperlink r:id="rId9" w:history="1">
              <w:r w:rsidRPr="00382083">
                <w:rPr>
                  <w:rStyle w:val="af3"/>
                  <w:b/>
                  <w:bCs/>
                  <w:color w:val="000000" w:themeColor="text1"/>
                </w:rPr>
                <w:t>Long short-term memory</w:t>
              </w:r>
            </w:hyperlink>
          </w:p>
          <w:p w14:paraId="36CDBDA8" w14:textId="0C93D144" w:rsidR="00382083" w:rsidRPr="00382083" w:rsidRDefault="00382083" w:rsidP="00382083">
            <w:pPr>
              <w:rPr>
                <w:color w:val="000000" w:themeColor="text1"/>
              </w:rPr>
            </w:pPr>
            <w:r w:rsidRPr="00382083">
              <w:rPr>
                <w:color w:val="000000" w:themeColor="text1"/>
              </w:rPr>
              <w:t xml:space="preserve">Hochreiter, S., &amp; </w:t>
            </w:r>
            <w:proofErr w:type="spellStart"/>
            <w:r w:rsidRPr="00382083">
              <w:rPr>
                <w:color w:val="000000" w:themeColor="text1"/>
              </w:rPr>
              <w:t>Schmidhuber</w:t>
            </w:r>
            <w:proofErr w:type="spellEnd"/>
            <w:r w:rsidRPr="00382083">
              <w:rPr>
                <w:color w:val="000000" w:themeColor="text1"/>
              </w:rPr>
              <w:t>, J. (1997). Long short-term memory. </w:t>
            </w:r>
            <w:r w:rsidRPr="00382083">
              <w:rPr>
                <w:i/>
                <w:iCs/>
                <w:color w:val="000000" w:themeColor="text1"/>
              </w:rPr>
              <w:t>Neural computation</w:t>
            </w:r>
            <w:r w:rsidRPr="00382083">
              <w:rPr>
                <w:color w:val="000000" w:themeColor="text1"/>
              </w:rPr>
              <w:t>, </w:t>
            </w:r>
            <w:r w:rsidRPr="00382083">
              <w:rPr>
                <w:i/>
                <w:iCs/>
                <w:color w:val="000000" w:themeColor="text1"/>
              </w:rPr>
              <w:t>9</w:t>
            </w:r>
            <w:r w:rsidRPr="00382083">
              <w:rPr>
                <w:color w:val="000000" w:themeColor="text1"/>
              </w:rPr>
              <w:t>(8), 1735-1780.</w:t>
            </w:r>
          </w:p>
        </w:tc>
      </w:tr>
      <w:tr w:rsidR="00382083" w14:paraId="016815AB" w14:textId="77777777" w:rsidTr="00C927AA">
        <w:tc>
          <w:tcPr>
            <w:tcW w:w="8296" w:type="dxa"/>
          </w:tcPr>
          <w:p w14:paraId="68694F7E" w14:textId="77777777" w:rsidR="00382083" w:rsidRDefault="00382083" w:rsidP="00382083">
            <w:pPr>
              <w:rPr>
                <w:b/>
                <w:bCs/>
                <w:color w:val="000000" w:themeColor="text1"/>
              </w:rPr>
            </w:pPr>
            <w:r w:rsidRPr="00382083">
              <w:rPr>
                <w:b/>
                <w:bCs/>
                <w:color w:val="000000" w:themeColor="text1"/>
              </w:rPr>
              <w:t>Using neural networks for forecasting volatility of S&amp;P 500 Index futures prices</w:t>
            </w:r>
          </w:p>
          <w:p w14:paraId="2A120154" w14:textId="77777777" w:rsidR="00382083" w:rsidRDefault="00382083" w:rsidP="00382083">
            <w:pPr>
              <w:rPr>
                <w:color w:val="000000" w:themeColor="text1"/>
              </w:rPr>
            </w:pPr>
            <w:r w:rsidRPr="00382083">
              <w:rPr>
                <w:color w:val="000000" w:themeColor="text1"/>
              </w:rPr>
              <w:t>Hamid, S. A., &amp; Iqbal, Z. (2004). Using neural networks for forecasting volatility of S&amp;P 500 Index futures prices. </w:t>
            </w:r>
            <w:r w:rsidRPr="00382083">
              <w:rPr>
                <w:i/>
                <w:iCs/>
                <w:color w:val="000000" w:themeColor="text1"/>
              </w:rPr>
              <w:t>Journal of Business Research</w:t>
            </w:r>
            <w:r w:rsidRPr="00382083">
              <w:rPr>
                <w:color w:val="000000" w:themeColor="text1"/>
              </w:rPr>
              <w:t>, </w:t>
            </w:r>
            <w:r w:rsidRPr="00382083">
              <w:rPr>
                <w:i/>
                <w:iCs/>
                <w:color w:val="000000" w:themeColor="text1"/>
              </w:rPr>
              <w:t>57</w:t>
            </w:r>
            <w:r w:rsidRPr="00382083">
              <w:rPr>
                <w:color w:val="000000" w:themeColor="text1"/>
              </w:rPr>
              <w:t>(10), 1116-1125.</w:t>
            </w:r>
          </w:p>
          <w:p w14:paraId="672AC585" w14:textId="77777777" w:rsidR="003D268B" w:rsidRDefault="003D268B" w:rsidP="003D268B">
            <w:pPr>
              <w:rPr>
                <w:color w:val="000000" w:themeColor="text1"/>
              </w:rPr>
            </w:pPr>
            <w:r w:rsidRPr="003D268B">
              <w:rPr>
                <w:color w:val="000000" w:themeColor="text1"/>
              </w:rPr>
              <w:t>早期以神經網路預測</w:t>
            </w:r>
            <w:r w:rsidRPr="003D268B">
              <w:rPr>
                <w:color w:val="000000" w:themeColor="text1"/>
              </w:rPr>
              <w:t xml:space="preserve"> S&amp;P500 </w:t>
            </w:r>
            <w:r w:rsidRPr="003D268B">
              <w:rPr>
                <w:color w:val="000000" w:themeColor="text1"/>
              </w:rPr>
              <w:t>期貨波動率，顯示</w:t>
            </w:r>
            <w:r w:rsidRPr="003D268B">
              <w:rPr>
                <w:color w:val="000000" w:themeColor="text1"/>
              </w:rPr>
              <w:t xml:space="preserve"> NN </w:t>
            </w:r>
            <w:r w:rsidRPr="003D268B">
              <w:rPr>
                <w:color w:val="000000" w:themeColor="text1"/>
              </w:rPr>
              <w:t>優於隱含波動率法</w:t>
            </w:r>
          </w:p>
          <w:p w14:paraId="7DCF791E" w14:textId="77777777" w:rsidR="003D268B" w:rsidRDefault="003D268B" w:rsidP="003D268B">
            <w:pPr>
              <w:rPr>
                <w:color w:val="000000" w:themeColor="text1"/>
              </w:rPr>
            </w:pPr>
            <w:r w:rsidRPr="003D268B">
              <w:rPr>
                <w:color w:val="000000" w:themeColor="text1"/>
              </w:rPr>
              <w:t>可放在「深度學習應用歷程早期」部分。</w:t>
            </w:r>
          </w:p>
          <w:p w14:paraId="08355770" w14:textId="6EE87DDF" w:rsidR="00690FCA" w:rsidRPr="00690FCA" w:rsidRDefault="00690FCA" w:rsidP="003D268B">
            <w:pPr>
              <w:rPr>
                <w:color w:val="000000" w:themeColor="text1"/>
              </w:rPr>
            </w:pPr>
          </w:p>
        </w:tc>
      </w:tr>
      <w:tr w:rsidR="00EF2DE0" w14:paraId="12F23340" w14:textId="77777777" w:rsidTr="00C927AA">
        <w:tc>
          <w:tcPr>
            <w:tcW w:w="8296" w:type="dxa"/>
          </w:tcPr>
          <w:p w14:paraId="55EDC652" w14:textId="77777777" w:rsidR="00EF2DE0" w:rsidRDefault="00EF2DE0" w:rsidP="00EF2DE0">
            <w:pPr>
              <w:rPr>
                <w:rFonts w:ascii="Arial" w:hAnsi="Arial" w:cs="Arial"/>
                <w:b/>
                <w:bCs/>
                <w:color w:val="EE0000"/>
              </w:rPr>
            </w:pPr>
            <w:hyperlink r:id="rId10" w:history="1">
              <w:r w:rsidRPr="00EF2DE0">
                <w:rPr>
                  <w:rStyle w:val="af3"/>
                  <w:rFonts w:ascii="Arial" w:hAnsi="Arial" w:cs="Arial"/>
                  <w:b/>
                  <w:bCs/>
                  <w:color w:val="EE0000"/>
                </w:rPr>
                <w:t>An ensemble system based on hybrid EGARCH-ANN with different distributional assumptions to predict S&amp;P 500 intraday volatility</w:t>
              </w:r>
            </w:hyperlink>
          </w:p>
          <w:p w14:paraId="7782E46C" w14:textId="77777777" w:rsidR="00EF2DE0" w:rsidRDefault="00EF2DE0" w:rsidP="00EF2DE0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EF2DE0">
              <w:rPr>
                <w:rFonts w:ascii="Arial" w:hAnsi="Arial" w:cs="Arial"/>
                <w:color w:val="000000" w:themeColor="text1"/>
              </w:rPr>
              <w:t>Lahmiri</w:t>
            </w:r>
            <w:proofErr w:type="spellEnd"/>
            <w:r w:rsidRPr="00EF2DE0">
              <w:rPr>
                <w:rFonts w:ascii="Arial" w:hAnsi="Arial" w:cs="Arial"/>
                <w:color w:val="000000" w:themeColor="text1"/>
              </w:rPr>
              <w:t xml:space="preserve">, S., &amp; </w:t>
            </w:r>
            <w:proofErr w:type="spellStart"/>
            <w:r w:rsidRPr="00EF2DE0">
              <w:rPr>
                <w:rFonts w:ascii="Arial" w:hAnsi="Arial" w:cs="Arial"/>
                <w:color w:val="000000" w:themeColor="text1"/>
              </w:rPr>
              <w:t>Boukadoum</w:t>
            </w:r>
            <w:proofErr w:type="spellEnd"/>
            <w:r w:rsidRPr="00EF2DE0">
              <w:rPr>
                <w:rFonts w:ascii="Arial" w:hAnsi="Arial" w:cs="Arial"/>
                <w:color w:val="000000" w:themeColor="text1"/>
              </w:rPr>
              <w:t>, M. (2015). An ensemble system based on hybrid EGARCH-ANN with different distributional assumptions to predict S&amp;P 500 intraday volatility. </w:t>
            </w:r>
            <w:r w:rsidRPr="00EF2DE0">
              <w:rPr>
                <w:rFonts w:ascii="Arial" w:hAnsi="Arial" w:cs="Arial"/>
                <w:i/>
                <w:iCs/>
                <w:color w:val="000000" w:themeColor="text1"/>
              </w:rPr>
              <w:t>Fluctuation and noise letters</w:t>
            </w:r>
            <w:r w:rsidRPr="00EF2DE0">
              <w:rPr>
                <w:rFonts w:ascii="Arial" w:hAnsi="Arial" w:cs="Arial"/>
                <w:color w:val="000000" w:themeColor="text1"/>
              </w:rPr>
              <w:t>, </w:t>
            </w:r>
            <w:r w:rsidRPr="00EF2DE0">
              <w:rPr>
                <w:rFonts w:ascii="Arial" w:hAnsi="Arial" w:cs="Arial"/>
                <w:i/>
                <w:iCs/>
                <w:color w:val="000000" w:themeColor="text1"/>
              </w:rPr>
              <w:t>14</w:t>
            </w:r>
            <w:r w:rsidRPr="00EF2DE0">
              <w:rPr>
                <w:rFonts w:ascii="Arial" w:hAnsi="Arial" w:cs="Arial"/>
                <w:color w:val="000000" w:themeColor="text1"/>
              </w:rPr>
              <w:t>(01), 1550001.</w:t>
            </w:r>
          </w:p>
          <w:p w14:paraId="5DDED09A" w14:textId="573606B9" w:rsidR="003720FD" w:rsidRDefault="003D268B" w:rsidP="00EF2DE0">
            <w:pPr>
              <w:rPr>
                <w:rFonts w:ascii="Arial" w:hAnsi="Arial" w:cs="Arial"/>
                <w:color w:val="000000" w:themeColor="text1"/>
              </w:rPr>
            </w:pPr>
            <w:r w:rsidRPr="003D268B">
              <w:rPr>
                <w:rFonts w:ascii="Arial" w:hAnsi="Arial" w:cs="Arial"/>
                <w:color w:val="000000" w:themeColor="text1"/>
              </w:rPr>
              <w:t>將</w:t>
            </w:r>
            <w:r w:rsidRPr="003D268B">
              <w:rPr>
                <w:rFonts w:ascii="Arial" w:hAnsi="Arial" w:cs="Arial"/>
                <w:color w:val="000000" w:themeColor="text1"/>
              </w:rPr>
              <w:t xml:space="preserve"> EGARCH </w:t>
            </w:r>
            <w:r w:rsidRPr="003D268B">
              <w:rPr>
                <w:rFonts w:ascii="Arial" w:hAnsi="Arial" w:cs="Arial"/>
                <w:color w:val="000000" w:themeColor="text1"/>
              </w:rPr>
              <w:t>與</w:t>
            </w:r>
            <w:r w:rsidRPr="003D268B">
              <w:rPr>
                <w:rFonts w:ascii="Arial" w:hAnsi="Arial" w:cs="Arial"/>
                <w:color w:val="000000" w:themeColor="text1"/>
              </w:rPr>
              <w:t xml:space="preserve"> ANN </w:t>
            </w:r>
            <w:r w:rsidRPr="003D268B">
              <w:rPr>
                <w:rFonts w:ascii="Arial" w:hAnsi="Arial" w:cs="Arial"/>
                <w:color w:val="000000" w:themeColor="text1"/>
              </w:rPr>
              <w:t>整合預測</w:t>
            </w:r>
            <w:r w:rsidRPr="003D268B">
              <w:rPr>
                <w:rFonts w:ascii="Arial" w:hAnsi="Arial" w:cs="Arial"/>
                <w:color w:val="000000" w:themeColor="text1"/>
              </w:rPr>
              <w:t xml:space="preserve"> S&amp;P500 </w:t>
            </w:r>
            <w:r w:rsidRPr="003D268B">
              <w:rPr>
                <w:rFonts w:ascii="Arial" w:hAnsi="Arial" w:cs="Arial"/>
                <w:color w:val="000000" w:themeColor="text1"/>
              </w:rPr>
              <w:t>高頻波動，提升預測精度。</w:t>
            </w:r>
          </w:p>
          <w:p w14:paraId="04783768" w14:textId="63E89B75" w:rsidR="003720FD" w:rsidRPr="00EF2DE0" w:rsidRDefault="003D268B" w:rsidP="00EF2DE0">
            <w:pPr>
              <w:rPr>
                <w:rFonts w:ascii="Arial" w:hAnsi="Arial" w:cs="Arial"/>
                <w:color w:val="000000" w:themeColor="text1"/>
              </w:rPr>
            </w:pPr>
            <w:r w:rsidRPr="003D268B">
              <w:rPr>
                <w:rFonts w:ascii="Arial" w:hAnsi="Arial" w:cs="Arial"/>
                <w:color w:val="000000" w:themeColor="text1"/>
              </w:rPr>
              <w:t>支持你「</w:t>
            </w:r>
            <w:r w:rsidRPr="003D268B">
              <w:rPr>
                <w:rFonts w:ascii="Arial" w:hAnsi="Arial" w:cs="Arial"/>
                <w:color w:val="000000" w:themeColor="text1"/>
              </w:rPr>
              <w:t xml:space="preserve">GARCH+NN </w:t>
            </w:r>
            <w:r w:rsidRPr="003D268B">
              <w:rPr>
                <w:rFonts w:ascii="Arial" w:hAnsi="Arial" w:cs="Arial"/>
                <w:color w:val="000000" w:themeColor="text1"/>
              </w:rPr>
              <w:t>在股市波動預測的成功案例」</w:t>
            </w:r>
          </w:p>
        </w:tc>
      </w:tr>
      <w:tr w:rsidR="003720FD" w:rsidRPr="003720FD" w14:paraId="4ED85BAF" w14:textId="77777777" w:rsidTr="00C927AA">
        <w:tc>
          <w:tcPr>
            <w:tcW w:w="8296" w:type="dxa"/>
          </w:tcPr>
          <w:p w14:paraId="2734186D" w14:textId="77777777" w:rsidR="003720FD" w:rsidRDefault="003720FD" w:rsidP="003720FD">
            <w:pPr>
              <w:rPr>
                <w:rFonts w:ascii="Arial" w:hAnsi="Arial" w:cs="Arial"/>
                <w:b/>
                <w:bCs/>
                <w:color w:val="EE0000"/>
              </w:rPr>
            </w:pPr>
            <w:hyperlink r:id="rId11" w:history="1">
              <w:r w:rsidRPr="003720FD">
                <w:rPr>
                  <w:rStyle w:val="af3"/>
                  <w:rFonts w:ascii="Arial" w:hAnsi="Arial" w:cs="Arial"/>
                  <w:b/>
                  <w:bCs/>
                  <w:color w:val="EE0000"/>
                </w:rPr>
                <w:t>Forecasting the volatility of stock price index: A hybrid model integrating LSTM with multiple GARCH-type models</w:t>
              </w:r>
            </w:hyperlink>
          </w:p>
          <w:p w14:paraId="4B35D251" w14:textId="77777777" w:rsidR="003720FD" w:rsidRDefault="003720FD" w:rsidP="003720FD">
            <w:r w:rsidRPr="003720FD">
              <w:t>Kim, H. Y., &amp; Won, C. H. (2018). Forecasting the volatility of stock price index: A hybrid model integrating LSTM with multiple GARCH-type models. </w:t>
            </w:r>
            <w:r w:rsidRPr="003720FD">
              <w:rPr>
                <w:i/>
                <w:iCs/>
              </w:rPr>
              <w:t>Expert Systems with Applications</w:t>
            </w:r>
            <w:r w:rsidRPr="003720FD">
              <w:t>, </w:t>
            </w:r>
            <w:r w:rsidRPr="003720FD">
              <w:rPr>
                <w:i/>
                <w:iCs/>
              </w:rPr>
              <w:t>103</w:t>
            </w:r>
            <w:r w:rsidRPr="003720FD">
              <w:t>, 25-37.</w:t>
            </w:r>
          </w:p>
          <w:p w14:paraId="556A45EE" w14:textId="77777777" w:rsidR="003D268B" w:rsidRDefault="003D268B" w:rsidP="003720FD">
            <w:r w:rsidRPr="003D268B">
              <w:t>整合</w:t>
            </w:r>
            <w:r w:rsidRPr="003D268B">
              <w:t xml:space="preserve"> LSTM </w:t>
            </w:r>
            <w:r w:rsidRPr="003D268B">
              <w:t>與多種</w:t>
            </w:r>
            <w:r w:rsidRPr="003D268B">
              <w:t xml:space="preserve"> GARCH </w:t>
            </w:r>
            <w:r w:rsidRPr="003D268B">
              <w:t>類模型預測</w:t>
            </w:r>
            <w:r w:rsidRPr="003D268B">
              <w:t xml:space="preserve"> KOSPI200 </w:t>
            </w:r>
            <w:r w:rsidRPr="003D268B">
              <w:t>波動，顯著降低誤差。</w:t>
            </w:r>
          </w:p>
          <w:p w14:paraId="68DF0539" w14:textId="066186C3" w:rsidR="003D268B" w:rsidRPr="003720FD" w:rsidRDefault="003D268B" w:rsidP="003720FD">
            <w:r w:rsidRPr="003D268B">
              <w:t>「</w:t>
            </w:r>
            <w:r w:rsidRPr="003D268B">
              <w:t>LSTM</w:t>
            </w:r>
            <w:proofErr w:type="gramStart"/>
            <w:r w:rsidRPr="003D268B">
              <w:t>–</w:t>
            </w:r>
            <w:proofErr w:type="gramEnd"/>
            <w:r w:rsidRPr="003D268B">
              <w:t xml:space="preserve">GARCH </w:t>
            </w:r>
            <w:r w:rsidRPr="003D268B">
              <w:t>混合模型」的核心引用。</w:t>
            </w:r>
          </w:p>
        </w:tc>
      </w:tr>
      <w:tr w:rsidR="00690FCA" w:rsidRPr="003720FD" w14:paraId="26D8434B" w14:textId="77777777" w:rsidTr="00C927AA">
        <w:tc>
          <w:tcPr>
            <w:tcW w:w="8296" w:type="dxa"/>
          </w:tcPr>
          <w:p w14:paraId="37F44F51" w14:textId="77777777" w:rsidR="00690FCA" w:rsidRPr="00E71DA0" w:rsidRDefault="00690FCA" w:rsidP="00690FCA">
            <w:pPr>
              <w:rPr>
                <w:b/>
                <w:bCs/>
                <w:color w:val="000000" w:themeColor="text1"/>
              </w:rPr>
            </w:pPr>
            <w:hyperlink r:id="rId12" w:history="1">
              <w:r w:rsidRPr="00690FCA">
                <w:rPr>
                  <w:rStyle w:val="af3"/>
                  <w:b/>
                  <w:bCs/>
                  <w:color w:val="000000" w:themeColor="text1"/>
                </w:rPr>
                <w:t>Forecasting commodity market returns volatility: a hybrid ensemble learning garch</w:t>
              </w:r>
              <w:r w:rsidRPr="00690FCA">
                <w:rPr>
                  <w:rStyle w:val="af3"/>
                  <w:rFonts w:ascii="Cambria Math" w:hAnsi="Cambria Math" w:cs="Cambria Math"/>
                  <w:b/>
                  <w:bCs/>
                  <w:color w:val="000000" w:themeColor="text1"/>
                </w:rPr>
                <w:t>‐</w:t>
              </w:r>
              <w:r w:rsidRPr="00690FCA">
                <w:rPr>
                  <w:rStyle w:val="af3"/>
                  <w:b/>
                  <w:bCs/>
                  <w:color w:val="000000" w:themeColor="text1"/>
                </w:rPr>
                <w:t>lstm based approach</w:t>
              </w:r>
            </w:hyperlink>
          </w:p>
          <w:p w14:paraId="5153845D" w14:textId="77777777" w:rsidR="00690FCA" w:rsidRDefault="00690FCA" w:rsidP="003720FD">
            <w:pPr>
              <w:rPr>
                <w:color w:val="000000" w:themeColor="text1"/>
              </w:rPr>
            </w:pPr>
            <w:r w:rsidRPr="00690FCA">
              <w:rPr>
                <w:color w:val="000000" w:themeColor="text1"/>
              </w:rPr>
              <w:t xml:space="preserve">Kakade, K., Mishra, A. K., Ghate, K., &amp; Gupta, S. (2022). Forecasting commodity market returns volatility: a hybrid ensemble learning </w:t>
            </w:r>
            <w:proofErr w:type="spellStart"/>
            <w:r w:rsidRPr="00690FCA">
              <w:rPr>
                <w:color w:val="000000" w:themeColor="text1"/>
              </w:rPr>
              <w:t>garch</w:t>
            </w:r>
            <w:r w:rsidRPr="00690FCA">
              <w:rPr>
                <w:rFonts w:ascii="Cambria Math" w:hAnsi="Cambria Math" w:cs="Cambria Math"/>
                <w:color w:val="000000" w:themeColor="text1"/>
              </w:rPr>
              <w:t>‐</w:t>
            </w:r>
            <w:r w:rsidRPr="00690FCA">
              <w:rPr>
                <w:color w:val="000000" w:themeColor="text1"/>
              </w:rPr>
              <w:t>lstm</w:t>
            </w:r>
            <w:proofErr w:type="spellEnd"/>
            <w:r w:rsidRPr="00690FCA">
              <w:rPr>
                <w:color w:val="000000" w:themeColor="text1"/>
              </w:rPr>
              <w:t xml:space="preserve"> based approach.</w:t>
            </w:r>
            <w:r w:rsidRPr="00690FCA">
              <w:rPr>
                <w:rFonts w:ascii="Aptos" w:hAnsi="Aptos" w:cs="Aptos"/>
                <w:color w:val="000000" w:themeColor="text1"/>
              </w:rPr>
              <w:t> </w:t>
            </w:r>
            <w:r w:rsidRPr="00690FCA">
              <w:rPr>
                <w:i/>
                <w:iCs/>
                <w:color w:val="000000" w:themeColor="text1"/>
              </w:rPr>
              <w:t>Intelligent Systems in Accounting, Finance and Management</w:t>
            </w:r>
            <w:r w:rsidRPr="00690FCA">
              <w:rPr>
                <w:color w:val="000000" w:themeColor="text1"/>
              </w:rPr>
              <w:t>, </w:t>
            </w:r>
            <w:r w:rsidRPr="00690FCA">
              <w:rPr>
                <w:i/>
                <w:iCs/>
                <w:color w:val="000000" w:themeColor="text1"/>
              </w:rPr>
              <w:t>29</w:t>
            </w:r>
            <w:r w:rsidRPr="00690FCA">
              <w:rPr>
                <w:color w:val="000000" w:themeColor="text1"/>
              </w:rPr>
              <w:t>(2), 103-117.</w:t>
            </w:r>
          </w:p>
          <w:p w14:paraId="4102E356" w14:textId="516A2545" w:rsidR="00E71DA0" w:rsidRPr="00690FCA" w:rsidRDefault="00E71DA0" w:rsidP="003720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混和模型</w:t>
            </w:r>
          </w:p>
        </w:tc>
      </w:tr>
      <w:tr w:rsidR="003720FD" w:rsidRPr="003720FD" w14:paraId="73CD0BCF" w14:textId="77777777" w:rsidTr="00C927AA">
        <w:tc>
          <w:tcPr>
            <w:tcW w:w="8296" w:type="dxa"/>
          </w:tcPr>
          <w:p w14:paraId="73EF5324" w14:textId="77777777" w:rsidR="003720FD" w:rsidRDefault="003720FD" w:rsidP="003720FD">
            <w:pPr>
              <w:rPr>
                <w:b/>
                <w:bCs/>
              </w:rPr>
            </w:pPr>
            <w:r w:rsidRPr="00CF2875">
              <w:rPr>
                <w:b/>
                <w:bCs/>
              </w:rPr>
              <w:t>A Hybrid Prediction Model Integrating GARCH</w:t>
            </w:r>
            <w:r w:rsidRPr="00CF2875">
              <w:rPr>
                <w:rFonts w:hint="eastAsia"/>
                <w:b/>
                <w:bCs/>
              </w:rPr>
              <w:t xml:space="preserve"> </w:t>
            </w:r>
            <w:r w:rsidRPr="00CF2875">
              <w:rPr>
                <w:b/>
                <w:bCs/>
              </w:rPr>
              <w:t xml:space="preserve">Models </w:t>
            </w:r>
            <w:proofErr w:type="gramStart"/>
            <w:r w:rsidRPr="00CF2875">
              <w:rPr>
                <w:b/>
                <w:bCs/>
              </w:rPr>
              <w:t>With</w:t>
            </w:r>
            <w:proofErr w:type="gramEnd"/>
            <w:r w:rsidRPr="00CF2875">
              <w:rPr>
                <w:b/>
                <w:bCs/>
              </w:rPr>
              <w:t xml:space="preserve"> a Distribution Manipulation</w:t>
            </w:r>
            <w:r w:rsidRPr="00CF2875">
              <w:rPr>
                <w:rFonts w:hint="eastAsia"/>
                <w:b/>
                <w:bCs/>
              </w:rPr>
              <w:t xml:space="preserve"> </w:t>
            </w:r>
            <w:r w:rsidRPr="00CF2875">
              <w:rPr>
                <w:b/>
                <w:bCs/>
              </w:rPr>
              <w:t>Strategy Based on LSTM Networks</w:t>
            </w:r>
            <w:r w:rsidRPr="00CF2875">
              <w:rPr>
                <w:rFonts w:hint="eastAsia"/>
                <w:b/>
                <w:bCs/>
              </w:rPr>
              <w:t xml:space="preserve"> </w:t>
            </w:r>
            <w:r w:rsidRPr="00CF2875">
              <w:rPr>
                <w:b/>
                <w:bCs/>
              </w:rPr>
              <w:t>for Stock Market Volatility</w:t>
            </w:r>
          </w:p>
          <w:p w14:paraId="11777DD1" w14:textId="77777777" w:rsidR="003720FD" w:rsidRDefault="003720FD" w:rsidP="003720FD">
            <w:r w:rsidRPr="00CF2875">
              <w:t>Koo, E., &amp; Kim, G. (2022). A hybrid prediction model integrating GARCH models with a distribution manipulation strategy based on LSTM networks for stock market volatility. </w:t>
            </w:r>
            <w:r w:rsidRPr="00CF2875">
              <w:rPr>
                <w:i/>
                <w:iCs/>
              </w:rPr>
              <w:t>IEEE Access</w:t>
            </w:r>
            <w:r w:rsidRPr="00CF2875">
              <w:t>, </w:t>
            </w:r>
            <w:r w:rsidRPr="00CF2875">
              <w:rPr>
                <w:i/>
                <w:iCs/>
              </w:rPr>
              <w:t>10</w:t>
            </w:r>
            <w:r w:rsidRPr="00CF2875">
              <w:t>, 34743-34754.</w:t>
            </w:r>
          </w:p>
          <w:p w14:paraId="0E4B2991" w14:textId="77777777" w:rsidR="003D268B" w:rsidRDefault="003D268B" w:rsidP="003720FD">
            <w:pPr>
              <w:rPr>
                <w:rFonts w:ascii="Arial" w:hAnsi="Arial" w:cs="Arial"/>
                <w:color w:val="000000" w:themeColor="text1"/>
              </w:rPr>
            </w:pPr>
            <w:r w:rsidRPr="003D268B">
              <w:rPr>
                <w:rFonts w:ascii="Arial" w:hAnsi="Arial" w:cs="Arial"/>
                <w:color w:val="000000" w:themeColor="text1"/>
              </w:rPr>
              <w:t>創新提出</w:t>
            </w:r>
            <w:r w:rsidRPr="003D268B">
              <w:rPr>
                <w:rFonts w:ascii="Arial" w:hAnsi="Arial" w:cs="Arial"/>
                <w:color w:val="000000" w:themeColor="text1"/>
              </w:rPr>
              <w:t xml:space="preserve"> VU-GARCH-LSTM</w:t>
            </w:r>
            <w:r w:rsidRPr="003D268B">
              <w:rPr>
                <w:rFonts w:ascii="Arial" w:hAnsi="Arial" w:cs="Arial"/>
                <w:color w:val="000000" w:themeColor="text1"/>
              </w:rPr>
              <w:t>，透過分布調整強化對極端波動的敏感度。</w:t>
            </w:r>
          </w:p>
          <w:p w14:paraId="46FD059C" w14:textId="659AB79B" w:rsidR="00791A16" w:rsidRPr="00022ADF" w:rsidRDefault="003D268B" w:rsidP="003720FD">
            <w:pPr>
              <w:rPr>
                <w:rFonts w:ascii="Arial" w:hAnsi="Arial" w:cs="Arial" w:hint="eastAsia"/>
                <w:color w:val="000000" w:themeColor="text1"/>
              </w:rPr>
            </w:pPr>
            <w:r w:rsidRPr="003D268B">
              <w:rPr>
                <w:rFonts w:ascii="Arial" w:hAnsi="Arial" w:cs="Arial"/>
                <w:color w:val="000000" w:themeColor="text1"/>
              </w:rPr>
              <w:t>你文中</w:t>
            </w:r>
            <w:r w:rsidRPr="003D268B">
              <w:rPr>
                <w:rFonts w:ascii="Arial" w:hAnsi="Arial" w:cs="Arial"/>
                <w:color w:val="000000" w:themeColor="text1"/>
              </w:rPr>
              <w:t xml:space="preserve"> 2.2 </w:t>
            </w:r>
            <w:r w:rsidRPr="003D268B">
              <w:rPr>
                <w:rFonts w:ascii="Arial" w:hAnsi="Arial" w:cs="Arial"/>
                <w:color w:val="000000" w:themeColor="text1"/>
              </w:rPr>
              <w:t>節的關鍵引用，用於說明混合模型的新方向。</w:t>
            </w:r>
          </w:p>
        </w:tc>
      </w:tr>
      <w:tr w:rsidR="003720FD" w:rsidRPr="003720FD" w14:paraId="2628DEE1" w14:textId="77777777" w:rsidTr="00C927AA">
        <w:tc>
          <w:tcPr>
            <w:tcW w:w="8296" w:type="dxa"/>
          </w:tcPr>
          <w:p w14:paraId="1B7DEBC3" w14:textId="77777777" w:rsidR="003720FD" w:rsidRPr="005B522F" w:rsidRDefault="003720FD" w:rsidP="003720FD">
            <w:pPr>
              <w:rPr>
                <w:b/>
                <w:bCs/>
              </w:rPr>
            </w:pPr>
            <w:r w:rsidRPr="005B522F">
              <w:rPr>
                <w:b/>
                <w:bCs/>
              </w:rPr>
              <w:t>The Hybrid Forecast of S&amp;P 500 Volatility ensembled from VIX, GARCH and LSTM models</w:t>
            </w:r>
          </w:p>
          <w:p w14:paraId="329D423C" w14:textId="77777777" w:rsidR="003720FD" w:rsidRDefault="003720FD" w:rsidP="003720FD">
            <w:r w:rsidRPr="005B522F">
              <w:t xml:space="preserve">Roszyk, N., &amp; </w:t>
            </w:r>
            <w:proofErr w:type="spellStart"/>
            <w:r w:rsidRPr="005B522F">
              <w:t>Slepaczuk</w:t>
            </w:r>
            <w:proofErr w:type="spellEnd"/>
            <w:r w:rsidRPr="005B522F">
              <w:t xml:space="preserve">, R. The Hybrid Forecast of S&amp;P 500 Volatility ensembled from VIX, GARCH and LSTM models. </w:t>
            </w:r>
            <w:proofErr w:type="spellStart"/>
            <w:r w:rsidRPr="005B522F">
              <w:t>arXiv</w:t>
            </w:r>
            <w:proofErr w:type="spellEnd"/>
            <w:r w:rsidRPr="005B522F">
              <w:t xml:space="preserve"> 2024. </w:t>
            </w:r>
            <w:proofErr w:type="spellStart"/>
            <w:r w:rsidRPr="005B522F">
              <w:rPr>
                <w:i/>
                <w:iCs/>
              </w:rPr>
              <w:t>arXiv</w:t>
            </w:r>
            <w:proofErr w:type="spellEnd"/>
            <w:r w:rsidRPr="005B522F">
              <w:rPr>
                <w:i/>
                <w:iCs/>
              </w:rPr>
              <w:t xml:space="preserve"> preprint arXiv:2407.16780</w:t>
            </w:r>
            <w:r w:rsidRPr="005B522F">
              <w:t>.</w:t>
            </w:r>
          </w:p>
          <w:p w14:paraId="528F344E" w14:textId="77777777" w:rsidR="003D268B" w:rsidRDefault="003D268B" w:rsidP="003720FD">
            <w:r w:rsidRPr="003D268B">
              <w:t>將</w:t>
            </w:r>
            <w:r w:rsidRPr="003D268B">
              <w:t xml:space="preserve"> VIX </w:t>
            </w:r>
            <w:r w:rsidRPr="003D268B">
              <w:t>恐慌指數納入</w:t>
            </w:r>
            <w:r w:rsidRPr="003D268B">
              <w:t xml:space="preserve"> LSTM</w:t>
            </w:r>
            <w:proofErr w:type="gramStart"/>
            <w:r w:rsidRPr="003D268B">
              <w:t>–</w:t>
            </w:r>
            <w:proofErr w:type="gramEnd"/>
            <w:r w:rsidRPr="003D268B">
              <w:t xml:space="preserve">GARCH </w:t>
            </w:r>
            <w:r w:rsidRPr="003D268B">
              <w:t>混合模型預測</w:t>
            </w:r>
            <w:r w:rsidRPr="003D268B">
              <w:t xml:space="preserve"> S&amp;P500 </w:t>
            </w:r>
            <w:r w:rsidRPr="003D268B">
              <w:t>波動。</w:t>
            </w:r>
          </w:p>
          <w:p w14:paraId="5C020993" w14:textId="77777777" w:rsidR="003D268B" w:rsidRDefault="003D268B" w:rsidP="003720FD">
            <w:r w:rsidRPr="003D268B">
              <w:t>支持你關於「整合市場情緒指標」的段落。</w:t>
            </w:r>
          </w:p>
          <w:p w14:paraId="1065A2F2" w14:textId="2B2264E6" w:rsidR="00AF3C99" w:rsidRPr="003D268B" w:rsidRDefault="00AF3C99" w:rsidP="003720FD"/>
        </w:tc>
      </w:tr>
      <w:tr w:rsidR="00791A16" w:rsidRPr="00791A16" w14:paraId="0C358DDE" w14:textId="77777777" w:rsidTr="00C927AA">
        <w:tc>
          <w:tcPr>
            <w:tcW w:w="8296" w:type="dxa"/>
          </w:tcPr>
          <w:p w14:paraId="0E414177" w14:textId="77777777" w:rsidR="00791A16" w:rsidRPr="00E71DA0" w:rsidRDefault="00791A16" w:rsidP="00791A16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hyperlink r:id="rId13" w:history="1">
              <w:r w:rsidRPr="00E71DA0">
                <w:rPr>
                  <w:rStyle w:val="af3"/>
                  <w:rFonts w:ascii="Arial" w:hAnsi="Arial" w:cs="Arial"/>
                  <w:b/>
                  <w:bCs/>
                  <w:color w:val="000000" w:themeColor="text1"/>
                </w:rPr>
                <w:t>LSTM–GARCH hybrid model for the prediction of volatility in cryptocurrency portfolios</w:t>
              </w:r>
            </w:hyperlink>
          </w:p>
          <w:p w14:paraId="494FC859" w14:textId="77777777" w:rsidR="00791A16" w:rsidRDefault="00791A16" w:rsidP="00791A16">
            <w:pPr>
              <w:rPr>
                <w:color w:val="000000" w:themeColor="text1"/>
              </w:rPr>
            </w:pPr>
            <w:r w:rsidRPr="00791A16">
              <w:rPr>
                <w:color w:val="000000" w:themeColor="text1"/>
              </w:rPr>
              <w:lastRenderedPageBreak/>
              <w:t>García-Medina, A., &amp; Aguayo-Moreno, E. (2024). LSTM–GARCH hybrid model for the prediction of volatility in cryptocurrency portfolios. </w:t>
            </w:r>
            <w:r w:rsidRPr="00791A16">
              <w:rPr>
                <w:i/>
                <w:iCs/>
                <w:color w:val="000000" w:themeColor="text1"/>
              </w:rPr>
              <w:t>Computational Economics</w:t>
            </w:r>
            <w:r w:rsidRPr="00791A16">
              <w:rPr>
                <w:color w:val="000000" w:themeColor="text1"/>
              </w:rPr>
              <w:t>, </w:t>
            </w:r>
            <w:r w:rsidRPr="00791A16">
              <w:rPr>
                <w:i/>
                <w:iCs/>
                <w:color w:val="000000" w:themeColor="text1"/>
              </w:rPr>
              <w:t>63</w:t>
            </w:r>
            <w:r w:rsidRPr="00791A16">
              <w:rPr>
                <w:color w:val="000000" w:themeColor="text1"/>
              </w:rPr>
              <w:t>(4), 1511-1542.</w:t>
            </w:r>
          </w:p>
          <w:p w14:paraId="3BFDA1D0" w14:textId="0606095D" w:rsidR="00E71DA0" w:rsidRPr="00791A16" w:rsidRDefault="00E71DA0" w:rsidP="00791A1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混和模型</w:t>
            </w:r>
          </w:p>
        </w:tc>
      </w:tr>
      <w:tr w:rsidR="003720FD" w:rsidRPr="003720FD" w14:paraId="58D1C11A" w14:textId="77777777" w:rsidTr="00C927AA">
        <w:tc>
          <w:tcPr>
            <w:tcW w:w="8296" w:type="dxa"/>
          </w:tcPr>
          <w:p w14:paraId="3269D030" w14:textId="77777777" w:rsidR="00716231" w:rsidRPr="00716231" w:rsidRDefault="00716231" w:rsidP="00716231">
            <w:pPr>
              <w:rPr>
                <w:b/>
                <w:bCs/>
                <w:color w:val="000000" w:themeColor="text1"/>
              </w:rPr>
            </w:pPr>
            <w:hyperlink r:id="rId14" w:history="1">
              <w:r w:rsidRPr="00716231">
                <w:rPr>
                  <w:rStyle w:val="af3"/>
                  <w:b/>
                  <w:bCs/>
                  <w:color w:val="000000" w:themeColor="text1"/>
                </w:rPr>
                <w:t>CAViaR: Conditional autoregressive value at risk by regression quantiles</w:t>
              </w:r>
            </w:hyperlink>
          </w:p>
          <w:p w14:paraId="6E0765DB" w14:textId="77777777" w:rsidR="003720FD" w:rsidRDefault="00716231" w:rsidP="003720FD">
            <w:pPr>
              <w:rPr>
                <w:color w:val="000000" w:themeColor="text1"/>
              </w:rPr>
            </w:pPr>
            <w:r w:rsidRPr="00716231">
              <w:rPr>
                <w:color w:val="000000" w:themeColor="text1"/>
              </w:rPr>
              <w:t xml:space="preserve">Engle, R. F., &amp; Manganelli, S. (2004). </w:t>
            </w:r>
            <w:proofErr w:type="spellStart"/>
            <w:r w:rsidRPr="00716231">
              <w:rPr>
                <w:color w:val="000000" w:themeColor="text1"/>
              </w:rPr>
              <w:t>CAViaR</w:t>
            </w:r>
            <w:proofErr w:type="spellEnd"/>
            <w:r w:rsidRPr="00716231">
              <w:rPr>
                <w:color w:val="000000" w:themeColor="text1"/>
              </w:rPr>
              <w:t>: Conditional autoregressive value at risk by regression quantiles. </w:t>
            </w:r>
            <w:r w:rsidRPr="00716231">
              <w:rPr>
                <w:i/>
                <w:iCs/>
                <w:color w:val="000000" w:themeColor="text1"/>
              </w:rPr>
              <w:t>Journal of business &amp; economic statistics</w:t>
            </w:r>
            <w:r w:rsidRPr="00716231">
              <w:rPr>
                <w:color w:val="000000" w:themeColor="text1"/>
              </w:rPr>
              <w:t>, </w:t>
            </w:r>
            <w:r w:rsidRPr="00716231">
              <w:rPr>
                <w:i/>
                <w:iCs/>
                <w:color w:val="000000" w:themeColor="text1"/>
              </w:rPr>
              <w:t>22</w:t>
            </w:r>
            <w:r w:rsidRPr="00716231">
              <w:rPr>
                <w:color w:val="000000" w:themeColor="text1"/>
              </w:rPr>
              <w:t>(4), 367-381.</w:t>
            </w:r>
          </w:p>
          <w:p w14:paraId="6AF2E3F1" w14:textId="77777777" w:rsidR="003D268B" w:rsidRDefault="003D268B" w:rsidP="003720FD">
            <w:pPr>
              <w:rPr>
                <w:color w:val="000000" w:themeColor="text1"/>
              </w:rPr>
            </w:pPr>
            <w:r w:rsidRPr="003D268B">
              <w:rPr>
                <w:color w:val="000000" w:themeColor="text1"/>
              </w:rPr>
              <w:t>提出</w:t>
            </w:r>
            <w:r w:rsidRPr="003D268B">
              <w:rPr>
                <w:color w:val="000000" w:themeColor="text1"/>
              </w:rPr>
              <w:t xml:space="preserve"> </w:t>
            </w:r>
            <w:proofErr w:type="spellStart"/>
            <w:r w:rsidRPr="003D268B">
              <w:rPr>
                <w:color w:val="000000" w:themeColor="text1"/>
              </w:rPr>
              <w:t>CAViaR</w:t>
            </w:r>
            <w:proofErr w:type="spellEnd"/>
            <w:r w:rsidRPr="003D268B">
              <w:rPr>
                <w:color w:val="000000" w:themeColor="text1"/>
              </w:rPr>
              <w:t xml:space="preserve"> </w:t>
            </w:r>
            <w:r w:rsidRPr="003D268B">
              <w:rPr>
                <w:color w:val="000000" w:themeColor="text1"/>
              </w:rPr>
              <w:t>模型，用</w:t>
            </w:r>
            <w:proofErr w:type="gramStart"/>
            <w:r w:rsidRPr="003D268B">
              <w:rPr>
                <w:color w:val="000000" w:themeColor="text1"/>
              </w:rPr>
              <w:t>迴歸分</w:t>
            </w:r>
            <w:proofErr w:type="gramEnd"/>
            <w:r w:rsidRPr="003D268B">
              <w:rPr>
                <w:color w:val="000000" w:themeColor="text1"/>
              </w:rPr>
              <w:t>位數直接建模</w:t>
            </w:r>
            <w:r w:rsidRPr="003D268B">
              <w:rPr>
                <w:color w:val="000000" w:themeColor="text1"/>
              </w:rPr>
              <w:t xml:space="preserve"> </w:t>
            </w:r>
            <w:proofErr w:type="spellStart"/>
            <w:r w:rsidRPr="003D268B">
              <w:rPr>
                <w:color w:val="000000" w:themeColor="text1"/>
              </w:rPr>
              <w:t>VaR</w:t>
            </w:r>
            <w:proofErr w:type="spellEnd"/>
            <w:r w:rsidRPr="003D268B">
              <w:rPr>
                <w:color w:val="000000" w:themeColor="text1"/>
              </w:rPr>
              <w:t>，免除完整分配假設。</w:t>
            </w:r>
          </w:p>
          <w:p w14:paraId="13079C9C" w14:textId="77777777" w:rsidR="003D268B" w:rsidRDefault="003D268B" w:rsidP="003720FD">
            <w:pPr>
              <w:rPr>
                <w:color w:val="000000" w:themeColor="text1"/>
              </w:rPr>
            </w:pPr>
            <w:r w:rsidRPr="003D268B">
              <w:rPr>
                <w:color w:val="000000" w:themeColor="text1"/>
              </w:rPr>
              <w:t>用於「</w:t>
            </w:r>
            <w:proofErr w:type="spellStart"/>
            <w:r w:rsidRPr="003D268B">
              <w:rPr>
                <w:color w:val="000000" w:themeColor="text1"/>
              </w:rPr>
              <w:t>VaR</w:t>
            </w:r>
            <w:proofErr w:type="spellEnd"/>
            <w:r w:rsidRPr="003D268B">
              <w:rPr>
                <w:color w:val="000000" w:themeColor="text1"/>
              </w:rPr>
              <w:t xml:space="preserve"> </w:t>
            </w:r>
            <w:r w:rsidRPr="003D268B">
              <w:rPr>
                <w:color w:val="000000" w:themeColor="text1"/>
              </w:rPr>
              <w:t>方法論演進」部分。</w:t>
            </w:r>
          </w:p>
          <w:p w14:paraId="77AD9248" w14:textId="0EDFEE63" w:rsidR="00FF1DF4" w:rsidRPr="00716231" w:rsidRDefault="00FF1DF4" w:rsidP="003720FD">
            <w:pPr>
              <w:rPr>
                <w:color w:val="000000" w:themeColor="text1"/>
              </w:rPr>
            </w:pPr>
          </w:p>
        </w:tc>
      </w:tr>
      <w:tr w:rsidR="00C927AA" w14:paraId="54A27D90" w14:textId="77777777" w:rsidTr="00C927AA">
        <w:tc>
          <w:tcPr>
            <w:tcW w:w="8296" w:type="dxa"/>
          </w:tcPr>
          <w:p w14:paraId="2FC97732" w14:textId="77777777" w:rsidR="00C927AA" w:rsidRPr="00C927AA" w:rsidRDefault="00C927AA" w:rsidP="00C927AA">
            <w:pPr>
              <w:rPr>
                <w:b/>
                <w:bCs/>
              </w:rPr>
            </w:pPr>
            <w:r w:rsidRPr="00C927AA">
              <w:rPr>
                <w:b/>
                <w:bCs/>
              </w:rPr>
              <w:t xml:space="preserve">Managing the Risk via the Chi-Squared Distribution in </w:t>
            </w:r>
            <w:proofErr w:type="spellStart"/>
            <w:r w:rsidRPr="00C927AA">
              <w:rPr>
                <w:b/>
                <w:bCs/>
              </w:rPr>
              <w:t>VaR</w:t>
            </w:r>
            <w:proofErr w:type="spellEnd"/>
            <w:r w:rsidRPr="00C927AA">
              <w:rPr>
                <w:b/>
                <w:bCs/>
              </w:rPr>
              <w:t xml:space="preserve"> and CVaR with the Use in Generalized Autoregressive Conditional Heteroskedasticity Model</w:t>
            </w:r>
          </w:p>
          <w:p w14:paraId="09B3DFEF" w14:textId="426B749B" w:rsidR="00C927AA" w:rsidRPr="00C927AA" w:rsidRDefault="00C927AA">
            <w:r w:rsidRPr="00C927AA">
              <w:t xml:space="preserve">Soleymani, F., Ma, Q., &amp; Liu, T. (2025). Managing the risk via the Chi-squared distribution in </w:t>
            </w:r>
            <w:proofErr w:type="spellStart"/>
            <w:r w:rsidRPr="00C927AA">
              <w:t>VaR</w:t>
            </w:r>
            <w:proofErr w:type="spellEnd"/>
            <w:r w:rsidRPr="00C927AA">
              <w:t xml:space="preserve"> and CVaR with the use in generalized autoregressive conditional heteroskedasticity model. </w:t>
            </w:r>
            <w:r w:rsidRPr="00C927AA">
              <w:rPr>
                <w:i/>
                <w:iCs/>
              </w:rPr>
              <w:t>Mathematics</w:t>
            </w:r>
            <w:r w:rsidRPr="00C927AA">
              <w:t>, </w:t>
            </w:r>
            <w:r w:rsidRPr="00C927AA">
              <w:rPr>
                <w:i/>
                <w:iCs/>
              </w:rPr>
              <w:t>13</w:t>
            </w:r>
            <w:r w:rsidRPr="00C927AA">
              <w:t>(9), 1410.</w:t>
            </w:r>
          </w:p>
        </w:tc>
      </w:tr>
      <w:tr w:rsidR="003720FD" w14:paraId="1137B815" w14:textId="77777777" w:rsidTr="00C927AA">
        <w:tc>
          <w:tcPr>
            <w:tcW w:w="8296" w:type="dxa"/>
          </w:tcPr>
          <w:p w14:paraId="3183B21F" w14:textId="4FA8FA7B" w:rsidR="003720FD" w:rsidRDefault="00716231" w:rsidP="00C927AA">
            <w:pPr>
              <w:rPr>
                <w:b/>
                <w:bCs/>
              </w:rPr>
            </w:pPr>
            <w:r w:rsidRPr="00716231">
              <w:rPr>
                <w:b/>
                <w:bCs/>
              </w:rPr>
              <w:t xml:space="preserve">A long short-term memory </w:t>
            </w:r>
            <w:proofErr w:type="gramStart"/>
            <w:r w:rsidRPr="00716231">
              <w:rPr>
                <w:b/>
                <w:bCs/>
              </w:rPr>
              <w:t>enhance</w:t>
            </w:r>
            <w:proofErr w:type="gramEnd"/>
            <w:r w:rsidRPr="00716231">
              <w:rPr>
                <w:b/>
                <w:bCs/>
              </w:rPr>
              <w:t xml:space="preserve"> realized conditional heteroskedasticity model</w:t>
            </w:r>
          </w:p>
          <w:p w14:paraId="6E9A0F89" w14:textId="77777777" w:rsidR="00716231" w:rsidRDefault="00716231" w:rsidP="00C927AA">
            <w:r w:rsidRPr="00716231">
              <w:t>Liu, C., Wang, C., Tran, M. N., &amp; Kohn, R. (2025). A long short-term memory enhanced realized conditional heteroskedasticity model. </w:t>
            </w:r>
            <w:r w:rsidRPr="00716231">
              <w:rPr>
                <w:i/>
                <w:iCs/>
              </w:rPr>
              <w:t>Economic Modelling</w:t>
            </w:r>
            <w:r w:rsidRPr="00716231">
              <w:t>, </w:t>
            </w:r>
            <w:r w:rsidRPr="00716231">
              <w:rPr>
                <w:i/>
                <w:iCs/>
              </w:rPr>
              <w:t>142</w:t>
            </w:r>
            <w:r w:rsidRPr="00716231">
              <w:t>, 106922.</w:t>
            </w:r>
          </w:p>
          <w:p w14:paraId="677867EC" w14:textId="676F9C1A" w:rsidR="007C35E0" w:rsidRPr="00716231" w:rsidRDefault="00036550" w:rsidP="00C927AA">
            <w:r w:rsidRPr="00036550">
              <w:t>在股票市場方面，</w:t>
            </w:r>
            <w:r w:rsidRPr="00036550">
              <w:t xml:space="preserve">Liu </w:t>
            </w:r>
            <w:r w:rsidRPr="00036550">
              <w:t>等人</w:t>
            </w:r>
            <w:r w:rsidRPr="00036550">
              <w:t xml:space="preserve"> (2025) </w:t>
            </w:r>
            <w:r w:rsidRPr="00036550">
              <w:t>提出將</w:t>
            </w:r>
            <w:r w:rsidRPr="00036550">
              <w:t xml:space="preserve"> LSTM </w:t>
            </w:r>
            <w:r w:rsidRPr="00036550">
              <w:t>嵌入</w:t>
            </w:r>
            <w:r w:rsidRPr="00036550">
              <w:t xml:space="preserve"> Realized-GARCH </w:t>
            </w:r>
            <w:r w:rsidRPr="00036550">
              <w:t>架構以預測</w:t>
            </w:r>
            <w:r w:rsidRPr="00036550">
              <w:t xml:space="preserve"> </w:t>
            </w:r>
            <w:proofErr w:type="spellStart"/>
            <w:r w:rsidRPr="00036550">
              <w:t>VaR</w:t>
            </w:r>
            <w:proofErr w:type="spellEnd"/>
            <w:r w:rsidRPr="00036550">
              <w:t xml:space="preserve"> </w:t>
            </w:r>
            <w:r w:rsidRPr="00036550">
              <w:t>與</w:t>
            </w:r>
            <w:r w:rsidRPr="00036550">
              <w:t xml:space="preserve"> ES</w:t>
            </w:r>
            <w:r w:rsidRPr="00036550">
              <w:t>，</w:t>
            </w:r>
            <w:r w:rsidRPr="00036550">
              <w:br/>
            </w:r>
            <w:r w:rsidRPr="00036550">
              <w:t>結果顯示該</w:t>
            </w:r>
            <w:r w:rsidRPr="00036550">
              <w:t xml:space="preserve"> LSTM-RGARCH </w:t>
            </w:r>
            <w:r w:rsidRPr="00036550">
              <w:t>模型在多數指數上產生了最優的風險預測，</w:t>
            </w:r>
            <w:r w:rsidRPr="00036550">
              <w:br/>
            </w:r>
            <w:r w:rsidRPr="00036550">
              <w:t>明顯優於傳統</w:t>
            </w:r>
            <w:r w:rsidRPr="00036550">
              <w:t xml:space="preserve"> GARCH </w:t>
            </w:r>
            <w:r w:rsidRPr="00036550">
              <w:t>與純</w:t>
            </w:r>
            <w:r w:rsidRPr="00036550">
              <w:t xml:space="preserve"> </w:t>
            </w:r>
            <w:r w:rsidRPr="00036550">
              <w:t>深度學習模型。</w:t>
            </w:r>
          </w:p>
        </w:tc>
      </w:tr>
      <w:tr w:rsidR="00C927AA" w14:paraId="3E77F7D5" w14:textId="77777777" w:rsidTr="00C927AA">
        <w:tc>
          <w:tcPr>
            <w:tcW w:w="8296" w:type="dxa"/>
          </w:tcPr>
          <w:p w14:paraId="01348930" w14:textId="77777777" w:rsidR="00C927AA" w:rsidRDefault="00D06FAD">
            <w:pPr>
              <w:rPr>
                <w:b/>
                <w:bCs/>
              </w:rPr>
            </w:pPr>
            <w:r w:rsidRPr="00D06FAD">
              <w:rPr>
                <w:b/>
                <w:bCs/>
              </w:rPr>
              <w:t>Hybrid GARCH-LSTM Forecasting for Foreign Exchange Risk</w:t>
            </w:r>
          </w:p>
          <w:p w14:paraId="78B7CE73" w14:textId="0A14400E" w:rsidR="00D06FAD" w:rsidRPr="00D06FAD" w:rsidRDefault="00D06FAD">
            <w:r w:rsidRPr="00D06FAD">
              <w:t xml:space="preserve">Nsengiyumva, E., </w:t>
            </w:r>
            <w:proofErr w:type="spellStart"/>
            <w:r w:rsidRPr="00D06FAD">
              <w:t>Mung’atu</w:t>
            </w:r>
            <w:proofErr w:type="spellEnd"/>
            <w:r w:rsidRPr="00D06FAD">
              <w:t xml:space="preserve">, J. K., &amp; </w:t>
            </w:r>
            <w:proofErr w:type="spellStart"/>
            <w:r w:rsidRPr="00D06FAD">
              <w:t>Ruranga</w:t>
            </w:r>
            <w:proofErr w:type="spellEnd"/>
            <w:r w:rsidRPr="00D06FAD">
              <w:t>, C. (2025). Hybrid GARCH-LSTM Forecasting for Foreign Exchange Risk. </w:t>
            </w:r>
            <w:r w:rsidRPr="00D06FAD">
              <w:rPr>
                <w:i/>
                <w:iCs/>
              </w:rPr>
              <w:t>FinTech</w:t>
            </w:r>
            <w:r w:rsidRPr="00D06FAD">
              <w:t>, </w:t>
            </w:r>
            <w:r w:rsidRPr="00D06FAD">
              <w:rPr>
                <w:i/>
                <w:iCs/>
              </w:rPr>
              <w:t>4</w:t>
            </w:r>
            <w:r w:rsidRPr="00D06FAD">
              <w:t>(2), 22.</w:t>
            </w:r>
          </w:p>
        </w:tc>
      </w:tr>
      <w:tr w:rsidR="00C927AA" w14:paraId="7884C1F5" w14:textId="77777777" w:rsidTr="00C927AA">
        <w:tc>
          <w:tcPr>
            <w:tcW w:w="8296" w:type="dxa"/>
          </w:tcPr>
          <w:p w14:paraId="004373BF" w14:textId="77777777" w:rsidR="00C927AA" w:rsidRDefault="00CF2875">
            <w:pPr>
              <w:rPr>
                <w:b/>
                <w:bCs/>
              </w:rPr>
            </w:pPr>
            <w:r w:rsidRPr="00CF2875">
              <w:rPr>
                <w:b/>
                <w:bCs/>
              </w:rPr>
              <w:t>From GARCH</w:t>
            </w:r>
            <w:r w:rsidRPr="00CF2875">
              <w:rPr>
                <w:rFonts w:hint="eastAsia"/>
                <w:b/>
                <w:bCs/>
              </w:rPr>
              <w:t xml:space="preserve"> </w:t>
            </w:r>
            <w:r w:rsidRPr="00CF2875">
              <w:rPr>
                <w:b/>
                <w:bCs/>
              </w:rPr>
              <w:t>to</w:t>
            </w:r>
            <w:r w:rsidRPr="00CF2875">
              <w:rPr>
                <w:rFonts w:hint="eastAsia"/>
                <w:b/>
                <w:bCs/>
              </w:rPr>
              <w:t xml:space="preserve"> </w:t>
            </w:r>
            <w:r w:rsidRPr="00CF2875">
              <w:rPr>
                <w:b/>
                <w:bCs/>
              </w:rPr>
              <w:t>Neural Network for Volatility Forecast</w:t>
            </w:r>
          </w:p>
          <w:p w14:paraId="2D2B7DC5" w14:textId="2CC4883E" w:rsidR="00CF2875" w:rsidRPr="00CF2875" w:rsidRDefault="00CF2875">
            <w:r w:rsidRPr="00CF2875">
              <w:t>Zhao, P., Zhu, H., Ng, W. S. H., &amp; Lee, D. L. (2024, March). From GARCH to neural network for volatility forecast. In </w:t>
            </w:r>
            <w:r w:rsidRPr="00CF2875">
              <w:rPr>
                <w:i/>
                <w:iCs/>
              </w:rPr>
              <w:t>Proceedings of the AAAI Conference on Artificial Intelligence</w:t>
            </w:r>
            <w:r w:rsidRPr="00CF2875">
              <w:t> (Vol. 38, No. 15, pp. 16998-17006).</w:t>
            </w:r>
          </w:p>
        </w:tc>
      </w:tr>
      <w:tr w:rsidR="00AF3C99" w14:paraId="00E7295C" w14:textId="77777777" w:rsidTr="00C927AA">
        <w:tc>
          <w:tcPr>
            <w:tcW w:w="8296" w:type="dxa"/>
          </w:tcPr>
          <w:p w14:paraId="6F9922B8" w14:textId="77777777" w:rsidR="00AF3C99" w:rsidRPr="00AF3C99" w:rsidRDefault="00AF3C99" w:rsidP="00AF3C99">
            <w:pPr>
              <w:rPr>
                <w:b/>
                <w:bCs/>
              </w:rPr>
            </w:pPr>
            <w:r w:rsidRPr="00AF3C99">
              <w:rPr>
                <w:b/>
                <w:bCs/>
              </w:rPr>
              <w:t>A new Bayesian method for estimation of value at risk and</w:t>
            </w:r>
          </w:p>
          <w:p w14:paraId="3AB5AAB1" w14:textId="77777777" w:rsidR="00AF3C99" w:rsidRDefault="00AF3C99" w:rsidP="00AF3C99">
            <w:pPr>
              <w:rPr>
                <w:b/>
                <w:bCs/>
              </w:rPr>
            </w:pPr>
            <w:r w:rsidRPr="00AF3C99">
              <w:rPr>
                <w:b/>
                <w:bCs/>
              </w:rPr>
              <w:t>conditional value at risk</w:t>
            </w:r>
          </w:p>
          <w:p w14:paraId="5D9A3B70" w14:textId="46DE5D9A" w:rsidR="00AF3C99" w:rsidRPr="00AF3C99" w:rsidRDefault="00AF3C99" w:rsidP="00AF3C99">
            <w:r w:rsidRPr="00AF3C99">
              <w:t>Martín, J., Parra, M. I., Pizarro, M. M., &amp; Sanjuán, E. L. (2025). A new Bayesian method for estimation of value at risk and conditional value at risk. </w:t>
            </w:r>
            <w:r w:rsidRPr="00AF3C99">
              <w:rPr>
                <w:i/>
                <w:iCs/>
              </w:rPr>
              <w:t>Empirical Economics</w:t>
            </w:r>
            <w:r w:rsidRPr="00AF3C99">
              <w:t>, </w:t>
            </w:r>
            <w:r w:rsidRPr="00AF3C99">
              <w:rPr>
                <w:i/>
                <w:iCs/>
              </w:rPr>
              <w:t>68</w:t>
            </w:r>
            <w:r w:rsidRPr="00AF3C99">
              <w:t>(3), 1171-1189.</w:t>
            </w:r>
          </w:p>
        </w:tc>
      </w:tr>
      <w:tr w:rsidR="004F08DA" w14:paraId="2D1FF76F" w14:textId="77777777" w:rsidTr="00C927AA">
        <w:tc>
          <w:tcPr>
            <w:tcW w:w="8296" w:type="dxa"/>
          </w:tcPr>
          <w:p w14:paraId="15F7C9D0" w14:textId="77777777" w:rsidR="004F08DA" w:rsidRPr="004F08DA" w:rsidRDefault="004F08DA" w:rsidP="004F08DA">
            <w:pPr>
              <w:rPr>
                <w:rFonts w:ascii="Open Sans" w:hAnsi="Open Sans" w:cs="Open Sans"/>
                <w:b/>
                <w:bCs/>
                <w:color w:val="1C1D1E"/>
              </w:rPr>
            </w:pPr>
            <w:r w:rsidRPr="004F08DA">
              <w:rPr>
                <w:rFonts w:ascii="Open Sans" w:hAnsi="Open Sans" w:cs="Open Sans"/>
                <w:b/>
                <w:bCs/>
                <w:color w:val="1C1D1E"/>
              </w:rPr>
              <w:lastRenderedPageBreak/>
              <w:t>Heteroskedasticity in Stock Return Data: Volume versus GARCH Effects</w:t>
            </w:r>
          </w:p>
          <w:p w14:paraId="4473E4DE" w14:textId="0D3A6A63" w:rsidR="004F08DA" w:rsidRPr="004F08DA" w:rsidRDefault="004F08DA" w:rsidP="004F08DA">
            <w:r w:rsidRPr="004F08DA">
              <w:t>Lamoureux, C. G., &amp; Lastrapes, W. D. (1990). Heteroskedasticity in stock return data: Volume versus GARCH effects. </w:t>
            </w:r>
            <w:r w:rsidRPr="004F08DA">
              <w:rPr>
                <w:i/>
                <w:iCs/>
              </w:rPr>
              <w:t>The journal of finance</w:t>
            </w:r>
            <w:r w:rsidRPr="004F08DA">
              <w:t>, </w:t>
            </w:r>
            <w:r w:rsidRPr="004F08DA">
              <w:rPr>
                <w:i/>
                <w:iCs/>
              </w:rPr>
              <w:t>45</w:t>
            </w:r>
            <w:r w:rsidRPr="004F08DA">
              <w:t>(1), 221-229.</w:t>
            </w:r>
          </w:p>
        </w:tc>
      </w:tr>
    </w:tbl>
    <w:p w14:paraId="53070668" w14:textId="60019E02" w:rsidR="00B23E9B" w:rsidRDefault="00B23E9B"/>
    <w:p w14:paraId="4BCF050D" w14:textId="55F56A31" w:rsidR="004E401A" w:rsidRDefault="004E401A" w:rsidP="00302F18">
      <w:pPr>
        <w:widowControl/>
      </w:pPr>
    </w:p>
    <w:sectPr w:rsidR="004E40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4768C" w14:textId="77777777" w:rsidR="00D632D8" w:rsidRDefault="00D632D8" w:rsidP="00C927AA">
      <w:pPr>
        <w:spacing w:after="0" w:line="240" w:lineRule="auto"/>
      </w:pPr>
      <w:r>
        <w:separator/>
      </w:r>
    </w:p>
  </w:endnote>
  <w:endnote w:type="continuationSeparator" w:id="0">
    <w:p w14:paraId="5A1F7D6D" w14:textId="77777777" w:rsidR="00D632D8" w:rsidRDefault="00D632D8" w:rsidP="00C92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F44A" w14:textId="77777777" w:rsidR="00D632D8" w:rsidRDefault="00D632D8" w:rsidP="00C927AA">
      <w:pPr>
        <w:spacing w:after="0" w:line="240" w:lineRule="auto"/>
      </w:pPr>
      <w:r>
        <w:separator/>
      </w:r>
    </w:p>
  </w:footnote>
  <w:footnote w:type="continuationSeparator" w:id="0">
    <w:p w14:paraId="2C4831DB" w14:textId="77777777" w:rsidR="00D632D8" w:rsidRDefault="00D632D8" w:rsidP="00C92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A1CF1"/>
    <w:multiLevelType w:val="hybridMultilevel"/>
    <w:tmpl w:val="228A67D4"/>
    <w:lvl w:ilvl="0" w:tplc="9ED62462">
      <w:numFmt w:val="bullet"/>
      <w:lvlText w:val="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D6D3907"/>
    <w:multiLevelType w:val="hybridMultilevel"/>
    <w:tmpl w:val="1E4E18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26993423">
    <w:abstractNumId w:val="1"/>
  </w:num>
  <w:num w:numId="2" w16cid:durableId="116694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96"/>
    <w:rsid w:val="00022ADF"/>
    <w:rsid w:val="00036550"/>
    <w:rsid w:val="0009308E"/>
    <w:rsid w:val="00096048"/>
    <w:rsid w:val="000B3EFB"/>
    <w:rsid w:val="00146699"/>
    <w:rsid w:val="00302F18"/>
    <w:rsid w:val="003720FD"/>
    <w:rsid w:val="00382083"/>
    <w:rsid w:val="003C0F15"/>
    <w:rsid w:val="003D268B"/>
    <w:rsid w:val="004E401A"/>
    <w:rsid w:val="004F08DA"/>
    <w:rsid w:val="005450BE"/>
    <w:rsid w:val="00554EE8"/>
    <w:rsid w:val="005A709E"/>
    <w:rsid w:val="005B522F"/>
    <w:rsid w:val="005F623F"/>
    <w:rsid w:val="00690FCA"/>
    <w:rsid w:val="00716231"/>
    <w:rsid w:val="00791A16"/>
    <w:rsid w:val="007C35E0"/>
    <w:rsid w:val="007E19A9"/>
    <w:rsid w:val="008D0996"/>
    <w:rsid w:val="008E0282"/>
    <w:rsid w:val="009170CF"/>
    <w:rsid w:val="0096369C"/>
    <w:rsid w:val="009A1162"/>
    <w:rsid w:val="009E14DD"/>
    <w:rsid w:val="009F6B8D"/>
    <w:rsid w:val="00A95645"/>
    <w:rsid w:val="00AF3C99"/>
    <w:rsid w:val="00B23E9B"/>
    <w:rsid w:val="00B30FDF"/>
    <w:rsid w:val="00C253C6"/>
    <w:rsid w:val="00C47F53"/>
    <w:rsid w:val="00C66F42"/>
    <w:rsid w:val="00C927AA"/>
    <w:rsid w:val="00CC027F"/>
    <w:rsid w:val="00CF2875"/>
    <w:rsid w:val="00D06FAD"/>
    <w:rsid w:val="00D310D3"/>
    <w:rsid w:val="00D632D8"/>
    <w:rsid w:val="00E71DA0"/>
    <w:rsid w:val="00EF2DE0"/>
    <w:rsid w:val="00EF5E1F"/>
    <w:rsid w:val="00FF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E8BAD"/>
  <w15:chartTrackingRefBased/>
  <w15:docId w15:val="{8A89F1A2-3324-4548-A9E5-97005167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09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09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9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9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9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9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9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09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0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8D09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0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09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09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09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09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09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9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9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09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09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9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9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09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09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27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927A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927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927AA"/>
    <w:rPr>
      <w:sz w:val="20"/>
      <w:szCs w:val="20"/>
    </w:rPr>
  </w:style>
  <w:style w:type="table" w:styleId="af2">
    <w:name w:val="Table Grid"/>
    <w:basedOn w:val="a1"/>
    <w:uiPriority w:val="39"/>
    <w:rsid w:val="00C92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B23E9B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23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dfonline.com/doi/abs/10.1080/07350015.2017.1281815" TargetMode="External"/><Relationship Id="rId13" Type="http://schemas.openxmlformats.org/officeDocument/2006/relationships/hyperlink" Target="https://link.springer.com/article/10.1007/s10614-023-10373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stor.org/stable/2938260" TargetMode="External"/><Relationship Id="rId12" Type="http://schemas.openxmlformats.org/officeDocument/2006/relationships/hyperlink" Target="https://onlinelibrary.wiley.com/doi/abs/10.1002/isaf.151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iencedirect.com/science/article/pii/S0957417418301416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worldscientific.com/doi/abs/10.1142/S02194775155000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abstract/document/6795963/" TargetMode="External"/><Relationship Id="rId14" Type="http://schemas.openxmlformats.org/officeDocument/2006/relationships/hyperlink" Target="https://www.tandfonline.com/doi/abs/10.1198/07350010400000037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宗穎 李</dc:creator>
  <cp:keywords/>
  <dc:description/>
  <cp:lastModifiedBy>宗穎 李</cp:lastModifiedBy>
  <cp:revision>9</cp:revision>
  <dcterms:created xsi:type="dcterms:W3CDTF">2025-10-22T12:34:00Z</dcterms:created>
  <dcterms:modified xsi:type="dcterms:W3CDTF">2025-11-06T15:57:00Z</dcterms:modified>
</cp:coreProperties>
</file>