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276C2">
      <w:pPr>
        <w:pStyle w:val="15"/>
        <w:keepNext w:val="0"/>
        <w:keepLines w:val="0"/>
        <w:widowControl/>
        <w:suppressLineNumbers w:val="0"/>
        <w:spacing w:before="0" w:beforeAutospacing="1" w:after="0" w:afterAutospacing="1"/>
        <w:ind w:left="0" w:right="0"/>
        <w:rPr>
          <w:rFonts w:ascii="SimSun" w:hAnsi="SimSun" w:eastAsia="SimSun" w:cs="SimSun"/>
          <w:sz w:val="24"/>
          <w:szCs w:val="24"/>
        </w:rPr>
      </w:pPr>
      <w:r>
        <w:rPr>
          <w:rFonts w:ascii="SimSun" w:hAnsi="SimSun" w:eastAsia="SimSun" w:cs="SimSun"/>
          <w:sz w:val="24"/>
          <w:szCs w:val="24"/>
        </w:rPr>
        <w:drawing>
          <wp:inline distT="0" distB="0" distL="114300" distR="114300">
            <wp:extent cx="2143125" cy="2143125"/>
            <wp:effectExtent l="0" t="0" r="3175" b="3175"/>
            <wp:docPr id="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IMG_256"/>
                    <pic:cNvPicPr>
                      <a:picLocks noChangeAspect="1"/>
                    </pic:cNvPicPr>
                  </pic:nvPicPr>
                  <pic:blipFill>
                    <a:blip r:embed="rId4"/>
                    <a:stretch>
                      <a:fillRect/>
                    </a:stretch>
                  </pic:blipFill>
                  <pic:spPr>
                    <a:xfrm>
                      <a:off x="0" y="0"/>
                      <a:ext cx="2143125" cy="2143125"/>
                    </a:xfrm>
                    <a:prstGeom prst="rect">
                      <a:avLst/>
                    </a:prstGeom>
                    <a:noFill/>
                    <a:ln w="9525">
                      <a:noFill/>
                    </a:ln>
                  </pic:spPr>
                </pic:pic>
              </a:graphicData>
            </a:graphic>
          </wp:inline>
        </w:drawing>
      </w:r>
    </w:p>
    <w:p w14:paraId="02BD1FB3">
      <w:pPr>
        <w:pStyle w:val="15"/>
        <w:keepNext w:val="0"/>
        <w:keepLines w:val="0"/>
        <w:widowControl/>
        <w:suppressLineNumbers w:val="0"/>
        <w:spacing w:before="0" w:beforeAutospacing="1" w:after="0" w:afterAutospacing="1"/>
        <w:ind w:left="0" w:right="0"/>
        <w:rPr>
          <w:rFonts w:hint="default" w:ascii="Arial" w:hAnsi="Arial" w:cs="Arial"/>
          <w:sz w:val="24"/>
          <w:szCs w:val="24"/>
          <w:lang w:val="en-GB"/>
        </w:rPr>
      </w:pPr>
      <w:r>
        <w:rPr>
          <w:rFonts w:hint="default" w:ascii="Arial" w:hAnsi="Arial" w:cs="Arial"/>
          <w:sz w:val="24"/>
          <w:szCs w:val="24"/>
          <w:lang w:val="en-GB"/>
        </w:rPr>
        <w:t>Names:- TELIMBERE Turamyeyezu Aime Christian Divin  28828</w:t>
      </w:r>
    </w:p>
    <w:p w14:paraId="07EB4775">
      <w:pPr>
        <w:pStyle w:val="15"/>
        <w:keepNext w:val="0"/>
        <w:keepLines w:val="0"/>
        <w:widowControl/>
        <w:suppressLineNumbers w:val="0"/>
        <w:spacing w:before="0" w:beforeAutospacing="1" w:after="0" w:afterAutospacing="1"/>
        <w:ind w:left="0" w:right="0" w:firstLine="720" w:firstLineChars="0"/>
        <w:rPr>
          <w:rFonts w:hint="default" w:ascii="Arial" w:hAnsi="Arial" w:cs="Arial"/>
          <w:sz w:val="24"/>
          <w:szCs w:val="24"/>
          <w:lang w:val="en-GB"/>
        </w:rPr>
      </w:pPr>
      <w:r>
        <w:rPr>
          <w:rFonts w:hint="default" w:ascii="Arial" w:hAnsi="Arial" w:cs="Arial"/>
          <w:sz w:val="24"/>
          <w:szCs w:val="24"/>
          <w:lang w:val="en-GB"/>
        </w:rPr>
        <w:t>-ISHIMWE Gad 29062</w:t>
      </w:r>
    </w:p>
    <w:p w14:paraId="1024F532">
      <w:pPr>
        <w:pStyle w:val="15"/>
        <w:keepNext w:val="0"/>
        <w:keepLines w:val="0"/>
        <w:widowControl/>
        <w:suppressLineNumbers w:val="0"/>
        <w:spacing w:before="0" w:beforeAutospacing="1" w:after="0" w:afterAutospacing="1"/>
        <w:ind w:left="0" w:right="0" w:firstLine="720" w:firstLineChars="0"/>
        <w:rPr>
          <w:rFonts w:hint="default" w:ascii="Arial" w:hAnsi="Arial" w:cs="Arial"/>
          <w:sz w:val="24"/>
          <w:szCs w:val="24"/>
          <w:lang w:val="en-GB"/>
        </w:rPr>
      </w:pPr>
      <w:r>
        <w:rPr>
          <w:rFonts w:hint="default" w:ascii="Arial" w:hAnsi="Arial" w:cs="Arial"/>
          <w:sz w:val="24"/>
          <w:szCs w:val="24"/>
          <w:lang w:val="en-GB"/>
        </w:rPr>
        <w:t>-MUTANGANA Joseph 29061</w:t>
      </w:r>
    </w:p>
    <w:p w14:paraId="3F06A997">
      <w:pPr>
        <w:pStyle w:val="15"/>
        <w:keepNext w:val="0"/>
        <w:keepLines w:val="0"/>
        <w:widowControl/>
        <w:suppressLineNumbers w:val="0"/>
        <w:spacing w:before="0" w:beforeAutospacing="1" w:after="0" w:afterAutospacing="1"/>
        <w:ind w:left="0" w:right="0" w:firstLine="720" w:firstLineChars="0"/>
        <w:rPr>
          <w:rFonts w:hint="default" w:ascii="Arial" w:hAnsi="Arial" w:cs="Arial"/>
          <w:sz w:val="24"/>
          <w:szCs w:val="24"/>
          <w:lang w:val="en-GB"/>
        </w:rPr>
      </w:pPr>
      <w:r>
        <w:rPr>
          <w:rFonts w:hint="default" w:ascii="Arial" w:hAnsi="Arial" w:cs="Arial"/>
          <w:sz w:val="24"/>
          <w:szCs w:val="24"/>
          <w:lang w:val="en-GB"/>
        </w:rPr>
        <w:t>-MUYANGO Hirwa Herve 29276</w:t>
      </w:r>
    </w:p>
    <w:p w14:paraId="41E39A80">
      <w:pPr>
        <w:pStyle w:val="15"/>
        <w:keepNext w:val="0"/>
        <w:keepLines w:val="0"/>
        <w:widowControl/>
        <w:suppressLineNumbers w:val="0"/>
        <w:spacing w:before="0" w:beforeAutospacing="1" w:after="0" w:afterAutospacing="1"/>
        <w:ind w:left="0" w:right="0" w:firstLine="720" w:firstLineChars="0"/>
        <w:rPr>
          <w:rFonts w:hint="default" w:ascii="Arial" w:hAnsi="Arial" w:cs="Arial"/>
          <w:sz w:val="24"/>
          <w:szCs w:val="24"/>
          <w:lang w:val="en-GB"/>
        </w:rPr>
      </w:pPr>
      <w:r>
        <w:rPr>
          <w:rFonts w:hint="default" w:ascii="Arial" w:hAnsi="Arial" w:cs="Arial"/>
          <w:sz w:val="24"/>
          <w:szCs w:val="24"/>
          <w:lang w:val="en-GB"/>
        </w:rPr>
        <w:t>-ISHIMWE Darius 29368</w:t>
      </w:r>
    </w:p>
    <w:p w14:paraId="22CA3634">
      <w:pPr>
        <w:spacing w:before="0" w:after="300"/>
        <w:jc w:val="center"/>
        <w:rPr>
          <w:rFonts w:hint="default" w:cs="Arial"/>
          <w:b/>
          <w:bCs/>
          <w:color w:val="1F3864"/>
          <w:sz w:val="36"/>
          <w:szCs w:val="36"/>
          <w:lang w:val="en-GB"/>
        </w:rPr>
      </w:pPr>
    </w:p>
    <w:p w14:paraId="1E05E4EC">
      <w:pPr>
        <w:spacing w:before="0" w:after="300"/>
        <w:jc w:val="both"/>
      </w:pPr>
      <w:r>
        <w:rPr>
          <w:rFonts w:ascii="Arial" w:hAnsi="Arial" w:eastAsia="Arial" w:cs="Arial"/>
          <w:b/>
          <w:bCs/>
          <w:color w:val="1F3864"/>
          <w:sz w:val="36"/>
          <w:szCs w:val="36"/>
        </w:rPr>
        <w:t>GROUP ASSIGNMENT – SOFTWARE QUALITY ASSURANCE</w:t>
      </w:r>
    </w:p>
    <w:p w14:paraId="4EBE7CAC">
      <w:pPr>
        <w:pStyle w:val="2"/>
        <w:spacing w:before="360" w:after="120"/>
        <w:rPr>
          <w:rFonts w:ascii="Arial" w:hAnsi="Arial" w:eastAsia="Arial" w:cs="Arial"/>
          <w:b/>
          <w:bCs/>
          <w:color w:val="1F3864"/>
          <w:sz w:val="32"/>
          <w:szCs w:val="32"/>
        </w:rPr>
      </w:pPr>
    </w:p>
    <w:p w14:paraId="49A1780A">
      <w:pPr>
        <w:pStyle w:val="2"/>
        <w:spacing w:before="360" w:after="120"/>
        <w:rPr>
          <w:rFonts w:ascii="Arial" w:hAnsi="Arial" w:eastAsia="Arial" w:cs="Arial"/>
          <w:b/>
          <w:bCs/>
          <w:color w:val="1F3864"/>
          <w:sz w:val="32"/>
          <w:szCs w:val="32"/>
        </w:rPr>
      </w:pPr>
    </w:p>
    <w:p w14:paraId="223B8732">
      <w:pPr>
        <w:pStyle w:val="2"/>
        <w:spacing w:before="360" w:after="120"/>
        <w:ind w:left="3000" w:leftChars="0" w:firstLine="500" w:firstLineChars="0"/>
        <w:rPr>
          <w:rFonts w:ascii="Arial" w:hAnsi="Arial" w:eastAsia="Arial" w:cs="Arial"/>
          <w:b/>
          <w:bCs/>
          <w:color w:val="1F3864"/>
          <w:sz w:val="32"/>
          <w:szCs w:val="32"/>
        </w:rPr>
      </w:pPr>
      <w:r>
        <w:rPr>
          <w:rFonts w:hint="default" w:cs="Arial"/>
          <w:b/>
          <w:bCs/>
          <w:color w:val="1F3864"/>
          <w:sz w:val="36"/>
          <w:szCs w:val="36"/>
          <w:lang w:val="en-GB"/>
        </w:rPr>
        <w:t>GROUP 8</w:t>
      </w:r>
    </w:p>
    <w:p w14:paraId="30E4DED5">
      <w:pPr>
        <w:pStyle w:val="2"/>
        <w:spacing w:before="360" w:after="120"/>
        <w:rPr>
          <w:rFonts w:ascii="Arial" w:hAnsi="Arial" w:eastAsia="Arial" w:cs="Arial"/>
          <w:b/>
          <w:bCs/>
          <w:color w:val="1F3864"/>
          <w:sz w:val="32"/>
          <w:szCs w:val="32"/>
        </w:rPr>
      </w:pPr>
    </w:p>
    <w:p w14:paraId="6A7A61D0">
      <w:pPr>
        <w:pStyle w:val="2"/>
        <w:spacing w:before="360" w:after="120"/>
        <w:rPr>
          <w:rFonts w:ascii="Arial" w:hAnsi="Arial" w:eastAsia="Arial" w:cs="Arial"/>
          <w:b/>
          <w:bCs/>
          <w:color w:val="1F3864"/>
          <w:sz w:val="32"/>
          <w:szCs w:val="32"/>
        </w:rPr>
      </w:pPr>
    </w:p>
    <w:p w14:paraId="49A25EA2">
      <w:pPr>
        <w:pStyle w:val="2"/>
        <w:spacing w:before="360" w:after="120"/>
        <w:rPr>
          <w:rFonts w:ascii="Arial" w:hAnsi="Arial" w:eastAsia="Arial" w:cs="Arial"/>
          <w:b/>
          <w:bCs/>
          <w:color w:val="1F3864"/>
          <w:sz w:val="32"/>
          <w:szCs w:val="32"/>
        </w:rPr>
      </w:pPr>
    </w:p>
    <w:p w14:paraId="4473F9D4">
      <w:pPr>
        <w:pStyle w:val="2"/>
        <w:spacing w:before="360" w:after="120"/>
        <w:rPr>
          <w:rFonts w:ascii="Arial" w:hAnsi="Arial" w:eastAsia="Arial" w:cs="Arial"/>
          <w:b/>
          <w:bCs/>
          <w:color w:val="1F3864"/>
          <w:sz w:val="32"/>
          <w:szCs w:val="32"/>
        </w:rPr>
      </w:pPr>
    </w:p>
    <w:p w14:paraId="00AB3C54">
      <w:pPr>
        <w:pStyle w:val="2"/>
        <w:spacing w:before="360" w:after="120"/>
      </w:pPr>
      <w:r>
        <w:rPr>
          <w:rFonts w:ascii="Arial" w:hAnsi="Arial" w:eastAsia="Arial" w:cs="Arial"/>
          <w:b/>
          <w:bCs/>
          <w:color w:val="1F3864"/>
          <w:sz w:val="32"/>
          <w:szCs w:val="32"/>
        </w:rPr>
        <w:t>Question 1: Mobile Banking Application – System Crashes &amp; Transaction Failures</w:t>
      </w:r>
    </w:p>
    <w:p w14:paraId="62F0309F">
      <w:pPr>
        <w:pStyle w:val="15"/>
        <w:keepNext w:val="0"/>
        <w:keepLines w:val="0"/>
        <w:widowControl/>
        <w:suppressLineNumbers w:val="0"/>
        <w:rPr>
          <w:color w:val="77933C" w:themeColor="accent3" w:themeShade="BF"/>
        </w:rPr>
      </w:pPr>
      <w:r>
        <w:rPr>
          <w:rStyle w:val="16"/>
          <w:rFonts w:hint="default" w:ascii="Arial" w:hAnsi="Arial" w:cs="Arial"/>
          <w:color w:val="77933C" w:themeColor="accent3" w:themeShade="BF"/>
        </w:rPr>
        <w:t>a) Definition of Software Quality Assurance (SQA)</w:t>
      </w:r>
    </w:p>
    <w:p w14:paraId="1D9078BE">
      <w:pPr>
        <w:pStyle w:val="15"/>
        <w:keepNext w:val="0"/>
        <w:keepLines w:val="0"/>
        <w:widowControl/>
        <w:suppressLineNumbers w:val="0"/>
        <w:rPr>
          <w:rFonts w:hint="default" w:ascii="Arial" w:hAnsi="Arial" w:cs="Arial"/>
        </w:rPr>
      </w:pPr>
      <w:r>
        <w:rPr>
          <w:rFonts w:hint="default" w:ascii="Arial" w:hAnsi="Arial" w:cs="Arial"/>
        </w:rPr>
        <w:t>In the context of a mobile banking application experiencing system crashes and transaction failures, Software Quality Assurance (SQA) is a systematic, planned set of activities that monitors and improves the entire development lifecycle — from requirements gathering to deployment and maintenance — to proactively prevent defects such as transaction errors and system crashes rather than merely detecting them after the fact, ensuring the application meets established standards of reliability, security, and correctness where financial transactions and user trust are at stake.</w:t>
      </w:r>
    </w:p>
    <w:p w14:paraId="0154099D">
      <w:pPr>
        <w:pStyle w:val="3"/>
        <w:spacing w:before="240" w:after="80"/>
        <w:rPr>
          <w:color w:val="77933C" w:themeColor="accent3" w:themeShade="BF"/>
        </w:rPr>
      </w:pPr>
      <w:r>
        <w:rPr>
          <w:rFonts w:ascii="Arial" w:hAnsi="Arial" w:eastAsia="Arial" w:cs="Arial"/>
          <w:b/>
          <w:bCs/>
          <w:color w:val="77933C" w:themeColor="accent3" w:themeShade="BF"/>
          <w:sz w:val="26"/>
          <w:szCs w:val="26"/>
        </w:rPr>
        <w:t>b) Three SQA Objectives That Address the Scenario</w:t>
      </w:r>
    </w:p>
    <w:p w14:paraId="24E10079">
      <w:pPr>
        <w:spacing w:before="60" w:after="80"/>
      </w:pPr>
      <w:r>
        <w:rPr>
          <w:rFonts w:ascii="Arial" w:hAnsi="Arial" w:eastAsia="Arial" w:cs="Arial"/>
          <w:b/>
          <w:bCs/>
          <w:sz w:val="24"/>
          <w:szCs w:val="24"/>
        </w:rPr>
        <w:t xml:space="preserve">i. Defect Prevention: </w:t>
      </w:r>
      <w:r>
        <w:rPr>
          <w:rFonts w:ascii="Arial" w:hAnsi="Arial" w:eastAsia="Arial" w:cs="Arial"/>
          <w:sz w:val="24"/>
          <w:szCs w:val="24"/>
        </w:rPr>
        <w:t>The mobile banking app suffered crashes and transaction failures that could have been avoided. A core SQA objective is to embed quality checks at every stage of development so that defective code never reaches production. By enforcing coding standards, design reviews, and requirements validation, SQA prevents such faults from being introduced in the first place.</w:t>
      </w:r>
    </w:p>
    <w:p w14:paraId="724F42CA">
      <w:pPr>
        <w:spacing w:before="60" w:after="80"/>
      </w:pPr>
      <w:r>
        <w:rPr>
          <w:rFonts w:ascii="Arial" w:hAnsi="Arial" w:eastAsia="Arial" w:cs="Arial"/>
          <w:b/>
          <w:bCs/>
          <w:sz w:val="24"/>
          <w:szCs w:val="24"/>
        </w:rPr>
        <w:t xml:space="preserve">ii. Process Improvement: </w:t>
      </w:r>
      <w:r>
        <w:rPr>
          <w:rFonts w:ascii="Arial" w:hAnsi="Arial" w:eastAsia="Arial" w:cs="Arial"/>
          <w:sz w:val="24"/>
          <w:szCs w:val="24"/>
        </w:rPr>
        <w:t>SQA continuously evaluates the software development process to identify weaknesses. In this scenario, poor development practices likely allowed critical transaction-handling bugs to slip through. Through process audits and root cause analysis, SQA identifies exactly where the process broke down and implements corrective measures to prevent recurrence.</w:t>
      </w:r>
    </w:p>
    <w:p w14:paraId="66D0250D">
      <w:pPr>
        <w:spacing w:before="60" w:after="80"/>
      </w:pPr>
      <w:r>
        <w:rPr>
          <w:rFonts w:ascii="Arial" w:hAnsi="Arial" w:eastAsia="Arial" w:cs="Arial"/>
          <w:b/>
          <w:bCs/>
          <w:sz w:val="24"/>
          <w:szCs w:val="24"/>
        </w:rPr>
        <w:t xml:space="preserve">iii. Compliance with Standards: </w:t>
      </w:r>
      <w:r>
        <w:rPr>
          <w:rFonts w:ascii="Arial" w:hAnsi="Arial" w:eastAsia="Arial" w:cs="Arial"/>
          <w:sz w:val="24"/>
          <w:szCs w:val="24"/>
        </w:rPr>
        <w:t>SQA ensures the software conforms to industry standards and regulatory requirements. For a banking application, compliance with financial regulations and security standards is mandatory. SQA activities such as standards audits and regulatory compliance reviews ensure the product meets these obligations, thereby reducing legal exposure and protecting the bank's reputation.</w:t>
      </w:r>
    </w:p>
    <w:p w14:paraId="3B243FC5">
      <w:pPr>
        <w:pStyle w:val="3"/>
        <w:spacing w:before="240" w:after="80"/>
        <w:rPr>
          <w:color w:val="77933C" w:themeColor="accent3" w:themeShade="BF"/>
        </w:rPr>
      </w:pPr>
      <w:r>
        <w:rPr>
          <w:rFonts w:ascii="Arial" w:hAnsi="Arial" w:eastAsia="Arial" w:cs="Arial"/>
          <w:b/>
          <w:bCs/>
          <w:color w:val="77933C" w:themeColor="accent3" w:themeShade="BF"/>
          <w:sz w:val="26"/>
          <w:szCs w:val="26"/>
        </w:rPr>
        <w:t>c) Three Consequences of Poor Software Quality for the Bank</w:t>
      </w:r>
    </w:p>
    <w:p w14:paraId="386971C0">
      <w:pPr>
        <w:spacing w:before="60" w:after="80"/>
      </w:pPr>
      <w:r>
        <w:rPr>
          <w:rFonts w:ascii="Arial" w:hAnsi="Arial" w:eastAsia="Arial" w:cs="Arial"/>
          <w:b/>
          <w:bCs/>
          <w:sz w:val="24"/>
          <w:szCs w:val="24"/>
        </w:rPr>
        <w:t xml:space="preserve">i. Financial Losses: </w:t>
      </w:r>
      <w:r>
        <w:rPr>
          <w:rFonts w:ascii="Arial" w:hAnsi="Arial" w:eastAsia="Arial" w:cs="Arial"/>
          <w:sz w:val="24"/>
          <w:szCs w:val="24"/>
        </w:rPr>
        <w:t>Transaction failures directly translate into lost revenue. Customers who cannot complete payments, transfers, or other financial operations will abandon the platform. The bank may also incur costs from compensating affected customers, rolling back erroneous transactions, and conducting emergency fixes — all of which are far more expensive than preventing defects during development.</w:t>
      </w:r>
    </w:p>
    <w:p w14:paraId="6A9A5309">
      <w:pPr>
        <w:spacing w:before="60" w:after="80"/>
      </w:pPr>
      <w:r>
        <w:rPr>
          <w:rFonts w:ascii="Arial" w:hAnsi="Arial" w:eastAsia="Arial" w:cs="Arial"/>
          <w:b/>
          <w:bCs/>
          <w:sz w:val="24"/>
          <w:szCs w:val="24"/>
        </w:rPr>
        <w:t xml:space="preserve">ii. Reputational Damage: </w:t>
      </w:r>
      <w:r>
        <w:rPr>
          <w:rFonts w:ascii="Arial" w:hAnsi="Arial" w:eastAsia="Arial" w:cs="Arial"/>
          <w:sz w:val="24"/>
          <w:szCs w:val="24"/>
        </w:rPr>
        <w:t>In the banking sector, trust is the foundational currency. Frequent crashes and transaction errors signal unreliability and incompetence to customers. Negative reviews, word-of-mouth, and media coverage can erode the bank's brand over months or years, causing long-term customer attrition that far exceeds any immediate technical fix cost.</w:t>
      </w:r>
    </w:p>
    <w:p w14:paraId="389C4690">
      <w:pPr>
        <w:spacing w:before="60" w:after="80"/>
      </w:pPr>
      <w:r>
        <w:rPr>
          <w:rFonts w:ascii="Arial" w:hAnsi="Arial" w:eastAsia="Arial" w:cs="Arial"/>
          <w:b/>
          <w:bCs/>
          <w:sz w:val="24"/>
          <w:szCs w:val="24"/>
        </w:rPr>
        <w:t xml:space="preserve">iii. Regulatory and Legal Consequences: </w:t>
      </w:r>
      <w:r>
        <w:rPr>
          <w:rFonts w:ascii="Arial" w:hAnsi="Arial" w:eastAsia="Arial" w:cs="Arial"/>
          <w:sz w:val="24"/>
          <w:szCs w:val="24"/>
        </w:rPr>
        <w:t>Banks operate under strict regulatory oversight. A system that fails to process transactions correctly may violate consumer protection laws and financial regulations. The bank could face audits, fines, mandatory corrective action plans, or even licence suspension, compounding the financial and reputational harm.</w:t>
      </w:r>
    </w:p>
    <w:p w14:paraId="61A1A3D0">
      <w:pPr>
        <w:pStyle w:val="3"/>
        <w:spacing w:before="240" w:after="80"/>
      </w:pPr>
      <w:r>
        <w:rPr>
          <w:rFonts w:ascii="Arial" w:hAnsi="Arial" w:eastAsia="Arial" w:cs="Arial"/>
          <w:b/>
          <w:bCs/>
          <w:color w:val="77933C" w:themeColor="accent3" w:themeShade="BF"/>
          <w:sz w:val="26"/>
          <w:szCs w:val="26"/>
        </w:rPr>
        <w:t>d) How SQA Contributes to Customer Satisfaction</w:t>
      </w:r>
    </w:p>
    <w:p w14:paraId="6C41EECC">
      <w:pPr>
        <w:spacing w:before="60" w:after="80"/>
      </w:pPr>
      <w:r>
        <w:rPr>
          <w:rFonts w:ascii="Arial" w:hAnsi="Arial" w:eastAsia="Arial" w:cs="Arial"/>
          <w:sz w:val="24"/>
          <w:szCs w:val="24"/>
        </w:rPr>
        <w:t>SQA directly underpins customer satisfaction by ensuring that software performs reliably, correctly, and securely at every interaction. When SQA processes are followed rigorously, customers experience a system that completes transactions successfully, responds quickly, and protects their financial data. By conducting usability testing, SQA teams also ensure the application is intuitive and accessible, reducing frustration. The predictability and consistency that SQA delivers build customer trust and loyalty. In contrast, the crashes and failures in this scenario erode confidence; a well-implemented SQA programme would have detected such issues before go-live, delivering an application that meets or exceeds customer expectations from day one.</w:t>
      </w:r>
    </w:p>
    <w:p w14:paraId="0CBCDCE1">
      <w:pPr>
        <w:pBdr>
          <w:bottom w:val="single" w:color="C0C8D8" w:sz="6" w:space="0"/>
        </w:pBdr>
        <w:spacing w:before="200" w:after="200"/>
      </w:pPr>
    </w:p>
    <w:p w14:paraId="5A47746D">
      <w:pPr>
        <w:pStyle w:val="2"/>
        <w:spacing w:before="360" w:after="120"/>
      </w:pPr>
      <w:r>
        <w:rPr>
          <w:rFonts w:ascii="Arial" w:hAnsi="Arial" w:eastAsia="Arial" w:cs="Arial"/>
          <w:b/>
          <w:bCs/>
          <w:color w:val="1F3864"/>
          <w:sz w:val="32"/>
          <w:szCs w:val="32"/>
        </w:rPr>
        <w:t>Question 2: Cost of Defects – Early Detection vs. Customer-Reported Defects</w:t>
      </w:r>
    </w:p>
    <w:p w14:paraId="1FC89C83">
      <w:pPr>
        <w:pStyle w:val="3"/>
        <w:spacing w:before="240" w:after="80"/>
        <w:rPr>
          <w:color w:val="77933C" w:themeColor="accent3" w:themeShade="BF"/>
        </w:rPr>
      </w:pPr>
      <w:r>
        <w:rPr>
          <w:rFonts w:ascii="Arial" w:hAnsi="Arial" w:eastAsia="Arial" w:cs="Arial"/>
          <w:b/>
          <w:bCs/>
          <w:color w:val="77933C" w:themeColor="accent3" w:themeShade="BF"/>
          <w:sz w:val="26"/>
          <w:szCs w:val="26"/>
        </w:rPr>
        <w:t>a) The Concept of the Cost of Poor Quality (CoPQ)</w:t>
      </w:r>
    </w:p>
    <w:p w14:paraId="7C22BF2E">
      <w:pPr>
        <w:spacing w:before="60" w:after="80"/>
      </w:pPr>
      <w:r>
        <w:rPr>
          <w:rFonts w:ascii="Arial" w:hAnsi="Arial" w:eastAsia="Arial" w:cs="Arial"/>
          <w:sz w:val="24"/>
          <w:szCs w:val="24"/>
        </w:rPr>
        <w:t xml:space="preserve">The Cost of Poor Quality refers to all costs incurred as a result of producing a software product that does not meet quality standards. It is typically divided into two categories: the </w:t>
      </w:r>
      <w:r>
        <w:rPr>
          <w:rFonts w:ascii="Arial" w:hAnsi="Arial" w:eastAsia="Arial" w:cs="Arial"/>
          <w:b/>
          <w:bCs/>
          <w:sz w:val="24"/>
          <w:szCs w:val="24"/>
        </w:rPr>
        <w:t>cost of conformance</w:t>
      </w:r>
      <w:r>
        <w:rPr>
          <w:rFonts w:ascii="Arial" w:hAnsi="Arial" w:eastAsia="Arial" w:cs="Arial"/>
          <w:sz w:val="24"/>
          <w:szCs w:val="24"/>
        </w:rPr>
        <w:t xml:space="preserve"> (prevention and appraisal activities such as training, inspections, and testing) and the </w:t>
      </w:r>
      <w:r>
        <w:rPr>
          <w:rFonts w:ascii="Arial" w:hAnsi="Arial" w:eastAsia="Arial" w:cs="Arial"/>
          <w:b/>
          <w:bCs/>
          <w:sz w:val="24"/>
          <w:szCs w:val="24"/>
        </w:rPr>
        <w:t xml:space="preserve">cost of non-conformance </w:t>
      </w:r>
      <w:r>
        <w:rPr>
          <w:rFonts w:ascii="Arial" w:hAnsi="Arial" w:eastAsia="Arial" w:cs="Arial"/>
          <w:sz w:val="24"/>
          <w:szCs w:val="24"/>
        </w:rPr>
        <w:t>(internal failure costs such as rework and bug-fixing, and external failure costs such as customer complaints, warranty claims, and reputational damage). The well-established rule in software engineering — often called the Rule of Ten or the defect amplification model — states that the cost of fixing a defect grows exponentially the later it is discovered in the development lifecycle. A defect found during requirements analysis may cost a fraction of what it costs to fix after deployment, where it can affect thousands of users and require hotfix releases, data correction, and customer support.</w:t>
      </w:r>
    </w:p>
    <w:p w14:paraId="13D6136C">
      <w:pPr>
        <w:pStyle w:val="3"/>
        <w:spacing w:before="240" w:after="80"/>
      </w:pPr>
      <w:r>
        <w:rPr>
          <w:rFonts w:ascii="Arial" w:hAnsi="Arial" w:eastAsia="Arial" w:cs="Arial"/>
          <w:b/>
          <w:bCs/>
          <w:color w:val="77933C" w:themeColor="accent3" w:themeShade="BF"/>
          <w:sz w:val="26"/>
          <w:szCs w:val="26"/>
        </w:rPr>
        <w:t>b) Three Reasons Why Early Defect Detection is Important</w:t>
      </w:r>
    </w:p>
    <w:p w14:paraId="495894F3">
      <w:pPr>
        <w:spacing w:before="60" w:after="80"/>
      </w:pPr>
      <w:r>
        <w:rPr>
          <w:rFonts w:ascii="Arial" w:hAnsi="Arial" w:eastAsia="Arial" w:cs="Arial"/>
          <w:b/>
          <w:bCs/>
          <w:sz w:val="24"/>
          <w:szCs w:val="24"/>
        </w:rPr>
        <w:t xml:space="preserve">i. Significantly Lower Remediation Costs: </w:t>
      </w:r>
      <w:r>
        <w:rPr>
          <w:rFonts w:ascii="Arial" w:hAnsi="Arial" w:eastAsia="Arial" w:cs="Arial"/>
          <w:sz w:val="24"/>
          <w:szCs w:val="24"/>
        </w:rPr>
        <w:t>As demonstrated by the company's own findings, defects found late cost far more to fix. During requirements analysis, a defect can be corrected by revising a document. After deployment, the same defect requires code changes, regression testing, deployment of a patch, and potentially customer compensation — multiplying costs many times over.</w:t>
      </w:r>
    </w:p>
    <w:p w14:paraId="504AA840">
      <w:pPr>
        <w:spacing w:before="60" w:after="80"/>
      </w:pPr>
      <w:r>
        <w:rPr>
          <w:rFonts w:ascii="Arial" w:hAnsi="Arial" w:eastAsia="Arial" w:cs="Arial"/>
          <w:b/>
          <w:bCs/>
          <w:sz w:val="24"/>
          <w:szCs w:val="24"/>
        </w:rPr>
        <w:t xml:space="preserve">ii. Prevents Propagation of Defects: </w:t>
      </w:r>
      <w:r>
        <w:rPr>
          <w:rFonts w:ascii="Arial" w:hAnsi="Arial" w:eastAsia="Arial" w:cs="Arial"/>
          <w:sz w:val="24"/>
          <w:szCs w:val="24"/>
        </w:rPr>
        <w:t>A defect introduced in the requirements phase propagates into design, code, and testing if not caught early. Each downstream artefact built on a flawed requirement inherits and amplifies that flaw. Early detection stops this cascade, reducing the total rework required across all phases.</w:t>
      </w:r>
    </w:p>
    <w:p w14:paraId="526C7321">
      <w:pPr>
        <w:spacing w:before="60" w:after="80"/>
      </w:pPr>
      <w:r>
        <w:rPr>
          <w:rFonts w:ascii="Arial" w:hAnsi="Arial" w:eastAsia="Arial" w:cs="Arial"/>
          <w:b/>
          <w:bCs/>
          <w:sz w:val="24"/>
          <w:szCs w:val="24"/>
        </w:rPr>
        <w:t xml:space="preserve">iii. Preserves Project Schedule and Budget: </w:t>
      </w:r>
      <w:r>
        <w:rPr>
          <w:rFonts w:ascii="Arial" w:hAnsi="Arial" w:eastAsia="Arial" w:cs="Arial"/>
          <w:sz w:val="24"/>
          <w:szCs w:val="24"/>
        </w:rPr>
        <w:t>Late-stage defect discovery disrupts project timelines and budget forecasts. Emergency fixes consume resources planned for other tasks, cause delays in delivery, and may force de-scoping of features. Early detection keeps the project on track by addressing issues when they are cheapest and easiest to resolve.</w:t>
      </w:r>
    </w:p>
    <w:p w14:paraId="6151037D">
      <w:pPr>
        <w:pStyle w:val="3"/>
        <w:spacing w:before="240" w:after="80"/>
      </w:pPr>
      <w:r>
        <w:rPr>
          <w:rFonts w:ascii="Arial" w:hAnsi="Arial" w:eastAsia="Arial" w:cs="Arial"/>
          <w:b/>
          <w:bCs/>
          <w:color w:val="77933C" w:themeColor="accent3" w:themeShade="BF"/>
          <w:sz w:val="26"/>
          <w:szCs w:val="26"/>
        </w:rPr>
        <w:t>c) Three SQA Activities That Prevent Defects During Development</w:t>
      </w:r>
    </w:p>
    <w:p w14:paraId="2AD01CD1">
      <w:pPr>
        <w:spacing w:before="60" w:after="80"/>
      </w:pPr>
      <w:r>
        <w:rPr>
          <w:rFonts w:ascii="Arial" w:hAnsi="Arial" w:eastAsia="Arial" w:cs="Arial"/>
          <w:b/>
          <w:bCs/>
          <w:sz w:val="24"/>
          <w:szCs w:val="24"/>
        </w:rPr>
        <w:t xml:space="preserve">i. Requirements Reviews and Inspections: </w:t>
      </w:r>
      <w:r>
        <w:rPr>
          <w:rFonts w:ascii="Arial" w:hAnsi="Arial" w:eastAsia="Arial" w:cs="Arial"/>
          <w:sz w:val="24"/>
          <w:szCs w:val="24"/>
        </w:rPr>
        <w:t>Formal review of requirements documents by stakeholders and QA specialists to identify ambiguities, contradictions, and missing requirements before any design or code is written. This is the earliest and most cost-effective defect prevention activity.</w:t>
      </w:r>
    </w:p>
    <w:p w14:paraId="53085C01">
      <w:pPr>
        <w:spacing w:before="60" w:after="80"/>
      </w:pPr>
      <w:r>
        <w:rPr>
          <w:rFonts w:ascii="Arial" w:hAnsi="Arial" w:eastAsia="Arial" w:cs="Arial"/>
          <w:b/>
          <w:bCs/>
          <w:sz w:val="24"/>
          <w:szCs w:val="24"/>
        </w:rPr>
        <w:t xml:space="preserve">ii. Code Walkthroughs and Peer Reviews: </w:t>
      </w:r>
      <w:r>
        <w:rPr>
          <w:rFonts w:ascii="Arial" w:hAnsi="Arial" w:eastAsia="Arial" w:cs="Arial"/>
          <w:sz w:val="24"/>
          <w:szCs w:val="24"/>
        </w:rPr>
        <w:t>Structured examination of source code by fellow developers and QA engineers during the coding phase. These reviews catch logic errors, security vulnerabilities, and deviations from coding standards before code is integrated or tested, dramatically reducing the number of defects that reach later stages.</w:t>
      </w:r>
    </w:p>
    <w:p w14:paraId="57BB396B">
      <w:pPr>
        <w:spacing w:before="60" w:after="80"/>
      </w:pPr>
      <w:r>
        <w:rPr>
          <w:rFonts w:ascii="Arial" w:hAnsi="Arial" w:eastAsia="Arial" w:cs="Arial"/>
          <w:b/>
          <w:bCs/>
          <w:sz w:val="24"/>
          <w:szCs w:val="24"/>
        </w:rPr>
        <w:t xml:space="preserve">iii. Static Analysis: </w:t>
      </w:r>
      <w:r>
        <w:rPr>
          <w:rFonts w:ascii="Arial" w:hAnsi="Arial" w:eastAsia="Arial" w:cs="Arial"/>
          <w:sz w:val="24"/>
          <w:szCs w:val="24"/>
        </w:rPr>
        <w:t>The use of automated tools to analyse source code without executing it, detecting potential bugs, code smells, security weaknesses, and violations of coding standards. Static analysis can be integrated into the development pipeline to provide immediate feedback to developers, preventing defects from accumulating.</w:t>
      </w:r>
    </w:p>
    <w:p w14:paraId="50265359">
      <w:pPr>
        <w:pStyle w:val="3"/>
        <w:spacing w:before="240" w:after="80"/>
      </w:pPr>
      <w:r>
        <w:rPr>
          <w:rFonts w:ascii="Arial" w:hAnsi="Arial" w:eastAsia="Arial" w:cs="Arial"/>
          <w:b/>
          <w:bCs/>
          <w:color w:val="77933C" w:themeColor="accent3" w:themeShade="BF"/>
          <w:sz w:val="26"/>
          <w:szCs w:val="26"/>
        </w:rPr>
        <w:t>d) Difference Betwnee SQA and Software Testing</w:t>
      </w:r>
    </w:p>
    <w:p w14:paraId="361186DA">
      <w:pPr>
        <w:spacing w:before="60" w:after="80"/>
      </w:pPr>
      <w:r>
        <w:rPr>
          <w:rFonts w:ascii="Arial" w:hAnsi="Arial" w:eastAsia="Arial" w:cs="Arial"/>
          <w:sz w:val="24"/>
          <w:szCs w:val="24"/>
        </w:rPr>
        <w:t>SQA and Software Testing are related but distinct disciplines. SQA is a broad, process-oriented activity that spans the entire software development lifecycle. It focuses on ensuring that the processes used to develop software are adequate to produce a quality product, encompassing planning, standards definition, audits, reviews, process improvement, and oversight. SQA is proactive — it aims to prevent defects from arising.</w:t>
      </w:r>
    </w:p>
    <w:p w14:paraId="2B224DE0">
      <w:pPr>
        <w:spacing w:before="60" w:after="80"/>
      </w:pPr>
      <w:r>
        <w:rPr>
          <w:rFonts w:ascii="Arial" w:hAnsi="Arial" w:eastAsia="Arial" w:cs="Arial"/>
          <w:sz w:val="24"/>
          <w:szCs w:val="24"/>
        </w:rPr>
        <w:t>Software Testing, by contrast, is a product-oriented activity that focuses specifically on executing the software (or examining its artefacts) to detect defects that already exist. Testing is primarily reactive — it identifies defects after they have been introduced. Testing is one component within the broader SQA framework. In summary: SQA ensures the right processes are followed so quality is built in, while testing verifies that the resulting product actually works correctly.</w:t>
      </w:r>
    </w:p>
    <w:p w14:paraId="3AA47FDE">
      <w:pPr>
        <w:pBdr>
          <w:bottom w:val="single" w:color="C0C8D8" w:sz="6" w:space="0"/>
        </w:pBdr>
        <w:spacing w:before="200" w:after="200"/>
      </w:pPr>
    </w:p>
    <w:p w14:paraId="6E2819F1">
      <w:pPr>
        <w:pStyle w:val="2"/>
        <w:spacing w:before="360" w:after="120"/>
      </w:pPr>
      <w:r>
        <w:rPr>
          <w:rFonts w:ascii="Arial" w:hAnsi="Arial" w:eastAsia="Arial" w:cs="Arial"/>
          <w:b/>
          <w:bCs/>
          <w:color w:val="1F3864"/>
          <w:sz w:val="32"/>
          <w:szCs w:val="32"/>
        </w:rPr>
        <w:t>Question 3: Healthcare Management System – Quality Characteristics Assessment</w:t>
      </w:r>
    </w:p>
    <w:p w14:paraId="7482DD18">
      <w:pPr>
        <w:pStyle w:val="3"/>
        <w:spacing w:before="240" w:after="80"/>
        <w:rPr>
          <w:color w:val="77933C" w:themeColor="accent3" w:themeShade="BF"/>
        </w:rPr>
      </w:pPr>
      <w:r>
        <w:rPr>
          <w:rFonts w:ascii="Arial" w:hAnsi="Arial" w:eastAsia="Arial" w:cs="Arial"/>
          <w:b/>
          <w:bCs/>
          <w:color w:val="77933C" w:themeColor="accent3" w:themeShade="BF"/>
          <w:sz w:val="26"/>
          <w:szCs w:val="26"/>
        </w:rPr>
        <w:t>a) Purpose of the ISO/IEC 25010 Quality Model</w:t>
      </w:r>
    </w:p>
    <w:p w14:paraId="3B1B6A39">
      <w:pPr>
        <w:spacing w:before="60" w:after="80"/>
      </w:pPr>
      <w:r>
        <w:rPr>
          <w:rFonts w:ascii="Arial" w:hAnsi="Arial" w:eastAsia="Arial" w:cs="Arial"/>
          <w:sz w:val="24"/>
          <w:szCs w:val="24"/>
        </w:rPr>
        <w:t>ISO/IEC 25010 is an internationally recognised standard that defines a hierarchical model of software product quality characteristics and sub-characteristics. Its primary purpose is to provide a common framework and vocabulary for specifying, measuring, and evaluating software quality in a systematic and consistent manner. The model enables organisations to identify which quality attributes are relevant to their specific context, define measurable criteria for each, and evaluate whether a software product meets the required quality levels before and after deployment. It replaces the earlier ISO/IEC 9126 standard and is widely used in procurement, development, and acceptance testing contexts.</w:t>
      </w:r>
    </w:p>
    <w:p w14:paraId="0C799BD1">
      <w:pPr>
        <w:pStyle w:val="3"/>
        <w:spacing w:before="240" w:after="80"/>
        <w:rPr>
          <w:color w:val="77933C" w:themeColor="accent3" w:themeShade="BF"/>
        </w:rPr>
      </w:pPr>
      <w:r>
        <w:rPr>
          <w:rFonts w:ascii="Arial" w:hAnsi="Arial" w:eastAsia="Arial" w:cs="Arial"/>
          <w:b/>
          <w:bCs/>
          <w:color w:val="77933C" w:themeColor="accent3" w:themeShade="BF"/>
          <w:sz w:val="26"/>
          <w:szCs w:val="26"/>
        </w:rPr>
        <w:t>b) The Four Quality Characteristics in the Scenario</w:t>
      </w:r>
    </w:p>
    <w:p w14:paraId="503C0E69">
      <w:pPr>
        <w:spacing w:before="60" w:after="80"/>
      </w:pPr>
      <w:r>
        <w:rPr>
          <w:rFonts w:ascii="Arial" w:hAnsi="Arial" w:eastAsia="Arial" w:cs="Arial"/>
          <w:b/>
          <w:bCs/>
          <w:sz w:val="24"/>
          <w:szCs w:val="24"/>
        </w:rPr>
        <w:t xml:space="preserve">i. Maintainability: </w:t>
      </w:r>
      <w:r>
        <w:rPr>
          <w:rFonts w:ascii="Arial" w:hAnsi="Arial" w:eastAsia="Arial" w:cs="Arial"/>
          <w:sz w:val="24"/>
          <w:szCs w:val="24"/>
        </w:rPr>
        <w:t>The degree to which the system can be modified effectively and efficiently by developers. It encompasses sub-characteristics such as modularity (the system is composed of discrete components), reusability, analysability (ease of diagnosing problems), modifiability, and testability. For a healthcare system, maintainability is critical because medical regulations and workflows evolve frequently, requiring the system to be updated with minimal risk.</w:t>
      </w:r>
    </w:p>
    <w:p w14:paraId="62CF1DF7">
      <w:pPr>
        <w:spacing w:before="60" w:after="80"/>
      </w:pPr>
      <w:r>
        <w:rPr>
          <w:rFonts w:ascii="Arial" w:hAnsi="Arial" w:eastAsia="Arial" w:cs="Arial"/>
          <w:b/>
          <w:bCs/>
          <w:sz w:val="24"/>
          <w:szCs w:val="24"/>
        </w:rPr>
        <w:t xml:space="preserve">ii. Portability: </w:t>
      </w:r>
      <w:r>
        <w:rPr>
          <w:rFonts w:ascii="Arial" w:hAnsi="Arial" w:eastAsia="Arial" w:cs="Arial"/>
          <w:sz w:val="24"/>
          <w:szCs w:val="24"/>
        </w:rPr>
        <w:t>The degree to which the system can be transferred from one hardware, software, or organisational environment to another. Sub-characteristics include adaptability, installability, and replaceability. A healthcare management system deployed across different hospital sites, operating systems, or cloud environments must score well on portability to avoid costly reimplementation.</w:t>
      </w:r>
    </w:p>
    <w:p w14:paraId="1488BD8E">
      <w:pPr>
        <w:spacing w:before="60" w:after="80"/>
      </w:pPr>
      <w:r>
        <w:rPr>
          <w:rFonts w:ascii="Arial" w:hAnsi="Arial" w:eastAsia="Arial" w:cs="Arial"/>
          <w:b/>
          <w:bCs/>
          <w:sz w:val="24"/>
          <w:szCs w:val="24"/>
        </w:rPr>
        <w:t xml:space="preserve">iii. Reliability: </w:t>
      </w:r>
      <w:r>
        <w:rPr>
          <w:rFonts w:ascii="Arial" w:hAnsi="Arial" w:eastAsia="Arial" w:cs="Arial"/>
          <w:sz w:val="24"/>
          <w:szCs w:val="24"/>
        </w:rPr>
        <w:t>The degree to which the system performs its specified functions under defined conditions for a defined period of time without failure. Sub-characteristics include maturity (frequency of failure), availability, fault tolerance, and recoverability. In a healthcare context, reliability is paramount — a system failure could directly endanger patient safety and disrupt critical clinical workflows.</w:t>
      </w:r>
    </w:p>
    <w:p w14:paraId="4745DEA7">
      <w:pPr>
        <w:spacing w:before="60" w:after="80"/>
      </w:pPr>
      <w:r>
        <w:rPr>
          <w:rFonts w:ascii="Arial" w:hAnsi="Arial" w:eastAsia="Arial" w:cs="Arial"/>
          <w:b/>
          <w:bCs/>
          <w:sz w:val="24"/>
          <w:szCs w:val="24"/>
        </w:rPr>
        <w:t xml:space="preserve">iv. Usability: </w:t>
      </w:r>
      <w:r>
        <w:rPr>
          <w:rFonts w:ascii="Arial" w:hAnsi="Arial" w:eastAsia="Arial" w:cs="Arial"/>
          <w:sz w:val="24"/>
          <w:szCs w:val="24"/>
        </w:rPr>
        <w:t>The degree to which the system can be used by specified users to achieve goals with effectiveness, efficiency, and satisfaction in a specified context of use. Sub-characteristics include appropriateness, recognisability, learnability, operability, and accessibility. Healthcare systems are used by clinicians under time pressure; poor usability can lead to data entry errors with potentially life-threatening consequences.</w:t>
      </w:r>
    </w:p>
    <w:p w14:paraId="072DC6E9">
      <w:pPr>
        <w:pStyle w:val="3"/>
        <w:spacing w:before="240" w:after="80"/>
        <w:rPr>
          <w:color w:val="77933C" w:themeColor="accent3" w:themeShade="BF"/>
        </w:rPr>
      </w:pPr>
      <w:r>
        <w:rPr>
          <w:rFonts w:ascii="Arial" w:hAnsi="Arial" w:eastAsia="Arial" w:cs="Arial"/>
          <w:b/>
          <w:bCs/>
          <w:color w:val="77933C" w:themeColor="accent3" w:themeShade="BF"/>
          <w:sz w:val="26"/>
          <w:szCs w:val="26"/>
        </w:rPr>
        <w:t>c) How Quality Models Support Software Quality Measurement</w:t>
      </w:r>
    </w:p>
    <w:p w14:paraId="62D06DF0">
      <w:pPr>
        <w:spacing w:before="60" w:after="80"/>
      </w:pPr>
      <w:r>
        <w:rPr>
          <w:rFonts w:ascii="Arial" w:hAnsi="Arial" w:eastAsia="Arial" w:cs="Arial"/>
          <w:sz w:val="24"/>
          <w:szCs w:val="24"/>
        </w:rPr>
        <w:t>Quality models such as ISO/IEC 25010 transform abstract notions of 'quality' into concrete, measurable attributes. By decomposing quality into specific characteristics and sub-characteristics, they allow quality engineers to define measurable metrics for each attribute (for example, mean time between failures for reliability, or task completion rate for usability). These metrics can then be assessed through testing, code analysis, user studies, and audits, producing objective evidence of the system's quality level. Quality models also facilitate communication between stakeholders — developers, testers, clients, and regulators — by providing a shared reference framework. They enable comparison of systems across versions or vendors and support acceptance decisions based on predefined quality thresholds.</w:t>
      </w:r>
    </w:p>
    <w:p w14:paraId="6F990A5F">
      <w:pPr>
        <w:pStyle w:val="3"/>
        <w:spacing w:before="240" w:after="80"/>
        <w:rPr>
          <w:color w:val="77933C" w:themeColor="accent3" w:themeShade="BF"/>
        </w:rPr>
      </w:pPr>
      <w:r>
        <w:rPr>
          <w:rFonts w:ascii="Arial" w:hAnsi="Arial" w:eastAsia="Arial" w:cs="Arial"/>
          <w:b/>
          <w:bCs/>
          <w:color w:val="77933C" w:themeColor="accent3" w:themeShade="BF"/>
          <w:sz w:val="26"/>
          <w:szCs w:val="26"/>
        </w:rPr>
        <w:t>d) Two Challenges of Measuring Software Quality</w:t>
      </w:r>
    </w:p>
    <w:p w14:paraId="0BED23EF">
      <w:pPr>
        <w:spacing w:before="60" w:after="80"/>
      </w:pPr>
      <w:r>
        <w:rPr>
          <w:rFonts w:ascii="Arial" w:hAnsi="Arial" w:eastAsia="Arial" w:cs="Arial"/>
          <w:b/>
          <w:bCs/>
          <w:sz w:val="24"/>
          <w:szCs w:val="24"/>
        </w:rPr>
        <w:t xml:space="preserve">i. Subjectivity in Quality Perception: </w:t>
      </w:r>
      <w:r>
        <w:rPr>
          <w:rFonts w:ascii="Arial" w:hAnsi="Arial" w:eastAsia="Arial" w:cs="Arial"/>
          <w:sz w:val="24"/>
          <w:szCs w:val="24"/>
        </w:rPr>
        <w:t>Some quality characteristics, particularly usability and user satisfaction, are inherently subjective and context-dependent. Different users may evaluate the same interface differently based on their experience, training, and expectations. Defining universally agreed metrics and obtaining representative user feedback is difficult, making it challenging to produce objective, reproducible quality measurements.</w:t>
      </w:r>
    </w:p>
    <w:p w14:paraId="3FFFE66E">
      <w:pPr>
        <w:spacing w:before="60" w:after="80"/>
      </w:pPr>
      <w:r>
        <w:rPr>
          <w:rFonts w:ascii="Arial" w:hAnsi="Arial" w:eastAsia="Arial" w:cs="Arial"/>
          <w:b/>
          <w:bCs/>
          <w:sz w:val="24"/>
          <w:szCs w:val="24"/>
        </w:rPr>
        <w:t xml:space="preserve">ii. Complexity of Interdependencies Between Characteristics: </w:t>
      </w:r>
      <w:r>
        <w:rPr>
          <w:rFonts w:ascii="Arial" w:hAnsi="Arial" w:eastAsia="Arial" w:cs="Arial"/>
          <w:sz w:val="24"/>
          <w:szCs w:val="24"/>
        </w:rPr>
        <w:t>Quality characteristics frequently trade off against each other. Maximising performance may reduce maintainability; enhancing security may reduce usability; improving portability may affect reliability. Measuring quality holistically requires understanding these interdependencies, and optimising one characteristic in isolation can inadvertently degrade others — making it difficult to arrive at a balanced, meaningful overall quality assessment.</w:t>
      </w:r>
    </w:p>
    <w:p w14:paraId="5AFA6A7B">
      <w:pPr>
        <w:pBdr>
          <w:bottom w:val="single" w:color="C0C8D8" w:sz="6" w:space="0"/>
        </w:pBdr>
        <w:spacing w:before="200" w:after="200"/>
      </w:pPr>
    </w:p>
    <w:p w14:paraId="6D6CD218">
      <w:pPr>
        <w:pStyle w:val="2"/>
        <w:spacing w:before="360" w:after="120"/>
      </w:pPr>
      <w:r>
        <w:rPr>
          <w:rFonts w:ascii="Arial" w:hAnsi="Arial" w:eastAsia="Arial" w:cs="Arial"/>
          <w:b/>
          <w:bCs/>
          <w:color w:val="1F3864"/>
          <w:sz w:val="32"/>
          <w:szCs w:val="32"/>
        </w:rPr>
        <w:t>Question 4: Online Tax Declaration and Payment System – SDLC Model Selection</w:t>
      </w:r>
    </w:p>
    <w:p w14:paraId="29687957">
      <w:pPr>
        <w:pStyle w:val="3"/>
        <w:spacing w:before="240" w:after="80"/>
        <w:rPr>
          <w:color w:val="77933C" w:themeColor="accent3" w:themeShade="BF"/>
        </w:rPr>
      </w:pPr>
      <w:r>
        <w:rPr>
          <w:rFonts w:ascii="Arial" w:hAnsi="Arial" w:eastAsia="Arial" w:cs="Arial"/>
          <w:b/>
          <w:bCs/>
          <w:color w:val="77933C" w:themeColor="accent3" w:themeShade="BF"/>
          <w:sz w:val="26"/>
          <w:szCs w:val="26"/>
        </w:rPr>
        <w:t>a) Recommended SDLC Model: Waterfall Model</w:t>
      </w:r>
    </w:p>
    <w:p w14:paraId="2075D31A">
      <w:pPr>
        <w:spacing w:before="60" w:after="80"/>
      </w:pPr>
      <w:r>
        <w:rPr>
          <w:rFonts w:ascii="Arial" w:hAnsi="Arial" w:eastAsia="Arial" w:cs="Arial"/>
          <w:sz w:val="24"/>
          <w:szCs w:val="24"/>
        </w:rPr>
        <w:t>The most suitable SDLC model for the Online Tax Declaration and Payment System is the Waterfall Model. Given that tax regulations are defined by law and requirements are explicitly stated to be stable and unlikely to change, the Waterfall model's sequential, phase-gate approach is the ideal fit for this project.</w:t>
      </w:r>
    </w:p>
    <w:p w14:paraId="671A7643">
      <w:pPr>
        <w:pStyle w:val="3"/>
        <w:spacing w:before="240" w:after="80"/>
        <w:rPr>
          <w:color w:val="77933C" w:themeColor="accent3" w:themeShade="BF"/>
        </w:rPr>
      </w:pPr>
      <w:r>
        <w:rPr>
          <w:rFonts w:ascii="Arial" w:hAnsi="Arial" w:eastAsia="Arial" w:cs="Arial"/>
          <w:b/>
          <w:bCs/>
          <w:color w:val="77933C" w:themeColor="accent3" w:themeShade="BF"/>
          <w:sz w:val="26"/>
          <w:szCs w:val="26"/>
        </w:rPr>
        <w:t>b) Three Characteristics That Make the Waterfall Model Suitable</w:t>
      </w:r>
    </w:p>
    <w:p w14:paraId="47C2843B">
      <w:pPr>
        <w:spacing w:before="60" w:after="80"/>
      </w:pPr>
      <w:r>
        <w:rPr>
          <w:rFonts w:ascii="Arial" w:hAnsi="Arial" w:eastAsia="Arial" w:cs="Arial"/>
          <w:b/>
          <w:bCs/>
          <w:sz w:val="24"/>
          <w:szCs w:val="24"/>
        </w:rPr>
        <w:t xml:space="preserve">i. Sequential and Structured Phases: </w:t>
      </w:r>
      <w:r>
        <w:rPr>
          <w:rFonts w:ascii="Arial" w:hAnsi="Arial" w:eastAsia="Arial" w:cs="Arial"/>
          <w:sz w:val="24"/>
          <w:szCs w:val="24"/>
        </w:rPr>
        <w:t>The Waterfall model proceeds through clearly defined phases — Requirements, System Design, Implementation, Testing, Deployment, and Maintenance — in a strict sequence. Each phase must be completed and formally approved before the next begins. For a government tax system governed by legal mandates, this structured approach ensures full documentation and accountability at every stage, which is essential for regulatory compliance and audit trails.</w:t>
      </w:r>
    </w:p>
    <w:p w14:paraId="5338EEF9">
      <w:pPr>
        <w:spacing w:before="60" w:after="80"/>
      </w:pPr>
      <w:r>
        <w:rPr>
          <w:rFonts w:ascii="Arial" w:hAnsi="Arial" w:eastAsia="Arial" w:cs="Arial"/>
          <w:b/>
          <w:bCs/>
          <w:color w:val="77933C" w:themeColor="accent3" w:themeShade="BF"/>
          <w:sz w:val="24"/>
          <w:szCs w:val="24"/>
        </w:rPr>
        <w:t xml:space="preserve">ii. Emphasis on Complete, Upfront Requirements: </w:t>
      </w:r>
      <w:r>
        <w:rPr>
          <w:rFonts w:ascii="Arial" w:hAnsi="Arial" w:eastAsia="Arial" w:cs="Arial"/>
          <w:sz w:val="24"/>
          <w:szCs w:val="24"/>
        </w:rPr>
        <w:t>The Waterfall model requires thorough requirements gathering and documentation before any design or coding begins. Since the tax system's requirements are stable and defined by law, all functional and non-functional requirements can be captured comprehensively at the outset, eliminating the risk of scope creep or mid-project requirement changes that would otherwise disrupt development.</w:t>
      </w:r>
    </w:p>
    <w:p w14:paraId="38AD07E3">
      <w:pPr>
        <w:spacing w:before="60" w:after="80"/>
      </w:pPr>
      <w:r>
        <w:rPr>
          <w:rFonts w:ascii="Arial" w:hAnsi="Arial" w:eastAsia="Arial" w:cs="Arial"/>
          <w:b/>
          <w:bCs/>
          <w:color w:val="77933C" w:themeColor="accent3" w:themeShade="BF"/>
          <w:sz w:val="24"/>
          <w:szCs w:val="24"/>
        </w:rPr>
        <w:t>iii. Suitability for Large-Scale, High-Criticality Projects:</w:t>
      </w:r>
      <w:r>
        <w:rPr>
          <w:rFonts w:ascii="Arial" w:hAnsi="Arial" w:eastAsia="Arial" w:cs="Arial"/>
          <w:b/>
          <w:bCs/>
          <w:sz w:val="24"/>
          <w:szCs w:val="24"/>
        </w:rPr>
        <w:t xml:space="preserve"> </w:t>
      </w:r>
      <w:r>
        <w:rPr>
          <w:rFonts w:ascii="Arial" w:hAnsi="Arial" w:eastAsia="Arial" w:cs="Arial"/>
          <w:sz w:val="24"/>
          <w:szCs w:val="24"/>
        </w:rPr>
        <w:t>The Waterfall model is well-suited to large-scale systems with significant public impact and regulatory oversight. The tax system will be used by thousands of taxpayers and government officials, and errors in tax calculations or payment processing could have serious legal and financial consequences. The Waterfall model's rigorous documentation, formal reviews, and phased testing approach support the high quality and reliability standards required.</w:t>
      </w:r>
    </w:p>
    <w:p w14:paraId="30E41735">
      <w:pPr>
        <w:pStyle w:val="3"/>
        <w:spacing w:before="240" w:after="80"/>
        <w:rPr>
          <w:color w:val="77933C" w:themeColor="accent3" w:themeShade="BF"/>
        </w:rPr>
      </w:pPr>
      <w:r>
        <w:rPr>
          <w:rFonts w:ascii="Arial" w:hAnsi="Arial" w:eastAsia="Arial" w:cs="Arial"/>
          <w:b/>
          <w:bCs/>
          <w:color w:val="77933C" w:themeColor="accent3" w:themeShade="BF"/>
          <w:sz w:val="26"/>
          <w:szCs w:val="26"/>
        </w:rPr>
        <w:t>c) Three QA Activities During the Requirements Phase</w:t>
      </w:r>
    </w:p>
    <w:p w14:paraId="3F575B4D">
      <w:pPr>
        <w:spacing w:before="60" w:after="80"/>
      </w:pPr>
      <w:r>
        <w:rPr>
          <w:rFonts w:ascii="Arial" w:hAnsi="Arial" w:eastAsia="Arial" w:cs="Arial"/>
          <w:b/>
          <w:bCs/>
          <w:sz w:val="24"/>
          <w:szCs w:val="24"/>
        </w:rPr>
        <w:t xml:space="preserve">i. Requirements Review and Inspection: </w:t>
      </w:r>
      <w:r>
        <w:rPr>
          <w:rFonts w:ascii="Arial" w:hAnsi="Arial" w:eastAsia="Arial" w:cs="Arial"/>
          <w:sz w:val="24"/>
          <w:szCs w:val="24"/>
        </w:rPr>
        <w:t>A formal, structured review of all requirements documents by a team comprising business analysts, legal experts, tax authority representatives, and QA specialists. The objective is to verify that requirements are complete, consistent, unambiguous, and traceable to the relevant tax legislation, and to identify any omissions or contradictions before design commences.</w:t>
      </w:r>
    </w:p>
    <w:p w14:paraId="29E04AB3">
      <w:pPr>
        <w:spacing w:before="60" w:after="80"/>
      </w:pPr>
      <w:r>
        <w:rPr>
          <w:rFonts w:ascii="Arial" w:hAnsi="Arial" w:eastAsia="Arial" w:cs="Arial"/>
          <w:b/>
          <w:bCs/>
          <w:sz w:val="24"/>
          <w:szCs w:val="24"/>
        </w:rPr>
        <w:t xml:space="preserve">ii. Requirements Traceability Matrix (RTM) Construction: </w:t>
      </w:r>
      <w:r>
        <w:rPr>
          <w:rFonts w:ascii="Arial" w:hAnsi="Arial" w:eastAsia="Arial" w:cs="Arial"/>
          <w:sz w:val="24"/>
          <w:szCs w:val="24"/>
        </w:rPr>
        <w:t>Development of an RTM that maps each requirement to its source (the relevant tax regulation or business rule) and to the test cases that will verify it. The RTM ensures that every legal requirement is captured, that nothing is overlooked, and that test coverage can be verified at every subsequent phase.</w:t>
      </w:r>
    </w:p>
    <w:p w14:paraId="1BDD71AA">
      <w:pPr>
        <w:spacing w:before="60" w:after="80"/>
      </w:pPr>
      <w:r>
        <w:rPr>
          <w:rFonts w:ascii="Arial" w:hAnsi="Arial" w:eastAsia="Arial" w:cs="Arial"/>
          <w:b/>
          <w:bCs/>
          <w:sz w:val="24"/>
          <w:szCs w:val="24"/>
        </w:rPr>
        <w:t xml:space="preserve">iii. Prototyping and Requirements Validation with Stakeholders: </w:t>
      </w:r>
      <w:r>
        <w:rPr>
          <w:rFonts w:ascii="Arial" w:hAnsi="Arial" w:eastAsia="Arial" w:cs="Arial"/>
          <w:sz w:val="24"/>
          <w:szCs w:val="24"/>
        </w:rPr>
        <w:t>Development of lightweight prototypes or mockups of key user interactions (such as tax return submission forms) to validate requirements with both taxpayers and government officials before they are finalised. This helps surface misunderstandings or missing requirements early, when correction is cheapest, and ensures the system will genuinely meet user needs.</w:t>
      </w:r>
    </w:p>
    <w:p w14:paraId="379F8CA3">
      <w:pPr>
        <w:pStyle w:val="3"/>
        <w:spacing w:before="240" w:after="80"/>
        <w:rPr>
          <w:color w:val="77933C" w:themeColor="accent3" w:themeShade="BF"/>
        </w:rPr>
      </w:pPr>
      <w:r>
        <w:rPr>
          <w:rFonts w:ascii="Arial" w:hAnsi="Arial" w:eastAsia="Arial" w:cs="Arial"/>
          <w:b/>
          <w:bCs/>
          <w:color w:val="77933C" w:themeColor="accent3" w:themeShade="BF"/>
          <w:sz w:val="26"/>
          <w:szCs w:val="26"/>
        </w:rPr>
        <w:t>d) Why Early Defect Detection is Important in This Project</w:t>
      </w:r>
    </w:p>
    <w:p w14:paraId="1F5174F3">
      <w:pPr>
        <w:spacing w:before="60" w:after="80"/>
      </w:pPr>
      <w:r>
        <w:rPr>
          <w:rFonts w:ascii="Arial" w:hAnsi="Arial" w:eastAsia="Arial" w:cs="Arial"/>
          <w:sz w:val="24"/>
          <w:szCs w:val="24"/>
        </w:rPr>
        <w:t>In the Online Tax Declaration and Payment System, early defect detection is critically important for several compounding reasons. First, the system has direct legal and financial implications: an error in tax calculation logic, if undetected until deployment, could result in taxpayers being incorrectly assessed, leading to legal challenges, refund obligations, and regulatory penalties for the national revenue authority. Second, the scale of the system — serving thousands of users — means that a single defect can propagate across a vast number of transactions, multiplying its impact exponentially. Third, as established by defect cost models, a requirement-phase defect fixed before design begins costs a fraction of the same defect found after deployment. For a government project typically subject to public procurement and fixed budgets, cost overruns from late defect correction are particularly damaging. Finally, reputational and public trust considerations are severe: citizens and businesses depend on the accuracy and availability of the tax system to meet their legal obligations; a high-profile failure undermines public confidence in both the system and the government institution it serves.</w:t>
      </w:r>
    </w:p>
    <w:p w14:paraId="293D8BFE">
      <w:pPr>
        <w:pBdr>
          <w:bottom w:val="single" w:color="C0C8D8" w:sz="6" w:space="0"/>
        </w:pBdr>
        <w:spacing w:before="200" w:after="200"/>
      </w:pPr>
    </w:p>
    <w:p w14:paraId="4BADFEB0">
      <w:pPr>
        <w:pStyle w:val="2"/>
        <w:spacing w:before="360" w:after="120"/>
      </w:pPr>
      <w:r>
        <w:rPr>
          <w:rFonts w:ascii="Arial" w:hAnsi="Arial" w:eastAsia="Arial" w:cs="Arial"/>
          <w:b/>
          <w:bCs/>
          <w:color w:val="1F3864"/>
          <w:sz w:val="32"/>
          <w:szCs w:val="32"/>
        </w:rPr>
        <w:t>Question 5: Food Delivery App Startup – Scrum and Defect Reduction</w:t>
      </w:r>
    </w:p>
    <w:p w14:paraId="63A6A5DC">
      <w:pPr>
        <w:pStyle w:val="3"/>
        <w:spacing w:before="240" w:after="80"/>
        <w:rPr>
          <w:color w:val="77933C" w:themeColor="accent3" w:themeShade="BF"/>
        </w:rPr>
      </w:pPr>
      <w:r>
        <w:rPr>
          <w:rFonts w:ascii="Arial" w:hAnsi="Arial" w:eastAsia="Arial" w:cs="Arial"/>
          <w:b/>
          <w:bCs/>
          <w:color w:val="77933C" w:themeColor="accent3" w:themeShade="BF"/>
          <w:sz w:val="26"/>
          <w:szCs w:val="26"/>
        </w:rPr>
        <w:t>a) Role of the Definition of Done (DoD) in Scrum</w:t>
      </w:r>
    </w:p>
    <w:p w14:paraId="51530345">
      <w:pPr>
        <w:spacing w:before="60" w:after="80"/>
      </w:pPr>
      <w:r>
        <w:rPr>
          <w:rFonts w:ascii="Arial" w:hAnsi="Arial" w:eastAsia="Arial" w:cs="Arial"/>
          <w:sz w:val="24"/>
          <w:szCs w:val="24"/>
        </w:rPr>
        <w:t>The Definition of Done (DoD) is a shared, team-wide agreement on the criteria that must be met before any user story, feature, or sprint increment can be declared complete. It serves as the quality gate that prevents incomplete or untested work from being labelled 'done' and carried forward. A robust DoD typically includes criteria such as: code written and peer-reviewed, unit tests passing, integration tests passing, acceptance criteria verified, code merged to the main branch, and documentation updated. The DoD makes quality requirements explicit and non-negotiable, ensuring that every increment delivered at the end of a sprint is genuinely production-ready and not merely functionally implemented. Without a meaningful DoD, teams accumulate technical debt and ship features that appear complete but harbour hidden defects — which is precisely the pattern this startup is experiencing.</w:t>
      </w:r>
    </w:p>
    <w:p w14:paraId="13A1C80F">
      <w:pPr>
        <w:pStyle w:val="3"/>
        <w:spacing w:before="240" w:after="80"/>
        <w:rPr>
          <w:color w:val="77933C" w:themeColor="accent3" w:themeShade="BF"/>
        </w:rPr>
      </w:pPr>
      <w:r>
        <w:rPr>
          <w:rFonts w:ascii="Arial" w:hAnsi="Arial" w:eastAsia="Arial" w:cs="Arial"/>
          <w:b/>
          <w:bCs/>
          <w:color w:val="77933C" w:themeColor="accent3" w:themeShade="BF"/>
          <w:sz w:val="26"/>
          <w:szCs w:val="26"/>
        </w:rPr>
        <w:t>b) How Test-Driven Development (TDD) Improves Quality</w:t>
      </w:r>
    </w:p>
    <w:p w14:paraId="4ED3FFEC">
      <w:pPr>
        <w:spacing w:before="60" w:after="80"/>
      </w:pPr>
      <w:r>
        <w:rPr>
          <w:rFonts w:ascii="Arial" w:hAnsi="Arial" w:eastAsia="Arial" w:cs="Arial"/>
          <w:sz w:val="24"/>
          <w:szCs w:val="24"/>
        </w:rPr>
        <w:t>Test-Driven Development is a development practice in which developers write automated tests before writing the production code that satisfies those tests. The cycle follows three steps: write a failing test (Red), write the minimal code to make it pass (Green), then refactor the code while keeping tests passing (Refactor). TDD improves quality in several ways: it forces developers to think clearly about requirements and expected behaviour before coding, reducing ambiguity; it produces a comprehensive automated test suite as a by-product of development, enabling rapid regression detection; it encourages modular, loosely coupled design that is easier to test and maintain; and it catches defects at the moment of introduction — the cheapest possible point — rather than in later testing phases or production. For the food delivery startup, adopting TDD would mean that each feature is accompanied by tests that verify correct behaviour, reducing the likelihood of regressions in previously working functionality.</w:t>
      </w:r>
    </w:p>
    <w:p w14:paraId="3ECE0D94">
      <w:pPr>
        <w:pStyle w:val="3"/>
        <w:spacing w:before="240" w:after="80"/>
      </w:pPr>
      <w:r>
        <w:rPr>
          <w:rFonts w:ascii="Arial" w:hAnsi="Arial" w:eastAsia="Arial" w:cs="Arial"/>
          <w:b/>
          <w:bCs/>
          <w:color w:val="2E4A7A"/>
          <w:sz w:val="26"/>
          <w:szCs w:val="26"/>
        </w:rPr>
        <w:t>c) Role of QA During Sprint Planning and Sprint Review</w:t>
      </w:r>
    </w:p>
    <w:p w14:paraId="3F6B0738">
      <w:pPr>
        <w:spacing w:before="60" w:after="80"/>
      </w:pPr>
      <w:r>
        <w:rPr>
          <w:rFonts w:ascii="Arial" w:hAnsi="Arial" w:eastAsia="Arial" w:cs="Arial"/>
          <w:b/>
          <w:bCs/>
          <w:sz w:val="24"/>
          <w:szCs w:val="24"/>
        </w:rPr>
        <w:t xml:space="preserve">Sprint Planning: </w:t>
      </w:r>
      <w:r>
        <w:rPr>
          <w:rFonts w:ascii="Arial" w:hAnsi="Arial" w:eastAsia="Arial" w:cs="Arial"/>
          <w:sz w:val="24"/>
          <w:szCs w:val="24"/>
        </w:rPr>
        <w:t>During Sprint Planning, QA representatives play a proactive role in shaping the quality of the upcoming sprint. They contribute to refining user stories by identifying missing acceptance criteria, flagging testability concerns, and ensuring that stories are specific enough to be verifiable. QA also helps the team estimate the effort required for testing activities, preventing the common anti-pattern of treating testing as an afterthought squeezed into the last day of a sprint. By participating in planning, QA ensures that quality considerations are embedded in the sprint from the outset.</w:t>
      </w:r>
    </w:p>
    <w:p w14:paraId="37EFAFE2">
      <w:pPr>
        <w:spacing w:before="60" w:after="80"/>
      </w:pPr>
      <w:r>
        <w:rPr>
          <w:rFonts w:ascii="Arial" w:hAnsi="Arial" w:eastAsia="Arial" w:cs="Arial"/>
          <w:b/>
          <w:bCs/>
          <w:sz w:val="24"/>
          <w:szCs w:val="24"/>
        </w:rPr>
        <w:t xml:space="preserve">Sprint Review: </w:t>
      </w:r>
      <w:r>
        <w:rPr>
          <w:rFonts w:ascii="Arial" w:hAnsi="Arial" w:eastAsia="Arial" w:cs="Arial"/>
          <w:sz w:val="24"/>
          <w:szCs w:val="24"/>
        </w:rPr>
        <w:t>During the Sprint Review, QA validates that all features demonstrated meet the acceptance criteria agreed at the start of the sprint and satisfy the Definition of Done. QA provides an objective assessment of what has actually been completed versus what was planned, surfaces any defects or quality gaps identified during the sprint, and contributes to the product backlog by raising quality-related items for future sprints. This keeps stakeholders accurately informed about the real quality of the increment being reviewed.</w:t>
      </w:r>
    </w:p>
    <w:p w14:paraId="5148B2B7">
      <w:pPr>
        <w:pStyle w:val="3"/>
        <w:spacing w:before="240" w:after="80"/>
        <w:rPr>
          <w:color w:val="77933C" w:themeColor="accent3" w:themeShade="BF"/>
        </w:rPr>
      </w:pPr>
      <w:r>
        <w:rPr>
          <w:rFonts w:ascii="Arial" w:hAnsi="Arial" w:eastAsia="Arial" w:cs="Arial"/>
          <w:b/>
          <w:bCs/>
          <w:color w:val="77933C" w:themeColor="accent3" w:themeShade="BF"/>
          <w:sz w:val="26"/>
          <w:szCs w:val="26"/>
        </w:rPr>
        <w:t>d) Two Recommended Actions to Reduce Defects</w:t>
      </w:r>
    </w:p>
    <w:p w14:paraId="65061EB8">
      <w:pPr>
        <w:spacing w:before="60" w:after="80"/>
      </w:pPr>
      <w:r>
        <w:rPr>
          <w:rFonts w:ascii="Arial" w:hAnsi="Arial" w:eastAsia="Arial" w:cs="Arial"/>
          <w:b/>
          <w:bCs/>
          <w:sz w:val="24"/>
          <w:szCs w:val="24"/>
        </w:rPr>
        <w:t xml:space="preserve">i. Implement a Rigorous Definition of Done Including Automated Testing Thresholds: </w:t>
      </w:r>
      <w:r>
        <w:rPr>
          <w:rFonts w:ascii="Arial" w:hAnsi="Arial" w:eastAsia="Arial" w:cs="Arial"/>
          <w:sz w:val="24"/>
          <w:szCs w:val="24"/>
        </w:rPr>
        <w:t>The team should immediately establish or strengthen their DoD to require that all user stories have automated tests written and passing before they can be marked complete. Setting a minimum code coverage threshold (for example, 80%) and mandating that all regression tests pass before a story is accepted will prevent defective code from accumulating sprint over sprint.</w:t>
      </w:r>
    </w:p>
    <w:p w14:paraId="54051C71">
      <w:pPr>
        <w:spacing w:before="60" w:after="80"/>
      </w:pPr>
      <w:r>
        <w:rPr>
          <w:rFonts w:ascii="Arial" w:hAnsi="Arial" w:eastAsia="Arial" w:cs="Arial"/>
          <w:b/>
          <w:bCs/>
          <w:sz w:val="24"/>
          <w:szCs w:val="24"/>
        </w:rPr>
        <w:t xml:space="preserve">ii. Conduct Regular Retrospectives Focused on Defect Root Cause Analysis: </w:t>
      </w:r>
      <w:r>
        <w:rPr>
          <w:rFonts w:ascii="Arial" w:hAnsi="Arial" w:eastAsia="Arial" w:cs="Arial"/>
          <w:sz w:val="24"/>
          <w:szCs w:val="24"/>
        </w:rPr>
        <w:t>After each sprint, the team should perform structured root cause analysis on all defects reported — both those found internally and those reported by customers. By identifying the origin of each defect (unclear requirements, missing tests, inadequate code review), the team can implement targeted process improvements. This continuous learning cycle, reinforced in each retrospective, will systematically reduce the defect introduction rate over time.</w:t>
      </w:r>
    </w:p>
    <w:p w14:paraId="7F21D1AC">
      <w:pPr>
        <w:pBdr>
          <w:bottom w:val="single" w:color="C0C8D8" w:sz="6" w:space="0"/>
        </w:pBdr>
        <w:spacing w:before="200" w:after="200"/>
      </w:pPr>
    </w:p>
    <w:p w14:paraId="5A848AE1">
      <w:pPr>
        <w:pStyle w:val="2"/>
        <w:spacing w:before="360" w:after="120"/>
      </w:pPr>
      <w:r>
        <w:rPr>
          <w:rFonts w:ascii="Arial" w:hAnsi="Arial" w:eastAsia="Arial" w:cs="Arial"/>
          <w:b/>
          <w:bCs/>
          <w:color w:val="1F3864"/>
          <w:sz w:val="32"/>
          <w:szCs w:val="32"/>
        </w:rPr>
        <w:t>Question 6: School Management System – Verification vs. Validation</w:t>
      </w:r>
    </w:p>
    <w:p w14:paraId="6E415555">
      <w:pPr>
        <w:pStyle w:val="3"/>
        <w:spacing w:before="240" w:after="80"/>
        <w:rPr>
          <w:color w:val="77933C" w:themeColor="accent3" w:themeShade="BF"/>
        </w:rPr>
      </w:pPr>
      <w:r>
        <w:rPr>
          <w:rFonts w:ascii="Arial" w:hAnsi="Arial" w:eastAsia="Arial" w:cs="Arial"/>
          <w:b/>
          <w:bCs/>
          <w:color w:val="77933C" w:themeColor="accent3" w:themeShade="BF"/>
          <w:sz w:val="26"/>
          <w:szCs w:val="26"/>
        </w:rPr>
        <w:t>a) Whether This is a Verification or Validation Issue</w:t>
      </w:r>
    </w:p>
    <w:p w14:paraId="0269B4F0">
      <w:pPr>
        <w:spacing w:before="60" w:after="80"/>
      </w:pPr>
      <w:r>
        <w:rPr>
          <w:rFonts w:ascii="Arial" w:hAnsi="Arial" w:eastAsia="Arial" w:cs="Arial"/>
          <w:sz w:val="24"/>
          <w:szCs w:val="24"/>
        </w:rPr>
        <w:t>The discovery during User Acceptance Testing that grade calculations do not match the school's grading policy is a Validation issue. The system was built and may have passed internal technical checks (i.e., it was verified against the specification as written), but it fails to meet the actual needs and expectations of its real-world users — in this case, the teachers and the school's established grading policy. Validation asks the question: 'Are we building the right product?' — meaning, does the product fulfil the purpose for which it was intended? The grade calculation mismatch indicates that either the grading policy was not correctly captured in the requirements, or the system was not validated against real user expectations before UAT, meaning the right product was not built.</w:t>
      </w:r>
    </w:p>
    <w:p w14:paraId="639C0043">
      <w:pPr>
        <w:pStyle w:val="3"/>
        <w:spacing w:before="240" w:after="80"/>
        <w:rPr>
          <w:color w:val="77933C" w:themeColor="accent3" w:themeShade="BF"/>
        </w:rPr>
      </w:pPr>
      <w:r>
        <w:rPr>
          <w:rFonts w:ascii="Arial" w:hAnsi="Arial" w:eastAsia="Arial" w:cs="Arial"/>
          <w:b/>
          <w:bCs/>
          <w:color w:val="77933C" w:themeColor="accent3" w:themeShade="BF"/>
          <w:sz w:val="26"/>
          <w:szCs w:val="26"/>
        </w:rPr>
        <w:t>b) Differentiation Between Verification and Validation</w:t>
      </w:r>
    </w:p>
    <w:p w14:paraId="3638A968">
      <w:pPr>
        <w:spacing w:before="60" w:after="80"/>
      </w:pPr>
      <w:r>
        <w:rPr>
          <w:rFonts w:ascii="Arial" w:hAnsi="Arial" w:eastAsia="Arial" w:cs="Arial"/>
          <w:b/>
          <w:bCs/>
          <w:sz w:val="24"/>
          <w:szCs w:val="24"/>
        </w:rPr>
        <w:t xml:space="preserve">Verification: </w:t>
      </w:r>
      <w:r>
        <w:rPr>
          <w:rFonts w:ascii="Arial" w:hAnsi="Arial" w:eastAsia="Arial" w:cs="Arial"/>
          <w:sz w:val="24"/>
          <w:szCs w:val="24"/>
        </w:rPr>
        <w:t>Verification is the process of evaluating whether the software product correctly implements the specification — it asks 'Are we building the product right?' Verification activities check that each development phase's outputs conform to the requirements and standards defined in the previous phase. It is primarily a process-oriented, internal check, often conducted through reviews, inspections, and static analysis, and it does not necessarily involve running the actual system.</w:t>
      </w:r>
    </w:p>
    <w:p w14:paraId="11098C79">
      <w:pPr>
        <w:spacing w:before="60" w:after="80"/>
      </w:pPr>
      <w:r>
        <w:rPr>
          <w:rFonts w:ascii="Arial" w:hAnsi="Arial" w:eastAsia="Arial" w:cs="Arial"/>
          <w:b/>
          <w:bCs/>
          <w:sz w:val="24"/>
          <w:szCs w:val="24"/>
        </w:rPr>
        <w:t xml:space="preserve">Validation: </w:t>
      </w:r>
      <w:r>
        <w:rPr>
          <w:rFonts w:ascii="Arial" w:hAnsi="Arial" w:eastAsia="Arial" w:cs="Arial"/>
          <w:sz w:val="24"/>
          <w:szCs w:val="24"/>
        </w:rPr>
        <w:t>Validation is the process of evaluating whether the final software product meets the actual needs and expectations of the users and stakeholders — it asks 'Are we building the right product?' Validation confirms that the system, when operated in its intended environment, achieves the goals for which it was commissioned. It is primarily user-oriented and is conducted through dynamic testing, user acceptance testing, and real-world trials.</w:t>
      </w:r>
    </w:p>
    <w:p w14:paraId="27DB2AAF">
      <w:pPr>
        <w:pStyle w:val="3"/>
        <w:spacing w:before="240" w:after="80"/>
        <w:rPr>
          <w:color w:val="77933C" w:themeColor="accent3" w:themeShade="BF"/>
        </w:rPr>
      </w:pPr>
      <w:r>
        <w:rPr>
          <w:rFonts w:ascii="Arial" w:hAnsi="Arial" w:eastAsia="Arial" w:cs="Arial"/>
          <w:b/>
          <w:bCs/>
          <w:color w:val="77933C" w:themeColor="accent3" w:themeShade="BF"/>
          <w:sz w:val="26"/>
          <w:szCs w:val="26"/>
        </w:rPr>
        <w:t>c) Verification Activities and Validation Activities</w:t>
      </w:r>
    </w:p>
    <w:p w14:paraId="75EE78A2">
      <w:pPr>
        <w:spacing w:before="60" w:after="80"/>
      </w:pPr>
      <w:r>
        <w:rPr>
          <w:rFonts w:ascii="Arial" w:hAnsi="Arial" w:eastAsia="Arial" w:cs="Arial"/>
          <w:b/>
          <w:bCs/>
          <w:sz w:val="24"/>
          <w:szCs w:val="24"/>
        </w:rPr>
        <w:t xml:space="preserve">Verification Activity 1 – Requirements Review: </w:t>
      </w:r>
      <w:r>
        <w:rPr>
          <w:rFonts w:ascii="Arial" w:hAnsi="Arial" w:eastAsia="Arial" w:cs="Arial"/>
          <w:sz w:val="24"/>
          <w:szCs w:val="24"/>
        </w:rPr>
        <w:t>A structured inspection of the requirements document by QA engineers, developers, and school representatives to verify that the grading policy was accurately and completely captured in the system requirements. This would have identified any discrepancy between the documented grading logic and the school's actual policy before any code was written.</w:t>
      </w:r>
    </w:p>
    <w:p w14:paraId="798B9914">
      <w:pPr>
        <w:spacing w:before="60" w:after="80"/>
      </w:pPr>
      <w:r>
        <w:rPr>
          <w:rFonts w:ascii="Arial" w:hAnsi="Arial" w:eastAsia="Arial" w:cs="Arial"/>
          <w:b/>
          <w:bCs/>
          <w:sz w:val="24"/>
          <w:szCs w:val="24"/>
        </w:rPr>
        <w:t xml:space="preserve">Verification Activity 2 – Code Review / Walkthrough of Grade Calculation Logic: </w:t>
      </w:r>
      <w:r>
        <w:rPr>
          <w:rFonts w:ascii="Arial" w:hAnsi="Arial" w:eastAsia="Arial" w:cs="Arial"/>
          <w:sz w:val="24"/>
          <w:szCs w:val="24"/>
        </w:rPr>
        <w:t>A peer review or formal walkthrough of the code implementing grade calculations to verify that it correctly implements the grading algorithm as specified in the design document. This would catch implementation errors or deviations from the agreed specification during development, before testing.</w:t>
      </w:r>
    </w:p>
    <w:p w14:paraId="2F680BA6">
      <w:pPr>
        <w:spacing w:before="60" w:after="80"/>
      </w:pPr>
      <w:r>
        <w:rPr>
          <w:rFonts w:ascii="Arial" w:hAnsi="Arial" w:eastAsia="Arial" w:cs="Arial"/>
          <w:b/>
          <w:bCs/>
          <w:sz w:val="24"/>
          <w:szCs w:val="24"/>
        </w:rPr>
        <w:t xml:space="preserve">Validation Activity 1 – User Acceptance Testing (UAT) with Real Scenarios: </w:t>
      </w:r>
      <w:r>
        <w:rPr>
          <w:rFonts w:ascii="Arial" w:hAnsi="Arial" w:eastAsia="Arial" w:cs="Arial"/>
          <w:sz w:val="24"/>
          <w:szCs w:val="24"/>
        </w:rPr>
        <w:t>Conducting UAT earlier in the process — with teachers using actual student data and applying the school's real grading policy — to validate that the system produces results consistent with what the school expects. Had UAT been conducted before final delivery rather than as a last gate, the grade miscalculation would have been caught with more time to correct it.</w:t>
      </w:r>
    </w:p>
    <w:p w14:paraId="729BA423">
      <w:pPr>
        <w:spacing w:before="60" w:after="80"/>
      </w:pPr>
      <w:r>
        <w:rPr>
          <w:rFonts w:ascii="Arial" w:hAnsi="Arial" w:eastAsia="Arial" w:cs="Arial"/>
          <w:b/>
          <w:bCs/>
          <w:sz w:val="24"/>
          <w:szCs w:val="24"/>
        </w:rPr>
        <w:t xml:space="preserve">Validation Activity 2 – Prototype Validation / Pilot Testing: </w:t>
      </w:r>
      <w:r>
        <w:rPr>
          <w:rFonts w:ascii="Arial" w:hAnsi="Arial" w:eastAsia="Arial" w:cs="Arial"/>
          <w:sz w:val="24"/>
          <w:szCs w:val="24"/>
        </w:rPr>
        <w:t>Developing a prototype of the grade calculation module and presenting calculated results to teachers for review during the design phase. This validates that the intended implementation matches users' understanding of the grading policy, long before the system is fully built, dramatically reducing the cost of correction.</w:t>
      </w:r>
    </w:p>
    <w:p w14:paraId="7E226401">
      <w:pPr>
        <w:pBdr>
          <w:bottom w:val="single" w:color="C0C8D8" w:sz="6" w:space="0"/>
        </w:pBdr>
        <w:spacing w:before="200" w:after="200"/>
      </w:pPr>
    </w:p>
    <w:p w14:paraId="10E2AA4E">
      <w:pPr>
        <w:pStyle w:val="2"/>
        <w:spacing w:before="360" w:after="120"/>
      </w:pPr>
      <w:r>
        <w:rPr>
          <w:rFonts w:ascii="Arial" w:hAnsi="Arial" w:eastAsia="Arial" w:cs="Arial"/>
          <w:b/>
          <w:bCs/>
          <w:color w:val="1F3864"/>
          <w:sz w:val="32"/>
          <w:szCs w:val="32"/>
        </w:rPr>
        <w:t>Question 7: Hospital Patient Management System – Integration and System Testing</w:t>
      </w:r>
    </w:p>
    <w:p w14:paraId="665BF538">
      <w:pPr>
        <w:pStyle w:val="3"/>
        <w:spacing w:before="240" w:after="80"/>
        <w:rPr>
          <w:color w:val="77933C" w:themeColor="accent3" w:themeShade="BF"/>
        </w:rPr>
      </w:pPr>
      <w:r>
        <w:rPr>
          <w:rFonts w:ascii="Arial" w:hAnsi="Arial" w:eastAsia="Arial" w:cs="Arial"/>
          <w:b/>
          <w:bCs/>
          <w:color w:val="77933C" w:themeColor="accent3" w:themeShade="BF"/>
          <w:sz w:val="26"/>
          <w:szCs w:val="26"/>
        </w:rPr>
        <w:t>a) Differentiation Between Integration Testing and System Testing</w:t>
      </w:r>
    </w:p>
    <w:p w14:paraId="54D53CB0">
      <w:pPr>
        <w:spacing w:before="60" w:after="80"/>
      </w:pPr>
      <w:r>
        <w:rPr>
          <w:rFonts w:ascii="Arial" w:hAnsi="Arial" w:eastAsia="Arial" w:cs="Arial"/>
          <w:b/>
          <w:bCs/>
          <w:sz w:val="24"/>
          <w:szCs w:val="24"/>
        </w:rPr>
        <w:t xml:space="preserve">Integration Testing: </w:t>
      </w:r>
      <w:r>
        <w:rPr>
          <w:rFonts w:ascii="Arial" w:hAnsi="Arial" w:eastAsia="Arial" w:cs="Arial"/>
          <w:sz w:val="24"/>
          <w:szCs w:val="24"/>
        </w:rPr>
        <w:t>Integration Testing focuses on verifying the interactions and data flows between individual software modules or components when they are combined. It tests the interfaces between modules to ensure they communicate correctly, that data is passed accurately between them, and that combined modules behave as expected. Integration testing does not test the complete system end-to-end; it focuses on the points where components join.</w:t>
      </w:r>
    </w:p>
    <w:p w14:paraId="792A90A8">
      <w:pPr>
        <w:spacing w:before="60" w:after="80"/>
      </w:pPr>
      <w:r>
        <w:rPr>
          <w:rFonts w:ascii="Arial" w:hAnsi="Arial" w:eastAsia="Arial" w:cs="Arial"/>
          <w:b/>
          <w:bCs/>
          <w:sz w:val="24"/>
          <w:szCs w:val="24"/>
        </w:rPr>
        <w:t xml:space="preserve">System Testing: </w:t>
      </w:r>
      <w:r>
        <w:rPr>
          <w:rFonts w:ascii="Arial" w:hAnsi="Arial" w:eastAsia="Arial" w:cs="Arial"/>
          <w:sz w:val="24"/>
          <w:szCs w:val="24"/>
        </w:rPr>
        <w:t>System Testing evaluates the complete, fully integrated system as a whole against the specified requirements. It tests the end-to-end behaviour of the entire application — all modules working together — in an environment that closely mirrors production. System testing verifies that the system meets both functional requirements (it does what it is supposed to do) and non-functional requirements (it performs well, is secure, and is reliable).</w:t>
      </w:r>
    </w:p>
    <w:p w14:paraId="4765D069">
      <w:pPr>
        <w:pStyle w:val="3"/>
        <w:spacing w:before="240" w:after="80"/>
        <w:rPr>
          <w:color w:val="77933C" w:themeColor="accent3" w:themeShade="BF"/>
        </w:rPr>
      </w:pPr>
      <w:r>
        <w:rPr>
          <w:rFonts w:ascii="Arial" w:hAnsi="Arial" w:eastAsia="Arial" w:cs="Arial"/>
          <w:b/>
          <w:bCs/>
          <w:color w:val="77933C" w:themeColor="accent3" w:themeShade="BF"/>
          <w:sz w:val="26"/>
          <w:szCs w:val="26"/>
        </w:rPr>
        <w:t>b) Why Both Testing Levels are Important in This Scenario</w:t>
      </w:r>
    </w:p>
    <w:p w14:paraId="7D92A581">
      <w:pPr>
        <w:spacing w:before="60" w:after="80"/>
      </w:pPr>
      <w:r>
        <w:rPr>
          <w:rFonts w:ascii="Arial" w:hAnsi="Arial" w:eastAsia="Arial" w:cs="Arial"/>
          <w:sz w:val="24"/>
          <w:szCs w:val="24"/>
        </w:rPr>
        <w:t>In a hospital patient management system, both testing levels are essential because errors at either level can have serious consequences for patient safety and clinical operations. Integration testing is critical because the system is composed of multiple modules — patient registration, appointment scheduling, medical records, billing, and laboratory results — each developed potentially by different teams. If these modules do not communicate correctly, data can be corrupted, lost, or misrouted, causing incorrect patient records or missed treatments. System testing is equally critical because it validates that the complete system, in its entirety, meets the hospital's operational requirements. Individual modules passing their own tests does not guarantee that the integrated whole functions correctly; only system testing can confirm that complex, multi-module workflows — such as admitting a patient, updating their records, scheduling surgery, and processing billing — work correctly from start to finish.</w:t>
      </w:r>
    </w:p>
    <w:p w14:paraId="3E8ED3D3">
      <w:pPr>
        <w:pStyle w:val="3"/>
        <w:spacing w:before="240" w:after="80"/>
        <w:rPr>
          <w:color w:val="77933C" w:themeColor="accent3" w:themeShade="BF"/>
        </w:rPr>
      </w:pPr>
      <w:r>
        <w:rPr>
          <w:rFonts w:ascii="Arial" w:hAnsi="Arial" w:eastAsia="Arial" w:cs="Arial"/>
          <w:b/>
          <w:bCs/>
          <w:color w:val="77933C" w:themeColor="accent3" w:themeShade="BF"/>
          <w:sz w:val="26"/>
          <w:szCs w:val="26"/>
        </w:rPr>
        <w:t>c) Two Defects That Integration Testing Could Detect</w:t>
      </w:r>
    </w:p>
    <w:p w14:paraId="7C84ACEB">
      <w:pPr>
        <w:spacing w:before="60" w:after="80"/>
      </w:pPr>
      <w:r>
        <w:rPr>
          <w:rFonts w:ascii="Arial" w:hAnsi="Arial" w:eastAsia="Arial" w:cs="Arial"/>
          <w:b/>
          <w:bCs/>
          <w:sz w:val="24"/>
          <w:szCs w:val="24"/>
        </w:rPr>
        <w:t xml:space="preserve">i. Data Format Mismatch Between the Patient Registration and Medical Records Modules: </w:t>
      </w:r>
      <w:r>
        <w:rPr>
          <w:rFonts w:ascii="Arial" w:hAnsi="Arial" w:eastAsia="Arial" w:cs="Arial"/>
          <w:sz w:val="24"/>
          <w:szCs w:val="24"/>
        </w:rPr>
        <w:t>The registration module may store patient date of birth in DD/MM/YYYY format, while the medical records module expects YYYY-MM-DD. This mismatch would go undetected in unit testing of either module in isolation but would cause failures — such as incorrect age calculations for medication dosing — when the modules are integrated.</w:t>
      </w:r>
    </w:p>
    <w:p w14:paraId="338DA4B0">
      <w:pPr>
        <w:spacing w:before="60" w:after="80"/>
      </w:pPr>
      <w:r>
        <w:rPr>
          <w:rFonts w:ascii="Arial" w:hAnsi="Arial" w:eastAsia="Arial" w:cs="Arial"/>
          <w:b/>
          <w:bCs/>
          <w:sz w:val="24"/>
          <w:szCs w:val="24"/>
        </w:rPr>
        <w:t xml:space="preserve">ii. Session or Authentication Token Not Correctly Passed Between Modules: </w:t>
      </w:r>
      <w:r>
        <w:rPr>
          <w:rFonts w:ascii="Arial" w:hAnsi="Arial" w:eastAsia="Arial" w:cs="Arial"/>
          <w:sz w:val="24"/>
          <w:szCs w:val="24"/>
        </w:rPr>
        <w:t>If the login and authentication module generates a session token that is not correctly transmitted to the appointment scheduling module, users may be unexpectedly logged out or denied access when navigating between system sections. Integration testing would expose this interface failure by testing user journeys that span multiple modules.</w:t>
      </w:r>
    </w:p>
    <w:p w14:paraId="082AC733">
      <w:pPr>
        <w:pStyle w:val="3"/>
        <w:spacing w:before="240" w:after="80"/>
        <w:rPr>
          <w:color w:val="77933C" w:themeColor="accent3" w:themeShade="BF"/>
        </w:rPr>
      </w:pPr>
      <w:r>
        <w:rPr>
          <w:rFonts w:ascii="Arial" w:hAnsi="Arial" w:eastAsia="Arial" w:cs="Arial"/>
          <w:b/>
          <w:bCs/>
          <w:color w:val="77933C" w:themeColor="accent3" w:themeShade="BF"/>
          <w:sz w:val="26"/>
          <w:szCs w:val="26"/>
        </w:rPr>
        <w:t>d) Role of Acceptance Testing Before Deployment</w:t>
      </w:r>
    </w:p>
    <w:p w14:paraId="7D53A188">
      <w:pPr>
        <w:spacing w:before="60" w:after="80"/>
      </w:pPr>
      <w:r>
        <w:rPr>
          <w:rFonts w:ascii="Arial" w:hAnsi="Arial" w:eastAsia="Arial" w:cs="Arial"/>
          <w:sz w:val="24"/>
          <w:szCs w:val="24"/>
        </w:rPr>
        <w:t>Acceptance Testing — specifically User Acceptance Testing (UAT) — serves as the final quality gate before the hospital patient management system is deployed to live clinical environments. Its role is to validate, with actual end users (doctors, nurses, administrators), that the system meets all agreed requirements and is fit for purpose in real-world clinical workflows. Acceptance testing confirms that the system correctly supports the hospital's operational processes, that it is usable by clinical staff under realistic conditions, and that it satisfies any regulatory or compliance requirements governing patient data and healthcare systems. Only when acceptance testing is successfully completed should the system be signed off for deployment. This protects the hospital from deploying a system that, despite passing internal tests, fails to meet the actual needs of its users — with potentially dangerous consequences in a healthcare context.</w:t>
      </w:r>
    </w:p>
    <w:p w14:paraId="703E03B8">
      <w:pPr>
        <w:pBdr>
          <w:bottom w:val="single" w:color="C0C8D8" w:sz="6" w:space="0"/>
        </w:pBdr>
        <w:spacing w:before="200" w:after="200"/>
      </w:pPr>
    </w:p>
    <w:p w14:paraId="2A76E60C">
      <w:pPr>
        <w:pStyle w:val="2"/>
        <w:spacing w:before="360" w:after="120"/>
      </w:pPr>
      <w:r>
        <w:rPr>
          <w:rFonts w:ascii="Arial" w:hAnsi="Arial" w:eastAsia="Arial" w:cs="Arial"/>
          <w:b/>
          <w:bCs/>
          <w:color w:val="1F3864"/>
          <w:sz w:val="32"/>
          <w:szCs w:val="32"/>
        </w:rPr>
        <w:t>Question 8: Online Shopping Platform – Black Friday Mega Sale System Failure</w:t>
      </w:r>
    </w:p>
    <w:p w14:paraId="0241FF4A">
      <w:pPr>
        <w:pStyle w:val="3"/>
        <w:spacing w:before="240" w:after="80"/>
        <w:rPr>
          <w:color w:val="77933C" w:themeColor="accent3" w:themeShade="BF"/>
        </w:rPr>
      </w:pPr>
      <w:r>
        <w:rPr>
          <w:rFonts w:ascii="Arial" w:hAnsi="Arial" w:eastAsia="Arial" w:cs="Arial"/>
          <w:b/>
          <w:bCs/>
          <w:color w:val="77933C" w:themeColor="accent3" w:themeShade="BF"/>
          <w:sz w:val="26"/>
          <w:szCs w:val="26"/>
        </w:rPr>
        <w:t>a) Most Appropriate Non-Functional Testing Category and Justification</w:t>
      </w:r>
    </w:p>
    <w:p w14:paraId="00EC8580">
      <w:pPr>
        <w:spacing w:before="60" w:after="80"/>
      </w:pPr>
      <w:r>
        <w:rPr>
          <w:rFonts w:ascii="Arial" w:hAnsi="Arial" w:eastAsia="Arial" w:cs="Arial"/>
          <w:sz w:val="24"/>
          <w:szCs w:val="24"/>
        </w:rPr>
        <w:t>The most appropriate non-functional testing category that should have been conducted before the Black Friday sale is Performance Testing. The symptoms described — slow page loading, failed logins, shopping cart failures, payment timeouts, and complete system unavailability — are all classic manifestations of a system failing under high concurrent user load, which is precisely what performance testing is designed to detect and prevent.</w:t>
      </w:r>
    </w:p>
    <w:p w14:paraId="2B4F0B07">
      <w:pPr>
        <w:spacing w:before="60" w:after="80"/>
      </w:pPr>
      <w:r>
        <w:rPr>
          <w:rFonts w:ascii="Arial" w:hAnsi="Arial" w:eastAsia="Arial" w:cs="Arial"/>
          <w:sz w:val="24"/>
          <w:szCs w:val="24"/>
        </w:rPr>
        <w:t>The company anticipated approximately 50,000 concurrent users — a highly predictable and quantifiable load scenario. Performance testing, encompassing load testing, stress testing, and scalability testing, would have allowed the team to determine the system's actual capacity limits, identify performance bottlenecks, and implement fixes before the event. The failure to conduct any large-scale performance testing before such a high-stakes, time-bound commercial event represents a critical QA omission.</w:t>
      </w:r>
    </w:p>
    <w:p w14:paraId="53B9225C">
      <w:pPr>
        <w:pStyle w:val="3"/>
        <w:spacing w:before="240" w:after="80"/>
        <w:rPr>
          <w:color w:val="77933C" w:themeColor="accent3" w:themeShade="BF"/>
        </w:rPr>
      </w:pPr>
      <w:r>
        <w:rPr>
          <w:rFonts w:ascii="Arial" w:hAnsi="Arial" w:eastAsia="Arial" w:cs="Arial"/>
          <w:b/>
          <w:bCs/>
          <w:color w:val="77933C" w:themeColor="accent3" w:themeShade="BF"/>
          <w:sz w:val="26"/>
          <w:szCs w:val="26"/>
        </w:rPr>
        <w:t>b) Differentiation Between Load Testing and Stress Testing</w:t>
      </w:r>
    </w:p>
    <w:p w14:paraId="4A04D13F">
      <w:pPr>
        <w:spacing w:before="60" w:after="80"/>
      </w:pPr>
      <w:r>
        <w:rPr>
          <w:rFonts w:ascii="Arial" w:hAnsi="Arial" w:eastAsia="Arial" w:cs="Arial"/>
          <w:b/>
          <w:bCs/>
          <w:sz w:val="24"/>
          <w:szCs w:val="24"/>
        </w:rPr>
        <w:t xml:space="preserve">Load Testing: </w:t>
      </w:r>
      <w:r>
        <w:rPr>
          <w:rFonts w:ascii="Arial" w:hAnsi="Arial" w:eastAsia="Arial" w:cs="Arial"/>
          <w:sz w:val="24"/>
          <w:szCs w:val="24"/>
        </w:rPr>
        <w:t>Load testing evaluates the system's behaviour and performance under expected, anticipated load conditions. It verifies that the system can handle the predicted number of concurrent users and transaction volumes — in this case, the 50,000 concurrent users expected during the sale — while maintaining acceptable response times and without errors. Load testing confirms that the system meets its performance requirements under normal peak conditions.</w:t>
      </w:r>
    </w:p>
    <w:p w14:paraId="295DECB4">
      <w:pPr>
        <w:spacing w:before="60" w:after="80"/>
      </w:pPr>
      <w:r>
        <w:rPr>
          <w:rFonts w:ascii="Arial" w:hAnsi="Arial" w:eastAsia="Arial" w:cs="Arial"/>
          <w:b/>
          <w:bCs/>
          <w:sz w:val="24"/>
          <w:szCs w:val="24"/>
        </w:rPr>
        <w:t xml:space="preserve">Stress Testing: </w:t>
      </w:r>
      <w:r>
        <w:rPr>
          <w:rFonts w:ascii="Arial" w:hAnsi="Arial" w:eastAsia="Arial" w:cs="Arial"/>
          <w:sz w:val="24"/>
          <w:szCs w:val="24"/>
        </w:rPr>
        <w:t>Stress testing pushes the system beyond its expected capacity limits to determine its breaking point and observe how it behaves under extreme conditions. It answers the question: what happens when load exceeds the anticipated maximum? Stress testing evaluates whether the system degrades gracefully (slowing down but remaining functional) or fails catastrophically (crashing entirely), and tests the system's recovery behaviour after the overload is removed. Stress testing also reveals which components fail first, guiding capacity planning and resilience engineering.</w:t>
      </w:r>
    </w:p>
    <w:p w14:paraId="5E64E0FD">
      <w:pPr>
        <w:pStyle w:val="3"/>
        <w:spacing w:before="240" w:after="80"/>
        <w:rPr>
          <w:color w:val="77933C" w:themeColor="accent3" w:themeShade="BF"/>
        </w:rPr>
      </w:pPr>
      <w:r>
        <w:rPr>
          <w:rFonts w:ascii="Arial" w:hAnsi="Arial" w:eastAsia="Arial" w:cs="Arial"/>
          <w:b/>
          <w:bCs/>
          <w:color w:val="77933C" w:themeColor="accent3" w:themeShade="BF"/>
          <w:sz w:val="26"/>
          <w:szCs w:val="26"/>
        </w:rPr>
        <w:t>c) How Both Testing Techniques Could Have Prevented the Failure</w:t>
      </w:r>
    </w:p>
    <w:p w14:paraId="272B6D7D">
      <w:pPr>
        <w:spacing w:before="60" w:after="80"/>
      </w:pPr>
      <w:r>
        <w:rPr>
          <w:rFonts w:ascii="Arial" w:hAnsi="Arial" w:eastAsia="Arial" w:cs="Arial"/>
          <w:b/>
          <w:bCs/>
          <w:sz w:val="24"/>
          <w:szCs w:val="24"/>
        </w:rPr>
        <w:t xml:space="preserve">Load Testing: </w:t>
      </w:r>
      <w:r>
        <w:rPr>
          <w:rFonts w:ascii="Arial" w:hAnsi="Arial" w:eastAsia="Arial" w:cs="Arial"/>
          <w:sz w:val="24"/>
          <w:szCs w:val="24"/>
        </w:rPr>
        <w:t>Had the team conducted load testing simulating 50,000 concurrent users performing realistic actions — browsing products, adding items to carts, logging in, and processing payments — they would have observed the system's response times and error rates under expected peak load. If response times were unacceptable or errors occurred at anticipated load levels, the team would have had the opportunity to optimise the system — scaling infrastructure, optimising database queries, implementing caching, or load balancing — before the sale commenced. The payment timeout and cart update failures specifically suggest backend processing bottlenecks that load testing would have revealed.</w:t>
      </w:r>
    </w:p>
    <w:p w14:paraId="2E105031">
      <w:pPr>
        <w:spacing w:before="60" w:after="80"/>
      </w:pPr>
      <w:r>
        <w:rPr>
          <w:rFonts w:ascii="Arial" w:hAnsi="Arial" w:eastAsia="Arial" w:cs="Arial"/>
          <w:b/>
          <w:bCs/>
          <w:sz w:val="24"/>
          <w:szCs w:val="24"/>
        </w:rPr>
        <w:t xml:space="preserve">Stress Testing: </w:t>
      </w:r>
      <w:r>
        <w:rPr>
          <w:rFonts w:ascii="Arial" w:hAnsi="Arial" w:eastAsia="Arial" w:cs="Arial"/>
          <w:sz w:val="24"/>
          <w:szCs w:val="24"/>
        </w:rPr>
        <w:t>Stress testing beyond the 50,000-user mark would have revealed exactly at what load level the system began to degrade and at what point it failed completely. This knowledge would have informed capacity planning decisions — such as provisioning additional server capacity, setting up auto-scaling policies, or implementing queue-based rate limiting — to ensure the system either handled the peak load or failed gracefully (e.g., displaying a 'high traffic' message) rather than becoming completely unavailable. The complete outage experienced during the sale indicates the system had no graceful degradation mechanism, which stress testing would have exposed.</w:t>
      </w:r>
    </w:p>
    <w:p w14:paraId="5E7665F7">
      <w:pPr>
        <w:pStyle w:val="3"/>
        <w:spacing w:before="240" w:after="80"/>
        <w:rPr>
          <w:color w:val="77933C" w:themeColor="accent3" w:themeShade="BF"/>
        </w:rPr>
      </w:pPr>
      <w:bookmarkStart w:id="0" w:name="_GoBack"/>
      <w:r>
        <w:rPr>
          <w:rFonts w:ascii="Arial" w:hAnsi="Arial" w:eastAsia="Arial" w:cs="Arial"/>
          <w:b/>
          <w:bCs/>
          <w:color w:val="77933C" w:themeColor="accent3" w:themeShade="BF"/>
          <w:sz w:val="26"/>
          <w:szCs w:val="26"/>
        </w:rPr>
        <w:t>d) Two Business Consequences of the System Failure</w:t>
      </w:r>
    </w:p>
    <w:bookmarkEnd w:id="0"/>
    <w:p w14:paraId="189190D6">
      <w:pPr>
        <w:spacing w:before="60" w:after="80"/>
      </w:pPr>
      <w:r>
        <w:rPr>
          <w:rFonts w:ascii="Arial" w:hAnsi="Arial" w:eastAsia="Arial" w:cs="Arial"/>
          <w:b/>
          <w:bCs/>
          <w:sz w:val="24"/>
          <w:szCs w:val="24"/>
        </w:rPr>
        <w:t xml:space="preserve">i. Direct Revenue Loss and Missed Commercial Opportunity: </w:t>
      </w:r>
      <w:r>
        <w:rPr>
          <w:rFonts w:ascii="Arial" w:hAnsi="Arial" w:eastAsia="Arial" w:cs="Arial"/>
          <w:sz w:val="24"/>
          <w:szCs w:val="24"/>
        </w:rPr>
        <w:t>A 48-hour flash sale with discounts of up to 70% represents a major commercial event with significant revenue potential. The system becoming completely unavailable for several hours means that thousands of customers who intended to make purchases were unable to do so. Sales that would have been completed were permanently lost — customers who encountered failure did not return later, especially given the time-limited nature of the discounts. The revenue foregone during the outage, combined with the cost of emergency technical response and potential refunds for failed transactions, represents a substantial direct financial loss.</w:t>
      </w:r>
    </w:p>
    <w:p w14:paraId="31A1472E">
      <w:pPr>
        <w:spacing w:before="60" w:after="80"/>
      </w:pPr>
      <w:r>
        <w:rPr>
          <w:rFonts w:ascii="Arial" w:hAnsi="Arial" w:eastAsia="Arial" w:cs="Arial"/>
          <w:b/>
          <w:bCs/>
          <w:sz w:val="24"/>
          <w:szCs w:val="24"/>
        </w:rPr>
        <w:t xml:space="preserve">ii. Long-Term Customer Trust and Brand Damage: </w:t>
      </w:r>
      <w:r>
        <w:rPr>
          <w:rFonts w:ascii="Arial" w:hAnsi="Arial" w:eastAsia="Arial" w:cs="Arial"/>
          <w:sz w:val="24"/>
          <w:szCs w:val="24"/>
        </w:rPr>
        <w:t>A public system failure during a high-profile, well-publicised sales event is exceptionally damaging to brand reputation. Customers who experienced failed logins, lost shopping carts, and payment errors are likely to share their frustration on social media and review platforms, generating negative publicity at scale. Many affected customers will lose confidence in the platform's reliability and choose to shop with competitors in the future, representing long-term customer attrition. Rebuilding trust after such a visible failure requires sustained investment in marketing and service quality improvements, the cost of which can far exceed the immediate revenue loss from the outage itself.</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8011F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120"/>
      <w:outlineLvl w:val="0"/>
    </w:pPr>
    <w:rPr>
      <w:rFonts w:ascii="Arial" w:hAnsi="Arial" w:eastAsia="Arial" w:cs="Arial"/>
      <w:b/>
      <w:bCs/>
      <w:color w:val="1F3864"/>
      <w:sz w:val="32"/>
      <w:szCs w:val="32"/>
    </w:rPr>
  </w:style>
  <w:style w:type="paragraph" w:styleId="3">
    <w:name w:val="heading 2"/>
    <w:next w:val="1"/>
    <w:qFormat/>
    <w:uiPriority w:val="0"/>
    <w:pPr>
      <w:spacing w:before="240" w:after="80"/>
      <w:outlineLvl w:val="1"/>
    </w:pPr>
    <w:rPr>
      <w:rFonts w:ascii="Arial" w:hAnsi="Arial" w:eastAsia="Arial" w:cs="Arial"/>
      <w:b/>
      <w:bCs/>
      <w:color w:val="2E4A7A"/>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2855</Words>
  <Characters>17494</Characters>
  <TotalTime>5</TotalTime>
  <ScaleCrop>false</ScaleCrop>
  <LinksUpToDate>false</LinksUpToDate>
  <CharactersWithSpaces>20287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2026-06-24T20:26:00Z</dcterms:created>
  <dc:creator>Un-named</dc:creator>
  <cp:lastModifiedBy>WPS_1728838228</cp:lastModifiedBy>
  <dcterms:modified xsi:type="dcterms:W3CDTF">2026-06-25T18:58:05Z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eyJoZGlkIjoiMjUyY2FmZTJjZjI2ZTlmN2EyMTVhZDQwYmU1ZjEyOGEiLCJ1c2VySWQiOiIzNzI4NjEzNTYxMjAyIn0=</vt:lpwstr>
  </property>
  <property fmtid="{D5CDD505-2E9C-101B-9397-08002B2CF9AE}" pid="3" name="KSOProductBuildVer">
    <vt:lpwstr>1033-12.1.0.26880</vt:lpwstr>
  </property>
  <property fmtid="{D5CDD505-2E9C-101B-9397-08002B2CF9AE}" pid="4" name="ICV">
    <vt:lpwstr>A73DF9CA22A648AC990229E2C248F9A6_12</vt:lpwstr>
  </property>
</Properties>
</file>