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6F96D" w14:textId="77777777" w:rsidR="00907F72" w:rsidRDefault="00907F72" w:rsidP="00907F72">
      <w:pPr>
        <w:pStyle w:val="Title"/>
      </w:pPr>
    </w:p>
    <w:p w14:paraId="7073AFF7" w14:textId="77777777" w:rsidR="00907F72" w:rsidRDefault="00907F72" w:rsidP="00907F72">
      <w:pPr>
        <w:pStyle w:val="Title"/>
      </w:pPr>
    </w:p>
    <w:p w14:paraId="2B5C9170" w14:textId="77777777" w:rsidR="00907F72" w:rsidRDefault="00907F72" w:rsidP="00907F72">
      <w:pPr>
        <w:pStyle w:val="Title"/>
      </w:pPr>
    </w:p>
    <w:p w14:paraId="05FCA404" w14:textId="5EB818C6" w:rsidR="00907F72" w:rsidRPr="00907F72" w:rsidRDefault="00907F72" w:rsidP="00266643">
      <w:pPr>
        <w:pStyle w:val="Title"/>
      </w:pPr>
      <w:r>
        <w:t>A method for spatial estimation of agricultural dependence</w:t>
      </w:r>
    </w:p>
    <w:p w14:paraId="7926F785" w14:textId="482CEFEA" w:rsidR="00907F72" w:rsidRPr="00266643" w:rsidRDefault="00907F72" w:rsidP="00907F72">
      <w:pPr>
        <w:pStyle w:val="Subtitle"/>
        <w:rPr>
          <w:rStyle w:val="SubtleEmphasis"/>
          <w:i w:val="0"/>
          <w:iCs w:val="0"/>
          <w:sz w:val="24"/>
          <w:szCs w:val="28"/>
        </w:rPr>
      </w:pPr>
      <w:r w:rsidRPr="00266643">
        <w:rPr>
          <w:rStyle w:val="SubtleEmphasis"/>
          <w:i w:val="0"/>
          <w:iCs w:val="0"/>
          <w:sz w:val="24"/>
          <w:szCs w:val="28"/>
        </w:rPr>
        <w:t>Using spatial disaggregation to identify agricultural populations in India.</w:t>
      </w:r>
    </w:p>
    <w:p w14:paraId="41B597E0" w14:textId="77777777" w:rsidR="00907F72" w:rsidRDefault="00907F72" w:rsidP="00907F72"/>
    <w:p w14:paraId="362A7405" w14:textId="77777777" w:rsidR="00266643" w:rsidRDefault="00266643" w:rsidP="00907F72">
      <w:pPr>
        <w:jc w:val="center"/>
      </w:pPr>
    </w:p>
    <w:p w14:paraId="049C2B86" w14:textId="04B8B0F6" w:rsidR="00907F72" w:rsidRPr="00266643" w:rsidRDefault="00907F72" w:rsidP="00266643">
      <w:pPr>
        <w:jc w:val="center"/>
        <w:rPr>
          <w:b/>
          <w:bCs/>
          <w:sz w:val="24"/>
          <w:szCs w:val="24"/>
        </w:rPr>
      </w:pPr>
      <w:r w:rsidRPr="00266643">
        <w:rPr>
          <w:b/>
          <w:bCs/>
          <w:sz w:val="24"/>
          <w:szCs w:val="24"/>
        </w:rPr>
        <w:t>Joe Post</w:t>
      </w:r>
    </w:p>
    <w:p w14:paraId="429CBE3A" w14:textId="77777777" w:rsidR="00907F72" w:rsidRDefault="00907F72" w:rsidP="00907F72">
      <w:pPr>
        <w:jc w:val="center"/>
      </w:pPr>
      <w:r>
        <w:t>August 2023</w:t>
      </w:r>
    </w:p>
    <w:p w14:paraId="160F6AB3" w14:textId="77777777" w:rsidR="00266643" w:rsidRDefault="00266643" w:rsidP="00907F72">
      <w:pPr>
        <w:jc w:val="center"/>
      </w:pPr>
    </w:p>
    <w:p w14:paraId="202389E2" w14:textId="77777777" w:rsidR="00266643" w:rsidRDefault="00266643" w:rsidP="00907F72">
      <w:pPr>
        <w:jc w:val="center"/>
      </w:pPr>
    </w:p>
    <w:p w14:paraId="1099851C" w14:textId="77777777" w:rsidR="009B152F" w:rsidRDefault="009B152F" w:rsidP="00907F72">
      <w:pPr>
        <w:jc w:val="center"/>
      </w:pPr>
    </w:p>
    <w:p w14:paraId="1451756C" w14:textId="51F140BB" w:rsidR="00266643" w:rsidRDefault="009B152F" w:rsidP="00907F72">
      <w:pPr>
        <w:jc w:val="center"/>
      </w:pPr>
      <w:r>
        <w:t>Supervisor: Dr Fulvio Lopane</w:t>
      </w:r>
    </w:p>
    <w:p w14:paraId="0B332A98" w14:textId="7E0B927B" w:rsidR="009B152F" w:rsidRDefault="00000000" w:rsidP="00907F72">
      <w:pPr>
        <w:jc w:val="center"/>
      </w:pPr>
      <w:hyperlink r:id="rId8" w:history="1">
        <w:r w:rsidR="009B152F" w:rsidRPr="009B152F">
          <w:rPr>
            <w:rStyle w:val="Hyperlink"/>
          </w:rPr>
          <w:t>Github Link</w:t>
        </w:r>
      </w:hyperlink>
    </w:p>
    <w:p w14:paraId="226AF910" w14:textId="77777777" w:rsidR="00266643" w:rsidRDefault="00266643" w:rsidP="00907F72">
      <w:pPr>
        <w:jc w:val="center"/>
      </w:pPr>
    </w:p>
    <w:p w14:paraId="79860037" w14:textId="77777777" w:rsidR="00266643" w:rsidRDefault="00266643" w:rsidP="00907F72">
      <w:pPr>
        <w:jc w:val="center"/>
      </w:pPr>
    </w:p>
    <w:p w14:paraId="6B6B9646" w14:textId="77777777" w:rsidR="00266643" w:rsidRDefault="00266643" w:rsidP="00907F72">
      <w:pPr>
        <w:jc w:val="center"/>
        <w:rPr>
          <w:sz w:val="20"/>
          <w:szCs w:val="20"/>
        </w:rPr>
      </w:pPr>
      <w:r>
        <w:rPr>
          <w:sz w:val="20"/>
          <w:szCs w:val="20"/>
        </w:rPr>
        <w:t xml:space="preserve">A Dissertation submitted in part fulfilment of the </w:t>
      </w:r>
    </w:p>
    <w:p w14:paraId="2778D1B6" w14:textId="77777777" w:rsidR="00266643" w:rsidRDefault="00266643" w:rsidP="00907F72">
      <w:pPr>
        <w:jc w:val="center"/>
        <w:rPr>
          <w:sz w:val="20"/>
          <w:szCs w:val="20"/>
        </w:rPr>
      </w:pPr>
      <w:r>
        <w:rPr>
          <w:sz w:val="20"/>
          <w:szCs w:val="20"/>
        </w:rPr>
        <w:t>Degree of Master of Science:</w:t>
      </w:r>
    </w:p>
    <w:p w14:paraId="34EAF1D1" w14:textId="77777777" w:rsidR="00266643" w:rsidRDefault="00266643" w:rsidP="00907F72">
      <w:pPr>
        <w:jc w:val="center"/>
        <w:rPr>
          <w:sz w:val="20"/>
          <w:szCs w:val="20"/>
        </w:rPr>
      </w:pPr>
      <w:r>
        <w:rPr>
          <w:sz w:val="20"/>
          <w:szCs w:val="20"/>
        </w:rPr>
        <w:t>Urban Spatial Science</w:t>
      </w:r>
    </w:p>
    <w:p w14:paraId="69EE4EDF" w14:textId="77777777" w:rsidR="00266643" w:rsidRDefault="00266643" w:rsidP="009B152F">
      <w:pPr>
        <w:rPr>
          <w:sz w:val="20"/>
          <w:szCs w:val="20"/>
        </w:rPr>
      </w:pPr>
    </w:p>
    <w:p w14:paraId="2CAFF2CA" w14:textId="77777777" w:rsidR="00266643" w:rsidRDefault="00266643" w:rsidP="00907F72">
      <w:pPr>
        <w:jc w:val="center"/>
        <w:rPr>
          <w:sz w:val="20"/>
          <w:szCs w:val="20"/>
        </w:rPr>
      </w:pPr>
      <w:r>
        <w:rPr>
          <w:sz w:val="20"/>
          <w:szCs w:val="20"/>
        </w:rPr>
        <w:t>Centre for Advanced Spatial Analysis</w:t>
      </w:r>
    </w:p>
    <w:p w14:paraId="0C64EF4A" w14:textId="77777777" w:rsidR="00266643" w:rsidRDefault="00266643" w:rsidP="00266643">
      <w:pPr>
        <w:jc w:val="center"/>
        <w:rPr>
          <w:sz w:val="20"/>
          <w:szCs w:val="20"/>
        </w:rPr>
      </w:pPr>
      <w:r>
        <w:rPr>
          <w:sz w:val="20"/>
          <w:szCs w:val="20"/>
        </w:rPr>
        <w:t>The Bartlett Faculty of the Built Environment</w:t>
      </w:r>
    </w:p>
    <w:p w14:paraId="3B996050" w14:textId="77777777" w:rsidR="00266643" w:rsidRDefault="00266643" w:rsidP="00266643">
      <w:pPr>
        <w:jc w:val="center"/>
        <w:rPr>
          <w:sz w:val="20"/>
          <w:szCs w:val="20"/>
        </w:rPr>
      </w:pPr>
      <w:r>
        <w:rPr>
          <w:sz w:val="20"/>
          <w:szCs w:val="20"/>
        </w:rPr>
        <w:t>University College London</w:t>
      </w:r>
    </w:p>
    <w:p w14:paraId="0F2903D1" w14:textId="77777777" w:rsidR="000F1B10" w:rsidRDefault="000F1B10" w:rsidP="000F1B10">
      <w:pPr>
        <w:rPr>
          <w:sz w:val="20"/>
          <w:szCs w:val="20"/>
        </w:rPr>
      </w:pPr>
    </w:p>
    <w:p w14:paraId="0AF193DE" w14:textId="7C4F2E85" w:rsidR="000F1B10" w:rsidRPr="00266643" w:rsidRDefault="000F1B10" w:rsidP="000F1B10">
      <w:pPr>
        <w:rPr>
          <w:sz w:val="20"/>
          <w:szCs w:val="20"/>
        </w:rPr>
        <w:sectPr w:rsidR="000F1B10" w:rsidRPr="00266643">
          <w:headerReference w:type="default" r:id="rId9"/>
          <w:footerReference w:type="default" r:id="rId10"/>
          <w:pgSz w:w="11906" w:h="16838"/>
          <w:pgMar w:top="1440" w:right="1440" w:bottom="1440" w:left="1440" w:header="708" w:footer="708" w:gutter="0"/>
          <w:cols w:space="708"/>
          <w:docGrid w:linePitch="360"/>
        </w:sectPr>
      </w:pPr>
    </w:p>
    <w:p w14:paraId="2BDFCFF3" w14:textId="77777777" w:rsidR="00BA6420" w:rsidRDefault="00BA6420" w:rsidP="00BA6420">
      <w:pPr>
        <w:pStyle w:val="Heading2"/>
      </w:pPr>
      <w:bookmarkStart w:id="0" w:name="_Toc143872994"/>
      <w:r>
        <w:lastRenderedPageBreak/>
        <w:t>Abstract</w:t>
      </w:r>
      <w:bookmarkEnd w:id="0"/>
    </w:p>
    <w:p w14:paraId="18C7FC90" w14:textId="0CDCF32E" w:rsidR="00BA6420" w:rsidRDefault="002E5BE2" w:rsidP="00BA6420">
      <w:r>
        <w:t xml:space="preserve">Agricultural dependent populations (ADP) in low-income countries have unique development needs that are different from the population as a whole. Monitoring these development needs </w:t>
      </w:r>
      <w:r w:rsidR="00010931">
        <w:t xml:space="preserve">and progress against policy targets such as the Sustainable Development Goals </w:t>
      </w:r>
      <w:r>
        <w:t>requires information on the spatial distribution of these populations</w:t>
      </w:r>
      <w:r w:rsidR="00010931">
        <w:t xml:space="preserve">, </w:t>
      </w:r>
      <w:r w:rsidR="00841FC7">
        <w:t>to identify</w:t>
      </w:r>
      <w:r w:rsidR="00841FC7">
        <w:t xml:space="preserve"> </w:t>
      </w:r>
      <w:r w:rsidR="00010931">
        <w:t xml:space="preserve">geographic inequalities that may be masked by aggregated statistics over a larger region. Gridded distribution </w:t>
      </w:r>
      <w:r w:rsidR="00841FC7">
        <w:t xml:space="preserve">data </w:t>
      </w:r>
      <w:r w:rsidR="00010931">
        <w:t xml:space="preserve">over a regular spatial scale </w:t>
      </w:r>
      <w:r w:rsidR="00841FC7">
        <w:t>can also be more readily combined</w:t>
      </w:r>
      <w:r w:rsidR="00010931">
        <w:t xml:space="preserve"> with earth observation and environmental data, overcoming the limitations of responding to natural events that do not align neatly with administrative boundaries. </w:t>
      </w:r>
      <w:r w:rsidR="00841FC7">
        <w:t>This study therefore proposes and evaluates a</w:t>
      </w:r>
      <w:r w:rsidR="00B27418">
        <w:t xml:space="preserve"> two-stage</w:t>
      </w:r>
      <w:r w:rsidR="00841FC7">
        <w:t xml:space="preserve"> methodology for the spatial disaggregation of ADP into a uniform spatial grid</w:t>
      </w:r>
      <w:r w:rsidR="00322DA6">
        <w:t>, applied to the case study of India</w:t>
      </w:r>
      <w:r w:rsidR="00841FC7">
        <w:t>.</w:t>
      </w:r>
      <w:r w:rsidR="00B27418">
        <w:t xml:space="preserve"> Firstly, a dasymetric mask is used to identify population distributed across cropland areas. In the second stage, </w:t>
      </w:r>
      <w:r w:rsidR="00881990">
        <w:t>estimates are adjusted to match census data at an aggregated level through the iterative addition or subtraction of a buffer area to the initial estimate.</w:t>
      </w:r>
      <w:r w:rsidR="00841FC7">
        <w:t xml:space="preserve"> </w:t>
      </w:r>
      <w:r w:rsidR="00B27418">
        <w:t xml:space="preserve">Performance was evaluated </w:t>
      </w:r>
      <w:r w:rsidR="00322DA6">
        <w:t>against</w:t>
      </w:r>
      <w:r w:rsidR="00B27418">
        <w:t xml:space="preserve"> computation time, spatial resolution of output, and variation in </w:t>
      </w:r>
      <w:r w:rsidR="00881990">
        <w:t xml:space="preserve">buffer </w:t>
      </w:r>
      <w:r w:rsidR="00881990">
        <w:t>radi</w:t>
      </w:r>
      <w:r w:rsidR="00322DA6">
        <w:t>us</w:t>
      </w:r>
      <w:r w:rsidR="00402116">
        <w:t>, and variations of the input parameters compared</w:t>
      </w:r>
      <w:r w:rsidR="00322DA6">
        <w:t>. Following feasibility analysis on a single test state, Karnataka, the method was scaled to estimate ADP for the whole of India. The results show that this method can</w:t>
      </w:r>
      <w:r w:rsidR="00C254A3">
        <w:t xml:space="preserve"> be scaled across a large and diverse geographic area, with 628 out of 640 districts total (98%) </w:t>
      </w:r>
      <w:r w:rsidR="00CE1C32">
        <w:t xml:space="preserve">meeting eligibility criteria and successfully mapped. </w:t>
      </w:r>
      <w:r w:rsidR="00293C1D">
        <w:t xml:space="preserve">The </w:t>
      </w:r>
      <w:r w:rsidR="00402116">
        <w:t xml:space="preserve">final raster product and underlying code </w:t>
      </w:r>
      <w:r w:rsidR="00294E6D">
        <w:t>have</w:t>
      </w:r>
      <w:r w:rsidR="00402116">
        <w:t xml:space="preserve"> been published online to encourage </w:t>
      </w:r>
      <w:r w:rsidR="00294E6D">
        <w:t>application of the output in practice or in further research.</w:t>
      </w:r>
    </w:p>
    <w:p w14:paraId="7AD34211" w14:textId="77777777" w:rsidR="004870B9" w:rsidRDefault="004870B9" w:rsidP="00BA6420"/>
    <w:p w14:paraId="31228FB7" w14:textId="77777777" w:rsidR="006F2708" w:rsidRDefault="006F2708" w:rsidP="00BA6420"/>
    <w:p w14:paraId="6548FAD1" w14:textId="77777777" w:rsidR="00BA6420" w:rsidRDefault="00BA6420" w:rsidP="00BA6420"/>
    <w:p w14:paraId="7C35082C" w14:textId="77777777" w:rsidR="00BA6420" w:rsidRDefault="00BA6420" w:rsidP="00BA6420"/>
    <w:p w14:paraId="6E163819" w14:textId="77777777" w:rsidR="001B2787" w:rsidRDefault="001B2787">
      <w:pPr>
        <w:spacing w:line="252" w:lineRule="auto"/>
        <w:rPr>
          <w:rFonts w:asciiTheme="majorHAnsi" w:eastAsiaTheme="majorEastAsia" w:hAnsiTheme="majorHAnsi" w:cstheme="majorBidi"/>
          <w:b/>
          <w:bCs/>
          <w:sz w:val="28"/>
          <w:szCs w:val="28"/>
        </w:rPr>
      </w:pPr>
      <w:r>
        <w:br w:type="page"/>
      </w:r>
    </w:p>
    <w:p w14:paraId="04632EA1" w14:textId="4EC81D3B" w:rsidR="00BA6420" w:rsidRDefault="00BA6420" w:rsidP="00BA6420">
      <w:pPr>
        <w:pStyle w:val="Heading2"/>
      </w:pPr>
      <w:bookmarkStart w:id="1" w:name="_Toc143872995"/>
      <w:r>
        <w:lastRenderedPageBreak/>
        <w:t>Declaration</w:t>
      </w:r>
      <w:bookmarkEnd w:id="1"/>
    </w:p>
    <w:p w14:paraId="4170CE8D" w14:textId="13FF80B7" w:rsidR="00BA6420" w:rsidRDefault="001062F5" w:rsidP="00BA6420">
      <w:r>
        <w:t xml:space="preserve">I hereby declare that this dissertation is all my original work and that all sources have been acknowledged. It is </w:t>
      </w:r>
      <w:r w:rsidR="004857A6">
        <w:t>10,877</w:t>
      </w:r>
      <w:r>
        <w:t xml:space="preserve"> words in length. </w:t>
      </w:r>
    </w:p>
    <w:p w14:paraId="6B03326C" w14:textId="77777777" w:rsidR="00BA6420" w:rsidRDefault="00BA6420" w:rsidP="00BA6420"/>
    <w:p w14:paraId="521907CC" w14:textId="33EC7B5A" w:rsidR="006F2708" w:rsidRDefault="006F2708">
      <w:pPr>
        <w:spacing w:line="252" w:lineRule="auto"/>
      </w:pPr>
      <w:r>
        <w:br w:type="page"/>
      </w:r>
    </w:p>
    <w:p w14:paraId="198C99BD" w14:textId="77777777" w:rsidR="006F2708" w:rsidRDefault="006F2708" w:rsidP="006F2708">
      <w:pPr>
        <w:pStyle w:val="Heading2"/>
      </w:pPr>
      <w:bookmarkStart w:id="2" w:name="_Toc143872996"/>
      <w:r>
        <w:lastRenderedPageBreak/>
        <w:t>Acknowledgements</w:t>
      </w:r>
      <w:bookmarkEnd w:id="2"/>
    </w:p>
    <w:p w14:paraId="41F2B895" w14:textId="663CC453" w:rsidR="006F2708" w:rsidRDefault="008D1EF2" w:rsidP="006F2708">
      <w:r>
        <w:t xml:space="preserve">Firstly, I would like to express my gratitude and appreciation for my supervisor Dr Fulvio Lopane, for his expertise, support, and guidance throughout the development and execution of this research project. I also extend this gratitude to Sophie Ayling, for valuable input on the study design, coding, and initial research topic. </w:t>
      </w:r>
    </w:p>
    <w:p w14:paraId="17B8705D" w14:textId="1465AD4E" w:rsidR="008D1EF2" w:rsidRDefault="008D1EF2" w:rsidP="006F2708">
      <w:r>
        <w:t>This work</w:t>
      </w:r>
      <w:r w:rsidR="008051DC">
        <w:t>, along with everything I have gained and experienced from</w:t>
      </w:r>
      <w:r>
        <w:t xml:space="preserve"> my </w:t>
      </w:r>
      <w:r w:rsidR="008051DC">
        <w:t xml:space="preserve">time at CASA, would not have been possible without the generous support of the Rae &amp; Edith Bennett Scholarship, provided by my alma mater the University of Melbourne.   </w:t>
      </w:r>
    </w:p>
    <w:p w14:paraId="3902CC57" w14:textId="6EF13002" w:rsidR="008051DC" w:rsidRDefault="008051DC" w:rsidP="006F2708">
      <w:r>
        <w:t xml:space="preserve">Lastly, I am deeply grateful for the support of CASA colleagues, friends, and my partner Jason. </w:t>
      </w:r>
    </w:p>
    <w:p w14:paraId="0B937B43" w14:textId="77777777" w:rsidR="006F2708" w:rsidRDefault="006F2708" w:rsidP="00BA6420"/>
    <w:p w14:paraId="7844B676" w14:textId="0F9BD82F" w:rsidR="006F2708" w:rsidRPr="00BA6420" w:rsidRDefault="006F2708" w:rsidP="00BA6420">
      <w:pPr>
        <w:sectPr w:rsidR="006F2708" w:rsidRPr="00BA6420">
          <w:footerReference w:type="default" r:id="rId11"/>
          <w:pgSz w:w="11906" w:h="16838"/>
          <w:pgMar w:top="1440" w:right="1440" w:bottom="1440" w:left="1440" w:header="708" w:footer="708" w:gutter="0"/>
          <w:cols w:space="708"/>
          <w:docGrid w:linePitch="360"/>
        </w:sectPr>
      </w:pPr>
    </w:p>
    <w:p w14:paraId="78F5DB78" w14:textId="77777777" w:rsidR="00907F72" w:rsidRDefault="00907F72" w:rsidP="000E5B1B">
      <w:pPr>
        <w:rPr>
          <w:color w:val="FF0000"/>
        </w:rPr>
      </w:pPr>
    </w:p>
    <w:sdt>
      <w:sdtPr>
        <w:rPr>
          <w:rFonts w:asciiTheme="minorHAnsi" w:eastAsiaTheme="minorEastAsia" w:hAnsiTheme="minorHAnsi" w:cstheme="minorBidi"/>
          <w:b w:val="0"/>
          <w:bCs w:val="0"/>
          <w:caps w:val="0"/>
          <w:spacing w:val="0"/>
          <w:sz w:val="22"/>
          <w:szCs w:val="22"/>
        </w:rPr>
        <w:id w:val="-209652471"/>
        <w:docPartObj>
          <w:docPartGallery w:val="Table of Contents"/>
          <w:docPartUnique/>
        </w:docPartObj>
      </w:sdtPr>
      <w:sdtEndPr>
        <w:rPr>
          <w:noProof/>
        </w:rPr>
      </w:sdtEndPr>
      <w:sdtContent>
        <w:p w14:paraId="1ED097BE" w14:textId="7BE18B60" w:rsidR="00D84BCD" w:rsidRPr="006616F1" w:rsidRDefault="00D84BCD">
          <w:pPr>
            <w:pStyle w:val="TOCHeading"/>
            <w:rPr>
              <w:rStyle w:val="Heading2Char"/>
              <w:b/>
              <w:bCs/>
            </w:rPr>
          </w:pPr>
          <w:r w:rsidRPr="006616F1">
            <w:rPr>
              <w:rStyle w:val="Heading2Char"/>
              <w:b/>
              <w:bCs/>
            </w:rPr>
            <w:t>Table of Contents</w:t>
          </w:r>
        </w:p>
        <w:p w14:paraId="599B5AA2" w14:textId="07D85FBD" w:rsidR="008522C5" w:rsidRDefault="00D84BCD">
          <w:pPr>
            <w:pStyle w:val="TOC2"/>
            <w:rPr>
              <w:noProof/>
              <w:kern w:val="2"/>
              <w:lang w:eastAsia="en-GB"/>
              <w14:ligatures w14:val="standardContextual"/>
            </w:rPr>
          </w:pPr>
          <w:r>
            <w:fldChar w:fldCharType="begin"/>
          </w:r>
          <w:r>
            <w:instrText xml:space="preserve"> TOC \o "1-3" \h \z \u </w:instrText>
          </w:r>
          <w:r>
            <w:fldChar w:fldCharType="separate"/>
          </w:r>
          <w:hyperlink w:anchor="_Toc143872994" w:history="1">
            <w:r w:rsidR="008522C5" w:rsidRPr="007D1E7B">
              <w:rPr>
                <w:rStyle w:val="Hyperlink"/>
                <w:noProof/>
              </w:rPr>
              <w:t>Abstract</w:t>
            </w:r>
            <w:r w:rsidR="008522C5">
              <w:rPr>
                <w:noProof/>
                <w:webHidden/>
              </w:rPr>
              <w:tab/>
            </w:r>
            <w:r w:rsidR="008522C5">
              <w:rPr>
                <w:noProof/>
                <w:webHidden/>
              </w:rPr>
              <w:fldChar w:fldCharType="begin"/>
            </w:r>
            <w:r w:rsidR="008522C5">
              <w:rPr>
                <w:noProof/>
                <w:webHidden/>
              </w:rPr>
              <w:instrText xml:space="preserve"> PAGEREF _Toc143872994 \h </w:instrText>
            </w:r>
            <w:r w:rsidR="008522C5">
              <w:rPr>
                <w:noProof/>
                <w:webHidden/>
              </w:rPr>
            </w:r>
            <w:r w:rsidR="008522C5">
              <w:rPr>
                <w:noProof/>
                <w:webHidden/>
              </w:rPr>
              <w:fldChar w:fldCharType="separate"/>
            </w:r>
            <w:r w:rsidR="008B0D6C">
              <w:rPr>
                <w:noProof/>
                <w:webHidden/>
              </w:rPr>
              <w:t>2</w:t>
            </w:r>
            <w:r w:rsidR="008522C5">
              <w:rPr>
                <w:noProof/>
                <w:webHidden/>
              </w:rPr>
              <w:fldChar w:fldCharType="end"/>
            </w:r>
          </w:hyperlink>
        </w:p>
        <w:p w14:paraId="37F0E187" w14:textId="34D34D6F" w:rsidR="008522C5" w:rsidRDefault="008522C5">
          <w:pPr>
            <w:pStyle w:val="TOC2"/>
            <w:rPr>
              <w:noProof/>
              <w:kern w:val="2"/>
              <w:lang w:eastAsia="en-GB"/>
              <w14:ligatures w14:val="standardContextual"/>
            </w:rPr>
          </w:pPr>
          <w:hyperlink w:anchor="_Toc143872995" w:history="1">
            <w:r w:rsidRPr="007D1E7B">
              <w:rPr>
                <w:rStyle w:val="Hyperlink"/>
                <w:noProof/>
              </w:rPr>
              <w:t>Declaration</w:t>
            </w:r>
            <w:r>
              <w:rPr>
                <w:noProof/>
                <w:webHidden/>
              </w:rPr>
              <w:tab/>
            </w:r>
            <w:r>
              <w:rPr>
                <w:noProof/>
                <w:webHidden/>
              </w:rPr>
              <w:fldChar w:fldCharType="begin"/>
            </w:r>
            <w:r>
              <w:rPr>
                <w:noProof/>
                <w:webHidden/>
              </w:rPr>
              <w:instrText xml:space="preserve"> PAGEREF _Toc143872995 \h </w:instrText>
            </w:r>
            <w:r>
              <w:rPr>
                <w:noProof/>
                <w:webHidden/>
              </w:rPr>
            </w:r>
            <w:r>
              <w:rPr>
                <w:noProof/>
                <w:webHidden/>
              </w:rPr>
              <w:fldChar w:fldCharType="separate"/>
            </w:r>
            <w:r w:rsidR="008B0D6C">
              <w:rPr>
                <w:noProof/>
                <w:webHidden/>
              </w:rPr>
              <w:t>3</w:t>
            </w:r>
            <w:r>
              <w:rPr>
                <w:noProof/>
                <w:webHidden/>
              </w:rPr>
              <w:fldChar w:fldCharType="end"/>
            </w:r>
          </w:hyperlink>
        </w:p>
        <w:p w14:paraId="2F08C85E" w14:textId="3E5CA72F" w:rsidR="008522C5" w:rsidRDefault="008522C5">
          <w:pPr>
            <w:pStyle w:val="TOC2"/>
            <w:rPr>
              <w:noProof/>
              <w:kern w:val="2"/>
              <w:lang w:eastAsia="en-GB"/>
              <w14:ligatures w14:val="standardContextual"/>
            </w:rPr>
          </w:pPr>
          <w:hyperlink w:anchor="_Toc143872996" w:history="1">
            <w:r w:rsidRPr="007D1E7B">
              <w:rPr>
                <w:rStyle w:val="Hyperlink"/>
                <w:noProof/>
              </w:rPr>
              <w:t>Acknowledgements</w:t>
            </w:r>
            <w:r>
              <w:rPr>
                <w:noProof/>
                <w:webHidden/>
              </w:rPr>
              <w:tab/>
            </w:r>
            <w:r>
              <w:rPr>
                <w:noProof/>
                <w:webHidden/>
              </w:rPr>
              <w:fldChar w:fldCharType="begin"/>
            </w:r>
            <w:r>
              <w:rPr>
                <w:noProof/>
                <w:webHidden/>
              </w:rPr>
              <w:instrText xml:space="preserve"> PAGEREF _Toc143872996 \h </w:instrText>
            </w:r>
            <w:r>
              <w:rPr>
                <w:noProof/>
                <w:webHidden/>
              </w:rPr>
            </w:r>
            <w:r>
              <w:rPr>
                <w:noProof/>
                <w:webHidden/>
              </w:rPr>
              <w:fldChar w:fldCharType="separate"/>
            </w:r>
            <w:r w:rsidR="008B0D6C">
              <w:rPr>
                <w:noProof/>
                <w:webHidden/>
              </w:rPr>
              <w:t>4</w:t>
            </w:r>
            <w:r>
              <w:rPr>
                <w:noProof/>
                <w:webHidden/>
              </w:rPr>
              <w:fldChar w:fldCharType="end"/>
            </w:r>
          </w:hyperlink>
        </w:p>
        <w:p w14:paraId="7EFB8D32" w14:textId="5DC464BD" w:rsidR="008522C5" w:rsidRDefault="008522C5">
          <w:pPr>
            <w:pStyle w:val="TOC2"/>
            <w:rPr>
              <w:noProof/>
              <w:kern w:val="2"/>
              <w:lang w:eastAsia="en-GB"/>
              <w14:ligatures w14:val="standardContextual"/>
            </w:rPr>
          </w:pPr>
          <w:hyperlink w:anchor="_Toc143872997" w:history="1">
            <w:r w:rsidRPr="007D1E7B">
              <w:rPr>
                <w:rStyle w:val="Hyperlink"/>
                <w:noProof/>
              </w:rPr>
              <w:t>List of Figures</w:t>
            </w:r>
            <w:r>
              <w:rPr>
                <w:noProof/>
                <w:webHidden/>
              </w:rPr>
              <w:tab/>
            </w:r>
            <w:r>
              <w:rPr>
                <w:noProof/>
                <w:webHidden/>
              </w:rPr>
              <w:fldChar w:fldCharType="begin"/>
            </w:r>
            <w:r>
              <w:rPr>
                <w:noProof/>
                <w:webHidden/>
              </w:rPr>
              <w:instrText xml:space="preserve"> PAGEREF _Toc143872997 \h </w:instrText>
            </w:r>
            <w:r>
              <w:rPr>
                <w:noProof/>
                <w:webHidden/>
              </w:rPr>
            </w:r>
            <w:r>
              <w:rPr>
                <w:noProof/>
                <w:webHidden/>
              </w:rPr>
              <w:fldChar w:fldCharType="separate"/>
            </w:r>
            <w:r w:rsidR="008B0D6C">
              <w:rPr>
                <w:noProof/>
                <w:webHidden/>
              </w:rPr>
              <w:t>7</w:t>
            </w:r>
            <w:r>
              <w:rPr>
                <w:noProof/>
                <w:webHidden/>
              </w:rPr>
              <w:fldChar w:fldCharType="end"/>
            </w:r>
          </w:hyperlink>
        </w:p>
        <w:p w14:paraId="1364A935" w14:textId="4E27E5BB" w:rsidR="008522C5" w:rsidRDefault="008522C5">
          <w:pPr>
            <w:pStyle w:val="TOC2"/>
            <w:rPr>
              <w:noProof/>
              <w:kern w:val="2"/>
              <w:lang w:eastAsia="en-GB"/>
              <w14:ligatures w14:val="standardContextual"/>
            </w:rPr>
          </w:pPr>
          <w:hyperlink w:anchor="_Toc143872998" w:history="1">
            <w:r w:rsidRPr="007D1E7B">
              <w:rPr>
                <w:rStyle w:val="Hyperlink"/>
                <w:noProof/>
              </w:rPr>
              <w:t>List of Tables</w:t>
            </w:r>
            <w:r>
              <w:rPr>
                <w:noProof/>
                <w:webHidden/>
              </w:rPr>
              <w:tab/>
            </w:r>
            <w:r>
              <w:rPr>
                <w:noProof/>
                <w:webHidden/>
              </w:rPr>
              <w:fldChar w:fldCharType="begin"/>
            </w:r>
            <w:r>
              <w:rPr>
                <w:noProof/>
                <w:webHidden/>
              </w:rPr>
              <w:instrText xml:space="preserve"> PAGEREF _Toc143872998 \h </w:instrText>
            </w:r>
            <w:r>
              <w:rPr>
                <w:noProof/>
                <w:webHidden/>
              </w:rPr>
            </w:r>
            <w:r>
              <w:rPr>
                <w:noProof/>
                <w:webHidden/>
              </w:rPr>
              <w:fldChar w:fldCharType="separate"/>
            </w:r>
            <w:r w:rsidR="008B0D6C">
              <w:rPr>
                <w:noProof/>
                <w:webHidden/>
              </w:rPr>
              <w:t>8</w:t>
            </w:r>
            <w:r>
              <w:rPr>
                <w:noProof/>
                <w:webHidden/>
              </w:rPr>
              <w:fldChar w:fldCharType="end"/>
            </w:r>
          </w:hyperlink>
        </w:p>
        <w:p w14:paraId="17BC1B6A" w14:textId="39FF4562" w:rsidR="008522C5" w:rsidRDefault="008522C5">
          <w:pPr>
            <w:pStyle w:val="TOC2"/>
            <w:tabs>
              <w:tab w:val="left" w:pos="660"/>
            </w:tabs>
            <w:rPr>
              <w:noProof/>
              <w:kern w:val="2"/>
              <w:lang w:eastAsia="en-GB"/>
              <w14:ligatures w14:val="standardContextual"/>
            </w:rPr>
          </w:pPr>
          <w:hyperlink w:anchor="_Toc143872999" w:history="1">
            <w:r w:rsidRPr="007D1E7B">
              <w:rPr>
                <w:rStyle w:val="Hyperlink"/>
                <w:noProof/>
              </w:rPr>
              <w:t>1.</w:t>
            </w:r>
            <w:r>
              <w:rPr>
                <w:noProof/>
                <w:kern w:val="2"/>
                <w:lang w:eastAsia="en-GB"/>
                <w14:ligatures w14:val="standardContextual"/>
              </w:rPr>
              <w:tab/>
            </w:r>
            <w:r w:rsidRPr="007D1E7B">
              <w:rPr>
                <w:rStyle w:val="Hyperlink"/>
                <w:noProof/>
              </w:rPr>
              <w:t>Introduction</w:t>
            </w:r>
            <w:r>
              <w:rPr>
                <w:noProof/>
                <w:webHidden/>
              </w:rPr>
              <w:tab/>
            </w:r>
            <w:r>
              <w:rPr>
                <w:noProof/>
                <w:webHidden/>
              </w:rPr>
              <w:fldChar w:fldCharType="begin"/>
            </w:r>
            <w:r>
              <w:rPr>
                <w:noProof/>
                <w:webHidden/>
              </w:rPr>
              <w:instrText xml:space="preserve"> PAGEREF _Toc143872999 \h </w:instrText>
            </w:r>
            <w:r>
              <w:rPr>
                <w:noProof/>
                <w:webHidden/>
              </w:rPr>
            </w:r>
            <w:r>
              <w:rPr>
                <w:noProof/>
                <w:webHidden/>
              </w:rPr>
              <w:fldChar w:fldCharType="separate"/>
            </w:r>
            <w:r w:rsidR="008B0D6C">
              <w:rPr>
                <w:noProof/>
                <w:webHidden/>
              </w:rPr>
              <w:t>9</w:t>
            </w:r>
            <w:r>
              <w:rPr>
                <w:noProof/>
                <w:webHidden/>
              </w:rPr>
              <w:fldChar w:fldCharType="end"/>
            </w:r>
          </w:hyperlink>
        </w:p>
        <w:p w14:paraId="26747E16" w14:textId="026B8E67" w:rsidR="008522C5" w:rsidRDefault="008522C5">
          <w:pPr>
            <w:pStyle w:val="TOC3"/>
            <w:tabs>
              <w:tab w:val="left" w:pos="1100"/>
              <w:tab w:val="right" w:leader="dot" w:pos="9016"/>
            </w:tabs>
            <w:rPr>
              <w:noProof/>
              <w:kern w:val="2"/>
              <w:lang w:eastAsia="en-GB"/>
              <w14:ligatures w14:val="standardContextual"/>
            </w:rPr>
          </w:pPr>
          <w:hyperlink w:anchor="_Toc143873000" w:history="1">
            <w:r w:rsidRPr="007D1E7B">
              <w:rPr>
                <w:rStyle w:val="Hyperlink"/>
                <w:noProof/>
              </w:rPr>
              <w:t>1.1</w:t>
            </w:r>
            <w:r>
              <w:rPr>
                <w:noProof/>
                <w:kern w:val="2"/>
                <w:lang w:eastAsia="en-GB"/>
                <w14:ligatures w14:val="standardContextual"/>
              </w:rPr>
              <w:tab/>
            </w:r>
            <w:r w:rsidRPr="007D1E7B">
              <w:rPr>
                <w:rStyle w:val="Hyperlink"/>
                <w:noProof/>
              </w:rPr>
              <w:t>Research Question</w:t>
            </w:r>
            <w:r>
              <w:rPr>
                <w:noProof/>
                <w:webHidden/>
              </w:rPr>
              <w:tab/>
            </w:r>
            <w:r>
              <w:rPr>
                <w:noProof/>
                <w:webHidden/>
              </w:rPr>
              <w:fldChar w:fldCharType="begin"/>
            </w:r>
            <w:r>
              <w:rPr>
                <w:noProof/>
                <w:webHidden/>
              </w:rPr>
              <w:instrText xml:space="preserve"> PAGEREF _Toc143873000 \h </w:instrText>
            </w:r>
            <w:r>
              <w:rPr>
                <w:noProof/>
                <w:webHidden/>
              </w:rPr>
            </w:r>
            <w:r>
              <w:rPr>
                <w:noProof/>
                <w:webHidden/>
              </w:rPr>
              <w:fldChar w:fldCharType="separate"/>
            </w:r>
            <w:r w:rsidR="008B0D6C">
              <w:rPr>
                <w:noProof/>
                <w:webHidden/>
              </w:rPr>
              <w:t>10</w:t>
            </w:r>
            <w:r>
              <w:rPr>
                <w:noProof/>
                <w:webHidden/>
              </w:rPr>
              <w:fldChar w:fldCharType="end"/>
            </w:r>
          </w:hyperlink>
        </w:p>
        <w:p w14:paraId="5E15DDE5" w14:textId="61997C6A" w:rsidR="008522C5" w:rsidRDefault="008522C5">
          <w:pPr>
            <w:pStyle w:val="TOC3"/>
            <w:tabs>
              <w:tab w:val="left" w:pos="1100"/>
              <w:tab w:val="right" w:leader="dot" w:pos="9016"/>
            </w:tabs>
            <w:rPr>
              <w:noProof/>
              <w:kern w:val="2"/>
              <w:lang w:eastAsia="en-GB"/>
              <w14:ligatures w14:val="standardContextual"/>
            </w:rPr>
          </w:pPr>
          <w:hyperlink w:anchor="_Toc143873001" w:history="1">
            <w:r w:rsidRPr="007D1E7B">
              <w:rPr>
                <w:rStyle w:val="Hyperlink"/>
                <w:noProof/>
              </w:rPr>
              <w:t>1.2</w:t>
            </w:r>
            <w:r>
              <w:rPr>
                <w:noProof/>
                <w:kern w:val="2"/>
                <w:lang w:eastAsia="en-GB"/>
                <w14:ligatures w14:val="standardContextual"/>
              </w:rPr>
              <w:tab/>
            </w:r>
            <w:r w:rsidRPr="007D1E7B">
              <w:rPr>
                <w:rStyle w:val="Hyperlink"/>
                <w:noProof/>
              </w:rPr>
              <w:t>Agricultural Dependent Population</w:t>
            </w:r>
            <w:r>
              <w:rPr>
                <w:noProof/>
                <w:webHidden/>
              </w:rPr>
              <w:tab/>
            </w:r>
            <w:r>
              <w:rPr>
                <w:noProof/>
                <w:webHidden/>
              </w:rPr>
              <w:fldChar w:fldCharType="begin"/>
            </w:r>
            <w:r>
              <w:rPr>
                <w:noProof/>
                <w:webHidden/>
              </w:rPr>
              <w:instrText xml:space="preserve"> PAGEREF _Toc143873001 \h </w:instrText>
            </w:r>
            <w:r>
              <w:rPr>
                <w:noProof/>
                <w:webHidden/>
              </w:rPr>
            </w:r>
            <w:r>
              <w:rPr>
                <w:noProof/>
                <w:webHidden/>
              </w:rPr>
              <w:fldChar w:fldCharType="separate"/>
            </w:r>
            <w:r w:rsidR="008B0D6C">
              <w:rPr>
                <w:noProof/>
                <w:webHidden/>
              </w:rPr>
              <w:t>10</w:t>
            </w:r>
            <w:r>
              <w:rPr>
                <w:noProof/>
                <w:webHidden/>
              </w:rPr>
              <w:fldChar w:fldCharType="end"/>
            </w:r>
          </w:hyperlink>
        </w:p>
        <w:p w14:paraId="07EE741C" w14:textId="338E55CF" w:rsidR="008522C5" w:rsidRDefault="008522C5">
          <w:pPr>
            <w:pStyle w:val="TOC3"/>
            <w:tabs>
              <w:tab w:val="left" w:pos="1100"/>
              <w:tab w:val="right" w:leader="dot" w:pos="9016"/>
            </w:tabs>
            <w:rPr>
              <w:noProof/>
              <w:kern w:val="2"/>
              <w:lang w:eastAsia="en-GB"/>
              <w14:ligatures w14:val="standardContextual"/>
            </w:rPr>
          </w:pPr>
          <w:hyperlink w:anchor="_Toc143873002" w:history="1">
            <w:r w:rsidRPr="007D1E7B">
              <w:rPr>
                <w:rStyle w:val="Hyperlink"/>
                <w:noProof/>
              </w:rPr>
              <w:t>1.3</w:t>
            </w:r>
            <w:r>
              <w:rPr>
                <w:noProof/>
                <w:kern w:val="2"/>
                <w:lang w:eastAsia="en-GB"/>
                <w14:ligatures w14:val="standardContextual"/>
              </w:rPr>
              <w:tab/>
            </w:r>
            <w:r w:rsidRPr="007D1E7B">
              <w:rPr>
                <w:rStyle w:val="Hyperlink"/>
                <w:noProof/>
              </w:rPr>
              <w:t>Indian context</w:t>
            </w:r>
            <w:r>
              <w:rPr>
                <w:noProof/>
                <w:webHidden/>
              </w:rPr>
              <w:tab/>
            </w:r>
            <w:r>
              <w:rPr>
                <w:noProof/>
                <w:webHidden/>
              </w:rPr>
              <w:fldChar w:fldCharType="begin"/>
            </w:r>
            <w:r>
              <w:rPr>
                <w:noProof/>
                <w:webHidden/>
              </w:rPr>
              <w:instrText xml:space="preserve"> PAGEREF _Toc143873002 \h </w:instrText>
            </w:r>
            <w:r>
              <w:rPr>
                <w:noProof/>
                <w:webHidden/>
              </w:rPr>
            </w:r>
            <w:r>
              <w:rPr>
                <w:noProof/>
                <w:webHidden/>
              </w:rPr>
              <w:fldChar w:fldCharType="separate"/>
            </w:r>
            <w:r w:rsidR="008B0D6C">
              <w:rPr>
                <w:noProof/>
                <w:webHidden/>
              </w:rPr>
              <w:t>11</w:t>
            </w:r>
            <w:r>
              <w:rPr>
                <w:noProof/>
                <w:webHidden/>
              </w:rPr>
              <w:fldChar w:fldCharType="end"/>
            </w:r>
          </w:hyperlink>
        </w:p>
        <w:p w14:paraId="61E90872" w14:textId="7594A895" w:rsidR="008522C5" w:rsidRDefault="008522C5">
          <w:pPr>
            <w:pStyle w:val="TOC2"/>
            <w:tabs>
              <w:tab w:val="left" w:pos="660"/>
            </w:tabs>
            <w:rPr>
              <w:noProof/>
              <w:kern w:val="2"/>
              <w:lang w:eastAsia="en-GB"/>
              <w14:ligatures w14:val="standardContextual"/>
            </w:rPr>
          </w:pPr>
          <w:hyperlink w:anchor="_Toc143873003" w:history="1">
            <w:r w:rsidRPr="007D1E7B">
              <w:rPr>
                <w:rStyle w:val="Hyperlink"/>
                <w:noProof/>
              </w:rPr>
              <w:t>2.</w:t>
            </w:r>
            <w:r>
              <w:rPr>
                <w:noProof/>
                <w:kern w:val="2"/>
                <w:lang w:eastAsia="en-GB"/>
                <w14:ligatures w14:val="standardContextual"/>
              </w:rPr>
              <w:tab/>
            </w:r>
            <w:r w:rsidRPr="007D1E7B">
              <w:rPr>
                <w:rStyle w:val="Hyperlink"/>
                <w:noProof/>
              </w:rPr>
              <w:t>Methodology</w:t>
            </w:r>
            <w:r>
              <w:rPr>
                <w:noProof/>
                <w:webHidden/>
              </w:rPr>
              <w:tab/>
            </w:r>
            <w:r>
              <w:rPr>
                <w:noProof/>
                <w:webHidden/>
              </w:rPr>
              <w:fldChar w:fldCharType="begin"/>
            </w:r>
            <w:r>
              <w:rPr>
                <w:noProof/>
                <w:webHidden/>
              </w:rPr>
              <w:instrText xml:space="preserve"> PAGEREF _Toc143873003 \h </w:instrText>
            </w:r>
            <w:r>
              <w:rPr>
                <w:noProof/>
                <w:webHidden/>
              </w:rPr>
            </w:r>
            <w:r>
              <w:rPr>
                <w:noProof/>
                <w:webHidden/>
              </w:rPr>
              <w:fldChar w:fldCharType="separate"/>
            </w:r>
            <w:r w:rsidR="008B0D6C">
              <w:rPr>
                <w:noProof/>
                <w:webHidden/>
              </w:rPr>
              <w:t>13</w:t>
            </w:r>
            <w:r>
              <w:rPr>
                <w:noProof/>
                <w:webHidden/>
              </w:rPr>
              <w:fldChar w:fldCharType="end"/>
            </w:r>
          </w:hyperlink>
        </w:p>
        <w:p w14:paraId="43F5F90C" w14:textId="1B4A271E" w:rsidR="008522C5" w:rsidRDefault="008522C5">
          <w:pPr>
            <w:pStyle w:val="TOC3"/>
            <w:tabs>
              <w:tab w:val="left" w:pos="1100"/>
              <w:tab w:val="right" w:leader="dot" w:pos="9016"/>
            </w:tabs>
            <w:rPr>
              <w:noProof/>
              <w:kern w:val="2"/>
              <w:lang w:eastAsia="en-GB"/>
              <w14:ligatures w14:val="standardContextual"/>
            </w:rPr>
          </w:pPr>
          <w:hyperlink w:anchor="_Toc143873004" w:history="1">
            <w:r w:rsidRPr="007D1E7B">
              <w:rPr>
                <w:rStyle w:val="Hyperlink"/>
                <w:noProof/>
              </w:rPr>
              <w:t>2.1</w:t>
            </w:r>
            <w:r>
              <w:rPr>
                <w:noProof/>
                <w:kern w:val="2"/>
                <w:lang w:eastAsia="en-GB"/>
                <w14:ligatures w14:val="standardContextual"/>
              </w:rPr>
              <w:tab/>
            </w:r>
            <w:r w:rsidRPr="007D1E7B">
              <w:rPr>
                <w:rStyle w:val="Hyperlink"/>
                <w:noProof/>
              </w:rPr>
              <w:t>Spatial Disaggregation</w:t>
            </w:r>
            <w:r>
              <w:rPr>
                <w:noProof/>
                <w:webHidden/>
              </w:rPr>
              <w:tab/>
            </w:r>
            <w:r>
              <w:rPr>
                <w:noProof/>
                <w:webHidden/>
              </w:rPr>
              <w:fldChar w:fldCharType="begin"/>
            </w:r>
            <w:r>
              <w:rPr>
                <w:noProof/>
                <w:webHidden/>
              </w:rPr>
              <w:instrText xml:space="preserve"> PAGEREF _Toc143873004 \h </w:instrText>
            </w:r>
            <w:r>
              <w:rPr>
                <w:noProof/>
                <w:webHidden/>
              </w:rPr>
            </w:r>
            <w:r>
              <w:rPr>
                <w:noProof/>
                <w:webHidden/>
              </w:rPr>
              <w:fldChar w:fldCharType="separate"/>
            </w:r>
            <w:r w:rsidR="008B0D6C">
              <w:rPr>
                <w:noProof/>
                <w:webHidden/>
              </w:rPr>
              <w:t>13</w:t>
            </w:r>
            <w:r>
              <w:rPr>
                <w:noProof/>
                <w:webHidden/>
              </w:rPr>
              <w:fldChar w:fldCharType="end"/>
            </w:r>
          </w:hyperlink>
        </w:p>
        <w:p w14:paraId="4E600FF5" w14:textId="1F00CB40" w:rsidR="008522C5" w:rsidRDefault="008522C5">
          <w:pPr>
            <w:pStyle w:val="TOC3"/>
            <w:tabs>
              <w:tab w:val="left" w:pos="1100"/>
              <w:tab w:val="right" w:leader="dot" w:pos="9016"/>
            </w:tabs>
            <w:rPr>
              <w:noProof/>
              <w:kern w:val="2"/>
              <w:lang w:eastAsia="en-GB"/>
              <w14:ligatures w14:val="standardContextual"/>
            </w:rPr>
          </w:pPr>
          <w:hyperlink w:anchor="_Toc143873005" w:history="1">
            <w:r w:rsidRPr="007D1E7B">
              <w:rPr>
                <w:rStyle w:val="Hyperlink"/>
                <w:noProof/>
              </w:rPr>
              <w:t>2.2</w:t>
            </w:r>
            <w:r>
              <w:rPr>
                <w:noProof/>
                <w:kern w:val="2"/>
                <w:lang w:eastAsia="en-GB"/>
                <w14:ligatures w14:val="standardContextual"/>
              </w:rPr>
              <w:tab/>
            </w:r>
            <w:r w:rsidRPr="007D1E7B">
              <w:rPr>
                <w:rStyle w:val="Hyperlink"/>
                <w:noProof/>
              </w:rPr>
              <w:t>Justification</w:t>
            </w:r>
            <w:r>
              <w:rPr>
                <w:noProof/>
                <w:webHidden/>
              </w:rPr>
              <w:tab/>
            </w:r>
            <w:r>
              <w:rPr>
                <w:noProof/>
                <w:webHidden/>
              </w:rPr>
              <w:fldChar w:fldCharType="begin"/>
            </w:r>
            <w:r>
              <w:rPr>
                <w:noProof/>
                <w:webHidden/>
              </w:rPr>
              <w:instrText xml:space="preserve"> PAGEREF _Toc143873005 \h </w:instrText>
            </w:r>
            <w:r>
              <w:rPr>
                <w:noProof/>
                <w:webHidden/>
              </w:rPr>
              <w:fldChar w:fldCharType="separate"/>
            </w:r>
            <w:r w:rsidR="008B0D6C">
              <w:rPr>
                <w:b/>
                <w:bCs/>
                <w:noProof/>
                <w:webHidden/>
                <w:lang w:val="en-US"/>
              </w:rPr>
              <w:t>Error! Bookmark not defined.</w:t>
            </w:r>
            <w:r>
              <w:rPr>
                <w:noProof/>
                <w:webHidden/>
              </w:rPr>
              <w:fldChar w:fldCharType="end"/>
            </w:r>
          </w:hyperlink>
        </w:p>
        <w:p w14:paraId="56511899" w14:textId="28A13DDC" w:rsidR="008522C5" w:rsidRDefault="008522C5">
          <w:pPr>
            <w:pStyle w:val="TOC3"/>
            <w:tabs>
              <w:tab w:val="left" w:pos="1100"/>
              <w:tab w:val="right" w:leader="dot" w:pos="9016"/>
            </w:tabs>
            <w:rPr>
              <w:noProof/>
              <w:kern w:val="2"/>
              <w:lang w:eastAsia="en-GB"/>
              <w14:ligatures w14:val="standardContextual"/>
            </w:rPr>
          </w:pPr>
          <w:hyperlink w:anchor="_Toc143873006" w:history="1">
            <w:r w:rsidRPr="007D1E7B">
              <w:rPr>
                <w:rStyle w:val="Hyperlink"/>
                <w:noProof/>
              </w:rPr>
              <w:t>2.3</w:t>
            </w:r>
            <w:r>
              <w:rPr>
                <w:noProof/>
                <w:kern w:val="2"/>
                <w:lang w:eastAsia="en-GB"/>
                <w14:ligatures w14:val="standardContextual"/>
              </w:rPr>
              <w:tab/>
            </w:r>
            <w:r w:rsidRPr="007D1E7B">
              <w:rPr>
                <w:rStyle w:val="Hyperlink"/>
                <w:noProof/>
              </w:rPr>
              <w:t>Data Sources</w:t>
            </w:r>
            <w:r>
              <w:rPr>
                <w:noProof/>
                <w:webHidden/>
              </w:rPr>
              <w:tab/>
            </w:r>
            <w:r>
              <w:rPr>
                <w:noProof/>
                <w:webHidden/>
              </w:rPr>
              <w:fldChar w:fldCharType="begin"/>
            </w:r>
            <w:r>
              <w:rPr>
                <w:noProof/>
                <w:webHidden/>
              </w:rPr>
              <w:instrText xml:space="preserve"> PAGEREF _Toc143873006 \h </w:instrText>
            </w:r>
            <w:r>
              <w:rPr>
                <w:noProof/>
                <w:webHidden/>
              </w:rPr>
            </w:r>
            <w:r>
              <w:rPr>
                <w:noProof/>
                <w:webHidden/>
              </w:rPr>
              <w:fldChar w:fldCharType="separate"/>
            </w:r>
            <w:r w:rsidR="008B0D6C">
              <w:rPr>
                <w:noProof/>
                <w:webHidden/>
              </w:rPr>
              <w:t>16</w:t>
            </w:r>
            <w:r>
              <w:rPr>
                <w:noProof/>
                <w:webHidden/>
              </w:rPr>
              <w:fldChar w:fldCharType="end"/>
            </w:r>
          </w:hyperlink>
        </w:p>
        <w:p w14:paraId="00298352" w14:textId="369D1462" w:rsidR="008522C5" w:rsidRDefault="008522C5">
          <w:pPr>
            <w:pStyle w:val="TOC3"/>
            <w:tabs>
              <w:tab w:val="left" w:pos="1100"/>
              <w:tab w:val="right" w:leader="dot" w:pos="9016"/>
            </w:tabs>
            <w:rPr>
              <w:noProof/>
              <w:kern w:val="2"/>
              <w:lang w:eastAsia="en-GB"/>
              <w14:ligatures w14:val="standardContextual"/>
            </w:rPr>
          </w:pPr>
          <w:hyperlink w:anchor="_Toc143873007" w:history="1">
            <w:r w:rsidRPr="007D1E7B">
              <w:rPr>
                <w:rStyle w:val="Hyperlink"/>
                <w:noProof/>
              </w:rPr>
              <w:t>2.4</w:t>
            </w:r>
            <w:r>
              <w:rPr>
                <w:noProof/>
                <w:kern w:val="2"/>
                <w:lang w:eastAsia="en-GB"/>
                <w14:ligatures w14:val="standardContextual"/>
              </w:rPr>
              <w:tab/>
            </w:r>
            <w:r w:rsidRPr="007D1E7B">
              <w:rPr>
                <w:rStyle w:val="Hyperlink"/>
                <w:noProof/>
              </w:rPr>
              <w:t>Study setting</w:t>
            </w:r>
            <w:r>
              <w:rPr>
                <w:noProof/>
                <w:webHidden/>
              </w:rPr>
              <w:tab/>
            </w:r>
            <w:r>
              <w:rPr>
                <w:noProof/>
                <w:webHidden/>
              </w:rPr>
              <w:fldChar w:fldCharType="begin"/>
            </w:r>
            <w:r>
              <w:rPr>
                <w:noProof/>
                <w:webHidden/>
              </w:rPr>
              <w:instrText xml:space="preserve"> PAGEREF _Toc143873007 \h </w:instrText>
            </w:r>
            <w:r>
              <w:rPr>
                <w:noProof/>
                <w:webHidden/>
              </w:rPr>
            </w:r>
            <w:r>
              <w:rPr>
                <w:noProof/>
                <w:webHidden/>
              </w:rPr>
              <w:fldChar w:fldCharType="separate"/>
            </w:r>
            <w:r w:rsidR="008B0D6C">
              <w:rPr>
                <w:noProof/>
                <w:webHidden/>
              </w:rPr>
              <w:t>17</w:t>
            </w:r>
            <w:r>
              <w:rPr>
                <w:noProof/>
                <w:webHidden/>
              </w:rPr>
              <w:fldChar w:fldCharType="end"/>
            </w:r>
          </w:hyperlink>
        </w:p>
        <w:p w14:paraId="539F9D2E" w14:textId="4C1221D0" w:rsidR="008522C5" w:rsidRDefault="008522C5">
          <w:pPr>
            <w:pStyle w:val="TOC3"/>
            <w:tabs>
              <w:tab w:val="left" w:pos="1100"/>
              <w:tab w:val="right" w:leader="dot" w:pos="9016"/>
            </w:tabs>
            <w:rPr>
              <w:noProof/>
              <w:kern w:val="2"/>
              <w:lang w:eastAsia="en-GB"/>
              <w14:ligatures w14:val="standardContextual"/>
            </w:rPr>
          </w:pPr>
          <w:hyperlink w:anchor="_Toc143873008" w:history="1">
            <w:r w:rsidRPr="007D1E7B">
              <w:rPr>
                <w:rStyle w:val="Hyperlink"/>
                <w:noProof/>
              </w:rPr>
              <w:t>2.4</w:t>
            </w:r>
            <w:r>
              <w:rPr>
                <w:noProof/>
                <w:kern w:val="2"/>
                <w:lang w:eastAsia="en-GB"/>
                <w14:ligatures w14:val="standardContextual"/>
              </w:rPr>
              <w:tab/>
            </w:r>
            <w:r w:rsidRPr="007D1E7B">
              <w:rPr>
                <w:rStyle w:val="Hyperlink"/>
                <w:noProof/>
              </w:rPr>
              <w:t>Computing Agricultural Dependent Population</w:t>
            </w:r>
            <w:r>
              <w:rPr>
                <w:noProof/>
                <w:webHidden/>
              </w:rPr>
              <w:tab/>
            </w:r>
            <w:r>
              <w:rPr>
                <w:noProof/>
                <w:webHidden/>
              </w:rPr>
              <w:fldChar w:fldCharType="begin"/>
            </w:r>
            <w:r>
              <w:rPr>
                <w:noProof/>
                <w:webHidden/>
              </w:rPr>
              <w:instrText xml:space="preserve"> PAGEREF _Toc143873008 \h </w:instrText>
            </w:r>
            <w:r>
              <w:rPr>
                <w:noProof/>
                <w:webHidden/>
              </w:rPr>
            </w:r>
            <w:r>
              <w:rPr>
                <w:noProof/>
                <w:webHidden/>
              </w:rPr>
              <w:fldChar w:fldCharType="separate"/>
            </w:r>
            <w:r w:rsidR="008B0D6C">
              <w:rPr>
                <w:noProof/>
                <w:webHidden/>
              </w:rPr>
              <w:t>18</w:t>
            </w:r>
            <w:r>
              <w:rPr>
                <w:noProof/>
                <w:webHidden/>
              </w:rPr>
              <w:fldChar w:fldCharType="end"/>
            </w:r>
          </w:hyperlink>
        </w:p>
        <w:p w14:paraId="2D5DD6FD" w14:textId="401A67F3" w:rsidR="008522C5" w:rsidRDefault="008522C5">
          <w:pPr>
            <w:pStyle w:val="TOC3"/>
            <w:tabs>
              <w:tab w:val="left" w:pos="1100"/>
              <w:tab w:val="right" w:leader="dot" w:pos="9016"/>
            </w:tabs>
            <w:rPr>
              <w:noProof/>
              <w:kern w:val="2"/>
              <w:lang w:eastAsia="en-GB"/>
              <w14:ligatures w14:val="standardContextual"/>
            </w:rPr>
          </w:pPr>
          <w:hyperlink w:anchor="_Toc143873009" w:history="1">
            <w:r w:rsidRPr="007D1E7B">
              <w:rPr>
                <w:rStyle w:val="Hyperlink"/>
                <w:noProof/>
              </w:rPr>
              <w:t>2.5</w:t>
            </w:r>
            <w:r>
              <w:rPr>
                <w:noProof/>
                <w:kern w:val="2"/>
                <w:lang w:eastAsia="en-GB"/>
                <w14:ligatures w14:val="standardContextual"/>
              </w:rPr>
              <w:tab/>
            </w:r>
            <w:r w:rsidRPr="007D1E7B">
              <w:rPr>
                <w:rStyle w:val="Hyperlink"/>
                <w:noProof/>
              </w:rPr>
              <w:t>Validation of population estimates</w:t>
            </w:r>
            <w:r>
              <w:rPr>
                <w:noProof/>
                <w:webHidden/>
              </w:rPr>
              <w:tab/>
            </w:r>
            <w:r>
              <w:rPr>
                <w:noProof/>
                <w:webHidden/>
              </w:rPr>
              <w:fldChar w:fldCharType="begin"/>
            </w:r>
            <w:r>
              <w:rPr>
                <w:noProof/>
                <w:webHidden/>
              </w:rPr>
              <w:instrText xml:space="preserve"> PAGEREF _Toc143873009 \h </w:instrText>
            </w:r>
            <w:r>
              <w:rPr>
                <w:noProof/>
                <w:webHidden/>
              </w:rPr>
            </w:r>
            <w:r>
              <w:rPr>
                <w:noProof/>
                <w:webHidden/>
              </w:rPr>
              <w:fldChar w:fldCharType="separate"/>
            </w:r>
            <w:r w:rsidR="008B0D6C">
              <w:rPr>
                <w:noProof/>
                <w:webHidden/>
              </w:rPr>
              <w:t>20</w:t>
            </w:r>
            <w:r>
              <w:rPr>
                <w:noProof/>
                <w:webHidden/>
              </w:rPr>
              <w:fldChar w:fldCharType="end"/>
            </w:r>
          </w:hyperlink>
        </w:p>
        <w:p w14:paraId="040D71A5" w14:textId="785EDD5C" w:rsidR="008522C5" w:rsidRDefault="008522C5">
          <w:pPr>
            <w:pStyle w:val="TOC2"/>
            <w:tabs>
              <w:tab w:val="left" w:pos="660"/>
            </w:tabs>
            <w:rPr>
              <w:noProof/>
              <w:kern w:val="2"/>
              <w:lang w:eastAsia="en-GB"/>
              <w14:ligatures w14:val="standardContextual"/>
            </w:rPr>
          </w:pPr>
          <w:hyperlink w:anchor="_Toc143873010" w:history="1">
            <w:r w:rsidRPr="007D1E7B">
              <w:rPr>
                <w:rStyle w:val="Hyperlink"/>
                <w:noProof/>
              </w:rPr>
              <w:t>3.</w:t>
            </w:r>
            <w:r>
              <w:rPr>
                <w:noProof/>
                <w:kern w:val="2"/>
                <w:lang w:eastAsia="en-GB"/>
                <w14:ligatures w14:val="standardContextual"/>
              </w:rPr>
              <w:tab/>
            </w:r>
            <w:r w:rsidRPr="007D1E7B">
              <w:rPr>
                <w:rStyle w:val="Hyperlink"/>
                <w:noProof/>
              </w:rPr>
              <w:t>Results</w:t>
            </w:r>
            <w:r>
              <w:rPr>
                <w:noProof/>
                <w:webHidden/>
              </w:rPr>
              <w:tab/>
            </w:r>
            <w:r>
              <w:rPr>
                <w:noProof/>
                <w:webHidden/>
              </w:rPr>
              <w:fldChar w:fldCharType="begin"/>
            </w:r>
            <w:r>
              <w:rPr>
                <w:noProof/>
                <w:webHidden/>
              </w:rPr>
              <w:instrText xml:space="preserve"> PAGEREF _Toc143873010 \h </w:instrText>
            </w:r>
            <w:r>
              <w:rPr>
                <w:noProof/>
                <w:webHidden/>
              </w:rPr>
            </w:r>
            <w:r>
              <w:rPr>
                <w:noProof/>
                <w:webHidden/>
              </w:rPr>
              <w:fldChar w:fldCharType="separate"/>
            </w:r>
            <w:r w:rsidR="008B0D6C">
              <w:rPr>
                <w:noProof/>
                <w:webHidden/>
              </w:rPr>
              <w:t>22</w:t>
            </w:r>
            <w:r>
              <w:rPr>
                <w:noProof/>
                <w:webHidden/>
              </w:rPr>
              <w:fldChar w:fldCharType="end"/>
            </w:r>
          </w:hyperlink>
        </w:p>
        <w:p w14:paraId="12CD703B" w14:textId="5B6320FE" w:rsidR="008522C5" w:rsidRDefault="008522C5">
          <w:pPr>
            <w:pStyle w:val="TOC3"/>
            <w:tabs>
              <w:tab w:val="left" w:pos="1100"/>
              <w:tab w:val="right" w:leader="dot" w:pos="9016"/>
            </w:tabs>
            <w:rPr>
              <w:noProof/>
              <w:kern w:val="2"/>
              <w:lang w:eastAsia="en-GB"/>
              <w14:ligatures w14:val="standardContextual"/>
            </w:rPr>
          </w:pPr>
          <w:hyperlink w:anchor="_Toc143873011" w:history="1">
            <w:r w:rsidRPr="007D1E7B">
              <w:rPr>
                <w:rStyle w:val="Hyperlink"/>
                <w:noProof/>
              </w:rPr>
              <w:t>3.1</w:t>
            </w:r>
            <w:r>
              <w:rPr>
                <w:noProof/>
                <w:kern w:val="2"/>
                <w:lang w:eastAsia="en-GB"/>
                <w14:ligatures w14:val="standardContextual"/>
              </w:rPr>
              <w:tab/>
            </w:r>
            <w:r w:rsidRPr="007D1E7B">
              <w:rPr>
                <w:rStyle w:val="Hyperlink"/>
                <w:noProof/>
              </w:rPr>
              <w:t>Comparison of methods</w:t>
            </w:r>
            <w:r>
              <w:rPr>
                <w:noProof/>
                <w:webHidden/>
              </w:rPr>
              <w:tab/>
            </w:r>
            <w:r>
              <w:rPr>
                <w:noProof/>
                <w:webHidden/>
              </w:rPr>
              <w:fldChar w:fldCharType="begin"/>
            </w:r>
            <w:r>
              <w:rPr>
                <w:noProof/>
                <w:webHidden/>
              </w:rPr>
              <w:instrText xml:space="preserve"> PAGEREF _Toc143873011 \h </w:instrText>
            </w:r>
            <w:r>
              <w:rPr>
                <w:noProof/>
                <w:webHidden/>
              </w:rPr>
            </w:r>
            <w:r>
              <w:rPr>
                <w:noProof/>
                <w:webHidden/>
              </w:rPr>
              <w:fldChar w:fldCharType="separate"/>
            </w:r>
            <w:r w:rsidR="008B0D6C">
              <w:rPr>
                <w:noProof/>
                <w:webHidden/>
              </w:rPr>
              <w:t>22</w:t>
            </w:r>
            <w:r>
              <w:rPr>
                <w:noProof/>
                <w:webHidden/>
              </w:rPr>
              <w:fldChar w:fldCharType="end"/>
            </w:r>
          </w:hyperlink>
        </w:p>
        <w:p w14:paraId="6E573E21" w14:textId="5D19112D" w:rsidR="008522C5" w:rsidRDefault="008522C5">
          <w:pPr>
            <w:pStyle w:val="TOC3"/>
            <w:tabs>
              <w:tab w:val="left" w:pos="1100"/>
              <w:tab w:val="right" w:leader="dot" w:pos="9016"/>
            </w:tabs>
            <w:rPr>
              <w:noProof/>
              <w:kern w:val="2"/>
              <w:lang w:eastAsia="en-GB"/>
              <w14:ligatures w14:val="standardContextual"/>
            </w:rPr>
          </w:pPr>
          <w:hyperlink w:anchor="_Toc143873012" w:history="1">
            <w:r w:rsidRPr="007D1E7B">
              <w:rPr>
                <w:rStyle w:val="Hyperlink"/>
                <w:noProof/>
              </w:rPr>
              <w:t>3.2</w:t>
            </w:r>
            <w:r>
              <w:rPr>
                <w:noProof/>
                <w:kern w:val="2"/>
                <w:lang w:eastAsia="en-GB"/>
                <w14:ligatures w14:val="standardContextual"/>
              </w:rPr>
              <w:tab/>
            </w:r>
            <w:r w:rsidRPr="007D1E7B">
              <w:rPr>
                <w:rStyle w:val="Hyperlink"/>
                <w:noProof/>
              </w:rPr>
              <w:t>Buffer iteration</w:t>
            </w:r>
            <w:r>
              <w:rPr>
                <w:noProof/>
                <w:webHidden/>
              </w:rPr>
              <w:tab/>
            </w:r>
            <w:r>
              <w:rPr>
                <w:noProof/>
                <w:webHidden/>
              </w:rPr>
              <w:fldChar w:fldCharType="begin"/>
            </w:r>
            <w:r>
              <w:rPr>
                <w:noProof/>
                <w:webHidden/>
              </w:rPr>
              <w:instrText xml:space="preserve"> PAGEREF _Toc143873012 \h </w:instrText>
            </w:r>
            <w:r>
              <w:rPr>
                <w:noProof/>
                <w:webHidden/>
              </w:rPr>
            </w:r>
            <w:r>
              <w:rPr>
                <w:noProof/>
                <w:webHidden/>
              </w:rPr>
              <w:fldChar w:fldCharType="separate"/>
            </w:r>
            <w:r w:rsidR="008B0D6C">
              <w:rPr>
                <w:noProof/>
                <w:webHidden/>
              </w:rPr>
              <w:t>23</w:t>
            </w:r>
            <w:r>
              <w:rPr>
                <w:noProof/>
                <w:webHidden/>
              </w:rPr>
              <w:fldChar w:fldCharType="end"/>
            </w:r>
          </w:hyperlink>
        </w:p>
        <w:p w14:paraId="23F768C2" w14:textId="2614108C" w:rsidR="008522C5" w:rsidRDefault="008522C5">
          <w:pPr>
            <w:pStyle w:val="TOC3"/>
            <w:tabs>
              <w:tab w:val="left" w:pos="1100"/>
              <w:tab w:val="right" w:leader="dot" w:pos="9016"/>
            </w:tabs>
            <w:rPr>
              <w:noProof/>
              <w:kern w:val="2"/>
              <w:lang w:eastAsia="en-GB"/>
              <w14:ligatures w14:val="standardContextual"/>
            </w:rPr>
          </w:pPr>
          <w:hyperlink w:anchor="_Toc143873013" w:history="1">
            <w:r w:rsidRPr="007D1E7B">
              <w:rPr>
                <w:rStyle w:val="Hyperlink"/>
                <w:noProof/>
              </w:rPr>
              <w:t>3.3</w:t>
            </w:r>
            <w:r>
              <w:rPr>
                <w:noProof/>
                <w:kern w:val="2"/>
                <w:lang w:eastAsia="en-GB"/>
                <w14:ligatures w14:val="standardContextual"/>
              </w:rPr>
              <w:tab/>
            </w:r>
            <w:r w:rsidRPr="007D1E7B">
              <w:rPr>
                <w:rStyle w:val="Hyperlink"/>
                <w:noProof/>
              </w:rPr>
              <w:t>Scaling method to India</w:t>
            </w:r>
            <w:r>
              <w:rPr>
                <w:noProof/>
                <w:webHidden/>
              </w:rPr>
              <w:tab/>
            </w:r>
            <w:r>
              <w:rPr>
                <w:noProof/>
                <w:webHidden/>
              </w:rPr>
              <w:fldChar w:fldCharType="begin"/>
            </w:r>
            <w:r>
              <w:rPr>
                <w:noProof/>
                <w:webHidden/>
              </w:rPr>
              <w:instrText xml:space="preserve"> PAGEREF _Toc143873013 \h </w:instrText>
            </w:r>
            <w:r>
              <w:rPr>
                <w:noProof/>
                <w:webHidden/>
              </w:rPr>
            </w:r>
            <w:r>
              <w:rPr>
                <w:noProof/>
                <w:webHidden/>
              </w:rPr>
              <w:fldChar w:fldCharType="separate"/>
            </w:r>
            <w:r w:rsidR="008B0D6C">
              <w:rPr>
                <w:noProof/>
                <w:webHidden/>
              </w:rPr>
              <w:t>25</w:t>
            </w:r>
            <w:r>
              <w:rPr>
                <w:noProof/>
                <w:webHidden/>
              </w:rPr>
              <w:fldChar w:fldCharType="end"/>
            </w:r>
          </w:hyperlink>
        </w:p>
        <w:p w14:paraId="657A9C30" w14:textId="1E4CBD4D" w:rsidR="008522C5" w:rsidRDefault="008522C5">
          <w:pPr>
            <w:pStyle w:val="TOC3"/>
            <w:tabs>
              <w:tab w:val="left" w:pos="1100"/>
              <w:tab w:val="right" w:leader="dot" w:pos="9016"/>
            </w:tabs>
            <w:rPr>
              <w:noProof/>
              <w:kern w:val="2"/>
              <w:lang w:eastAsia="en-GB"/>
              <w14:ligatures w14:val="standardContextual"/>
            </w:rPr>
          </w:pPr>
          <w:hyperlink w:anchor="_Toc143873014" w:history="1">
            <w:r w:rsidRPr="007D1E7B">
              <w:rPr>
                <w:rStyle w:val="Hyperlink"/>
                <w:noProof/>
              </w:rPr>
              <w:t>3.4</w:t>
            </w:r>
            <w:r>
              <w:rPr>
                <w:noProof/>
                <w:kern w:val="2"/>
                <w:lang w:eastAsia="en-GB"/>
                <w14:ligatures w14:val="standardContextual"/>
              </w:rPr>
              <w:tab/>
            </w:r>
            <w:r w:rsidRPr="007D1E7B">
              <w:rPr>
                <w:rStyle w:val="Hyperlink"/>
                <w:noProof/>
              </w:rPr>
              <w:t>Ineligible districts</w:t>
            </w:r>
            <w:r>
              <w:rPr>
                <w:noProof/>
                <w:webHidden/>
              </w:rPr>
              <w:tab/>
            </w:r>
            <w:r>
              <w:rPr>
                <w:noProof/>
                <w:webHidden/>
              </w:rPr>
              <w:fldChar w:fldCharType="begin"/>
            </w:r>
            <w:r>
              <w:rPr>
                <w:noProof/>
                <w:webHidden/>
              </w:rPr>
              <w:instrText xml:space="preserve"> PAGEREF _Toc143873014 \h </w:instrText>
            </w:r>
            <w:r>
              <w:rPr>
                <w:noProof/>
                <w:webHidden/>
              </w:rPr>
            </w:r>
            <w:r>
              <w:rPr>
                <w:noProof/>
                <w:webHidden/>
              </w:rPr>
              <w:fldChar w:fldCharType="separate"/>
            </w:r>
            <w:r w:rsidR="008B0D6C">
              <w:rPr>
                <w:noProof/>
                <w:webHidden/>
              </w:rPr>
              <w:t>27</w:t>
            </w:r>
            <w:r>
              <w:rPr>
                <w:noProof/>
                <w:webHidden/>
              </w:rPr>
              <w:fldChar w:fldCharType="end"/>
            </w:r>
          </w:hyperlink>
        </w:p>
        <w:p w14:paraId="2BC6C2BE" w14:textId="03028197" w:rsidR="008522C5" w:rsidRDefault="008522C5">
          <w:pPr>
            <w:pStyle w:val="TOC2"/>
            <w:tabs>
              <w:tab w:val="left" w:pos="660"/>
            </w:tabs>
            <w:rPr>
              <w:noProof/>
              <w:kern w:val="2"/>
              <w:lang w:eastAsia="en-GB"/>
              <w14:ligatures w14:val="standardContextual"/>
            </w:rPr>
          </w:pPr>
          <w:hyperlink w:anchor="_Toc143873015" w:history="1">
            <w:r w:rsidRPr="007D1E7B">
              <w:rPr>
                <w:rStyle w:val="Hyperlink"/>
                <w:noProof/>
              </w:rPr>
              <w:t>4.</w:t>
            </w:r>
            <w:r>
              <w:rPr>
                <w:noProof/>
                <w:kern w:val="2"/>
                <w:lang w:eastAsia="en-GB"/>
                <w14:ligatures w14:val="standardContextual"/>
              </w:rPr>
              <w:tab/>
            </w:r>
            <w:r w:rsidRPr="007D1E7B">
              <w:rPr>
                <w:rStyle w:val="Hyperlink"/>
                <w:noProof/>
              </w:rPr>
              <w:t>Discussion</w:t>
            </w:r>
            <w:r>
              <w:rPr>
                <w:noProof/>
                <w:webHidden/>
              </w:rPr>
              <w:tab/>
            </w:r>
            <w:r>
              <w:rPr>
                <w:noProof/>
                <w:webHidden/>
              </w:rPr>
              <w:fldChar w:fldCharType="begin"/>
            </w:r>
            <w:r>
              <w:rPr>
                <w:noProof/>
                <w:webHidden/>
              </w:rPr>
              <w:instrText xml:space="preserve"> PAGEREF _Toc143873015 \h </w:instrText>
            </w:r>
            <w:r>
              <w:rPr>
                <w:noProof/>
                <w:webHidden/>
              </w:rPr>
            </w:r>
            <w:r>
              <w:rPr>
                <w:noProof/>
                <w:webHidden/>
              </w:rPr>
              <w:fldChar w:fldCharType="separate"/>
            </w:r>
            <w:r w:rsidR="008B0D6C">
              <w:rPr>
                <w:noProof/>
                <w:webHidden/>
              </w:rPr>
              <w:t>29</w:t>
            </w:r>
            <w:r>
              <w:rPr>
                <w:noProof/>
                <w:webHidden/>
              </w:rPr>
              <w:fldChar w:fldCharType="end"/>
            </w:r>
          </w:hyperlink>
        </w:p>
        <w:p w14:paraId="0329BCAF" w14:textId="27C147E7" w:rsidR="008522C5" w:rsidRDefault="008522C5">
          <w:pPr>
            <w:pStyle w:val="TOC3"/>
            <w:tabs>
              <w:tab w:val="left" w:pos="1100"/>
              <w:tab w:val="right" w:leader="dot" w:pos="9016"/>
            </w:tabs>
            <w:rPr>
              <w:noProof/>
              <w:kern w:val="2"/>
              <w:lang w:eastAsia="en-GB"/>
              <w14:ligatures w14:val="standardContextual"/>
            </w:rPr>
          </w:pPr>
          <w:hyperlink w:anchor="_Toc143873016" w:history="1">
            <w:r w:rsidRPr="007D1E7B">
              <w:rPr>
                <w:rStyle w:val="Hyperlink"/>
                <w:noProof/>
              </w:rPr>
              <w:t>4.1</w:t>
            </w:r>
            <w:r>
              <w:rPr>
                <w:noProof/>
                <w:kern w:val="2"/>
                <w:lang w:eastAsia="en-GB"/>
                <w14:ligatures w14:val="standardContextual"/>
              </w:rPr>
              <w:tab/>
            </w:r>
            <w:r w:rsidRPr="007D1E7B">
              <w:rPr>
                <w:rStyle w:val="Hyperlink"/>
                <w:noProof/>
              </w:rPr>
              <w:t>Establishing method parameters</w:t>
            </w:r>
            <w:r>
              <w:rPr>
                <w:noProof/>
                <w:webHidden/>
              </w:rPr>
              <w:tab/>
            </w:r>
            <w:r>
              <w:rPr>
                <w:noProof/>
                <w:webHidden/>
              </w:rPr>
              <w:fldChar w:fldCharType="begin"/>
            </w:r>
            <w:r>
              <w:rPr>
                <w:noProof/>
                <w:webHidden/>
              </w:rPr>
              <w:instrText xml:space="preserve"> PAGEREF _Toc143873016 \h </w:instrText>
            </w:r>
            <w:r>
              <w:rPr>
                <w:noProof/>
                <w:webHidden/>
              </w:rPr>
            </w:r>
            <w:r>
              <w:rPr>
                <w:noProof/>
                <w:webHidden/>
              </w:rPr>
              <w:fldChar w:fldCharType="separate"/>
            </w:r>
            <w:r w:rsidR="008B0D6C">
              <w:rPr>
                <w:noProof/>
                <w:webHidden/>
              </w:rPr>
              <w:t>29</w:t>
            </w:r>
            <w:r>
              <w:rPr>
                <w:noProof/>
                <w:webHidden/>
              </w:rPr>
              <w:fldChar w:fldCharType="end"/>
            </w:r>
          </w:hyperlink>
        </w:p>
        <w:p w14:paraId="733827E3" w14:textId="62D00CAD" w:rsidR="008522C5" w:rsidRDefault="008522C5">
          <w:pPr>
            <w:pStyle w:val="TOC3"/>
            <w:tabs>
              <w:tab w:val="left" w:pos="1100"/>
              <w:tab w:val="right" w:leader="dot" w:pos="9016"/>
            </w:tabs>
            <w:rPr>
              <w:noProof/>
              <w:kern w:val="2"/>
              <w:lang w:eastAsia="en-GB"/>
              <w14:ligatures w14:val="standardContextual"/>
            </w:rPr>
          </w:pPr>
          <w:hyperlink w:anchor="_Toc143873017" w:history="1">
            <w:r w:rsidRPr="007D1E7B">
              <w:rPr>
                <w:rStyle w:val="Hyperlink"/>
                <w:noProof/>
              </w:rPr>
              <w:t>4.2</w:t>
            </w:r>
            <w:r>
              <w:rPr>
                <w:noProof/>
                <w:kern w:val="2"/>
                <w:lang w:eastAsia="en-GB"/>
                <w14:ligatures w14:val="standardContextual"/>
              </w:rPr>
              <w:tab/>
            </w:r>
            <w:r w:rsidRPr="007D1E7B">
              <w:rPr>
                <w:rStyle w:val="Hyperlink"/>
                <w:noProof/>
              </w:rPr>
              <w:t>Computation load</w:t>
            </w:r>
            <w:r>
              <w:rPr>
                <w:noProof/>
                <w:webHidden/>
              </w:rPr>
              <w:tab/>
            </w:r>
            <w:r>
              <w:rPr>
                <w:noProof/>
                <w:webHidden/>
              </w:rPr>
              <w:fldChar w:fldCharType="begin"/>
            </w:r>
            <w:r>
              <w:rPr>
                <w:noProof/>
                <w:webHidden/>
              </w:rPr>
              <w:instrText xml:space="preserve"> PAGEREF _Toc143873017 \h </w:instrText>
            </w:r>
            <w:r>
              <w:rPr>
                <w:noProof/>
                <w:webHidden/>
              </w:rPr>
            </w:r>
            <w:r>
              <w:rPr>
                <w:noProof/>
                <w:webHidden/>
              </w:rPr>
              <w:fldChar w:fldCharType="separate"/>
            </w:r>
            <w:r w:rsidR="008B0D6C">
              <w:rPr>
                <w:noProof/>
                <w:webHidden/>
              </w:rPr>
              <w:t>29</w:t>
            </w:r>
            <w:r>
              <w:rPr>
                <w:noProof/>
                <w:webHidden/>
              </w:rPr>
              <w:fldChar w:fldCharType="end"/>
            </w:r>
          </w:hyperlink>
        </w:p>
        <w:p w14:paraId="4C5F3703" w14:textId="5E4C0F49" w:rsidR="008522C5" w:rsidRDefault="008522C5">
          <w:pPr>
            <w:pStyle w:val="TOC3"/>
            <w:tabs>
              <w:tab w:val="left" w:pos="1100"/>
              <w:tab w:val="right" w:leader="dot" w:pos="9016"/>
            </w:tabs>
            <w:rPr>
              <w:noProof/>
              <w:kern w:val="2"/>
              <w:lang w:eastAsia="en-GB"/>
              <w14:ligatures w14:val="standardContextual"/>
            </w:rPr>
          </w:pPr>
          <w:hyperlink w:anchor="_Toc143873018" w:history="1">
            <w:r w:rsidRPr="007D1E7B">
              <w:rPr>
                <w:rStyle w:val="Hyperlink"/>
                <w:noProof/>
              </w:rPr>
              <w:t>4.3</w:t>
            </w:r>
            <w:r>
              <w:rPr>
                <w:noProof/>
                <w:kern w:val="2"/>
                <w:lang w:eastAsia="en-GB"/>
                <w14:ligatures w14:val="standardContextual"/>
              </w:rPr>
              <w:tab/>
            </w:r>
            <w:r w:rsidRPr="007D1E7B">
              <w:rPr>
                <w:rStyle w:val="Hyperlink"/>
                <w:noProof/>
              </w:rPr>
              <w:t>Interpreting buffer radius</w:t>
            </w:r>
            <w:r>
              <w:rPr>
                <w:noProof/>
                <w:webHidden/>
              </w:rPr>
              <w:tab/>
            </w:r>
            <w:r>
              <w:rPr>
                <w:noProof/>
                <w:webHidden/>
              </w:rPr>
              <w:fldChar w:fldCharType="begin"/>
            </w:r>
            <w:r>
              <w:rPr>
                <w:noProof/>
                <w:webHidden/>
              </w:rPr>
              <w:instrText xml:space="preserve"> PAGEREF _Toc143873018 \h </w:instrText>
            </w:r>
            <w:r>
              <w:rPr>
                <w:noProof/>
                <w:webHidden/>
              </w:rPr>
            </w:r>
            <w:r>
              <w:rPr>
                <w:noProof/>
                <w:webHidden/>
              </w:rPr>
              <w:fldChar w:fldCharType="separate"/>
            </w:r>
            <w:r w:rsidR="008B0D6C">
              <w:rPr>
                <w:noProof/>
                <w:webHidden/>
              </w:rPr>
              <w:t>30</w:t>
            </w:r>
            <w:r>
              <w:rPr>
                <w:noProof/>
                <w:webHidden/>
              </w:rPr>
              <w:fldChar w:fldCharType="end"/>
            </w:r>
          </w:hyperlink>
        </w:p>
        <w:p w14:paraId="7BCE4F1E" w14:textId="5F2F0571" w:rsidR="008522C5" w:rsidRDefault="008522C5">
          <w:pPr>
            <w:pStyle w:val="TOC3"/>
            <w:tabs>
              <w:tab w:val="left" w:pos="1100"/>
              <w:tab w:val="right" w:leader="dot" w:pos="9016"/>
            </w:tabs>
            <w:rPr>
              <w:noProof/>
              <w:kern w:val="2"/>
              <w:lang w:eastAsia="en-GB"/>
              <w14:ligatures w14:val="standardContextual"/>
            </w:rPr>
          </w:pPr>
          <w:hyperlink w:anchor="_Toc143873019" w:history="1">
            <w:r w:rsidRPr="007D1E7B">
              <w:rPr>
                <w:rStyle w:val="Hyperlink"/>
                <w:noProof/>
              </w:rPr>
              <w:t>4.4</w:t>
            </w:r>
            <w:r>
              <w:rPr>
                <w:noProof/>
                <w:kern w:val="2"/>
                <w:lang w:eastAsia="en-GB"/>
                <w14:ligatures w14:val="standardContextual"/>
              </w:rPr>
              <w:tab/>
            </w:r>
            <w:r w:rsidRPr="007D1E7B">
              <w:rPr>
                <w:rStyle w:val="Hyperlink"/>
                <w:noProof/>
              </w:rPr>
              <w:t>Spatial distribution of buffer radius</w:t>
            </w:r>
            <w:r>
              <w:rPr>
                <w:noProof/>
                <w:webHidden/>
              </w:rPr>
              <w:tab/>
            </w:r>
            <w:r>
              <w:rPr>
                <w:noProof/>
                <w:webHidden/>
              </w:rPr>
              <w:fldChar w:fldCharType="begin"/>
            </w:r>
            <w:r>
              <w:rPr>
                <w:noProof/>
                <w:webHidden/>
              </w:rPr>
              <w:instrText xml:space="preserve"> PAGEREF _Toc143873019 \h </w:instrText>
            </w:r>
            <w:r>
              <w:rPr>
                <w:noProof/>
                <w:webHidden/>
              </w:rPr>
            </w:r>
            <w:r>
              <w:rPr>
                <w:noProof/>
                <w:webHidden/>
              </w:rPr>
              <w:fldChar w:fldCharType="separate"/>
            </w:r>
            <w:r w:rsidR="008B0D6C">
              <w:rPr>
                <w:noProof/>
                <w:webHidden/>
              </w:rPr>
              <w:t>31</w:t>
            </w:r>
            <w:r>
              <w:rPr>
                <w:noProof/>
                <w:webHidden/>
              </w:rPr>
              <w:fldChar w:fldCharType="end"/>
            </w:r>
          </w:hyperlink>
        </w:p>
        <w:p w14:paraId="34BE3AB8" w14:textId="11578E75" w:rsidR="008522C5" w:rsidRDefault="008522C5">
          <w:pPr>
            <w:pStyle w:val="TOC3"/>
            <w:tabs>
              <w:tab w:val="left" w:pos="1100"/>
              <w:tab w:val="right" w:leader="dot" w:pos="9016"/>
            </w:tabs>
            <w:rPr>
              <w:noProof/>
              <w:kern w:val="2"/>
              <w:lang w:eastAsia="en-GB"/>
              <w14:ligatures w14:val="standardContextual"/>
            </w:rPr>
          </w:pPr>
          <w:hyperlink w:anchor="_Toc143873020" w:history="1">
            <w:r w:rsidRPr="007D1E7B">
              <w:rPr>
                <w:rStyle w:val="Hyperlink"/>
                <w:noProof/>
              </w:rPr>
              <w:t>4.5</w:t>
            </w:r>
            <w:r>
              <w:rPr>
                <w:noProof/>
                <w:kern w:val="2"/>
                <w:lang w:eastAsia="en-GB"/>
                <w14:ligatures w14:val="standardContextual"/>
              </w:rPr>
              <w:tab/>
            </w:r>
            <w:r w:rsidRPr="007D1E7B">
              <w:rPr>
                <w:rStyle w:val="Hyperlink"/>
                <w:noProof/>
              </w:rPr>
              <w:t>Common factors of ineligible districts</w:t>
            </w:r>
            <w:r>
              <w:rPr>
                <w:noProof/>
                <w:webHidden/>
              </w:rPr>
              <w:tab/>
            </w:r>
            <w:r>
              <w:rPr>
                <w:noProof/>
                <w:webHidden/>
              </w:rPr>
              <w:fldChar w:fldCharType="begin"/>
            </w:r>
            <w:r>
              <w:rPr>
                <w:noProof/>
                <w:webHidden/>
              </w:rPr>
              <w:instrText xml:space="preserve"> PAGEREF _Toc143873020 \h </w:instrText>
            </w:r>
            <w:r>
              <w:rPr>
                <w:noProof/>
                <w:webHidden/>
              </w:rPr>
            </w:r>
            <w:r>
              <w:rPr>
                <w:noProof/>
                <w:webHidden/>
              </w:rPr>
              <w:fldChar w:fldCharType="separate"/>
            </w:r>
            <w:r w:rsidR="008B0D6C">
              <w:rPr>
                <w:noProof/>
                <w:webHidden/>
              </w:rPr>
              <w:t>32</w:t>
            </w:r>
            <w:r>
              <w:rPr>
                <w:noProof/>
                <w:webHidden/>
              </w:rPr>
              <w:fldChar w:fldCharType="end"/>
            </w:r>
          </w:hyperlink>
        </w:p>
        <w:p w14:paraId="00DF7266" w14:textId="24CF4401" w:rsidR="008522C5" w:rsidRDefault="008522C5">
          <w:pPr>
            <w:pStyle w:val="TOC3"/>
            <w:tabs>
              <w:tab w:val="left" w:pos="1100"/>
              <w:tab w:val="right" w:leader="dot" w:pos="9016"/>
            </w:tabs>
            <w:rPr>
              <w:noProof/>
              <w:kern w:val="2"/>
              <w:lang w:eastAsia="en-GB"/>
              <w14:ligatures w14:val="standardContextual"/>
            </w:rPr>
          </w:pPr>
          <w:hyperlink w:anchor="_Toc143873021" w:history="1">
            <w:r w:rsidRPr="007D1E7B">
              <w:rPr>
                <w:rStyle w:val="Hyperlink"/>
                <w:noProof/>
              </w:rPr>
              <w:t>4.6</w:t>
            </w:r>
            <w:r>
              <w:rPr>
                <w:noProof/>
                <w:kern w:val="2"/>
                <w:lang w:eastAsia="en-GB"/>
                <w14:ligatures w14:val="standardContextual"/>
              </w:rPr>
              <w:tab/>
            </w:r>
            <w:r w:rsidRPr="007D1E7B">
              <w:rPr>
                <w:rStyle w:val="Hyperlink"/>
                <w:noProof/>
              </w:rPr>
              <w:t>Limitations</w:t>
            </w:r>
            <w:r>
              <w:rPr>
                <w:noProof/>
                <w:webHidden/>
              </w:rPr>
              <w:tab/>
            </w:r>
            <w:r>
              <w:rPr>
                <w:noProof/>
                <w:webHidden/>
              </w:rPr>
              <w:fldChar w:fldCharType="begin"/>
            </w:r>
            <w:r>
              <w:rPr>
                <w:noProof/>
                <w:webHidden/>
              </w:rPr>
              <w:instrText xml:space="preserve"> PAGEREF _Toc143873021 \h </w:instrText>
            </w:r>
            <w:r>
              <w:rPr>
                <w:noProof/>
                <w:webHidden/>
              </w:rPr>
            </w:r>
            <w:r>
              <w:rPr>
                <w:noProof/>
                <w:webHidden/>
              </w:rPr>
              <w:fldChar w:fldCharType="separate"/>
            </w:r>
            <w:r w:rsidR="008B0D6C">
              <w:rPr>
                <w:noProof/>
                <w:webHidden/>
              </w:rPr>
              <w:t>32</w:t>
            </w:r>
            <w:r>
              <w:rPr>
                <w:noProof/>
                <w:webHidden/>
              </w:rPr>
              <w:fldChar w:fldCharType="end"/>
            </w:r>
          </w:hyperlink>
        </w:p>
        <w:p w14:paraId="17346675" w14:textId="0356B0BB" w:rsidR="008522C5" w:rsidRDefault="008522C5">
          <w:pPr>
            <w:pStyle w:val="TOC3"/>
            <w:tabs>
              <w:tab w:val="left" w:pos="1100"/>
              <w:tab w:val="right" w:leader="dot" w:pos="9016"/>
            </w:tabs>
            <w:rPr>
              <w:noProof/>
              <w:kern w:val="2"/>
              <w:lang w:eastAsia="en-GB"/>
              <w14:ligatures w14:val="standardContextual"/>
            </w:rPr>
          </w:pPr>
          <w:hyperlink w:anchor="_Toc143873022" w:history="1">
            <w:r w:rsidRPr="007D1E7B">
              <w:rPr>
                <w:rStyle w:val="Hyperlink"/>
                <w:noProof/>
              </w:rPr>
              <w:t>4.7</w:t>
            </w:r>
            <w:r>
              <w:rPr>
                <w:noProof/>
                <w:kern w:val="2"/>
                <w:lang w:eastAsia="en-GB"/>
                <w14:ligatures w14:val="standardContextual"/>
              </w:rPr>
              <w:tab/>
            </w:r>
            <w:r w:rsidRPr="007D1E7B">
              <w:rPr>
                <w:rStyle w:val="Hyperlink"/>
                <w:noProof/>
              </w:rPr>
              <w:t>Transferability</w:t>
            </w:r>
            <w:r>
              <w:rPr>
                <w:noProof/>
                <w:webHidden/>
              </w:rPr>
              <w:tab/>
            </w:r>
            <w:r>
              <w:rPr>
                <w:noProof/>
                <w:webHidden/>
              </w:rPr>
              <w:fldChar w:fldCharType="begin"/>
            </w:r>
            <w:r>
              <w:rPr>
                <w:noProof/>
                <w:webHidden/>
              </w:rPr>
              <w:instrText xml:space="preserve"> PAGEREF _Toc143873022 \h </w:instrText>
            </w:r>
            <w:r>
              <w:rPr>
                <w:noProof/>
                <w:webHidden/>
              </w:rPr>
            </w:r>
            <w:r>
              <w:rPr>
                <w:noProof/>
                <w:webHidden/>
              </w:rPr>
              <w:fldChar w:fldCharType="separate"/>
            </w:r>
            <w:r w:rsidR="008B0D6C">
              <w:rPr>
                <w:noProof/>
                <w:webHidden/>
              </w:rPr>
              <w:t>33</w:t>
            </w:r>
            <w:r>
              <w:rPr>
                <w:noProof/>
                <w:webHidden/>
              </w:rPr>
              <w:fldChar w:fldCharType="end"/>
            </w:r>
          </w:hyperlink>
        </w:p>
        <w:p w14:paraId="504B6135" w14:textId="75C23744" w:rsidR="008522C5" w:rsidRDefault="008522C5">
          <w:pPr>
            <w:pStyle w:val="TOC3"/>
            <w:tabs>
              <w:tab w:val="left" w:pos="1100"/>
              <w:tab w:val="right" w:leader="dot" w:pos="9016"/>
            </w:tabs>
            <w:rPr>
              <w:noProof/>
              <w:kern w:val="2"/>
              <w:lang w:eastAsia="en-GB"/>
              <w14:ligatures w14:val="standardContextual"/>
            </w:rPr>
          </w:pPr>
          <w:hyperlink w:anchor="_Toc143873023" w:history="1">
            <w:r w:rsidRPr="007D1E7B">
              <w:rPr>
                <w:rStyle w:val="Hyperlink"/>
                <w:noProof/>
              </w:rPr>
              <w:t>4.8</w:t>
            </w:r>
            <w:r>
              <w:rPr>
                <w:noProof/>
                <w:kern w:val="2"/>
                <w:lang w:eastAsia="en-GB"/>
                <w14:ligatures w14:val="standardContextual"/>
              </w:rPr>
              <w:tab/>
            </w:r>
            <w:r w:rsidRPr="007D1E7B">
              <w:rPr>
                <w:rStyle w:val="Hyperlink"/>
                <w:noProof/>
              </w:rPr>
              <w:t>Opportunities</w:t>
            </w:r>
            <w:r>
              <w:rPr>
                <w:noProof/>
                <w:webHidden/>
              </w:rPr>
              <w:tab/>
            </w:r>
            <w:r>
              <w:rPr>
                <w:noProof/>
                <w:webHidden/>
              </w:rPr>
              <w:fldChar w:fldCharType="begin"/>
            </w:r>
            <w:r>
              <w:rPr>
                <w:noProof/>
                <w:webHidden/>
              </w:rPr>
              <w:instrText xml:space="preserve"> PAGEREF _Toc143873023 \h </w:instrText>
            </w:r>
            <w:r>
              <w:rPr>
                <w:noProof/>
                <w:webHidden/>
              </w:rPr>
            </w:r>
            <w:r>
              <w:rPr>
                <w:noProof/>
                <w:webHidden/>
              </w:rPr>
              <w:fldChar w:fldCharType="separate"/>
            </w:r>
            <w:r w:rsidR="008B0D6C">
              <w:rPr>
                <w:noProof/>
                <w:webHidden/>
              </w:rPr>
              <w:t>34</w:t>
            </w:r>
            <w:r>
              <w:rPr>
                <w:noProof/>
                <w:webHidden/>
              </w:rPr>
              <w:fldChar w:fldCharType="end"/>
            </w:r>
          </w:hyperlink>
        </w:p>
        <w:p w14:paraId="76DD1743" w14:textId="45724DFD" w:rsidR="008522C5" w:rsidRDefault="008522C5">
          <w:pPr>
            <w:pStyle w:val="TOC2"/>
            <w:tabs>
              <w:tab w:val="left" w:pos="660"/>
            </w:tabs>
            <w:rPr>
              <w:noProof/>
              <w:kern w:val="2"/>
              <w:lang w:eastAsia="en-GB"/>
              <w14:ligatures w14:val="standardContextual"/>
            </w:rPr>
          </w:pPr>
          <w:hyperlink w:anchor="_Toc143873024" w:history="1">
            <w:r w:rsidRPr="007D1E7B">
              <w:rPr>
                <w:rStyle w:val="Hyperlink"/>
                <w:noProof/>
              </w:rPr>
              <w:t>5.</w:t>
            </w:r>
            <w:r>
              <w:rPr>
                <w:noProof/>
                <w:kern w:val="2"/>
                <w:lang w:eastAsia="en-GB"/>
                <w14:ligatures w14:val="standardContextual"/>
              </w:rPr>
              <w:tab/>
            </w:r>
            <w:r w:rsidRPr="007D1E7B">
              <w:rPr>
                <w:rStyle w:val="Hyperlink"/>
                <w:noProof/>
              </w:rPr>
              <w:t>Conclusion</w:t>
            </w:r>
            <w:r>
              <w:rPr>
                <w:noProof/>
                <w:webHidden/>
              </w:rPr>
              <w:tab/>
            </w:r>
            <w:r>
              <w:rPr>
                <w:noProof/>
                <w:webHidden/>
              </w:rPr>
              <w:fldChar w:fldCharType="begin"/>
            </w:r>
            <w:r>
              <w:rPr>
                <w:noProof/>
                <w:webHidden/>
              </w:rPr>
              <w:instrText xml:space="preserve"> PAGEREF _Toc143873024 \h </w:instrText>
            </w:r>
            <w:r>
              <w:rPr>
                <w:noProof/>
                <w:webHidden/>
              </w:rPr>
            </w:r>
            <w:r>
              <w:rPr>
                <w:noProof/>
                <w:webHidden/>
              </w:rPr>
              <w:fldChar w:fldCharType="separate"/>
            </w:r>
            <w:r w:rsidR="008B0D6C">
              <w:rPr>
                <w:noProof/>
                <w:webHidden/>
              </w:rPr>
              <w:t>36</w:t>
            </w:r>
            <w:r>
              <w:rPr>
                <w:noProof/>
                <w:webHidden/>
              </w:rPr>
              <w:fldChar w:fldCharType="end"/>
            </w:r>
          </w:hyperlink>
        </w:p>
        <w:p w14:paraId="1AD2682B" w14:textId="64B06610" w:rsidR="008522C5" w:rsidRDefault="008522C5">
          <w:pPr>
            <w:pStyle w:val="TOC2"/>
            <w:rPr>
              <w:noProof/>
              <w:kern w:val="2"/>
              <w:lang w:eastAsia="en-GB"/>
              <w14:ligatures w14:val="standardContextual"/>
            </w:rPr>
          </w:pPr>
          <w:hyperlink w:anchor="_Toc143873025" w:history="1">
            <w:r w:rsidRPr="007D1E7B">
              <w:rPr>
                <w:rStyle w:val="Hyperlink"/>
                <w:noProof/>
              </w:rPr>
              <w:t>Appendix</w:t>
            </w:r>
            <w:r>
              <w:rPr>
                <w:noProof/>
                <w:webHidden/>
              </w:rPr>
              <w:tab/>
            </w:r>
            <w:r>
              <w:rPr>
                <w:noProof/>
                <w:webHidden/>
              </w:rPr>
              <w:fldChar w:fldCharType="begin"/>
            </w:r>
            <w:r>
              <w:rPr>
                <w:noProof/>
                <w:webHidden/>
              </w:rPr>
              <w:instrText xml:space="preserve"> PAGEREF _Toc143873025 \h </w:instrText>
            </w:r>
            <w:r>
              <w:rPr>
                <w:noProof/>
                <w:webHidden/>
              </w:rPr>
            </w:r>
            <w:r>
              <w:rPr>
                <w:noProof/>
                <w:webHidden/>
              </w:rPr>
              <w:fldChar w:fldCharType="separate"/>
            </w:r>
            <w:r w:rsidR="008B0D6C">
              <w:rPr>
                <w:noProof/>
                <w:webHidden/>
              </w:rPr>
              <w:t>37</w:t>
            </w:r>
            <w:r>
              <w:rPr>
                <w:noProof/>
                <w:webHidden/>
              </w:rPr>
              <w:fldChar w:fldCharType="end"/>
            </w:r>
          </w:hyperlink>
        </w:p>
        <w:p w14:paraId="14F2F2CB" w14:textId="1A500961" w:rsidR="008522C5" w:rsidRDefault="008522C5">
          <w:pPr>
            <w:pStyle w:val="TOC3"/>
            <w:tabs>
              <w:tab w:val="right" w:leader="dot" w:pos="9016"/>
            </w:tabs>
            <w:rPr>
              <w:noProof/>
              <w:kern w:val="2"/>
              <w:lang w:eastAsia="en-GB"/>
              <w14:ligatures w14:val="standardContextual"/>
            </w:rPr>
          </w:pPr>
          <w:hyperlink w:anchor="_Toc143873026" w:history="1">
            <w:r w:rsidRPr="007D1E7B">
              <w:rPr>
                <w:rStyle w:val="Hyperlink"/>
                <w:noProof/>
              </w:rPr>
              <w:t>Supervisor Meetings</w:t>
            </w:r>
            <w:r>
              <w:rPr>
                <w:noProof/>
                <w:webHidden/>
              </w:rPr>
              <w:tab/>
            </w:r>
            <w:r>
              <w:rPr>
                <w:noProof/>
                <w:webHidden/>
              </w:rPr>
              <w:fldChar w:fldCharType="begin"/>
            </w:r>
            <w:r>
              <w:rPr>
                <w:noProof/>
                <w:webHidden/>
              </w:rPr>
              <w:instrText xml:space="preserve"> PAGEREF _Toc143873026 \h </w:instrText>
            </w:r>
            <w:r>
              <w:rPr>
                <w:noProof/>
                <w:webHidden/>
              </w:rPr>
            </w:r>
            <w:r>
              <w:rPr>
                <w:noProof/>
                <w:webHidden/>
              </w:rPr>
              <w:fldChar w:fldCharType="separate"/>
            </w:r>
            <w:r w:rsidR="008B0D6C">
              <w:rPr>
                <w:noProof/>
                <w:webHidden/>
              </w:rPr>
              <w:t>37</w:t>
            </w:r>
            <w:r>
              <w:rPr>
                <w:noProof/>
                <w:webHidden/>
              </w:rPr>
              <w:fldChar w:fldCharType="end"/>
            </w:r>
          </w:hyperlink>
        </w:p>
        <w:p w14:paraId="47591FED" w14:textId="7A030683" w:rsidR="008522C5" w:rsidRDefault="008522C5">
          <w:pPr>
            <w:pStyle w:val="TOC2"/>
            <w:rPr>
              <w:noProof/>
              <w:kern w:val="2"/>
              <w:lang w:eastAsia="en-GB"/>
              <w14:ligatures w14:val="standardContextual"/>
            </w:rPr>
          </w:pPr>
          <w:hyperlink w:anchor="_Toc143873027" w:history="1">
            <w:r w:rsidRPr="007D1E7B">
              <w:rPr>
                <w:rStyle w:val="Hyperlink"/>
                <w:noProof/>
              </w:rPr>
              <w:t>References</w:t>
            </w:r>
            <w:r>
              <w:rPr>
                <w:noProof/>
                <w:webHidden/>
              </w:rPr>
              <w:tab/>
            </w:r>
            <w:r>
              <w:rPr>
                <w:noProof/>
                <w:webHidden/>
              </w:rPr>
              <w:fldChar w:fldCharType="begin"/>
            </w:r>
            <w:r>
              <w:rPr>
                <w:noProof/>
                <w:webHidden/>
              </w:rPr>
              <w:instrText xml:space="preserve"> PAGEREF _Toc143873027 \h </w:instrText>
            </w:r>
            <w:r>
              <w:rPr>
                <w:noProof/>
                <w:webHidden/>
              </w:rPr>
            </w:r>
            <w:r>
              <w:rPr>
                <w:noProof/>
                <w:webHidden/>
              </w:rPr>
              <w:fldChar w:fldCharType="separate"/>
            </w:r>
            <w:r w:rsidR="008B0D6C">
              <w:rPr>
                <w:noProof/>
                <w:webHidden/>
              </w:rPr>
              <w:t>38</w:t>
            </w:r>
            <w:r>
              <w:rPr>
                <w:noProof/>
                <w:webHidden/>
              </w:rPr>
              <w:fldChar w:fldCharType="end"/>
            </w:r>
          </w:hyperlink>
        </w:p>
        <w:p w14:paraId="435A119D" w14:textId="412A9A32" w:rsidR="00D84BCD" w:rsidRDefault="00D84BCD">
          <w:r>
            <w:rPr>
              <w:b/>
              <w:bCs/>
              <w:noProof/>
            </w:rPr>
            <w:fldChar w:fldCharType="end"/>
          </w:r>
        </w:p>
      </w:sdtContent>
    </w:sdt>
    <w:p w14:paraId="0FFC6427" w14:textId="77777777" w:rsidR="00C40C99" w:rsidRDefault="00C40C99">
      <w:pPr>
        <w:spacing w:line="252" w:lineRule="auto"/>
      </w:pPr>
      <w:r>
        <w:br w:type="page"/>
      </w:r>
    </w:p>
    <w:p w14:paraId="7EDEABDD" w14:textId="633B4444" w:rsidR="005C1F79" w:rsidRDefault="00F877C3" w:rsidP="00F877C3">
      <w:pPr>
        <w:pStyle w:val="Heading2"/>
      </w:pPr>
      <w:bookmarkStart w:id="3" w:name="_Toc143872997"/>
      <w:r>
        <w:lastRenderedPageBreak/>
        <w:t xml:space="preserve">List of </w:t>
      </w:r>
      <w:r w:rsidR="005C1F79">
        <w:t>Figures</w:t>
      </w:r>
      <w:bookmarkEnd w:id="3"/>
    </w:p>
    <w:p w14:paraId="6B345E48" w14:textId="1240CE59" w:rsidR="008522C5" w:rsidRDefault="005C1F79">
      <w:pPr>
        <w:pStyle w:val="TableofFigures"/>
        <w:tabs>
          <w:tab w:val="right" w:leader="dot" w:pos="9016"/>
        </w:tabs>
        <w:rPr>
          <w:noProof/>
          <w:kern w:val="2"/>
          <w:lang w:eastAsia="en-GB"/>
          <w14:ligatures w14:val="standardContextual"/>
        </w:rPr>
      </w:pPr>
      <w:r>
        <w:fldChar w:fldCharType="begin"/>
      </w:r>
      <w:r>
        <w:instrText xml:space="preserve"> TOC \h \z \c "Figure" </w:instrText>
      </w:r>
      <w:r>
        <w:fldChar w:fldCharType="separate"/>
      </w:r>
      <w:hyperlink w:anchor="_Toc143873028" w:history="1">
        <w:r w:rsidR="008522C5" w:rsidRPr="00DC71C7">
          <w:rPr>
            <w:rStyle w:val="Hyperlink"/>
            <w:noProof/>
          </w:rPr>
          <w:t>Figure 1: Illustrative diagram of dasymetric masking.</w:t>
        </w:r>
        <w:r w:rsidR="008522C5">
          <w:rPr>
            <w:noProof/>
            <w:webHidden/>
          </w:rPr>
          <w:tab/>
        </w:r>
        <w:r w:rsidR="008522C5">
          <w:rPr>
            <w:noProof/>
            <w:webHidden/>
          </w:rPr>
          <w:fldChar w:fldCharType="begin"/>
        </w:r>
        <w:r w:rsidR="008522C5">
          <w:rPr>
            <w:noProof/>
            <w:webHidden/>
          </w:rPr>
          <w:instrText xml:space="preserve"> PAGEREF _Toc143873028 \h </w:instrText>
        </w:r>
        <w:r w:rsidR="008522C5">
          <w:rPr>
            <w:noProof/>
            <w:webHidden/>
          </w:rPr>
        </w:r>
        <w:r w:rsidR="008522C5">
          <w:rPr>
            <w:noProof/>
            <w:webHidden/>
          </w:rPr>
          <w:fldChar w:fldCharType="separate"/>
        </w:r>
        <w:r w:rsidR="008B0D6C">
          <w:rPr>
            <w:noProof/>
            <w:webHidden/>
          </w:rPr>
          <w:t>14</w:t>
        </w:r>
        <w:r w:rsidR="008522C5">
          <w:rPr>
            <w:noProof/>
            <w:webHidden/>
          </w:rPr>
          <w:fldChar w:fldCharType="end"/>
        </w:r>
      </w:hyperlink>
    </w:p>
    <w:p w14:paraId="5311D695" w14:textId="3042361F" w:rsidR="008522C5" w:rsidRDefault="008522C5">
      <w:pPr>
        <w:pStyle w:val="TableofFigures"/>
        <w:tabs>
          <w:tab w:val="right" w:leader="dot" w:pos="9016"/>
        </w:tabs>
        <w:rPr>
          <w:noProof/>
          <w:kern w:val="2"/>
          <w:lang w:eastAsia="en-GB"/>
          <w14:ligatures w14:val="standardContextual"/>
        </w:rPr>
      </w:pPr>
      <w:hyperlink w:anchor="_Toc143873029" w:history="1">
        <w:r w:rsidRPr="00DC71C7">
          <w:rPr>
            <w:rStyle w:val="Hyperlink"/>
            <w:noProof/>
          </w:rPr>
          <w:t>Figure 2: Reference maps of study setting.</w:t>
        </w:r>
        <w:r>
          <w:rPr>
            <w:noProof/>
            <w:webHidden/>
          </w:rPr>
          <w:tab/>
        </w:r>
        <w:r>
          <w:rPr>
            <w:noProof/>
            <w:webHidden/>
          </w:rPr>
          <w:fldChar w:fldCharType="begin"/>
        </w:r>
        <w:r>
          <w:rPr>
            <w:noProof/>
            <w:webHidden/>
          </w:rPr>
          <w:instrText xml:space="preserve"> PAGEREF _Toc143873029 \h </w:instrText>
        </w:r>
        <w:r>
          <w:rPr>
            <w:noProof/>
            <w:webHidden/>
          </w:rPr>
        </w:r>
        <w:r>
          <w:rPr>
            <w:noProof/>
            <w:webHidden/>
          </w:rPr>
          <w:fldChar w:fldCharType="separate"/>
        </w:r>
        <w:r w:rsidR="008B0D6C">
          <w:rPr>
            <w:noProof/>
            <w:webHidden/>
          </w:rPr>
          <w:t>18</w:t>
        </w:r>
        <w:r>
          <w:rPr>
            <w:noProof/>
            <w:webHidden/>
          </w:rPr>
          <w:fldChar w:fldCharType="end"/>
        </w:r>
      </w:hyperlink>
    </w:p>
    <w:p w14:paraId="6E61F7A7" w14:textId="18656887" w:rsidR="008522C5" w:rsidRDefault="008522C5">
      <w:pPr>
        <w:pStyle w:val="TableofFigures"/>
        <w:tabs>
          <w:tab w:val="right" w:leader="dot" w:pos="9016"/>
        </w:tabs>
        <w:rPr>
          <w:noProof/>
          <w:kern w:val="2"/>
          <w:lang w:eastAsia="en-GB"/>
          <w14:ligatures w14:val="standardContextual"/>
        </w:rPr>
      </w:pPr>
      <w:hyperlink w:anchor="_Toc143873030" w:history="1">
        <w:r w:rsidRPr="00DC71C7">
          <w:rPr>
            <w:rStyle w:val="Hyperlink"/>
            <w:noProof/>
          </w:rPr>
          <w:t>Figure 3: Overview of buffer iteration process.</w:t>
        </w:r>
        <w:r>
          <w:rPr>
            <w:noProof/>
            <w:webHidden/>
          </w:rPr>
          <w:tab/>
        </w:r>
        <w:r>
          <w:rPr>
            <w:noProof/>
            <w:webHidden/>
          </w:rPr>
          <w:fldChar w:fldCharType="begin"/>
        </w:r>
        <w:r>
          <w:rPr>
            <w:noProof/>
            <w:webHidden/>
          </w:rPr>
          <w:instrText xml:space="preserve"> PAGEREF _Toc143873030 \h </w:instrText>
        </w:r>
        <w:r>
          <w:rPr>
            <w:noProof/>
            <w:webHidden/>
          </w:rPr>
        </w:r>
        <w:r>
          <w:rPr>
            <w:noProof/>
            <w:webHidden/>
          </w:rPr>
          <w:fldChar w:fldCharType="separate"/>
        </w:r>
        <w:r w:rsidR="008B0D6C">
          <w:rPr>
            <w:noProof/>
            <w:webHidden/>
          </w:rPr>
          <w:t>21</w:t>
        </w:r>
        <w:r>
          <w:rPr>
            <w:noProof/>
            <w:webHidden/>
          </w:rPr>
          <w:fldChar w:fldCharType="end"/>
        </w:r>
      </w:hyperlink>
    </w:p>
    <w:p w14:paraId="3F66C697" w14:textId="76A99FCC" w:rsidR="008522C5" w:rsidRDefault="008522C5">
      <w:pPr>
        <w:pStyle w:val="TableofFigures"/>
        <w:tabs>
          <w:tab w:val="right" w:leader="dot" w:pos="9016"/>
        </w:tabs>
        <w:rPr>
          <w:noProof/>
          <w:kern w:val="2"/>
          <w:lang w:eastAsia="en-GB"/>
          <w14:ligatures w14:val="standardContextual"/>
        </w:rPr>
      </w:pPr>
      <w:hyperlink w:anchor="_Toc143873031" w:history="1">
        <w:r w:rsidRPr="00DC71C7">
          <w:rPr>
            <w:rStyle w:val="Hyperlink"/>
            <w:noProof/>
          </w:rPr>
          <w:t>Figure 4: Distribution of ADP</w:t>
        </w:r>
        <w:r w:rsidRPr="00DC71C7">
          <w:rPr>
            <w:rStyle w:val="Hyperlink"/>
            <w:noProof/>
            <w:vertAlign w:val="subscript"/>
          </w:rPr>
          <w:t>A</w:t>
        </w:r>
        <w:r w:rsidRPr="00DC71C7">
          <w:rPr>
            <w:rStyle w:val="Hyperlink"/>
            <w:noProof/>
          </w:rPr>
          <w:t xml:space="preserve"> district estimates against census results, by ADP</w:t>
        </w:r>
        <w:r w:rsidRPr="00DC71C7">
          <w:rPr>
            <w:rStyle w:val="Hyperlink"/>
            <w:noProof/>
            <w:vertAlign w:val="subscript"/>
          </w:rPr>
          <w:t>C</w:t>
        </w:r>
        <w:r w:rsidRPr="00DC71C7">
          <w:rPr>
            <w:rStyle w:val="Hyperlink"/>
            <w:noProof/>
          </w:rPr>
          <w:t xml:space="preserve"> method, Karnataka.</w:t>
        </w:r>
        <w:r>
          <w:rPr>
            <w:noProof/>
            <w:webHidden/>
          </w:rPr>
          <w:tab/>
        </w:r>
        <w:r>
          <w:rPr>
            <w:noProof/>
            <w:webHidden/>
          </w:rPr>
          <w:fldChar w:fldCharType="begin"/>
        </w:r>
        <w:r>
          <w:rPr>
            <w:noProof/>
            <w:webHidden/>
          </w:rPr>
          <w:instrText xml:space="preserve"> PAGEREF _Toc143873031 \h </w:instrText>
        </w:r>
        <w:r>
          <w:rPr>
            <w:noProof/>
            <w:webHidden/>
          </w:rPr>
        </w:r>
        <w:r>
          <w:rPr>
            <w:noProof/>
            <w:webHidden/>
          </w:rPr>
          <w:fldChar w:fldCharType="separate"/>
        </w:r>
        <w:r w:rsidR="008B0D6C">
          <w:rPr>
            <w:noProof/>
            <w:webHidden/>
          </w:rPr>
          <w:t>22</w:t>
        </w:r>
        <w:r>
          <w:rPr>
            <w:noProof/>
            <w:webHidden/>
          </w:rPr>
          <w:fldChar w:fldCharType="end"/>
        </w:r>
      </w:hyperlink>
    </w:p>
    <w:p w14:paraId="64DD71AF" w14:textId="753E516E" w:rsidR="008522C5" w:rsidRDefault="008522C5">
      <w:pPr>
        <w:pStyle w:val="TableofFigures"/>
        <w:tabs>
          <w:tab w:val="right" w:leader="dot" w:pos="9016"/>
        </w:tabs>
        <w:rPr>
          <w:noProof/>
          <w:kern w:val="2"/>
          <w:lang w:eastAsia="en-GB"/>
          <w14:ligatures w14:val="standardContextual"/>
        </w:rPr>
      </w:pPr>
      <w:hyperlink w:anchor="_Toc143873032" w:history="1">
        <w:r w:rsidRPr="00DC71C7">
          <w:rPr>
            <w:rStyle w:val="Hyperlink"/>
            <w:noProof/>
          </w:rPr>
          <w:t>Figure 6: Distribution of buffer radius estimates by spatial resolution of input cropland data, Karnataka.</w:t>
        </w:r>
        <w:r>
          <w:rPr>
            <w:noProof/>
            <w:webHidden/>
          </w:rPr>
          <w:tab/>
        </w:r>
        <w:r>
          <w:rPr>
            <w:noProof/>
            <w:webHidden/>
          </w:rPr>
          <w:fldChar w:fldCharType="begin"/>
        </w:r>
        <w:r>
          <w:rPr>
            <w:noProof/>
            <w:webHidden/>
          </w:rPr>
          <w:instrText xml:space="preserve"> PAGEREF _Toc143873032 \h </w:instrText>
        </w:r>
        <w:r>
          <w:rPr>
            <w:noProof/>
            <w:webHidden/>
          </w:rPr>
        </w:r>
        <w:r>
          <w:rPr>
            <w:noProof/>
            <w:webHidden/>
          </w:rPr>
          <w:fldChar w:fldCharType="separate"/>
        </w:r>
        <w:r w:rsidR="008B0D6C">
          <w:rPr>
            <w:noProof/>
            <w:webHidden/>
          </w:rPr>
          <w:t>23</w:t>
        </w:r>
        <w:r>
          <w:rPr>
            <w:noProof/>
            <w:webHidden/>
          </w:rPr>
          <w:fldChar w:fldCharType="end"/>
        </w:r>
      </w:hyperlink>
    </w:p>
    <w:p w14:paraId="1E5F36D2" w14:textId="547E5B7C" w:rsidR="008522C5" w:rsidRDefault="008522C5">
      <w:pPr>
        <w:pStyle w:val="TableofFigures"/>
        <w:tabs>
          <w:tab w:val="right" w:leader="dot" w:pos="9016"/>
        </w:tabs>
        <w:rPr>
          <w:noProof/>
          <w:kern w:val="2"/>
          <w:lang w:eastAsia="en-GB"/>
          <w14:ligatures w14:val="standardContextual"/>
        </w:rPr>
      </w:pPr>
      <w:hyperlink w:anchor="_Toc143873033" w:history="1">
        <w:r w:rsidRPr="00DC71C7">
          <w:rPr>
            <w:rStyle w:val="Hyperlink"/>
            <w:noProof/>
          </w:rPr>
          <w:t>Figure 7: Spatial distribution of inputs and results, Karnataka.</w:t>
        </w:r>
        <w:r>
          <w:rPr>
            <w:noProof/>
            <w:webHidden/>
          </w:rPr>
          <w:tab/>
        </w:r>
        <w:r>
          <w:rPr>
            <w:noProof/>
            <w:webHidden/>
          </w:rPr>
          <w:fldChar w:fldCharType="begin"/>
        </w:r>
        <w:r>
          <w:rPr>
            <w:noProof/>
            <w:webHidden/>
          </w:rPr>
          <w:instrText xml:space="preserve"> PAGEREF _Toc143873033 \h </w:instrText>
        </w:r>
        <w:r>
          <w:rPr>
            <w:noProof/>
            <w:webHidden/>
          </w:rPr>
        </w:r>
        <w:r>
          <w:rPr>
            <w:noProof/>
            <w:webHidden/>
          </w:rPr>
          <w:fldChar w:fldCharType="separate"/>
        </w:r>
        <w:r w:rsidR="008B0D6C">
          <w:rPr>
            <w:noProof/>
            <w:webHidden/>
          </w:rPr>
          <w:t>24</w:t>
        </w:r>
        <w:r>
          <w:rPr>
            <w:noProof/>
            <w:webHidden/>
          </w:rPr>
          <w:fldChar w:fldCharType="end"/>
        </w:r>
      </w:hyperlink>
    </w:p>
    <w:p w14:paraId="45C6CD83" w14:textId="249A476A" w:rsidR="008522C5" w:rsidRDefault="008522C5">
      <w:pPr>
        <w:pStyle w:val="TableofFigures"/>
        <w:tabs>
          <w:tab w:val="right" w:leader="dot" w:pos="9016"/>
        </w:tabs>
        <w:rPr>
          <w:noProof/>
          <w:kern w:val="2"/>
          <w:lang w:eastAsia="en-GB"/>
          <w14:ligatures w14:val="standardContextual"/>
        </w:rPr>
      </w:pPr>
      <w:hyperlink w:anchor="_Toc143873034" w:history="1">
        <w:r w:rsidRPr="00DC71C7">
          <w:rPr>
            <w:rStyle w:val="Hyperlink"/>
            <w:noProof/>
          </w:rPr>
          <w:t>Figure 8: Spatial distribution maps of buffer radius, Karnataka.</w:t>
        </w:r>
        <w:r>
          <w:rPr>
            <w:noProof/>
            <w:webHidden/>
          </w:rPr>
          <w:tab/>
        </w:r>
        <w:r>
          <w:rPr>
            <w:noProof/>
            <w:webHidden/>
          </w:rPr>
          <w:fldChar w:fldCharType="begin"/>
        </w:r>
        <w:r>
          <w:rPr>
            <w:noProof/>
            <w:webHidden/>
          </w:rPr>
          <w:instrText xml:space="preserve"> PAGEREF _Toc143873034 \h </w:instrText>
        </w:r>
        <w:r>
          <w:rPr>
            <w:noProof/>
            <w:webHidden/>
          </w:rPr>
        </w:r>
        <w:r>
          <w:rPr>
            <w:noProof/>
            <w:webHidden/>
          </w:rPr>
          <w:fldChar w:fldCharType="separate"/>
        </w:r>
        <w:r w:rsidR="008B0D6C">
          <w:rPr>
            <w:noProof/>
            <w:webHidden/>
          </w:rPr>
          <w:t>25</w:t>
        </w:r>
        <w:r>
          <w:rPr>
            <w:noProof/>
            <w:webHidden/>
          </w:rPr>
          <w:fldChar w:fldCharType="end"/>
        </w:r>
      </w:hyperlink>
    </w:p>
    <w:p w14:paraId="76C6EF68" w14:textId="5435FC0E" w:rsidR="008522C5" w:rsidRDefault="008522C5">
      <w:pPr>
        <w:pStyle w:val="TableofFigures"/>
        <w:tabs>
          <w:tab w:val="right" w:leader="dot" w:pos="9016"/>
        </w:tabs>
        <w:rPr>
          <w:noProof/>
          <w:kern w:val="2"/>
          <w:lang w:eastAsia="en-GB"/>
          <w14:ligatures w14:val="standardContextual"/>
        </w:rPr>
      </w:pPr>
      <w:hyperlink w:anchor="_Toc143873035" w:history="1">
        <w:r w:rsidRPr="00DC71C7">
          <w:rPr>
            <w:rStyle w:val="Hyperlink"/>
            <w:noProof/>
          </w:rPr>
          <w:t>Figure 8: Computation time by state area and spatial resolution.</w:t>
        </w:r>
        <w:r>
          <w:rPr>
            <w:noProof/>
            <w:webHidden/>
          </w:rPr>
          <w:tab/>
        </w:r>
        <w:r>
          <w:rPr>
            <w:noProof/>
            <w:webHidden/>
          </w:rPr>
          <w:fldChar w:fldCharType="begin"/>
        </w:r>
        <w:r>
          <w:rPr>
            <w:noProof/>
            <w:webHidden/>
          </w:rPr>
          <w:instrText xml:space="preserve"> PAGEREF _Toc143873035 \h </w:instrText>
        </w:r>
        <w:r>
          <w:rPr>
            <w:noProof/>
            <w:webHidden/>
          </w:rPr>
        </w:r>
        <w:r>
          <w:rPr>
            <w:noProof/>
            <w:webHidden/>
          </w:rPr>
          <w:fldChar w:fldCharType="separate"/>
        </w:r>
        <w:r w:rsidR="008B0D6C">
          <w:rPr>
            <w:noProof/>
            <w:webHidden/>
          </w:rPr>
          <w:t>26</w:t>
        </w:r>
        <w:r>
          <w:rPr>
            <w:noProof/>
            <w:webHidden/>
          </w:rPr>
          <w:fldChar w:fldCharType="end"/>
        </w:r>
      </w:hyperlink>
    </w:p>
    <w:p w14:paraId="48DB5A4C" w14:textId="27E47A26" w:rsidR="008522C5" w:rsidRDefault="008522C5">
      <w:pPr>
        <w:pStyle w:val="TableofFigures"/>
        <w:tabs>
          <w:tab w:val="right" w:leader="dot" w:pos="9016"/>
        </w:tabs>
        <w:rPr>
          <w:noProof/>
          <w:kern w:val="2"/>
          <w:lang w:eastAsia="en-GB"/>
          <w14:ligatures w14:val="standardContextual"/>
        </w:rPr>
      </w:pPr>
      <w:hyperlink w:anchor="_Toc143873036" w:history="1">
        <w:r w:rsidRPr="00DC71C7">
          <w:rPr>
            <w:rStyle w:val="Hyperlink"/>
            <w:noProof/>
          </w:rPr>
          <w:t>Figure 9: Buffer radius by selected district characteristics, India.</w:t>
        </w:r>
        <w:r>
          <w:rPr>
            <w:noProof/>
            <w:webHidden/>
          </w:rPr>
          <w:tab/>
        </w:r>
        <w:r>
          <w:rPr>
            <w:noProof/>
            <w:webHidden/>
          </w:rPr>
          <w:fldChar w:fldCharType="begin"/>
        </w:r>
        <w:r>
          <w:rPr>
            <w:noProof/>
            <w:webHidden/>
          </w:rPr>
          <w:instrText xml:space="preserve"> PAGEREF _Toc143873036 \h </w:instrText>
        </w:r>
        <w:r>
          <w:rPr>
            <w:noProof/>
            <w:webHidden/>
          </w:rPr>
        </w:r>
        <w:r>
          <w:rPr>
            <w:noProof/>
            <w:webHidden/>
          </w:rPr>
          <w:fldChar w:fldCharType="separate"/>
        </w:r>
        <w:r w:rsidR="008B0D6C">
          <w:rPr>
            <w:noProof/>
            <w:webHidden/>
          </w:rPr>
          <w:t>27</w:t>
        </w:r>
        <w:r>
          <w:rPr>
            <w:noProof/>
            <w:webHidden/>
          </w:rPr>
          <w:fldChar w:fldCharType="end"/>
        </w:r>
      </w:hyperlink>
    </w:p>
    <w:p w14:paraId="4FCB8594" w14:textId="2223F6A5" w:rsidR="00CF456F" w:rsidRDefault="005C1F79">
      <w:pPr>
        <w:spacing w:line="252" w:lineRule="auto"/>
      </w:pPr>
      <w:r>
        <w:fldChar w:fldCharType="end"/>
      </w:r>
    </w:p>
    <w:p w14:paraId="508FF9B1" w14:textId="77777777" w:rsidR="00CF456F" w:rsidRDefault="00CF456F">
      <w:pPr>
        <w:spacing w:line="252" w:lineRule="auto"/>
      </w:pPr>
      <w:r>
        <w:br w:type="page"/>
      </w:r>
    </w:p>
    <w:p w14:paraId="51AB2776" w14:textId="7C4B0833" w:rsidR="00CF456F" w:rsidRDefault="00CF456F" w:rsidP="00CF456F">
      <w:pPr>
        <w:pStyle w:val="Heading2"/>
      </w:pPr>
      <w:bookmarkStart w:id="4" w:name="_Toc143872998"/>
      <w:r>
        <w:lastRenderedPageBreak/>
        <w:t>List of Tables</w:t>
      </w:r>
      <w:bookmarkEnd w:id="4"/>
    </w:p>
    <w:p w14:paraId="45187866" w14:textId="329052F3" w:rsidR="0047601B" w:rsidRDefault="00CF456F" w:rsidP="0047601B">
      <w:pPr>
        <w:pStyle w:val="TableofFigures"/>
        <w:tabs>
          <w:tab w:val="right" w:leader="dot" w:pos="9016"/>
        </w:tabs>
        <w:jc w:val="left"/>
        <w:rPr>
          <w:noProof/>
          <w:kern w:val="2"/>
          <w:lang w:eastAsia="en-GB"/>
          <w14:ligatures w14:val="standardContextual"/>
        </w:rPr>
      </w:pPr>
      <w:r>
        <w:fldChar w:fldCharType="begin"/>
      </w:r>
      <w:r>
        <w:instrText xml:space="preserve"> TOC \h \z \c "Table" </w:instrText>
      </w:r>
      <w:r>
        <w:fldChar w:fldCharType="separate"/>
      </w:r>
      <w:hyperlink w:anchor="_Toc143862454" w:history="1">
        <w:r w:rsidR="0047601B" w:rsidRPr="00493235">
          <w:rPr>
            <w:rStyle w:val="Hyperlink"/>
            <w:noProof/>
          </w:rPr>
          <w:t>Table 1: Characteristics of 2011 Indian Census Districts (n = 640)</w:t>
        </w:r>
        <w:r w:rsidR="0047601B">
          <w:rPr>
            <w:noProof/>
            <w:webHidden/>
          </w:rPr>
          <w:tab/>
        </w:r>
        <w:r w:rsidR="0047601B">
          <w:rPr>
            <w:noProof/>
            <w:webHidden/>
          </w:rPr>
          <w:fldChar w:fldCharType="begin"/>
        </w:r>
        <w:r w:rsidR="0047601B">
          <w:rPr>
            <w:noProof/>
            <w:webHidden/>
          </w:rPr>
          <w:instrText xml:space="preserve"> PAGEREF _Toc143862454 \h </w:instrText>
        </w:r>
        <w:r w:rsidR="0047601B">
          <w:rPr>
            <w:noProof/>
            <w:webHidden/>
          </w:rPr>
        </w:r>
        <w:r w:rsidR="0047601B">
          <w:rPr>
            <w:noProof/>
            <w:webHidden/>
          </w:rPr>
          <w:fldChar w:fldCharType="separate"/>
        </w:r>
        <w:r w:rsidR="008B0D6C">
          <w:rPr>
            <w:noProof/>
            <w:webHidden/>
          </w:rPr>
          <w:t>11</w:t>
        </w:r>
        <w:r w:rsidR="0047601B">
          <w:rPr>
            <w:noProof/>
            <w:webHidden/>
          </w:rPr>
          <w:fldChar w:fldCharType="end"/>
        </w:r>
      </w:hyperlink>
    </w:p>
    <w:p w14:paraId="56CFAE28" w14:textId="38908D18" w:rsidR="0047601B" w:rsidRDefault="0047601B" w:rsidP="0047601B">
      <w:pPr>
        <w:pStyle w:val="TableofFigures"/>
        <w:tabs>
          <w:tab w:val="right" w:leader="dot" w:pos="9016"/>
        </w:tabs>
        <w:jc w:val="left"/>
        <w:rPr>
          <w:noProof/>
          <w:kern w:val="2"/>
          <w:lang w:eastAsia="en-GB"/>
          <w14:ligatures w14:val="standardContextual"/>
        </w:rPr>
      </w:pPr>
      <w:hyperlink w:anchor="_Toc143862455" w:history="1">
        <w:r w:rsidRPr="00493235">
          <w:rPr>
            <w:rStyle w:val="Hyperlink"/>
            <w:noProof/>
          </w:rPr>
          <w:t xml:space="preserve">Table 2: Selected World Population Grid Datasets, adapted from Leyk et al. </w:t>
        </w:r>
        <w:r w:rsidRPr="00493235">
          <w:rPr>
            <w:rStyle w:val="Hyperlink"/>
            <w:rFonts w:ascii="Arial" w:hAnsi="Arial" w:cs="Arial"/>
            <w:noProof/>
          </w:rPr>
          <w:t>(2019)</w:t>
        </w:r>
        <w:r>
          <w:rPr>
            <w:noProof/>
            <w:webHidden/>
          </w:rPr>
          <w:tab/>
        </w:r>
        <w:r>
          <w:rPr>
            <w:noProof/>
            <w:webHidden/>
          </w:rPr>
          <w:fldChar w:fldCharType="begin"/>
        </w:r>
        <w:r>
          <w:rPr>
            <w:noProof/>
            <w:webHidden/>
          </w:rPr>
          <w:instrText xml:space="preserve"> PAGEREF _Toc143862455 \h </w:instrText>
        </w:r>
        <w:r>
          <w:rPr>
            <w:noProof/>
            <w:webHidden/>
          </w:rPr>
        </w:r>
        <w:r>
          <w:rPr>
            <w:noProof/>
            <w:webHidden/>
          </w:rPr>
          <w:fldChar w:fldCharType="separate"/>
        </w:r>
        <w:r w:rsidR="008B0D6C">
          <w:rPr>
            <w:noProof/>
            <w:webHidden/>
          </w:rPr>
          <w:t>15</w:t>
        </w:r>
        <w:r>
          <w:rPr>
            <w:noProof/>
            <w:webHidden/>
          </w:rPr>
          <w:fldChar w:fldCharType="end"/>
        </w:r>
      </w:hyperlink>
    </w:p>
    <w:p w14:paraId="78590AD8" w14:textId="3391564A" w:rsidR="0047601B" w:rsidRDefault="0047601B" w:rsidP="0047601B">
      <w:pPr>
        <w:pStyle w:val="TableofFigures"/>
        <w:tabs>
          <w:tab w:val="right" w:leader="dot" w:pos="9016"/>
        </w:tabs>
        <w:jc w:val="left"/>
        <w:rPr>
          <w:noProof/>
          <w:kern w:val="2"/>
          <w:lang w:eastAsia="en-GB"/>
          <w14:ligatures w14:val="standardContextual"/>
        </w:rPr>
      </w:pPr>
      <w:hyperlink w:anchor="_Toc143862456" w:history="1">
        <w:r w:rsidRPr="00493235">
          <w:rPr>
            <w:rStyle w:val="Hyperlink"/>
            <w:noProof/>
          </w:rPr>
          <w:t xml:space="preserve">Table 3: Global Human Settlement Layer – Settlement Model Grid (GHS-SMOD) Classification Rules </w:t>
        </w:r>
        <w:r w:rsidRPr="00493235">
          <w:rPr>
            <w:rStyle w:val="Hyperlink"/>
            <w:rFonts w:ascii="Arial" w:hAnsi="Arial" w:cs="Arial"/>
            <w:noProof/>
          </w:rPr>
          <w:t>(Schiavina, Melchiorri and Pesaresi, 2023)</w:t>
        </w:r>
        <w:r>
          <w:rPr>
            <w:noProof/>
            <w:webHidden/>
          </w:rPr>
          <w:tab/>
        </w:r>
        <w:r>
          <w:rPr>
            <w:noProof/>
            <w:webHidden/>
          </w:rPr>
          <w:fldChar w:fldCharType="begin"/>
        </w:r>
        <w:r>
          <w:rPr>
            <w:noProof/>
            <w:webHidden/>
          </w:rPr>
          <w:instrText xml:space="preserve"> PAGEREF _Toc143862456 \h </w:instrText>
        </w:r>
        <w:r>
          <w:rPr>
            <w:noProof/>
            <w:webHidden/>
          </w:rPr>
        </w:r>
        <w:r>
          <w:rPr>
            <w:noProof/>
            <w:webHidden/>
          </w:rPr>
          <w:fldChar w:fldCharType="separate"/>
        </w:r>
        <w:r w:rsidR="008B0D6C">
          <w:rPr>
            <w:noProof/>
            <w:webHidden/>
          </w:rPr>
          <w:t>16</w:t>
        </w:r>
        <w:r>
          <w:rPr>
            <w:noProof/>
            <w:webHidden/>
          </w:rPr>
          <w:fldChar w:fldCharType="end"/>
        </w:r>
      </w:hyperlink>
    </w:p>
    <w:p w14:paraId="0B020A44" w14:textId="720CF849" w:rsidR="0047601B" w:rsidRDefault="0047601B" w:rsidP="0047601B">
      <w:pPr>
        <w:pStyle w:val="TableofFigures"/>
        <w:tabs>
          <w:tab w:val="right" w:leader="dot" w:pos="9016"/>
        </w:tabs>
        <w:jc w:val="left"/>
        <w:rPr>
          <w:noProof/>
          <w:kern w:val="2"/>
          <w:lang w:eastAsia="en-GB"/>
          <w14:ligatures w14:val="standardContextual"/>
        </w:rPr>
      </w:pPr>
      <w:hyperlink w:anchor="_Toc143862457" w:history="1">
        <w:r w:rsidRPr="00493235">
          <w:rPr>
            <w:rStyle w:val="Hyperlink"/>
            <w:noProof/>
          </w:rPr>
          <w:t>Table 4: Demographic and land use characteristics of ineligible districts.</w:t>
        </w:r>
        <w:r>
          <w:rPr>
            <w:noProof/>
            <w:webHidden/>
          </w:rPr>
          <w:tab/>
        </w:r>
        <w:r>
          <w:rPr>
            <w:noProof/>
            <w:webHidden/>
          </w:rPr>
          <w:fldChar w:fldCharType="begin"/>
        </w:r>
        <w:r>
          <w:rPr>
            <w:noProof/>
            <w:webHidden/>
          </w:rPr>
          <w:instrText xml:space="preserve"> PAGEREF _Toc143862457 \h </w:instrText>
        </w:r>
        <w:r>
          <w:rPr>
            <w:noProof/>
            <w:webHidden/>
          </w:rPr>
        </w:r>
        <w:r>
          <w:rPr>
            <w:noProof/>
            <w:webHidden/>
          </w:rPr>
          <w:fldChar w:fldCharType="separate"/>
        </w:r>
        <w:r w:rsidR="008B0D6C">
          <w:rPr>
            <w:noProof/>
            <w:webHidden/>
          </w:rPr>
          <w:t>28</w:t>
        </w:r>
        <w:r>
          <w:rPr>
            <w:noProof/>
            <w:webHidden/>
          </w:rPr>
          <w:fldChar w:fldCharType="end"/>
        </w:r>
      </w:hyperlink>
    </w:p>
    <w:p w14:paraId="784A8B1A" w14:textId="685087AD" w:rsidR="00641D0F" w:rsidRDefault="00CF456F">
      <w:pPr>
        <w:spacing w:line="252" w:lineRule="auto"/>
      </w:pPr>
      <w:r>
        <w:fldChar w:fldCharType="end"/>
      </w:r>
      <w:r w:rsidR="00E342E3">
        <w:br w:type="page"/>
      </w:r>
    </w:p>
    <w:p w14:paraId="2B154DB8" w14:textId="12563358" w:rsidR="005C1F79" w:rsidRDefault="005C1F79">
      <w:pPr>
        <w:spacing w:line="252" w:lineRule="auto"/>
        <w:sectPr w:rsidR="005C1F79">
          <w:pgSz w:w="11906" w:h="16838"/>
          <w:pgMar w:top="1440" w:right="1440" w:bottom="1440" w:left="1440" w:header="708" w:footer="708" w:gutter="0"/>
          <w:cols w:space="708"/>
          <w:docGrid w:linePitch="360"/>
        </w:sectPr>
      </w:pPr>
    </w:p>
    <w:p w14:paraId="6C9EE655" w14:textId="296B341F" w:rsidR="00B75936" w:rsidRDefault="00B75936" w:rsidP="005A537D">
      <w:pPr>
        <w:pStyle w:val="Heading2"/>
        <w:numPr>
          <w:ilvl w:val="0"/>
          <w:numId w:val="19"/>
        </w:numPr>
      </w:pPr>
      <w:bookmarkStart w:id="5" w:name="_Ref143269289"/>
      <w:bookmarkStart w:id="6" w:name="_Ref143269293"/>
      <w:bookmarkStart w:id="7" w:name="_Ref143269318"/>
      <w:bookmarkStart w:id="8" w:name="_Toc143872999"/>
      <w:r>
        <w:lastRenderedPageBreak/>
        <w:t>Introduction</w:t>
      </w:r>
      <w:bookmarkEnd w:id="5"/>
      <w:bookmarkEnd w:id="6"/>
      <w:bookmarkEnd w:id="7"/>
      <w:bookmarkEnd w:id="8"/>
    </w:p>
    <w:p w14:paraId="67B6A821" w14:textId="2EAF6A3A" w:rsidR="00294E51" w:rsidRDefault="00294E51" w:rsidP="00294E51">
      <w:r>
        <w:t xml:space="preserve">Agriculture </w:t>
      </w:r>
      <w:r w:rsidR="00925047">
        <w:t>is</w:t>
      </w:r>
      <w:r>
        <w:t xml:space="preserve"> the single largest employer across the globe, as the source of income for 40 per cent of the world’s population </w:t>
      </w:r>
      <w:r>
        <w:fldChar w:fldCharType="begin"/>
      </w:r>
      <w:r>
        <w:instrText xml:space="preserve"> ADDIN ZOTERO_ITEM CSL_CITATION {"citationID":"yVLDn1H1","properties":{"formattedCitation":"(Kondylis {\\i{}et al.}, 2023)","plainCitation":"(Kondylis et al., 2023)","noteIndex":0},"citationItems":[{"id":6004,"uris":["http://zotero.org/users/10222370/items/93AURYBT"],"itemData":{"id":6004,"type":"webpage","container-title":"World Bank: Development Impact Evaluation (DIME)","genre":"Text/HTML","language":"en","title":"Agriculture","URL":"https://www.worldbank.org/en/research/dime/brief/agriculture","author":[{"family":"Kondylis","given":"Florence"},{"family":"Adjognon","given":"Serge"},{"family":"Christian","given":"Paul"},{"family":"Jones","given":"Maria"},{"family":"Zwager","given":"Astrid"}],"accessed":{"date-parts":[["2023",6,1]]},"issued":{"date-parts":[["2023"]]},"citation-key":"kondylisAgriculture2023"}}],"schema":"https://github.com/citation-style-language/schema/raw/master/csl-citation.json"} </w:instrText>
      </w:r>
      <w:r>
        <w:fldChar w:fldCharType="separate"/>
      </w:r>
      <w:r w:rsidRPr="00294E51">
        <w:rPr>
          <w:rFonts w:ascii="Arial" w:hAnsi="Arial" w:cs="Arial"/>
          <w:szCs w:val="24"/>
        </w:rPr>
        <w:t xml:space="preserve">(Kondylis </w:t>
      </w:r>
      <w:r w:rsidRPr="00294E51">
        <w:rPr>
          <w:rFonts w:ascii="Arial" w:hAnsi="Arial" w:cs="Arial"/>
          <w:i/>
          <w:iCs/>
          <w:szCs w:val="24"/>
        </w:rPr>
        <w:t>et al.</w:t>
      </w:r>
      <w:r w:rsidRPr="00294E51">
        <w:rPr>
          <w:rFonts w:ascii="Arial" w:hAnsi="Arial" w:cs="Arial"/>
          <w:szCs w:val="24"/>
        </w:rPr>
        <w:t>, 2023)</w:t>
      </w:r>
      <w:r>
        <w:fldChar w:fldCharType="end"/>
      </w:r>
      <w:r>
        <w:t xml:space="preserve">. In India, this share is even larger, with 52% of workers estimated to be dependent on agriculture for a living, rising to 70% in rural households, and predominantly in small and subsistence farms </w:t>
      </w:r>
      <w:r>
        <w:fldChar w:fldCharType="begin"/>
      </w:r>
      <w:r>
        <w:instrText xml:space="preserve"> ADDIN ZOTERO_ITEM CSL_CITATION {"citationID":"94VsDSIc","properties":{"formattedCitation":"(Census of India, 2011; FAO, 2023)","plainCitation":"(Census of India, 2011; FAO, 2023)","noteIndex":0},"citationItems":[{"id":6238,"uris":["http://zotero.org/users/10222370/items/TA98Y72P"],"itemData":{"id":6238,"type":"dataset","title":"B-04 Main Workers classified by Age, Industrial Category, and Sex","URL":"https://censusindia.gov.in/census.website/data/census-tables","author":[{"literal":"Census of India"}],"accessed":{"date-parts":[["2023",5,30]]},"issued":{"date-parts":[["2011"]]},"citation-key":"censusofindiaB04MainWorkers2011"}},{"id":6239,"uris":["http://zotero.org/users/10222370/items/F4A5PPT8"],"itemData":{"id":6239,"type":"webpage","title":"Food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fldChar w:fldCharType="separate"/>
      </w:r>
      <w:r w:rsidRPr="00294E51">
        <w:rPr>
          <w:rFonts w:ascii="Arial" w:hAnsi="Arial" w:cs="Arial"/>
        </w:rPr>
        <w:t>(Census of India, 2011; FAO, 2023)</w:t>
      </w:r>
      <w:r>
        <w:fldChar w:fldCharType="end"/>
      </w:r>
      <w:r>
        <w:t>. Agricultural populations in India typically face high rates of poverty and instability, and are identified by the World Bank as a key target for development funding</w:t>
      </w:r>
      <w:r w:rsidR="00E0515B">
        <w:t xml:space="preserve"> </w:t>
      </w:r>
      <w:r w:rsidR="00E0515B">
        <w:fldChar w:fldCharType="begin"/>
      </w:r>
      <w:r w:rsidR="00E0515B">
        <w:instrText xml:space="preserve"> ADDIN ZOTERO_ITEM CSL_CITATION {"citationID":"eUkPahiQ","properties":{"formattedCitation":"(World Bank, 2023)","plainCitation":"(World Bank, 2023)","noteIndex":0},"citationItems":[{"id":5508,"uris":["http://zotero.org/users/10222370/items/K7JQE8B9"],"itemData":{"id":5508,"type":"webpage","abstract":"Agriculture can help reduce poverty for 75% of the world's poor, who live in rural areas and work mainly in farming. It can raise incomes, improve food security and benefit the environment. The World Bank Group is a leading financier of agriculture, with $8.1 billion in new commitments in 2013.","container-title":"World Bank","genre":"Text/HTML","language":"en","title":"Agriculture and Food","URL":"https://www.worldbank.org/en/topic/agriculture/overview","author":[{"literal":"World Bank"}],"accessed":{"date-parts":[["2023",5,22]]},"issued":{"date-parts":[["2023",3,31]]},"citation-key":"worldbankAgricultureFood2023"}}],"schema":"https://github.com/citation-style-language/schema/raw/master/csl-citation.json"} </w:instrText>
      </w:r>
      <w:r w:rsidR="00E0515B">
        <w:fldChar w:fldCharType="separate"/>
      </w:r>
      <w:r w:rsidR="00E0515B" w:rsidRPr="00E0515B">
        <w:rPr>
          <w:rFonts w:ascii="Arial" w:hAnsi="Arial" w:cs="Arial"/>
        </w:rPr>
        <w:t>(World Bank, 2023)</w:t>
      </w:r>
      <w:r w:rsidR="00E0515B">
        <w:fldChar w:fldCharType="end"/>
      </w:r>
      <w:r>
        <w:t xml:space="preserve">, especially in the context of increasing </w:t>
      </w:r>
      <w:r w:rsidR="002655AC">
        <w:t>risk</w:t>
      </w:r>
      <w:r>
        <w:t xml:space="preserve"> due to the effects of climate change and increased variability of temperature and rainfall </w:t>
      </w:r>
      <w:r>
        <w:fldChar w:fldCharType="begin"/>
      </w:r>
      <w:r>
        <w:instrText xml:space="preserve"> ADDIN ZOTERO_ITEM CSL_CITATION {"citationID":"fs9ckASO","properties":{"formattedCitation":"(Anand,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A."}],"issued":{"date-parts":[["2019",3]]},"citation-key":"anandUseRemoteSensing2019"},"label":"page"}],"schema":"https://github.com/citation-style-language/schema/raw/master/csl-citation.json"} </w:instrText>
      </w:r>
      <w:r>
        <w:fldChar w:fldCharType="separate"/>
      </w:r>
      <w:r w:rsidRPr="00294E51">
        <w:rPr>
          <w:rFonts w:ascii="Arial" w:hAnsi="Arial" w:cs="Arial"/>
        </w:rPr>
        <w:t>(Anand, Kakumanu and Amarasinghe, 2019)</w:t>
      </w:r>
      <w:r>
        <w:fldChar w:fldCharType="end"/>
      </w:r>
      <w:r>
        <w:t xml:space="preserve">. </w:t>
      </w:r>
    </w:p>
    <w:p w14:paraId="4AFD76E1" w14:textId="4F7299E3" w:rsidR="00E14473" w:rsidRPr="00D86ED8" w:rsidRDefault="00294E51" w:rsidP="00294E51">
      <w:r>
        <w:t xml:space="preserve">To support effective, context-specific development, it is necessary to understand the spatial distribution of this agricultural population. In contrast to </w:t>
      </w:r>
      <w:r w:rsidR="00C95CE4">
        <w:t xml:space="preserve">estimations of </w:t>
      </w:r>
      <w:r>
        <w:t>total population, which skews towards urban areas, rural and agricultural populations can provide an indication of demand on specific resources such as water for irrigation</w:t>
      </w:r>
      <w:r w:rsidR="0025053B">
        <w:t xml:space="preserve"> </w:t>
      </w:r>
      <w:r w:rsidR="0025053B">
        <w:fldChar w:fldCharType="begin"/>
      </w:r>
      <w:r w:rsidR="0025053B">
        <w:instrText xml:space="preserve"> ADDIN ZOTERO_ITEM CSL_CITATION {"citationID":"qmoObOyf","properties":{"formattedCitation":"(Vanthof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25053B">
        <w:fldChar w:fldCharType="separate"/>
      </w:r>
      <w:r w:rsidR="0025053B" w:rsidRPr="0025053B">
        <w:rPr>
          <w:rFonts w:ascii="Arial" w:hAnsi="Arial" w:cs="Arial"/>
        </w:rPr>
        <w:t>(Vanthof and Kelly, 2020)</w:t>
      </w:r>
      <w:r w:rsidR="0025053B">
        <w:fldChar w:fldCharType="end"/>
      </w:r>
      <w:r w:rsidR="00D86ED8">
        <w:t>, and of heightened vulnerability to drought, disaster events, and climate change</w:t>
      </w:r>
      <w:r>
        <w:t>.</w:t>
      </w:r>
      <w:r w:rsidR="002D1A3F">
        <w:t xml:space="preserve"> </w:t>
      </w:r>
      <w:r w:rsidR="00D86ED8">
        <w:t xml:space="preserve">In the latest </w:t>
      </w:r>
      <w:r w:rsidR="00D86ED8">
        <w:rPr>
          <w:i/>
          <w:iCs/>
        </w:rPr>
        <w:t>State of Food Security</w:t>
      </w:r>
      <w:r w:rsidR="00D86ED8">
        <w:t xml:space="preserve"> report, the Food and Agriculture Organisation (FAO) explicitly acknowledge the “megatrend” of urbanisation as a factor impacting food systems globally</w:t>
      </w:r>
      <w:r w:rsidR="00E011CF">
        <w:t xml:space="preserve">, and the need for greater understanding of the changing spatial distribution of </w:t>
      </w:r>
      <w:r w:rsidR="003D3B16">
        <w:t>agricultural</w:t>
      </w:r>
      <w:r w:rsidR="00E011CF">
        <w:t xml:space="preserve"> production – and the communities involved – across the urban-rural continuum </w:t>
      </w:r>
      <w:r w:rsidR="00E011CF">
        <w:fldChar w:fldCharType="begin"/>
      </w:r>
      <w:r w:rsidR="00E011CF">
        <w:instrText xml:space="preserve"> ADDIN ZOTERO_ITEM CSL_CITATION {"citationID":"sJbAIHj2","properties":{"formattedCitation":"(FAO,  IFAD,  UNICEF,  WFP,  WHO, 2023)","plainCitation":"(FAO,  IFAD,  UNICEF,  WFP,  WHO, 2023)","noteIndex":0},"citationItems":[{"id":6666,"uris":["http://zotero.org/users/10222370/items/628KNJP4"],"itemData":{"id":6666,"type":"book","abstract":"This report provides an update on global progress towards the targets of ending hunger (SDG Target 2.1) and all forms of malnutrition (SDG Target 2.2) and estimates on the number of people who are unable to afford a healthy diet. Since its 2017 edition, this report has repeatedly highlighted that the intensification and interaction of conflict, climate extremes and economic slowdowns and downturns, combined with highly unaffordable nutritious foods and growing inequality, are pushing us off track to meet the SDG 2 targets. However, other important megatrends must also be factored into the analysis to fully understand the challenges and opportunities for meeting the SDG 2 targets. One such megatrend, and the focus of this year’s report, is urbanization. New evidence shows that food purchases in some countries are no longer high only among urban households but also among rural households. Consumption of highly processed foods is also increasing in peri-urban and rural areas of some countries. These changes are affecting people’s food security and nutrition in ways that differ depending on where they live across the rural–urban continuum. This timely and relevant theme is aligned with the United Nations General Assembly-endorsed New Urban Agenda, and the report provides recommendations on the policies, investments and actions needed to address the challenges of agrifood systems transformation under urbanization and to enable opportunities for ensuring access to affordable healthy diets for everyone.\n\nLast update 03/08/2023","collection-number":"2023","collection-title":"The State of Food Security and Nutrition in the World (SOFI)","event-place":"Rome, Italy","ISBN":"978-92-5-137226-5","language":"en","note":"DOI: 10.4060/cc3017en","number-of-pages":"316","publisher":"FAO","publisher-place":"Rome, Italy","source":"FAO Publications","title":"The State of Food Security and Nutrition in the World 2023: Urbanization, agrifood systems transformation and healthy diets across the rural–urban continuum","title-short":"The State of Food Security and Nutrition in the World 2023","URL":"https://www.fao.org/documents/card/en/c/cc3017en","author":[{"literal":"FAO,  IFAD,  UNICEF,  WFP,  WHO"}],"accessed":{"date-parts":[["2023",8,24]]},"issued":{"date-parts":[["2023"]]},"citation-key":"faoifadunicefwfpwhoStateFoodSecurity2023"}}],"schema":"https://github.com/citation-style-language/schema/raw/master/csl-citation.json"} </w:instrText>
      </w:r>
      <w:r w:rsidR="00E011CF">
        <w:fldChar w:fldCharType="separate"/>
      </w:r>
      <w:r w:rsidR="00E011CF" w:rsidRPr="00E011CF">
        <w:rPr>
          <w:rFonts w:ascii="Arial" w:hAnsi="Arial" w:cs="Arial"/>
        </w:rPr>
        <w:t>(FAO,  IFAD,  UNICEF,  WFP,  WHO, 2023)</w:t>
      </w:r>
      <w:r w:rsidR="00E011CF">
        <w:fldChar w:fldCharType="end"/>
      </w:r>
      <w:r w:rsidR="00E011CF">
        <w:t xml:space="preserve">. </w:t>
      </w:r>
      <w:r w:rsidR="00D86ED8">
        <w:t xml:space="preserve"> </w:t>
      </w:r>
    </w:p>
    <w:p w14:paraId="4EC8825B" w14:textId="6BBAA2FD" w:rsidR="00ED12C3" w:rsidRPr="00D04D66" w:rsidRDefault="00D86ED8" w:rsidP="00A5769F">
      <w:r>
        <w:t xml:space="preserve">Spatial disaggregation is a crucial component of </w:t>
      </w:r>
      <w:r w:rsidR="00E951A7">
        <w:t>understanding spatial distribution</w:t>
      </w:r>
      <w:r>
        <w:t xml:space="preserve">. </w:t>
      </w:r>
      <w:r w:rsidR="00E951A7">
        <w:t>Particularly</w:t>
      </w:r>
      <w:r w:rsidR="00FD4232">
        <w:t>, the disaggregation of demographic data to a uniform spatial grid format has become a well-established method for reporting spatial distribution.</w:t>
      </w:r>
      <w:r w:rsidR="00D04D66">
        <w:t xml:space="preserve"> </w:t>
      </w:r>
      <w:r w:rsidR="00ED12C3">
        <w:t>This study</w:t>
      </w:r>
      <w:r w:rsidR="004D0F3D">
        <w:t xml:space="preserve"> aims to produce a spatially disaggregated estimate of the agricultural population </w:t>
      </w:r>
      <w:r w:rsidR="00A5769F">
        <w:t xml:space="preserve">across India. It </w:t>
      </w:r>
      <w:r w:rsidR="00ED12C3">
        <w:t>extends upon existing methodologies used to estimate total population and applies this to</w:t>
      </w:r>
      <w:r w:rsidR="004C61AE">
        <w:t xml:space="preserve"> a specific demographic subse</w:t>
      </w:r>
      <w:r w:rsidR="00A5769F">
        <w:t>t</w:t>
      </w:r>
      <w:r w:rsidR="00ED12C3">
        <w:t xml:space="preserve">. </w:t>
      </w:r>
      <w:r w:rsidR="0019705D">
        <w:t>This study is a novel addition to the field,</w:t>
      </w:r>
      <w:r w:rsidR="004801B1">
        <w:t xml:space="preserve"> in that no other research has applied spatial disaggregation methods to estimate the agricultural dependent population beyond just agricultural labourers.</w:t>
      </w:r>
      <w:r w:rsidR="0019705D">
        <w:t xml:space="preserve"> </w:t>
      </w:r>
      <w:r w:rsidR="002658ED">
        <w:t>India as a case study allows</w:t>
      </w:r>
      <w:r w:rsidR="00F4223A">
        <w:t xml:space="preserve"> </w:t>
      </w:r>
      <w:r w:rsidR="002658ED">
        <w:t>the assessment of</w:t>
      </w:r>
      <w:r w:rsidR="00ED12C3">
        <w:t xml:space="preserve"> feasibility and performance </w:t>
      </w:r>
      <w:r w:rsidR="004C61AE">
        <w:t xml:space="preserve">of the methodology </w:t>
      </w:r>
      <w:r w:rsidR="00ED12C3">
        <w:t xml:space="preserve">at a large spatial scale </w:t>
      </w:r>
      <w:r w:rsidR="002658ED">
        <w:t>and across a diverse range of landscapes,</w:t>
      </w:r>
      <w:r w:rsidR="004B4959">
        <w:t xml:space="preserve"> in a region with a dominant agricultural sector that is a</w:t>
      </w:r>
      <w:r w:rsidR="002655AC">
        <w:t xml:space="preserve"> major</w:t>
      </w:r>
      <w:r w:rsidR="004B4959">
        <w:t xml:space="preserve"> target of development action</w:t>
      </w:r>
      <w:r w:rsidR="008243CC">
        <w:t xml:space="preserve"> </w:t>
      </w:r>
      <w:r w:rsidR="008243CC">
        <w:fldChar w:fldCharType="begin"/>
      </w:r>
      <w:r w:rsidR="008243CC">
        <w:instrText xml:space="preserve"> ADDIN ZOTERO_ITEM CSL_CITATION {"citationID":"E22krhst","properties":{"formattedCitation":"(FAO,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rsidR="002655AC">
        <w:t>.</w:t>
      </w:r>
      <w:r w:rsidR="00ED12C3">
        <w:t xml:space="preserve"> </w:t>
      </w:r>
    </w:p>
    <w:p w14:paraId="7ACBB2CC" w14:textId="44E5B8BD" w:rsidR="00984659" w:rsidRPr="00CF1278" w:rsidRDefault="00CF1278" w:rsidP="00DC1AF5">
      <w:r>
        <w:t xml:space="preserve">This introduction </w:t>
      </w:r>
      <w:r w:rsidR="00A5769F">
        <w:t xml:space="preserve">is broken into three parts. First, the research question and objectives for the study are presented. The second section </w:t>
      </w:r>
      <w:r>
        <w:t xml:space="preserve">provides an overview of the concept of agricultural dependent population, the implications of deriving agricultural populations from census or alternative data sources, and how this concept is relevant to research and development work in the case study context of India. </w:t>
      </w:r>
      <w:r w:rsidR="00A5769F">
        <w:t xml:space="preserve">The review is intended to highlight how this thesis addresses </w:t>
      </w:r>
      <w:r w:rsidR="00A5769F">
        <w:lastRenderedPageBreak/>
        <w:t xml:space="preserve">a gap in the literature and how the work is situated within the broader scholarship around spatial disaggregation of data. </w:t>
      </w:r>
    </w:p>
    <w:p w14:paraId="025D33B5" w14:textId="689FFDF4" w:rsidR="00DC1AF5" w:rsidRPr="00DC1AF5" w:rsidRDefault="00DC1AF5" w:rsidP="00DC1AF5">
      <w:pPr>
        <w:pStyle w:val="Heading3"/>
        <w:numPr>
          <w:ilvl w:val="1"/>
          <w:numId w:val="27"/>
        </w:numPr>
      </w:pPr>
      <w:bookmarkStart w:id="9" w:name="_Toc143873000"/>
      <w:r>
        <w:t>Research Question</w:t>
      </w:r>
      <w:bookmarkEnd w:id="9"/>
    </w:p>
    <w:p w14:paraId="73CF8394" w14:textId="0D558C9B" w:rsidR="00C27CEB" w:rsidRDefault="00CF1278" w:rsidP="00C27CEB">
      <w:r>
        <w:t>Agricultural</w:t>
      </w:r>
      <w:r w:rsidR="00770F69">
        <w:t xml:space="preserve"> dependent</w:t>
      </w:r>
      <w:r>
        <w:t xml:space="preserve"> populations</w:t>
      </w:r>
      <w:r w:rsidR="00770F69">
        <w:t xml:space="preserve"> (ADP)</w:t>
      </w:r>
      <w:r>
        <w:t xml:space="preserve"> in low-income countries have unique development </w:t>
      </w:r>
      <w:r w:rsidR="009A0BFC">
        <w:t>needs and</w:t>
      </w:r>
      <w:r>
        <w:t xml:space="preserve"> face a set of risks in a changing climate future that are different from the population as a whole. </w:t>
      </w:r>
      <w:r w:rsidR="009A0BFC">
        <w:t xml:space="preserve">Although there is a significant body of research globally on the development and estimation of spatially disaggregated population counts, this work thus far has not addressed the important subset that are the agricultural dependent population. </w:t>
      </w:r>
      <w:r>
        <w:t>T</w:t>
      </w:r>
      <w:r w:rsidR="009A0BFC">
        <w:t>herefore, this</w:t>
      </w:r>
      <w:r w:rsidR="00C27CEB">
        <w:t xml:space="preserve"> study aims to answer the research question, </w:t>
      </w:r>
    </w:p>
    <w:p w14:paraId="22C52113" w14:textId="71B98C62" w:rsidR="00BC10A5" w:rsidRDefault="00C27CEB" w:rsidP="00042EF4">
      <w:pPr>
        <w:rPr>
          <w:i/>
          <w:iCs/>
        </w:rPr>
      </w:pPr>
      <w:r w:rsidRPr="003E2185">
        <w:rPr>
          <w:i/>
          <w:iCs/>
        </w:rPr>
        <w:t xml:space="preserve">How can the agricultural </w:t>
      </w:r>
      <w:r w:rsidR="00770F69">
        <w:rPr>
          <w:i/>
          <w:iCs/>
        </w:rPr>
        <w:t xml:space="preserve">dependent </w:t>
      </w:r>
      <w:r w:rsidRPr="003E2185">
        <w:rPr>
          <w:i/>
          <w:iCs/>
        </w:rPr>
        <w:t xml:space="preserve">population in India be identified at </w:t>
      </w:r>
      <w:r w:rsidR="00BC10A5">
        <w:rPr>
          <w:i/>
          <w:iCs/>
        </w:rPr>
        <w:t xml:space="preserve">a </w:t>
      </w:r>
      <w:r w:rsidR="00042EF4">
        <w:rPr>
          <w:i/>
          <w:iCs/>
        </w:rPr>
        <w:t>small area scale?</w:t>
      </w:r>
    </w:p>
    <w:p w14:paraId="0128089D" w14:textId="77777777" w:rsidR="00E67DBD" w:rsidRDefault="00BC10A5" w:rsidP="00B24EAF">
      <w:r>
        <w:t>To respond to this</w:t>
      </w:r>
      <w:r w:rsidR="00B24EAF">
        <w:t xml:space="preserve">, the three objectives of this study are to: </w:t>
      </w:r>
    </w:p>
    <w:p w14:paraId="483E561D" w14:textId="2EB81D6A" w:rsidR="00E67DBD" w:rsidRDefault="00B24EAF" w:rsidP="00E67DBD">
      <w:pPr>
        <w:pStyle w:val="ListParagraph"/>
        <w:numPr>
          <w:ilvl w:val="0"/>
          <w:numId w:val="23"/>
        </w:numPr>
      </w:pPr>
      <w:r>
        <w:t xml:space="preserve">Review existing methods for spatial disaggregation of demographic data, </w:t>
      </w:r>
    </w:p>
    <w:p w14:paraId="6691E068" w14:textId="69B5415B" w:rsidR="00E67DBD" w:rsidRDefault="00B24EAF" w:rsidP="00E67DBD">
      <w:pPr>
        <w:pStyle w:val="ListParagraph"/>
        <w:numPr>
          <w:ilvl w:val="0"/>
          <w:numId w:val="23"/>
        </w:numPr>
      </w:pPr>
      <w:r>
        <w:t xml:space="preserve">Propose and evaluate a new method that combines dasymetric disaggregation and iterative extension (buffers), and </w:t>
      </w:r>
    </w:p>
    <w:p w14:paraId="1243F817" w14:textId="6756673A" w:rsidR="00C27CEB" w:rsidRPr="00C61E47" w:rsidRDefault="00B24EAF" w:rsidP="00C61E47">
      <w:pPr>
        <w:pStyle w:val="ListParagraph"/>
        <w:numPr>
          <w:ilvl w:val="0"/>
          <w:numId w:val="23"/>
        </w:numPr>
      </w:pPr>
      <w:r>
        <w:t xml:space="preserve">Scale the method up to estimate the small area agricultural population for all of India. </w:t>
      </w:r>
    </w:p>
    <w:p w14:paraId="24B9E99C" w14:textId="138F079D" w:rsidR="00DC1AF5" w:rsidRPr="00DC1AF5" w:rsidRDefault="00DC1AF5" w:rsidP="00DC1AF5">
      <w:pPr>
        <w:pStyle w:val="Heading3"/>
        <w:numPr>
          <w:ilvl w:val="1"/>
          <w:numId w:val="27"/>
        </w:numPr>
      </w:pPr>
      <w:bookmarkStart w:id="10" w:name="_Ref143599776"/>
      <w:bookmarkStart w:id="11" w:name="_Toc143873001"/>
      <w:r>
        <w:t>Agricultural Dependent Population</w:t>
      </w:r>
      <w:bookmarkEnd w:id="10"/>
      <w:bookmarkEnd w:id="11"/>
    </w:p>
    <w:p w14:paraId="59789204" w14:textId="4B1E9458" w:rsidR="007C27E8" w:rsidRDefault="006D442B" w:rsidP="00D92C6B">
      <w:r>
        <w:t xml:space="preserve">The concept of an agricultural population and agricultural dependence is referenced somewhat often in the literature, but rarely is the topic addressed directly. Zarkovich </w:t>
      </w:r>
      <w:r>
        <w:rPr>
          <w:i/>
          <w:iCs/>
        </w:rPr>
        <w:t>et al.</w:t>
      </w:r>
      <w:r>
        <w:t xml:space="preserve"> </w:t>
      </w:r>
      <w:r>
        <w:fldChar w:fldCharType="begin"/>
      </w:r>
      <w:r>
        <w:instrText xml:space="preserve"> ADDIN ZOTERO_ITEM CSL_CITATION {"citationID":"GQNBLEnK","properties":{"formattedCitation":"(1976)","plainCitation":"(1976)","noteIndex":0},"citationItems":[{"id":6245,"uris":["http://zotero.org/users/10222370/items/ZMKG9D7T"],"itemData":{"id":6245,"type":"article-journal","abstract":"In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label":"page","suppress-author":true}],"schema":"https://github.com/citation-style-language/schema/raw/master/csl-citation.json"} </w:instrText>
      </w:r>
      <w:r>
        <w:fldChar w:fldCharType="separate"/>
      </w:r>
      <w:r w:rsidRPr="006D442B">
        <w:rPr>
          <w:rFonts w:ascii="Arial" w:hAnsi="Arial" w:cs="Arial"/>
        </w:rPr>
        <w:t>(1976)</w:t>
      </w:r>
      <w:r>
        <w:fldChar w:fldCharType="end"/>
      </w:r>
      <w:r>
        <w:t xml:space="preserve"> decades ago explored the statistical challenges of defining agricultural populations, in the context of enumerating </w:t>
      </w:r>
      <w:r w:rsidR="002A43A9">
        <w:t>agricultural labourers and landholders residing in urban areas, and the inverse challenge of</w:t>
      </w:r>
      <w:r w:rsidR="008360A6">
        <w:t xml:space="preserve"> accounting for</w:t>
      </w:r>
      <w:r w:rsidR="002A43A9">
        <w:t xml:space="preserve"> farmland residents who do not participate in agricultural labour. Other studies </w:t>
      </w:r>
      <w:r w:rsidR="002658ED">
        <w:t xml:space="preserve">that critique reliance on labour statistics </w:t>
      </w:r>
      <w:r w:rsidR="002A43A9">
        <w:t xml:space="preserve">have highlighted the complexity of gender, noting that women’s work in farming (often unpaid) </w:t>
      </w:r>
      <w:r w:rsidR="00BE0376">
        <w:t xml:space="preserve">has historically been </w:t>
      </w:r>
      <w:r w:rsidR="002A43A9">
        <w:t xml:space="preserve">systematically underestimated in labour force statistics </w:t>
      </w:r>
      <w:r w:rsidR="002A43A9">
        <w:fldChar w:fldCharType="begin"/>
      </w:r>
      <w:r w:rsidR="002A43A9">
        <w:instrText xml:space="preserve"> ADDIN ZOTERO_ITEM CSL_CITATION {"citationID":"tcXwxwwc","properties":{"formattedCitation":"(Dixon, 1982)","plainCitation":"(Dixon, 1982)","noteIndex":0},"citationItems":[{"id":6259,"uris":["http://zotero.org/users/10222370/items/54KQL2RC"],"itemData":{"id":6259,"type":"article-journal","abstract":"Although the undercounting of women in the labor force by censuses and labor force surveys has attracted considerable comment in the past decade, evidence of its prevalence has been sporadic. This paper compares the total counts of men and women in the farm labor force (self-employed, wage laborers, and unpaid family helpers) obtained from population censuses and surveys, from estimates prepared by the International Labour Office, and from censuses of farm holdings coordinated by the Food and Agriculture Organization of the United Nations--each of which follows different definitions and procedures. Whereas the three sources reveal quite similar counts of men in the labor force on average, they differ remarkably in their counts of women. New estimates based on the more inclusive practices of the FAO censuses substantially raise the proportions female in the agricultural labor force above those reported by the ILO. These new estimates are relevant to agricultural development planning and to theories of gender roles and labor allocation.","container-title":"Population and Development Review","DOI":"10.2307/1972379","ISSN":"0098-7921","issue":"3","note":"publisher: [Population Council, Wiley]","page":"539-566","source":"JSTOR","title":"Women in Agriculture: Counting the Labor Force in Developing Countries","title-short":"Women in Agriculture","volume":"8","author":[{"family":"Dixon","given":"Ruth B."}],"issued":{"date-parts":[["1982"]]},"citation-key":"dixonWomenAgricultureCounting1982"}}],"schema":"https://github.com/citation-style-language/schema/raw/master/csl-citation.json"} </w:instrText>
      </w:r>
      <w:r w:rsidR="002A43A9">
        <w:fldChar w:fldCharType="separate"/>
      </w:r>
      <w:r w:rsidR="002A43A9" w:rsidRPr="002A43A9">
        <w:rPr>
          <w:rFonts w:ascii="Arial" w:hAnsi="Arial" w:cs="Arial"/>
        </w:rPr>
        <w:t>(Dixon, 1982)</w:t>
      </w:r>
      <w:r w:rsidR="002A43A9">
        <w:fldChar w:fldCharType="end"/>
      </w:r>
      <w:r w:rsidR="00BA00EB">
        <w:t>, and that</w:t>
      </w:r>
      <w:r w:rsidR="002658ED">
        <w:t xml:space="preserve"> this may be compounded by</w:t>
      </w:r>
      <w:r w:rsidR="00BA00EB">
        <w:t xml:space="preserve"> </w:t>
      </w:r>
      <w:r w:rsidR="002658ED">
        <w:t xml:space="preserve">increasing </w:t>
      </w:r>
      <w:r w:rsidR="00BA00EB">
        <w:t xml:space="preserve">female participation in agricultural labour in the context of male outmigration from the sector </w:t>
      </w:r>
      <w:r w:rsidR="00BA00EB">
        <w:fldChar w:fldCharType="begin"/>
      </w:r>
      <w:r w:rsidR="00954694">
        <w:instrText xml:space="preserve"> ADDIN ZOTERO_ITEM CSL_CITATION {"citationID":"Xfmj10XE","properties":{"formattedCitation":"(Pattnaik {\\i{}et al.}, 2018; Slavchevska, Kaaria and Taivalmaa, 2019)","plainCitation":"(Pattnaik et al., 2018; Slavchevska, Kaaria and Taivalmaa, 2019)","noteIndex":0},"citationItems":[{"id":6271,"uris":["http://zotero.org/users/10222370/items/29G7EYJZ"],"itemData":{"id":6271,"type":"article-journal","abstract":"The rising share of farm work in India undertaken by women – a phenomenon commonly referred to as the feminization of agriculture – raises questions about the changing character of rural India, particularly with regards to women's social and economic roles. Based on an analysis of four sets of occupational data drawn from the Indian Census (1981, 1991, 2001 and 2011), this paper demonstrates that, as a process driven largely by the outmigration of men from rural areas, the feminization of agriculture has no necessary relationship with wider INDICATORS of women's social or economic empowerment. Instead, women's growing participation in agriculture appears to be strongly related to several indicators of poverty. This paper concludes that women's growing contribution of labour in agriculture adds to the already heavy work burdens of most rural women, thereby further undermining their well-being, and suggests that the feminization of agriculture may better be described as the feminization of agrarian distress.","container-title":"Journal of the Asia Pacific Economy","DOI":"10.1080/13547860.2017.1394569","ISSN":"1354-7860","issue":"1","note":"publisher: Routledge\n_eprint: https://doi.org/10.1080/13547860.2017.1394569","page":"138-155","source":"Taylor and Francis+NEJM","title":"The feminization of agriculture or the feminization of agrarian distress? Tracking the trajectory of women in agriculture in India","title-short":"The feminization of agriculture or the feminization of agrarian distress?","volume":"23","author":[{"family":"Pattnaik","given":"Itishree"},{"family":"Lahiri-Dutt","given":"Kuntala"},{"family":"Lockie","given":"Stewart"},{"family":"Pritchard","given":"Bill"}],"issued":{"date-parts":[["2018",1,2]]},"citation-key":"pattnaikFeminizationAgricultureFeminization2018"}},{"id":6269,"uris":["http://zotero.org/users/10222370/items/RN9V3Y7V"],"itemData":{"id":6269,"type":"chapter","abstract":"Society's greatest use of water is in food production; a fact that puts farmers centre stage in global environmental management. Current management of food value chains, however, is not well set up to enable farmers to undertake their dual role of feeding a growing population and stewarding natural resources. The book considers the interconnected issues of real water in the environment and \"virtual water\" in food value chains and investigates how society influences both fields. This perspective draws out considerable challenges for food security and for environmental stewardship in the context of ongoing global change. The book discusses these issues by region and with global overviews of selected commodities. Innovation relevant to the kind of change needed for the current food system to meet future challenges is reviewed in light of the findings of the regional and thematic analysis.","container-title":"The Oxford Handbook of Food, Water and Society","ISBN":"978-0-19-066979-9","language":"en","note":"Google-Books-ID: hZOzDwAAQBAJ","publisher":"Oxford University Press","source":"Google Books","title":"The feminization of agriculture: evidence and implications for food and water security","editor":[{"family":"Allan","given":"John Anthony"}],"author":[{"family":"Slavchevska","given":"Vanya"},{"family":"Kaaria","given":"Susan"},{"family":"Taivalmaa","given":"Sanna Liisa"}],"issued":{"date-parts":[["2019"]]},"citation-key":"slavchevskaFeminizationAgricultureEvidence2019"}}],"schema":"https://github.com/citation-style-language/schema/raw/master/csl-citation.json"} </w:instrText>
      </w:r>
      <w:r w:rsidR="00BA00EB">
        <w:fldChar w:fldCharType="separate"/>
      </w:r>
      <w:r w:rsidR="00954694" w:rsidRPr="00954694">
        <w:rPr>
          <w:rFonts w:ascii="Arial" w:hAnsi="Arial" w:cs="Arial"/>
          <w:szCs w:val="24"/>
        </w:rPr>
        <w:t xml:space="preserve">(Pattnaik </w:t>
      </w:r>
      <w:r w:rsidR="00954694" w:rsidRPr="00954694">
        <w:rPr>
          <w:rFonts w:ascii="Arial" w:hAnsi="Arial" w:cs="Arial"/>
          <w:i/>
          <w:iCs/>
          <w:szCs w:val="24"/>
        </w:rPr>
        <w:t>et al.</w:t>
      </w:r>
      <w:r w:rsidR="00954694" w:rsidRPr="00954694">
        <w:rPr>
          <w:rFonts w:ascii="Arial" w:hAnsi="Arial" w:cs="Arial"/>
          <w:szCs w:val="24"/>
        </w:rPr>
        <w:t>, 2018; Slavchevska, Kaaria and Taivalmaa, 2019)</w:t>
      </w:r>
      <w:r w:rsidR="00BA00EB">
        <w:fldChar w:fldCharType="end"/>
      </w:r>
      <w:r w:rsidR="00BA00EB">
        <w:t>.</w:t>
      </w:r>
      <w:r w:rsidR="00954694">
        <w:t xml:space="preserve"> However, </w:t>
      </w:r>
      <w:r w:rsidR="002658ED">
        <w:t xml:space="preserve">in </w:t>
      </w:r>
      <w:r w:rsidR="005B12BA">
        <w:t>many</w:t>
      </w:r>
      <w:r w:rsidR="002658ED">
        <w:t xml:space="preserve"> contexts</w:t>
      </w:r>
      <w:r w:rsidR="00B3018B">
        <w:t xml:space="preserve">, as in the case of this study, agricultural labour participation is </w:t>
      </w:r>
      <w:r w:rsidR="005B12BA">
        <w:t>one of the few statistics</w:t>
      </w:r>
      <w:r w:rsidR="00B3018B">
        <w:t xml:space="preserve"> that is reliably published and made available that provides</w:t>
      </w:r>
      <w:r w:rsidR="005B12BA">
        <w:t xml:space="preserve"> an indication of </w:t>
      </w:r>
      <w:r w:rsidR="00B3018B">
        <w:t>the scale of agricultural dependence in a region.</w:t>
      </w:r>
      <w:r w:rsidR="002658ED">
        <w:t xml:space="preserve"> </w:t>
      </w:r>
      <w:r w:rsidR="00B3018B">
        <w:t>Additionally, t</w:t>
      </w:r>
      <w:r w:rsidR="00954694">
        <w:t xml:space="preserve">here is no universal definition of agricultural population or how it should be calculated. </w:t>
      </w:r>
    </w:p>
    <w:p w14:paraId="7D59B704" w14:textId="5DF2B9D0" w:rsidR="008E5833" w:rsidRDefault="004C36C8" w:rsidP="00D92C6B">
      <w:r>
        <w:t xml:space="preserve">In this project, agricultural dependence is primarily understood from the lens of </w:t>
      </w:r>
      <w:r w:rsidR="00765475">
        <w:t>agricultural labour, with or without household dependents</w:t>
      </w:r>
      <w:r>
        <w:t xml:space="preserve">. </w:t>
      </w:r>
      <w:r w:rsidR="00CC46A8">
        <w:t xml:space="preserve">Labour force participation is an established method for calculating various dimensions of dependence, particularly in the primary sector </w:t>
      </w:r>
      <w:r w:rsidR="00CC46A8">
        <w:lastRenderedPageBreak/>
        <w:fldChar w:fldCharType="begin"/>
      </w:r>
      <w:r w:rsidR="00CC46A8">
        <w:instrText xml:space="preserve"> ADDIN ZOTERO_ITEM CSL_CITATION {"citationID":"f2NTNSHk","properties":{"formattedCitation":"(e.g. Natale {\\i{}et al.}, 2013)","plainCitation":"(e.g. Natale et al., 2013)","noteIndex":0},"citationItems":[{"id":6549,"uris":["http://zotero.org/users/10222370/items/XSWFB3R9"],"itemData":{"id":6549,"type":"article-journal","abstract":"The importance of local communities relying on fisheries is constantly emphasised in the European Union's Common Fishery Policy. Previous studies have analysed fishery employment for the entire EU based on statistical figures aggregated by administrative units at the regional or provincial level. This paper adopts a geographical approach to identify EU coastal communities relying on fisheries using accessibility analysis, principles at the basis of gravity models and disaggregated population and employment statistics. The dependency on fisheries is calculated comparing estimated employment from fisheries at each port with general employment in the areas of accessibility surrounding the port. By considering spatially disaggregated statistics the importance of fishing activities for specific local communities emerges more clearly in respect of previous studies. The map of fisheries dependent coastal communities identifies in 2010, 388 communities, out of 1697, with dependency ratios above 1%. Around 54% of total fishery employment is estimated in these areas. In terms of policy support, identifying and mapping these local fishing coastal communities is of key importance considering the strong priority assigned by the new European Union's Common Fishery Policy to fishery management at the regional level.","container-title":"Marine Policy","DOI":"10.1016/j.marpol.2013.03.018","ISSN":"0308-597X","journalAbbreviation":"Marine Policy","page":"245-252","source":"ScienceDirect","title":"Identifying fisheries dependent communities in EU coastal areas","volume":"42","author":[{"family":"Natale","given":"Fabrizio"},{"family":"Carvalho","given":"Natacha"},{"family":"Harrop","given":"Michael"},{"family":"Guillen","given":"Jordi"},{"family":"Frangoudes","given":"Katia"}],"issued":{"date-parts":[["2013",11,1]]},"citation-key":"nataleIdentifyingFisheriesDependent2013"},"label":"page","prefix":"e.g."}],"schema":"https://github.com/citation-style-language/schema/raw/master/csl-citation.json"} </w:instrText>
      </w:r>
      <w:r w:rsidR="00CC46A8">
        <w:fldChar w:fldCharType="separate"/>
      </w:r>
      <w:r w:rsidR="00CC46A8" w:rsidRPr="00BE5EA0">
        <w:rPr>
          <w:rFonts w:ascii="Arial" w:hAnsi="Arial" w:cs="Arial"/>
          <w:szCs w:val="24"/>
        </w:rPr>
        <w:t xml:space="preserve">(e.g. Natale </w:t>
      </w:r>
      <w:r w:rsidR="00CC46A8" w:rsidRPr="00BE5EA0">
        <w:rPr>
          <w:rFonts w:ascii="Arial" w:hAnsi="Arial" w:cs="Arial"/>
          <w:i/>
          <w:iCs/>
          <w:szCs w:val="24"/>
        </w:rPr>
        <w:t>et al.</w:t>
      </w:r>
      <w:r w:rsidR="00CC46A8" w:rsidRPr="00BE5EA0">
        <w:rPr>
          <w:rFonts w:ascii="Arial" w:hAnsi="Arial" w:cs="Arial"/>
          <w:szCs w:val="24"/>
        </w:rPr>
        <w:t>, 2013)</w:t>
      </w:r>
      <w:r w:rsidR="00CC46A8">
        <w:fldChar w:fldCharType="end"/>
      </w:r>
      <w:r w:rsidR="00CC46A8">
        <w:t xml:space="preserve">. In India, Swaminathan </w:t>
      </w:r>
      <w:r w:rsidR="00CC46A8">
        <w:fldChar w:fldCharType="begin"/>
      </w:r>
      <w:r w:rsidR="00CC46A8">
        <w:instrText xml:space="preserve"> ADDIN ZOTERO_ITEM CSL_CITATION {"citationID":"rGB68Zs7","properties":{"formattedCitation":"(2020)","plainCitation":"(2020)","noteIndex":0},"citationItems":[{"id":6655,"uris":["http://zotero.org/users/10222370/items/KLGZU72A"],"itemData":{"id":6655,"type":"article-journal","abstract":"This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label":"page","suppress-author":true}],"schema":"https://github.com/citation-style-language/schema/raw/master/csl-citation.json"} </w:instrText>
      </w:r>
      <w:r w:rsidR="00CC46A8">
        <w:fldChar w:fldCharType="separate"/>
      </w:r>
      <w:r w:rsidR="00CC46A8" w:rsidRPr="003B3C7D">
        <w:rPr>
          <w:rFonts w:ascii="Arial" w:hAnsi="Arial" w:cs="Arial"/>
        </w:rPr>
        <w:t>(2020)</w:t>
      </w:r>
      <w:r w:rsidR="00CC46A8">
        <w:fldChar w:fldCharType="end"/>
      </w:r>
      <w:r w:rsidR="00CC46A8">
        <w:t xml:space="preserve"> has used labour force statistics </w:t>
      </w:r>
      <w:r w:rsidR="005B12BA">
        <w:t xml:space="preserve">in conjunction with time-use surveys </w:t>
      </w:r>
      <w:r w:rsidR="00CC46A8">
        <w:t xml:space="preserve">to assess </w:t>
      </w:r>
      <w:r w:rsidR="00D90BB5">
        <w:t xml:space="preserve">agricultural </w:t>
      </w:r>
      <w:r w:rsidR="00CC46A8">
        <w:t xml:space="preserve">dependence in rural areas, with a focus on gender. </w:t>
      </w:r>
      <w:r w:rsidR="00D90BB5">
        <w:t xml:space="preserve">Notably, Indian labour force statistics </w:t>
      </w:r>
      <w:r w:rsidR="00765475">
        <w:t>record data for</w:t>
      </w:r>
      <w:r w:rsidR="00D90BB5">
        <w:t xml:space="preserve"> all work irrespective of wages received (excluding own </w:t>
      </w:r>
      <w:r w:rsidR="00765475">
        <w:t>house</w:t>
      </w:r>
      <w:r w:rsidR="00D90BB5">
        <w:t>work)</w:t>
      </w:r>
      <w:r w:rsidR="00765475">
        <w:t xml:space="preserve">, which includes unpaid labour in the operation of household and family farms </w:t>
      </w:r>
      <w:r w:rsidR="00765475">
        <w:fldChar w:fldCharType="begin"/>
      </w:r>
      <w:r w:rsidR="00765475">
        <w:instrText xml:space="preserve"> ADDIN ZOTERO_ITEM CSL_CITATION {"citationID":"hiwI3I5n","properties":{"formattedCitation":"(Chattopadhyay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765475">
        <w:fldChar w:fldCharType="separate"/>
      </w:r>
      <w:r w:rsidR="00765475" w:rsidRPr="00765475">
        <w:rPr>
          <w:rFonts w:ascii="Arial" w:hAnsi="Arial" w:cs="Arial"/>
          <w:szCs w:val="24"/>
        </w:rPr>
        <w:t xml:space="preserve">(Chattopadhyay </w:t>
      </w:r>
      <w:r w:rsidR="00765475" w:rsidRPr="00765475">
        <w:rPr>
          <w:rFonts w:ascii="Arial" w:hAnsi="Arial" w:cs="Arial"/>
          <w:i/>
          <w:iCs/>
          <w:szCs w:val="24"/>
        </w:rPr>
        <w:t>et al.</w:t>
      </w:r>
      <w:r w:rsidR="00765475" w:rsidRPr="00765475">
        <w:rPr>
          <w:rFonts w:ascii="Arial" w:hAnsi="Arial" w:cs="Arial"/>
          <w:szCs w:val="24"/>
        </w:rPr>
        <w:t>, 2022)</w:t>
      </w:r>
      <w:r w:rsidR="00765475">
        <w:fldChar w:fldCharType="end"/>
      </w:r>
      <w:r w:rsidR="00765475">
        <w:t xml:space="preserve">. By capturing unpaid labour there is greater confidence that labour statistics provide a more accurate estimate of the true level of agricultural dependence in a region. </w:t>
      </w:r>
    </w:p>
    <w:p w14:paraId="44B92533" w14:textId="655808E2" w:rsidR="00461A73" w:rsidRPr="006D442B" w:rsidRDefault="00461A73" w:rsidP="00D92C6B">
      <w:r>
        <w:t>A more rigorous exploration of how best to define agricultural dependent population is outside the scope of this study. However, it is noted that further research into developing a systematic definition of agricultural dependence would improve the transferability of the findings, and for comparison of findings across different settings, by ensuring</w:t>
      </w:r>
      <w:r w:rsidR="004C36C8">
        <w:t xml:space="preserve"> that interpretation of the term </w:t>
      </w:r>
      <w:r w:rsidR="00D05247">
        <w:t>is consistent</w:t>
      </w:r>
      <w:r w:rsidR="004C36C8">
        <w:t xml:space="preserve"> </w:t>
      </w:r>
      <w:r w:rsidR="00D05247">
        <w:t>across studies</w:t>
      </w:r>
      <w:r w:rsidR="004C36C8">
        <w:t xml:space="preserve">. </w:t>
      </w:r>
    </w:p>
    <w:p w14:paraId="59E116CC" w14:textId="2FEADB8C" w:rsidR="00DC1AF5" w:rsidRPr="00DC1AF5" w:rsidRDefault="00DC1AF5" w:rsidP="00DC1AF5">
      <w:pPr>
        <w:pStyle w:val="Heading3"/>
        <w:numPr>
          <w:ilvl w:val="1"/>
          <w:numId w:val="27"/>
        </w:numPr>
      </w:pPr>
      <w:bookmarkStart w:id="12" w:name="_Toc143873002"/>
      <w:r>
        <w:t>Indian context</w:t>
      </w:r>
      <w:bookmarkEnd w:id="12"/>
    </w:p>
    <w:p w14:paraId="48CC657B" w14:textId="1796E1C3" w:rsidR="00790DCC" w:rsidRPr="003C6429" w:rsidRDefault="0066661B" w:rsidP="00790DCC">
      <w:r>
        <w:t>India, the subject of this study, is</w:t>
      </w:r>
      <w:r w:rsidR="002F569F">
        <w:t xml:space="preserve"> one of the </w:t>
      </w:r>
      <w:r w:rsidR="003175DE">
        <w:t xml:space="preserve">world’s largest countries by area, </w:t>
      </w:r>
      <w:r w:rsidR="009225AB">
        <w:t xml:space="preserve">the third-largest economy, </w:t>
      </w:r>
      <w:r w:rsidR="003175DE">
        <w:t xml:space="preserve">and </w:t>
      </w:r>
      <w:r w:rsidR="009225AB">
        <w:t xml:space="preserve">is </w:t>
      </w:r>
      <w:r w:rsidR="003175DE">
        <w:t>expected to</w:t>
      </w:r>
      <w:r w:rsidR="009225AB">
        <w:t xml:space="preserve"> become the most populous country b</w:t>
      </w:r>
      <w:r w:rsidR="00516505">
        <w:t>efore</w:t>
      </w:r>
      <w:r w:rsidR="009225AB">
        <w:t xml:space="preserve"> the end of 2023 </w:t>
      </w:r>
      <w:r w:rsidR="009225AB">
        <w:fldChar w:fldCharType="begin"/>
      </w:r>
      <w:r w:rsidR="00BB065F">
        <w:instrText xml:space="preserve"> ADDIN ZOTERO_ITEM CSL_CITATION {"citationID":"FsE2kxAx","properties":{"formattedCitation":"(United Nations in India, 2022)","plainCitation":"(United Nations in India, 2022)","noteIndex":0},"citationItems":[{"id":5840,"uris":["http://zotero.org/users/10222370/items/5KVSG3SN"],"itemData":{"id":5840,"type":"report","abstract":"The report gives an overview of how the UN in India redoubled our efforts to save lives and build back better through the second year of the pandemic","event-place":"New Delhi, India","language":"en","publisher-place":"New Delhi, India","title":"UN India Annual Report 2021","URL":"https://india.un.org/en/195240-un-india-annual-report-2021","author":[{"literal":"United Nations in India"}],"accessed":{"date-parts":[["2023",5,30]]},"issued":{"date-parts":[["2022"]]},"citation-key":"unitednationsinindiaIndiaAnnualReport2022"}}],"schema":"https://github.com/citation-style-language/schema/raw/master/csl-citation.json"} </w:instrText>
      </w:r>
      <w:r w:rsidR="009225AB">
        <w:fldChar w:fldCharType="separate"/>
      </w:r>
      <w:r w:rsidR="009225AB" w:rsidRPr="009225AB">
        <w:rPr>
          <w:rFonts w:ascii="Arial" w:hAnsi="Arial" w:cs="Arial"/>
        </w:rPr>
        <w:t>(United Nations in India, 2022)</w:t>
      </w:r>
      <w:r w:rsidR="009225AB">
        <w:fldChar w:fldCharType="end"/>
      </w:r>
      <w:r w:rsidR="009225AB">
        <w:t xml:space="preserve">. </w:t>
      </w:r>
      <w:r w:rsidR="00790DCC">
        <w:t xml:space="preserve">Administratively, the country is divided into 28 states and 8 union territories, each of which are further subdivided into districts and smaller divisions variously termed </w:t>
      </w:r>
      <w:r w:rsidR="00790DCC" w:rsidRPr="00954694">
        <w:rPr>
          <w:i/>
          <w:iCs/>
        </w:rPr>
        <w:t>tehsil</w:t>
      </w:r>
      <w:r w:rsidR="00790DCC">
        <w:t xml:space="preserve">, </w:t>
      </w:r>
      <w:r w:rsidR="00790DCC" w:rsidRPr="00954694">
        <w:rPr>
          <w:i/>
          <w:iCs/>
        </w:rPr>
        <w:t>taluka</w:t>
      </w:r>
      <w:r w:rsidR="00790DCC">
        <w:t xml:space="preserve">, or </w:t>
      </w:r>
      <w:r w:rsidR="00790DCC" w:rsidRPr="00954694">
        <w:rPr>
          <w:i/>
          <w:iCs/>
        </w:rPr>
        <w:t>mandal</w:t>
      </w:r>
      <w:r w:rsidR="00790DCC">
        <w:t xml:space="preserve"> </w:t>
      </w:r>
      <w:r w:rsidR="00790DCC">
        <w:fldChar w:fldCharType="begin"/>
      </w:r>
      <w:r w:rsidR="00790DCC">
        <w:instrText xml:space="preserve"> ADDIN ZOTERO_ITEM CSL_CITATION {"citationID":"aJeLMYma","properties":{"formattedCitation":"(Government of India, 2012)","plainCitation":"(Government of India, 2012)","noteIndex":0},"citationItems":[{"id":5964,"uris":["http://zotero.org/users/10222370/items/UY39PVK8"],"itemData":{"id":5964,"type":"report","event-place":"Delhi, India","publisher":"Office of the Registrar General and Census Commissioner","publisher-place":"Delhi, India","title":"Census of India 2011: Administrative Atlas","URL":"https://censusindia.gov.in/census.website/data/atlas#","author":[{"literal":"Government of India"}],"accessed":{"date-parts":[["2023",6,1]]},"issued":{"date-parts":[["2012"]]},"citation-key":"governmentofindiaCensusIndia20112012"}}],"schema":"https://github.com/citation-style-language/schema/raw/master/csl-citation.json"} </w:instrText>
      </w:r>
      <w:r w:rsidR="00790DCC">
        <w:fldChar w:fldCharType="separate"/>
      </w:r>
      <w:r w:rsidR="00790DCC" w:rsidRPr="005C3AD8">
        <w:rPr>
          <w:rFonts w:ascii="Arial" w:hAnsi="Arial" w:cs="Arial"/>
        </w:rPr>
        <w:t>(Government of India, 2012)</w:t>
      </w:r>
      <w:r w:rsidR="00790DCC">
        <w:fldChar w:fldCharType="end"/>
      </w:r>
      <w:r w:rsidR="00790DCC">
        <w:t>. Census data for most socioeconomic indicators, including labour statistics required to calculate agricultural dependence,</w:t>
      </w:r>
      <w:r w:rsidR="00790DCC" w:rsidRPr="005C3AD8">
        <w:t xml:space="preserve"> </w:t>
      </w:r>
      <w:r w:rsidR="00790DCC">
        <w:t xml:space="preserve">are published at the district level, the most recent being conducted in 2011. Districts vary significantly in size, population </w:t>
      </w:r>
      <w:r w:rsidR="00790DCC" w:rsidRPr="003C6429">
        <w:t>count, and population density, but on average cover just under 5,000 km</w:t>
      </w:r>
      <w:r w:rsidR="00790DCC" w:rsidRPr="003C6429">
        <w:rPr>
          <w:vertAlign w:val="superscript"/>
        </w:rPr>
        <w:t>2</w:t>
      </w:r>
      <w:r w:rsidR="00790DCC" w:rsidRPr="003C6429">
        <w:t xml:space="preserve"> and a population of 2 million (</w:t>
      </w:r>
      <w:r w:rsidR="00790DCC" w:rsidRPr="003C6429">
        <w:fldChar w:fldCharType="begin"/>
      </w:r>
      <w:r w:rsidR="00790DCC" w:rsidRPr="003C6429">
        <w:instrText xml:space="preserve"> REF _Ref142311872 \h  \* MERGEFORMAT </w:instrText>
      </w:r>
      <w:r w:rsidR="00790DCC" w:rsidRPr="003C6429">
        <w:fldChar w:fldCharType="separate"/>
      </w:r>
      <w:r w:rsidR="008B0D6C" w:rsidRPr="003C6429">
        <w:t xml:space="preserve">Table </w:t>
      </w:r>
      <w:r w:rsidR="008B0D6C">
        <w:rPr>
          <w:noProof/>
        </w:rPr>
        <w:t>1</w:t>
      </w:r>
      <w:r w:rsidR="00790DCC" w:rsidRPr="003C6429">
        <w:fldChar w:fldCharType="end"/>
      </w:r>
      <w:r w:rsidR="00790DCC" w:rsidRPr="003C6429">
        <w:t>).</w:t>
      </w:r>
    </w:p>
    <w:p w14:paraId="645DFD44" w14:textId="3AD2A414" w:rsidR="00790DCC" w:rsidRPr="003C6429" w:rsidRDefault="00790DCC" w:rsidP="00790DCC">
      <w:pPr>
        <w:pStyle w:val="Caption"/>
        <w:keepNext/>
      </w:pPr>
      <w:bookmarkStart w:id="13" w:name="_Ref142311872"/>
      <w:bookmarkStart w:id="14" w:name="_Toc143862454"/>
      <w:r w:rsidRPr="003C6429">
        <w:t xml:space="preserve">Table </w:t>
      </w:r>
      <w:fldSimple w:instr=" SEQ Table \* ARABIC ">
        <w:r w:rsidR="008B0D6C">
          <w:rPr>
            <w:noProof/>
          </w:rPr>
          <w:t>1</w:t>
        </w:r>
      </w:fldSimple>
      <w:bookmarkEnd w:id="13"/>
      <w:r w:rsidRPr="003C6429">
        <w:t>: Characteristics of 2011 Indian Census Districts (n = 640)</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2015"/>
        <w:gridCol w:w="1498"/>
        <w:gridCol w:w="3453"/>
      </w:tblGrid>
      <w:tr w:rsidR="00790DCC" w14:paraId="0EA76F62" w14:textId="77777777" w:rsidTr="00B35059">
        <w:tc>
          <w:tcPr>
            <w:tcW w:w="1141" w:type="pct"/>
            <w:tcBorders>
              <w:top w:val="single" w:sz="8" w:space="0" w:color="auto"/>
              <w:bottom w:val="single" w:sz="8" w:space="0" w:color="auto"/>
            </w:tcBorders>
          </w:tcPr>
          <w:p w14:paraId="04CA14E4" w14:textId="77777777" w:rsidR="00790DCC" w:rsidRDefault="00790DCC" w:rsidP="00B35059">
            <w:pPr>
              <w:pStyle w:val="TableText"/>
            </w:pPr>
            <w:r>
              <w:t>Measure</w:t>
            </w:r>
          </w:p>
        </w:tc>
        <w:tc>
          <w:tcPr>
            <w:tcW w:w="1116" w:type="pct"/>
            <w:tcBorders>
              <w:top w:val="single" w:sz="8" w:space="0" w:color="auto"/>
              <w:bottom w:val="single" w:sz="8" w:space="0" w:color="auto"/>
            </w:tcBorders>
          </w:tcPr>
          <w:p w14:paraId="5790139E" w14:textId="77777777" w:rsidR="00790DCC" w:rsidRPr="00FB3596" w:rsidRDefault="00790DCC" w:rsidP="00B35059">
            <w:pPr>
              <w:pStyle w:val="TableText"/>
            </w:pPr>
            <w:r>
              <w:t>Population</w:t>
            </w:r>
          </w:p>
        </w:tc>
        <w:tc>
          <w:tcPr>
            <w:tcW w:w="830" w:type="pct"/>
            <w:tcBorders>
              <w:top w:val="single" w:sz="8" w:space="0" w:color="auto"/>
              <w:bottom w:val="single" w:sz="8" w:space="0" w:color="auto"/>
            </w:tcBorders>
          </w:tcPr>
          <w:p w14:paraId="4D4D755B" w14:textId="77777777" w:rsidR="00790DCC" w:rsidRPr="00632A46" w:rsidRDefault="00790DCC" w:rsidP="00B35059">
            <w:pPr>
              <w:pStyle w:val="TableText"/>
            </w:pPr>
            <w:r>
              <w:t>Area (km</w:t>
            </w:r>
            <w:r>
              <w:rPr>
                <w:vertAlign w:val="superscript"/>
              </w:rPr>
              <w:t>2</w:t>
            </w:r>
            <w:r>
              <w:t>)</w:t>
            </w:r>
          </w:p>
        </w:tc>
        <w:tc>
          <w:tcPr>
            <w:tcW w:w="1913" w:type="pct"/>
            <w:tcBorders>
              <w:top w:val="single" w:sz="8" w:space="0" w:color="auto"/>
              <w:bottom w:val="single" w:sz="8" w:space="0" w:color="auto"/>
            </w:tcBorders>
          </w:tcPr>
          <w:p w14:paraId="2F9BFF8C" w14:textId="77777777" w:rsidR="00790DCC" w:rsidRPr="00FB3596" w:rsidRDefault="00790DCC" w:rsidP="00B35059">
            <w:pPr>
              <w:pStyle w:val="TableText"/>
            </w:pPr>
            <w:r>
              <w:t>Population Density (km</w:t>
            </w:r>
            <w:r>
              <w:rPr>
                <w:vertAlign w:val="superscript"/>
              </w:rPr>
              <w:t>2</w:t>
            </w:r>
            <w:r>
              <w:t>)</w:t>
            </w:r>
          </w:p>
        </w:tc>
      </w:tr>
      <w:tr w:rsidR="00790DCC" w14:paraId="54A316F9" w14:textId="77777777" w:rsidTr="00B35059">
        <w:tc>
          <w:tcPr>
            <w:tcW w:w="1141" w:type="pct"/>
            <w:tcBorders>
              <w:top w:val="single" w:sz="8" w:space="0" w:color="auto"/>
            </w:tcBorders>
          </w:tcPr>
          <w:p w14:paraId="4868CE0E" w14:textId="77777777" w:rsidR="00790DCC" w:rsidRPr="00632A46" w:rsidRDefault="00790DCC" w:rsidP="00B35059">
            <w:pPr>
              <w:pStyle w:val="TableText"/>
            </w:pPr>
            <w:r w:rsidRPr="00632A46">
              <w:t>Mean</w:t>
            </w:r>
          </w:p>
        </w:tc>
        <w:tc>
          <w:tcPr>
            <w:tcW w:w="1116" w:type="pct"/>
            <w:tcBorders>
              <w:top w:val="single" w:sz="8" w:space="0" w:color="auto"/>
            </w:tcBorders>
            <w:vAlign w:val="bottom"/>
          </w:tcPr>
          <w:p w14:paraId="77B5C58D" w14:textId="77777777" w:rsidR="00790DCC" w:rsidRPr="00632A46" w:rsidRDefault="00790DCC" w:rsidP="00B35059">
            <w:pPr>
              <w:pStyle w:val="TableText"/>
            </w:pPr>
            <w:r w:rsidRPr="00632A46">
              <w:t>1,891,961</w:t>
            </w:r>
          </w:p>
        </w:tc>
        <w:tc>
          <w:tcPr>
            <w:tcW w:w="830" w:type="pct"/>
            <w:tcBorders>
              <w:top w:val="single" w:sz="8" w:space="0" w:color="auto"/>
            </w:tcBorders>
            <w:vAlign w:val="bottom"/>
          </w:tcPr>
          <w:p w14:paraId="1368A398" w14:textId="77777777" w:rsidR="00790DCC" w:rsidRPr="00632A46" w:rsidRDefault="00790DCC" w:rsidP="00B35059">
            <w:pPr>
              <w:pStyle w:val="TableText"/>
            </w:pPr>
            <w:r w:rsidRPr="00632A46">
              <w:t>4,948</w:t>
            </w:r>
          </w:p>
        </w:tc>
        <w:tc>
          <w:tcPr>
            <w:tcW w:w="1913" w:type="pct"/>
            <w:tcBorders>
              <w:top w:val="single" w:sz="8" w:space="0" w:color="auto"/>
            </w:tcBorders>
            <w:vAlign w:val="bottom"/>
          </w:tcPr>
          <w:p w14:paraId="3058AAF4" w14:textId="77777777" w:rsidR="00790DCC" w:rsidRPr="00632A46" w:rsidRDefault="00790DCC" w:rsidP="00B35059">
            <w:pPr>
              <w:pStyle w:val="TableText"/>
            </w:pPr>
            <w:r w:rsidRPr="00632A46">
              <w:t>936</w:t>
            </w:r>
          </w:p>
        </w:tc>
      </w:tr>
      <w:tr w:rsidR="00790DCC" w14:paraId="590B74BA" w14:textId="77777777" w:rsidTr="00B35059">
        <w:tc>
          <w:tcPr>
            <w:tcW w:w="1141" w:type="pct"/>
          </w:tcPr>
          <w:p w14:paraId="0FB5417A" w14:textId="77777777" w:rsidR="00790DCC" w:rsidRPr="00632A46" w:rsidRDefault="00790DCC" w:rsidP="00B35059">
            <w:pPr>
              <w:pStyle w:val="TableText"/>
            </w:pPr>
            <w:r w:rsidRPr="00632A46">
              <w:t>Minimum</w:t>
            </w:r>
          </w:p>
        </w:tc>
        <w:tc>
          <w:tcPr>
            <w:tcW w:w="1116" w:type="pct"/>
            <w:vAlign w:val="bottom"/>
          </w:tcPr>
          <w:p w14:paraId="379D91D4" w14:textId="77777777" w:rsidR="00790DCC" w:rsidRPr="00632A46" w:rsidRDefault="00790DCC" w:rsidP="00B35059">
            <w:pPr>
              <w:pStyle w:val="TableText"/>
            </w:pPr>
            <w:r w:rsidRPr="00632A46">
              <w:t>8,004</w:t>
            </w:r>
          </w:p>
        </w:tc>
        <w:tc>
          <w:tcPr>
            <w:tcW w:w="830" w:type="pct"/>
            <w:vAlign w:val="bottom"/>
          </w:tcPr>
          <w:p w14:paraId="32F047CF" w14:textId="77777777" w:rsidR="00790DCC" w:rsidRPr="00632A46" w:rsidRDefault="00790DCC" w:rsidP="00B35059">
            <w:pPr>
              <w:pStyle w:val="TableText"/>
            </w:pPr>
            <w:r w:rsidRPr="00632A46">
              <w:t>9</w:t>
            </w:r>
          </w:p>
        </w:tc>
        <w:tc>
          <w:tcPr>
            <w:tcW w:w="1913" w:type="pct"/>
            <w:vAlign w:val="bottom"/>
          </w:tcPr>
          <w:p w14:paraId="46FFA937" w14:textId="77777777" w:rsidR="00790DCC" w:rsidRPr="00632A46" w:rsidRDefault="00790DCC" w:rsidP="00B35059">
            <w:pPr>
              <w:pStyle w:val="TableText"/>
            </w:pPr>
            <w:r w:rsidRPr="00632A46">
              <w:t>1</w:t>
            </w:r>
          </w:p>
        </w:tc>
      </w:tr>
      <w:tr w:rsidR="00790DCC" w14:paraId="5A408186" w14:textId="77777777" w:rsidTr="00B35059">
        <w:tc>
          <w:tcPr>
            <w:tcW w:w="1141" w:type="pct"/>
          </w:tcPr>
          <w:p w14:paraId="2789E3EE" w14:textId="77777777" w:rsidR="00790DCC" w:rsidRPr="00632A46" w:rsidRDefault="00790DCC" w:rsidP="00B35059">
            <w:pPr>
              <w:pStyle w:val="TableText"/>
            </w:pPr>
            <w:r w:rsidRPr="00632A46">
              <w:t>25th percentile</w:t>
            </w:r>
          </w:p>
        </w:tc>
        <w:tc>
          <w:tcPr>
            <w:tcW w:w="1116" w:type="pct"/>
            <w:vAlign w:val="bottom"/>
          </w:tcPr>
          <w:p w14:paraId="6FF9EB90" w14:textId="77777777" w:rsidR="00790DCC" w:rsidRPr="00632A46" w:rsidRDefault="00790DCC" w:rsidP="00B35059">
            <w:pPr>
              <w:pStyle w:val="TableText"/>
            </w:pPr>
            <w:r w:rsidRPr="00632A46">
              <w:t>817,861</w:t>
            </w:r>
          </w:p>
        </w:tc>
        <w:tc>
          <w:tcPr>
            <w:tcW w:w="830" w:type="pct"/>
            <w:vAlign w:val="bottom"/>
          </w:tcPr>
          <w:p w14:paraId="61CEE5CD" w14:textId="77777777" w:rsidR="00790DCC" w:rsidRPr="00632A46" w:rsidRDefault="00790DCC" w:rsidP="00B35059">
            <w:pPr>
              <w:pStyle w:val="TableText"/>
            </w:pPr>
            <w:r w:rsidRPr="00632A46">
              <w:t>2,297</w:t>
            </w:r>
          </w:p>
        </w:tc>
        <w:tc>
          <w:tcPr>
            <w:tcW w:w="1913" w:type="pct"/>
            <w:vAlign w:val="bottom"/>
          </w:tcPr>
          <w:p w14:paraId="5952D84A" w14:textId="77777777" w:rsidR="00790DCC" w:rsidRPr="00632A46" w:rsidRDefault="00790DCC" w:rsidP="00B35059">
            <w:pPr>
              <w:pStyle w:val="TableText"/>
            </w:pPr>
            <w:r w:rsidRPr="00632A46">
              <w:t>207</w:t>
            </w:r>
          </w:p>
        </w:tc>
      </w:tr>
      <w:tr w:rsidR="00790DCC" w14:paraId="7ADB464E" w14:textId="77777777" w:rsidTr="00B35059">
        <w:tc>
          <w:tcPr>
            <w:tcW w:w="1141" w:type="pct"/>
          </w:tcPr>
          <w:p w14:paraId="77B5C812" w14:textId="77777777" w:rsidR="00790DCC" w:rsidRPr="00632A46" w:rsidRDefault="00790DCC" w:rsidP="00B35059">
            <w:pPr>
              <w:pStyle w:val="TableText"/>
            </w:pPr>
            <w:r w:rsidRPr="00632A46">
              <w:t>Median</w:t>
            </w:r>
          </w:p>
        </w:tc>
        <w:tc>
          <w:tcPr>
            <w:tcW w:w="1116" w:type="pct"/>
            <w:vAlign w:val="bottom"/>
          </w:tcPr>
          <w:p w14:paraId="13C944F1" w14:textId="77777777" w:rsidR="00790DCC" w:rsidRPr="00632A46" w:rsidRDefault="00790DCC" w:rsidP="00B35059">
            <w:pPr>
              <w:pStyle w:val="TableText"/>
            </w:pPr>
            <w:r w:rsidRPr="00632A46">
              <w:t>1,557,367</w:t>
            </w:r>
          </w:p>
        </w:tc>
        <w:tc>
          <w:tcPr>
            <w:tcW w:w="830" w:type="pct"/>
            <w:vAlign w:val="bottom"/>
          </w:tcPr>
          <w:p w14:paraId="2B668255" w14:textId="77777777" w:rsidR="00790DCC" w:rsidRPr="00632A46" w:rsidRDefault="00790DCC" w:rsidP="00B35059">
            <w:pPr>
              <w:pStyle w:val="TableText"/>
            </w:pPr>
            <w:r w:rsidRPr="00632A46">
              <w:t>3,798</w:t>
            </w:r>
          </w:p>
        </w:tc>
        <w:tc>
          <w:tcPr>
            <w:tcW w:w="1913" w:type="pct"/>
            <w:vAlign w:val="bottom"/>
          </w:tcPr>
          <w:p w14:paraId="16A2B3E0" w14:textId="77777777" w:rsidR="00790DCC" w:rsidRPr="00632A46" w:rsidRDefault="00790DCC" w:rsidP="00B35059">
            <w:pPr>
              <w:pStyle w:val="TableText"/>
            </w:pPr>
            <w:r w:rsidRPr="00632A46">
              <w:t>373</w:t>
            </w:r>
          </w:p>
        </w:tc>
      </w:tr>
      <w:tr w:rsidR="00790DCC" w14:paraId="20B1EEC0" w14:textId="77777777" w:rsidTr="00B35059">
        <w:tc>
          <w:tcPr>
            <w:tcW w:w="1141" w:type="pct"/>
          </w:tcPr>
          <w:p w14:paraId="49250570" w14:textId="77777777" w:rsidR="00790DCC" w:rsidRPr="00632A46" w:rsidRDefault="00790DCC" w:rsidP="00B35059">
            <w:pPr>
              <w:pStyle w:val="TableText"/>
            </w:pPr>
            <w:r w:rsidRPr="00632A46">
              <w:t>75th percentile</w:t>
            </w:r>
          </w:p>
        </w:tc>
        <w:tc>
          <w:tcPr>
            <w:tcW w:w="1116" w:type="pct"/>
            <w:vAlign w:val="bottom"/>
          </w:tcPr>
          <w:p w14:paraId="2C4E7121" w14:textId="77777777" w:rsidR="00790DCC" w:rsidRPr="00632A46" w:rsidRDefault="00790DCC" w:rsidP="00B35059">
            <w:pPr>
              <w:pStyle w:val="TableText"/>
            </w:pPr>
            <w:r w:rsidRPr="00632A46">
              <w:t>2,583,551</w:t>
            </w:r>
          </w:p>
        </w:tc>
        <w:tc>
          <w:tcPr>
            <w:tcW w:w="830" w:type="pct"/>
            <w:vAlign w:val="bottom"/>
          </w:tcPr>
          <w:p w14:paraId="5856D7DA" w14:textId="77777777" w:rsidR="00790DCC" w:rsidRPr="00632A46" w:rsidRDefault="00790DCC" w:rsidP="00B35059">
            <w:pPr>
              <w:pStyle w:val="TableText"/>
            </w:pPr>
            <w:r w:rsidRPr="00632A46">
              <w:t>6,235</w:t>
            </w:r>
          </w:p>
        </w:tc>
        <w:tc>
          <w:tcPr>
            <w:tcW w:w="1913" w:type="pct"/>
            <w:vAlign w:val="bottom"/>
          </w:tcPr>
          <w:p w14:paraId="16A3B05F" w14:textId="77777777" w:rsidR="00790DCC" w:rsidRPr="00632A46" w:rsidRDefault="00790DCC" w:rsidP="00B35059">
            <w:pPr>
              <w:pStyle w:val="TableText"/>
            </w:pPr>
            <w:r w:rsidRPr="00632A46">
              <w:t>719</w:t>
            </w:r>
          </w:p>
        </w:tc>
      </w:tr>
      <w:tr w:rsidR="00790DCC" w14:paraId="742D9ACB" w14:textId="77777777" w:rsidTr="00B35059">
        <w:tc>
          <w:tcPr>
            <w:tcW w:w="1141" w:type="pct"/>
            <w:tcBorders>
              <w:bottom w:val="single" w:sz="4" w:space="0" w:color="auto"/>
            </w:tcBorders>
          </w:tcPr>
          <w:p w14:paraId="6521051A" w14:textId="77777777" w:rsidR="00790DCC" w:rsidRPr="00632A46" w:rsidRDefault="00790DCC" w:rsidP="00B35059">
            <w:pPr>
              <w:pStyle w:val="TableText"/>
            </w:pPr>
            <w:r w:rsidRPr="00632A46">
              <w:t>Maximum</w:t>
            </w:r>
          </w:p>
        </w:tc>
        <w:tc>
          <w:tcPr>
            <w:tcW w:w="1116" w:type="pct"/>
            <w:tcBorders>
              <w:bottom w:val="single" w:sz="4" w:space="0" w:color="auto"/>
            </w:tcBorders>
            <w:vAlign w:val="bottom"/>
          </w:tcPr>
          <w:p w14:paraId="3ECDAFFB" w14:textId="77777777" w:rsidR="00790DCC" w:rsidRPr="00632A46" w:rsidRDefault="00790DCC" w:rsidP="00B35059">
            <w:pPr>
              <w:pStyle w:val="TableText"/>
            </w:pPr>
            <w:r w:rsidRPr="00632A46">
              <w:t>11,060,148</w:t>
            </w:r>
          </w:p>
        </w:tc>
        <w:tc>
          <w:tcPr>
            <w:tcW w:w="830" w:type="pct"/>
            <w:tcBorders>
              <w:bottom w:val="single" w:sz="4" w:space="0" w:color="auto"/>
            </w:tcBorders>
            <w:vAlign w:val="bottom"/>
          </w:tcPr>
          <w:p w14:paraId="73E4FB7C" w14:textId="77777777" w:rsidR="00790DCC" w:rsidRPr="00632A46" w:rsidRDefault="00790DCC" w:rsidP="00B35059">
            <w:pPr>
              <w:pStyle w:val="TableText"/>
            </w:pPr>
            <w:r w:rsidRPr="00632A46">
              <w:t>45,674</w:t>
            </w:r>
          </w:p>
        </w:tc>
        <w:tc>
          <w:tcPr>
            <w:tcW w:w="1913" w:type="pct"/>
            <w:tcBorders>
              <w:bottom w:val="single" w:sz="4" w:space="0" w:color="auto"/>
            </w:tcBorders>
            <w:vAlign w:val="bottom"/>
          </w:tcPr>
          <w:p w14:paraId="3290B2F1" w14:textId="77777777" w:rsidR="00790DCC" w:rsidRPr="00632A46" w:rsidRDefault="00790DCC" w:rsidP="00B35059">
            <w:pPr>
              <w:pStyle w:val="TableText"/>
            </w:pPr>
            <w:r w:rsidRPr="00632A46">
              <w:t>36,155</w:t>
            </w:r>
          </w:p>
        </w:tc>
      </w:tr>
    </w:tbl>
    <w:p w14:paraId="14985662" w14:textId="77777777" w:rsidR="00790DCC" w:rsidRDefault="00790DCC" w:rsidP="00790DCC"/>
    <w:p w14:paraId="50421B19" w14:textId="41A2EA71" w:rsidR="00790DCC" w:rsidRDefault="00790DCC" w:rsidP="00C61E47">
      <w:r>
        <w:t xml:space="preserve">In census enumeration, urban areas are divided into four classes – wards, outgrowths, statutory towns, and census towns, the latter being legally rural settlements that have been designated as urban. The 2011 census estimates that 31% of India’s population reside in urban areas, however this is predicted to be a significant underestimate </w:t>
      </w:r>
      <w:r>
        <w:fldChar w:fldCharType="begin"/>
      </w:r>
      <w:r>
        <w:instrText xml:space="preserve"> ADDIN ZOTERO_ITEM CSL_CITATION {"citationID":"8GZRbVt8","properties":{"formattedCitation":"(Balk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173E70">
        <w:rPr>
          <w:rFonts w:ascii="Arial" w:hAnsi="Arial" w:cs="Arial"/>
          <w:szCs w:val="24"/>
        </w:rPr>
        <w:t xml:space="preserve">(Balk </w:t>
      </w:r>
      <w:r w:rsidRPr="00173E70">
        <w:rPr>
          <w:rFonts w:ascii="Arial" w:hAnsi="Arial" w:cs="Arial"/>
          <w:i/>
          <w:iCs/>
          <w:szCs w:val="24"/>
        </w:rPr>
        <w:t>et al.</w:t>
      </w:r>
      <w:r w:rsidRPr="00173E70">
        <w:rPr>
          <w:rFonts w:ascii="Arial" w:hAnsi="Arial" w:cs="Arial"/>
          <w:szCs w:val="24"/>
        </w:rPr>
        <w:t>, 2019)</w:t>
      </w:r>
      <w:r>
        <w:fldChar w:fldCharType="end"/>
      </w:r>
      <w:r>
        <w:t xml:space="preserve">. </w:t>
      </w:r>
      <w:r>
        <w:lastRenderedPageBreak/>
        <w:t xml:space="preserve">Classification of urban versus rural has implications for the estimation of population based on land cover classification. Because the census designates urban/rural status using an administrative method, which is not stable across census collections and is not systematic across the country </w:t>
      </w:r>
      <w:r>
        <w:fldChar w:fldCharType="begin"/>
      </w:r>
      <w:r>
        <w:instrText xml:space="preserve"> ADDIN ZOTERO_ITEM CSL_CITATION {"citationID":"9Mp8OmSN","properties":{"formattedCitation":"(Balk {\\i{}et al.}, 2019)","plainCitation":"(Balk et al., 2019)","noteIndex":0},"citationItems":[{"id":4296,"uris":["http://zotero.org/users/10222370/items/ZYGVNZ9P"],"itemData":{"id":4296,"type":"article-journal","abstract":"India is the world’s most populous country, yet also one of the least urban. It has long been known that India’s official estimates of urban percentages conflict with estimates derived from alternative conceptions of urbanization. To date, however, the detailed spatial and settlement boundary data needed to analyze and reconcile these differences have not been available. This paper presents gridded estimates of population at a resolution of 1 km along with two spatial renderings of urban areas—one based on the official tabulations of population and settlement types (i.e., statutory towns, outgrowths, and census towns) and the other on remotely-sensed measures of built-up land derived from the Global Human Settlement Layer. We also cross-classified the census data and the remotely-sensed data to construct a hybrid representation of the continuum of urban settlement. In their spatial detail, these materials go well beyond what has previously been available in the public domain, and thereby provide an empirical basis for comparison among competing conceptual models of urbanization.","container-title":"Data","DOI":"10.3390/data4010035","ISSN":"2306-5729","issue":"1","language":"en","license":"http://creativecommons.org/licenses/by/3.0/","note":"number: 1\npublisher: Multidisciplinary Digital Publishing Institute","page":"35","source":"www.mdpi.com","title":"Urbanization in India: Population and Urban Classification Grids for 2011","title-short":"Urbanization in India","volume":"4","author":[{"family":"Balk","given":"Deborah"},{"family":"Montgomery","given":"Mark R."},{"family":"Engin","given":"Hasim"},{"family":"Lin","given":"Natalie"},{"family":"Major","given":"Elizabeth"},{"family":"Jones","given":"Bryan"}],"issued":{"date-parts":[["2019",3]]},"citation-key":"balkUrbanizationIndiaPopulation2019"}}],"schema":"https://github.com/citation-style-language/schema/raw/master/csl-citation.json"} </w:instrText>
      </w:r>
      <w:r>
        <w:fldChar w:fldCharType="separate"/>
      </w:r>
      <w:r w:rsidRPr="00517F18">
        <w:rPr>
          <w:rFonts w:ascii="Arial" w:hAnsi="Arial" w:cs="Arial"/>
          <w:szCs w:val="24"/>
        </w:rPr>
        <w:t xml:space="preserve">(Balk </w:t>
      </w:r>
      <w:r w:rsidRPr="00517F18">
        <w:rPr>
          <w:rFonts w:ascii="Arial" w:hAnsi="Arial" w:cs="Arial"/>
          <w:i/>
          <w:iCs/>
          <w:szCs w:val="24"/>
        </w:rPr>
        <w:t>et al.</w:t>
      </w:r>
      <w:r w:rsidRPr="00517F18">
        <w:rPr>
          <w:rFonts w:ascii="Arial" w:hAnsi="Arial" w:cs="Arial"/>
          <w:szCs w:val="24"/>
        </w:rPr>
        <w:t>, 2019)</w:t>
      </w:r>
      <w:r>
        <w:fldChar w:fldCharType="end"/>
      </w:r>
      <w:r>
        <w:t xml:space="preserve">, this factor was omitted from the methodology for this study. Instead, rural classification derived from remotely sensed land cover data has been used, as discussed in Section </w:t>
      </w:r>
      <w:r>
        <w:fldChar w:fldCharType="begin"/>
      </w:r>
      <w:r>
        <w:instrText xml:space="preserve"> REF _Ref143283924 \r \h </w:instrText>
      </w:r>
      <w:r>
        <w:fldChar w:fldCharType="separate"/>
      </w:r>
      <w:r w:rsidR="008B0D6C">
        <w:t>2.2</w:t>
      </w:r>
      <w:r>
        <w:fldChar w:fldCharType="end"/>
      </w:r>
      <w:r>
        <w:t xml:space="preserve">. </w:t>
      </w:r>
    </w:p>
    <w:p w14:paraId="44392D0C" w14:textId="51D4EBD7" w:rsidR="00396759" w:rsidRPr="00CF31FB" w:rsidRDefault="001A22DD" w:rsidP="00396759">
      <w:r>
        <w:t xml:space="preserve">The nation has several </w:t>
      </w:r>
      <w:r w:rsidR="00396759">
        <w:t>characteristics that prioritise it</w:t>
      </w:r>
      <w:r>
        <w:t xml:space="preserve"> as a </w:t>
      </w:r>
      <w:r w:rsidR="00790DCC">
        <w:t>setting</w:t>
      </w:r>
      <w:r>
        <w:t xml:space="preserve"> for this research. </w:t>
      </w:r>
      <w:r w:rsidR="00C66EA8">
        <w:t>India</w:t>
      </w:r>
      <w:r w:rsidR="00D40A01">
        <w:t xml:space="preserve">’s rural population </w:t>
      </w:r>
      <w:r w:rsidR="00396759">
        <w:t>are</w:t>
      </w:r>
      <w:r w:rsidR="00D40A01">
        <w:t xml:space="preserve"> overwhelmingly reliant on agriculture as a source of </w:t>
      </w:r>
      <w:r w:rsidR="008243CC">
        <w:t>liveli</w:t>
      </w:r>
      <w:r w:rsidR="00D40A01">
        <w:t>hood</w:t>
      </w:r>
      <w:r w:rsidR="00396759">
        <w:t>, are at the crux of a demographic transition which is seeing increasing feminisation of the sector</w:t>
      </w:r>
      <w:r w:rsidR="00790DCC">
        <w:t>, and face continuing food insecurity and sustainability challenges</w:t>
      </w:r>
      <w:r w:rsidR="00396759">
        <w:t xml:space="preserve"> </w:t>
      </w:r>
      <w:r w:rsidR="00396759">
        <w:fldChar w:fldCharType="begin"/>
      </w:r>
      <w:r w:rsidR="00396759">
        <w:instrText xml:space="preserve"> ADDIN ZOTERO_ITEM CSL_CITATION {"citationID":"RrobFf91","properties":{"formattedCitation":"(Marois, Zhelenkova and Ali, 2022; FAO, 2023)","plainCitation":"(Marois, Zhelenkova and Ali, 2022; FAO, 2023)","noteIndex":0},"citationItems":[{"id":6653,"uris":["http://zotero.org/users/10222370/items/DAH5J89P"],"itemData":{"id":6653,"type":"article-journal","abstract":"While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396759">
        <w:fldChar w:fldCharType="separate"/>
      </w:r>
      <w:r w:rsidR="00396759" w:rsidRPr="00396759">
        <w:rPr>
          <w:rFonts w:ascii="Arial" w:hAnsi="Arial" w:cs="Arial"/>
        </w:rPr>
        <w:t>(Marois, Zhelenkova and Ali, 2022; FAO, 2023)</w:t>
      </w:r>
      <w:r w:rsidR="00396759">
        <w:fldChar w:fldCharType="end"/>
      </w:r>
      <w:r w:rsidR="00396759">
        <w:t>.</w:t>
      </w:r>
      <w:r w:rsidR="00A71254">
        <w:t xml:space="preserve"> </w:t>
      </w:r>
      <w:r w:rsidR="00790DCC">
        <w:t>As a</w:t>
      </w:r>
      <w:r w:rsidR="00A71254">
        <w:t>n example for this</w:t>
      </w:r>
      <w:r w:rsidR="00790DCC">
        <w:t xml:space="preserve"> case study, there is the potential application of spatial disaggregation of ADP to evaluate water tank rehabilitation for </w:t>
      </w:r>
      <w:r w:rsidR="008B0F71">
        <w:t>irrigation</w:t>
      </w:r>
      <w:r w:rsidR="00790DCC">
        <w:t xml:space="preserve">. </w:t>
      </w:r>
      <w:r w:rsidR="00396759">
        <w:t xml:space="preserve">In India, particularly in southern states of Andhra Pradesh, Tamil Nadu, and Karnataka, small scale irrigation has historically been managed through tank systems – traditional water storage reservoirs designed to harvest and store rainwater and surface runoff </w:t>
      </w:r>
      <w:r w:rsidR="00396759">
        <w:fldChar w:fldCharType="begin"/>
      </w:r>
      <w:r w:rsidR="00396759">
        <w:instrText xml:space="preserve"> ADDIN ZOTERO_ITEM CSL_CITATION {"citationID":"zCGV0VMP","properties":{"formattedCitation":"(Mialhe, Gunnell and Mering, 2008)","plainCitation":"(Mialhe, Gunnell and Mering, 2008)","noteIndex":0},"citationItems":[{"id":5812,"uris":["http://zotero.org/users/10222370/items/LNAUEQKN"],"itemData":{"id":5812,"type":"article-journal","abstract":"This paper presents a methodological procedure based on remote sensing and image analysis techniques designed to map and quantify water stocks in small irrigation reservoirs over vast, user-defined regions. Because the method is based on unsupervised pixel classification schemes, it is analytically transparent and entirely replicable and can therefore be used in most settings as a tool for integrated water resource management, planning, or policy making, with benefits to irrigation, land use, agriculture, and water-related social issues. Satellite images of semiarid south India are used here to quantify fluctuating water volumes in </w:instrText>
      </w:r>
      <w:r w:rsidR="00396759" w:rsidRPr="00294E51">
        <w:rPr>
          <w:rFonts w:ascii="Cambria Math" w:hAnsi="Cambria Math" w:cs="Cambria Math"/>
        </w:rPr>
        <w:instrText>∼</w:instrText>
      </w:r>
      <w:r w:rsidR="00396759">
        <w:instrText xml:space="preserve">2500 reservoirs. In this pilot study, the detection of temporal trends and spatial discontinuities in land use at successive dates within reservoir beds is a proxy for assessing the performance of reservoirs and for formulating hypotheses on the environmental, socioeconomic, or anthropological reasons behind the inferred levels of infrastructural maintenance or disuse. The synoptic approach paves the way for future efforts as better ground truth data become available.","container-title":"Water Resources Research","DOI":"10.1029/2007WR006065","ISSN":"1944-7973","issue":"5","language":"en","note":"_eprint: https://agupubs.onlinelibrary.wiley.com/doi/pdf/10.1029/2007WR006065","source":"Wiley Online Library","title":"Synoptic assessment of water resource variability in reservoirs by remote sensing: General approach and application to the runoff harvesting systems of south India","title-short":"Synoptic assessment of water resource variability in reservoirs by remote sensing","URL":"https://onlinelibrary.wiley.com/doi/abs/10.1029/2007WR006065","volume":"44","author":[{"family":"Mialhe","given":"François"},{"family":"Gunnell","given":"Yanni"},{"family":"Mering","given":"Catherine"}],"accessed":{"date-parts":[["2023",5,26]]},"issued":{"date-parts":[["2008"]]},"citation-key":"mialheSynopticAssessmentWater2008"}}],"schema":"https://github.com/citation-style-language/schema/raw/master/csl-citation.json"} </w:instrText>
      </w:r>
      <w:r w:rsidR="00396759">
        <w:fldChar w:fldCharType="separate"/>
      </w:r>
      <w:r w:rsidR="00396759" w:rsidRPr="00294E51">
        <w:rPr>
          <w:rFonts w:ascii="Arial" w:hAnsi="Arial" w:cs="Arial"/>
        </w:rPr>
        <w:t>(Mialhe, Gunnell and Mering, 2008)</w:t>
      </w:r>
      <w:r w:rsidR="00396759">
        <w:fldChar w:fldCharType="end"/>
      </w:r>
      <w:r w:rsidR="00396759">
        <w:t xml:space="preserve">. In many areas, as farming practice has increasingly transitioned to a reliance on groundwater extraction, these tanks have become degraded and are not functioning at their peak </w:t>
      </w:r>
      <w:r w:rsidR="00396759">
        <w:fldChar w:fldCharType="begin"/>
      </w:r>
      <w:r w:rsidR="00396759">
        <w:instrText xml:space="preserve"> ADDIN ZOTERO_ITEM CSL_CITATION {"citationID":"VlCDVOqM","properties":{"formattedCitation":"(Anand, Kakumanu and Amarasinghe, 2019)","plainCitation":"(Anand, Kakumanu and Amarasinghe, 2019)","noteIndex":0},"citationItems":[{"id":5678,"uris":["http://zotero.org/users/10222370/items/QIE8ZLJ4"],"itemData":{"id":5678,"type":"article-journal","container-title":"Journal of Rural Development","DOI":"10.25175/jrd/2019/v38/i1/121801","ISSN":"0970-3357","issue":"1","note":"Citation Key: anandUseRemoteSensing2019","page":"55","title":"Use of Remote Sensing and GIS for Identifying Tanks and Rehabilitation Benefits to the Rural Areas","volume":"38","author":[{"family":"Anand","given":"Sumit"},{"family":"Kakumanu","given":"Krishna Reddy"},{"family":"Amarasinghe","given":"U. A."}],"issued":{"date-parts":[["2019",3]]},"citation-key":"anandUseRemoteSensing2019"}}],"schema":"https://github.com/citation-style-language/schema/raw/master/csl-citation.json"} </w:instrText>
      </w:r>
      <w:r w:rsidR="00396759">
        <w:fldChar w:fldCharType="separate"/>
      </w:r>
      <w:r w:rsidR="00396759" w:rsidRPr="00294E51">
        <w:rPr>
          <w:rFonts w:ascii="Arial" w:hAnsi="Arial" w:cs="Arial"/>
        </w:rPr>
        <w:t>(Anand, Kakumanu and Amarasinghe, 2019)</w:t>
      </w:r>
      <w:r w:rsidR="00396759">
        <w:fldChar w:fldCharType="end"/>
      </w:r>
      <w:r w:rsidR="00396759">
        <w:t xml:space="preserve">. Rehabilitation of these degraded tanks is a relatively cheap and effective way to improve water security for agriculture in local communities, and improved irrigation can benefit cropping intensity and subsequently reduce pressure on forest cover being converted into cultivated land </w:t>
      </w:r>
      <w:r w:rsidR="00396759">
        <w:fldChar w:fldCharType="begin"/>
      </w:r>
      <w:r w:rsidR="00396759">
        <w:instrText xml:space="preserve"> ADDIN ZOTERO_ITEM CSL_CITATION {"citationID":"K2iu8sBA","properties":{"formattedCitation":"(Meiyappan {\\i{}et al.}, 2017)","plainCitation":"(Meiyappan et al., 2017)","noteIndex":0},"citationItems":[{"id":4304,"uris":["http://zotero.org/users/10222370/items/T6WEBENI"],"itemData":{"id":4304,"type":"article-journal","abstract":"We examine the dynamics and spatial determinants of land change in India by integrating decadal land cover maps (1985–1995–2005) from a wall-to-wall analysis of Landsat images with spatiotemporal socioeconomic database for ~630,000 villages in India. We reinforce our results through collective evidence from synthesis of 102 case studies that incorporate field knowledge of the causes of land change in India. We focus on cropland–fallow land conversions, and forest area changes (excludes non-forest tree categories including commercial plantations). We show that cropland to fallow conversions are prominently associated with lack of irrigation and capital, male agricultural labor shortage, and fragmentation of land holdings. We find gross forest loss is substantial and increased from ~23,810 km2 (1985–1995) to ~25,770 km2 (1995–2005). The gross forest gain also increased from ~6000 km2 (1985–1995) to ~7440 km2 (1995–2005). Overall, India experienced a net decline in forest by ~18,000 km2 (gross loss–gross gain) consistently during both decades. We show that the major source of forest loss was cropland expansion in areas of low cropland productivity (due to soil degradation and lack of irrigation), followed by industrial development and mining/quarrying activities, and excessive economic dependence of villages on forest resources.","container-title":"Regional Environmental Change","DOI":"10.1007/s10113-016-1068-2","ISSN":"1436-378X","issue":"3","journalAbbreviation":"Reg Environ Change","language":"en","page":"753-766","source":"Springer Link","title":"Dynamics and determinants of land change in India: integrating satellite data with village socioeconomics","title-short":"Dynamics and determinants of land change in India","volume":"17","author":[{"family":"Meiyappan","given":"Prasanth"},{"family":"Roy","given":"Parth S."},{"family":"Sharma","given":"Yeshu"},{"family":"Ramachandran","given":"Reshma M."},{"family":"Joshi","given":"Pawan K."},{"family":"DeFries","given":"Ruth S."},{"family":"Jain","given":"Atul K."}],"issued":{"date-parts":[["2017",3,1]]},"citation-key":"meiyappanDynamicsDeterminantsLand2017"}}],"schema":"https://github.com/citation-style-language/schema/raw/master/csl-citation.json"} </w:instrText>
      </w:r>
      <w:r w:rsidR="00396759">
        <w:fldChar w:fldCharType="separate"/>
      </w:r>
      <w:r w:rsidR="00396759" w:rsidRPr="00294E51">
        <w:rPr>
          <w:rFonts w:ascii="Arial" w:hAnsi="Arial" w:cs="Arial"/>
          <w:szCs w:val="24"/>
        </w:rPr>
        <w:t xml:space="preserve">(Meiyappan </w:t>
      </w:r>
      <w:r w:rsidR="00396759" w:rsidRPr="00294E51">
        <w:rPr>
          <w:rFonts w:ascii="Arial" w:hAnsi="Arial" w:cs="Arial"/>
          <w:i/>
          <w:iCs/>
          <w:szCs w:val="24"/>
        </w:rPr>
        <w:t>et al.</w:t>
      </w:r>
      <w:r w:rsidR="00396759" w:rsidRPr="00294E51">
        <w:rPr>
          <w:rFonts w:ascii="Arial" w:hAnsi="Arial" w:cs="Arial"/>
          <w:szCs w:val="24"/>
        </w:rPr>
        <w:t>, 2017)</w:t>
      </w:r>
      <w:r w:rsidR="00396759">
        <w:fldChar w:fldCharType="end"/>
      </w:r>
      <w:r w:rsidR="00396759">
        <w:t xml:space="preserve">. Locating which tanks are in areas of high demand (high agricultural population) provides an evidence base to direct development efforts in areas to maximise impact. </w:t>
      </w:r>
    </w:p>
    <w:p w14:paraId="6A0DC1B5" w14:textId="77777777" w:rsidR="003B0981" w:rsidRDefault="003B0981" w:rsidP="00C61E47"/>
    <w:p w14:paraId="4BA77325" w14:textId="7E7AFF74" w:rsidR="00B75936" w:rsidRDefault="00B75936" w:rsidP="00C61E47"/>
    <w:p w14:paraId="6E4EBBFE" w14:textId="77777777" w:rsidR="00AD4F2B" w:rsidRDefault="00AD4F2B">
      <w:pPr>
        <w:spacing w:line="252" w:lineRule="auto"/>
        <w:rPr>
          <w:rFonts w:asciiTheme="majorHAnsi" w:eastAsiaTheme="majorEastAsia" w:hAnsiTheme="majorHAnsi" w:cstheme="majorBidi"/>
          <w:b/>
          <w:bCs/>
          <w:sz w:val="28"/>
          <w:szCs w:val="28"/>
          <w:highlight w:val="lightGray"/>
        </w:rPr>
      </w:pPr>
      <w:r>
        <w:rPr>
          <w:highlight w:val="lightGray"/>
        </w:rPr>
        <w:br w:type="page"/>
      </w:r>
    </w:p>
    <w:p w14:paraId="6B203D8A" w14:textId="6B67336B" w:rsidR="00B75936" w:rsidRDefault="00B75936" w:rsidP="00AD4F2B">
      <w:pPr>
        <w:pStyle w:val="Heading2"/>
        <w:numPr>
          <w:ilvl w:val="0"/>
          <w:numId w:val="19"/>
        </w:numPr>
      </w:pPr>
      <w:bookmarkStart w:id="15" w:name="_Toc143873003"/>
      <w:r>
        <w:lastRenderedPageBreak/>
        <w:t>Methodology</w:t>
      </w:r>
      <w:bookmarkEnd w:id="15"/>
    </w:p>
    <w:p w14:paraId="774E662A" w14:textId="5A52B622" w:rsidR="007E0975" w:rsidRPr="007E0975" w:rsidRDefault="007E0975" w:rsidP="00AD4F2B">
      <w:r>
        <w:t xml:space="preserve">This section introduces the technical concepts behind spatial disaggregation and </w:t>
      </w:r>
      <w:r w:rsidR="00CF6824">
        <w:t>reviews existing</w:t>
      </w:r>
      <w:r>
        <w:t xml:space="preserve"> methodologies,</w:t>
      </w:r>
      <w:r w:rsidR="00CF6824">
        <w:t xml:space="preserve"> in response to Objective I. </w:t>
      </w:r>
      <w:r>
        <w:t xml:space="preserve"> </w:t>
      </w:r>
      <w:r w:rsidR="00CF6824">
        <w:t>The</w:t>
      </w:r>
      <w:r>
        <w:t xml:space="preserve"> reasoning behind the </w:t>
      </w:r>
      <w:r w:rsidR="00CF6824">
        <w:t>proposed</w:t>
      </w:r>
      <w:r>
        <w:t xml:space="preserve"> hybrid dasymetric and buffer method</w:t>
      </w:r>
      <w:r w:rsidR="00CF6824">
        <w:t xml:space="preserve"> are explained, and t</w:t>
      </w:r>
      <w:r>
        <w:t xml:space="preserve">he methodology is then broken down into the data sources, study setting, how ADP has been defined, and the details of the buffer iteration process. </w:t>
      </w:r>
    </w:p>
    <w:p w14:paraId="6B2D5823" w14:textId="538AE3CF" w:rsidR="00C61E47" w:rsidRPr="00AD4F2B" w:rsidRDefault="00C61E47" w:rsidP="00AD4F2B">
      <w:pPr>
        <w:pStyle w:val="Heading3"/>
        <w:numPr>
          <w:ilvl w:val="1"/>
          <w:numId w:val="22"/>
        </w:numPr>
        <w:rPr>
          <w:i/>
          <w:iCs/>
        </w:rPr>
      </w:pPr>
      <w:bookmarkStart w:id="16" w:name="_Toc143873004"/>
      <w:r>
        <w:t>Spatial Disaggregation</w:t>
      </w:r>
      <w:bookmarkEnd w:id="16"/>
    </w:p>
    <w:p w14:paraId="68DD07B2" w14:textId="7F63B0E6" w:rsidR="00C61E47" w:rsidRDefault="00FA17E0" w:rsidP="00C61E47">
      <w:r>
        <w:t xml:space="preserve">Spatial </w:t>
      </w:r>
      <w:r>
        <w:t xml:space="preserve">disaggregation is a broad term which applies to the process of transforming data from a set of </w:t>
      </w:r>
      <w:r w:rsidR="00F26FB0">
        <w:t>source</w:t>
      </w:r>
      <w:r>
        <w:t xml:space="preserve"> zones</w:t>
      </w:r>
      <w:r w:rsidR="004701C1">
        <w:t>, such as district polygons,</w:t>
      </w:r>
      <w:r>
        <w:t xml:space="preserve"> into target zones</w:t>
      </w:r>
      <w:r w:rsidR="00F26FB0">
        <w:t>, such as a raster grid,</w:t>
      </w:r>
      <w:r>
        <w:t xml:space="preserve"> at a </w:t>
      </w:r>
      <w:r w:rsidR="007F79C8">
        <w:t>finer</w:t>
      </w:r>
      <w:r>
        <w:t xml:space="preserve"> level of spatial resolution. There </w:t>
      </w:r>
      <w:r>
        <w:t xml:space="preserve">is considerable interest in the process across both academic literature and in policy, particularly applied to estimating </w:t>
      </w:r>
      <w:r w:rsidR="006B7FA5">
        <w:t xml:space="preserve">resident </w:t>
      </w:r>
      <w:r>
        <w:t xml:space="preserve">population at fine spatial scales, as this has important implications for service planning and delivery </w:t>
      </w:r>
      <w:r w:rsidR="00C42655">
        <w:fldChar w:fldCharType="begin"/>
      </w:r>
      <w:r w:rsidR="00F544E9">
        <w:instrText xml:space="preserve"> ADDIN ZOTERO_ITEM CSL_CITATION {"citationID":"w1BHYWUT","properties":{"formattedCitation":"(Deichmann, 1996)","plainCitation":"(Deichmann, 1996)","noteIndex":0},"citationItems":[{"id":3158,"uris":["http://zotero.org/users/10222370/items/DYFAM2Q6"],"itemData":{"id":3158,"type":"report","abstract":"The interest in the social and demographic aspects of environmental change and agricultural transformation has been growing steadily. At the same time, geographic information systems (GIS) have been embraced by many demographers and population geographers as “one of the most important enabling technologies in population geography” (Jones 1990). This has led to a number of studies and initiatives at various scales that explicitly focus on population dynamics in a spatial context. The material presented here is aimed at providing an overview of issues and options concerning the development of population related spatial databases that will be of use to the agricultural research community as well as in other population/environment applications. It is hoped that this paper will contribute to ongoing discussions regarding standards and guidelines for the development of spatial population databases which have been stimulated by the work of Clarke and Rhind (1992) and initiatives by CIESIN, UNEP/GRID, UNSD, the U.S. Census Bureau, NCGIA, and the WRI, among others.","event-place":"Santa Barbara, CA","language":"en","publisher":"National Centre for Geographic Information and Analysis","publisher-place":"Santa Barbara, CA","source":"escholarship.org","title":"A Review of Spatial Population Database Design and Modeling","URL":"https://escholarship.org/uc/item/6g190671","author":[{"family":"Deichmann","given":"Uwe"}],"accessed":{"date-parts":[["2023",2,28]]},"issued":{"date-parts":[["1996",3,1]]},"citation-key":"deichmannReviewSpatialPopulation1996"}}],"schema":"https://github.com/citation-style-language/schema/raw/master/csl-citation.json"} </w:instrText>
      </w:r>
      <w:r w:rsidR="00C42655">
        <w:fldChar w:fldCharType="separate"/>
      </w:r>
      <w:r w:rsidR="00C42655" w:rsidRPr="00C42655">
        <w:rPr>
          <w:rFonts w:ascii="Arial" w:hAnsi="Arial" w:cs="Arial"/>
        </w:rPr>
        <w:t>(Deichmann, 1996)</w:t>
      </w:r>
      <w:r w:rsidR="00C42655">
        <w:fldChar w:fldCharType="end"/>
      </w:r>
      <w:r w:rsidR="00275FD9">
        <w:t xml:space="preserve">, disaster </w:t>
      </w:r>
      <w:r w:rsidR="00C42655">
        <w:t xml:space="preserve">preparation and </w:t>
      </w:r>
      <w:r w:rsidR="00275FD9">
        <w:t xml:space="preserve">response </w:t>
      </w:r>
      <w:r w:rsidR="00275FD9">
        <w:fldChar w:fldCharType="begin"/>
      </w:r>
      <w:r w:rsidR="00275FD9">
        <w:instrText xml:space="preserve"> ADDIN ZOTERO_ITEM CSL_CITATION {"citationID":"dP6EM7xt","properties":{"formattedCitation":"(Schneiderbauer and Ehrlich, 2005)","plainCitation":"(Schneiderbauer and Ehrlich, 2005)","noteIndex":0},"citationItems":[{"id":3157,"uris":["http://zotero.org/users/10222370/items/IYRN56CU"],"itemData":{"id":3157,"type":"chapter","abstract":"This paper tackles the need of enhanced population data for disaster management and aid delivery studies in developing countries. It analyses the usefulness of a set of spatial data layers, including medium resolution satellite imagery, for population density estimations in rural Zimbabwe. The exercise conducted on a 185 × 185km area at a grid cell size of 150m allowed us to develop a methodology that can be extended to the whole of Zimbabwe.","container-title":"Geo-information for Disaster Management","event-place":"Berlin, Heidelberg","ISBN":"978-3-540-27468-1","language":"en","note":"DOI: 10.1007/3-540-27468-5_64","page":"901-921","publisher":"Springer","publisher-place":"Berlin, Heidelberg","source":"Springer Link","title":"Population Density Estimations for Disaster Management: Case Study Rural Zimbabwe","title-short":"Population Density Estimations for Disaster Management","URL":"https://doi.org/10.1007/3-540-27468-5_64","author":[{"family":"Schneiderbauer","given":"Stefan"},{"family":"Ehrlich","given":"Daniele"}],"editor":[{"family":"Oosterom","given":"Peter","non-dropping-particle":"van"},{"family":"Zlatanova","given":"Siyka"},{"family":"Fendel","given":"Elfriede M."}],"accessed":{"date-parts":[["2023",2,28]]},"issued":{"date-parts":[["2005"]]},"citation-key":"schneiderbauerPopulationDensityEstimations2005"}}],"schema":"https://github.com/citation-style-language/schema/raw/master/csl-citation.json"} </w:instrText>
      </w:r>
      <w:r w:rsidR="00275FD9">
        <w:fldChar w:fldCharType="separate"/>
      </w:r>
      <w:r w:rsidR="00275FD9" w:rsidRPr="00275FD9">
        <w:rPr>
          <w:rFonts w:ascii="Arial" w:hAnsi="Arial" w:cs="Arial"/>
        </w:rPr>
        <w:t>(Schneiderbauer and Ehrlich, 2005)</w:t>
      </w:r>
      <w:r w:rsidR="00275FD9">
        <w:fldChar w:fldCharType="end"/>
      </w:r>
      <w:r w:rsidR="00275FD9">
        <w:t>,</w:t>
      </w:r>
      <w:r w:rsidR="007F79C8">
        <w:t xml:space="preserve"> monitoring international development goals</w:t>
      </w:r>
      <w:r w:rsidR="00EA782F">
        <w:t xml:space="preserve"> </w:t>
      </w:r>
      <w:r w:rsidR="00EA782F">
        <w:fldChar w:fldCharType="begin"/>
      </w:r>
      <w:r w:rsidR="00693132">
        <w:instrText xml:space="preserve"> ADDIN ZOTERO_ITEM CSL_CITATION {"citationID":"Eaml9bNV","properties":{"formattedCitation":"(Tuholske {\\i{}et al.}, 2021; United Nations, 2022)","plainCitation":"(Tuholske et al., 2021; United Nations, 2022)","noteIndex":0},"citationItems":[{"id":6016,"uris":["http://zotero.org/users/10222370/items/V6B82FMR"],"itemData":{"id":6016,"type":"article-journal","abstract":"Achieving the seventeen United Nations Sustainable Development Goals (SDGs) requires accurate, consistent, and accessible population data. Yet many low- and middle-income countries lack reliable or recent census data at the sufficiently fine spatial scales needed to monitor SDG progress. While the increasing abundance of Earth observation-derived gridded population products provides analysis-ready population estimates, end users lack clear use criteria to track SDGs indicators. In fact, recent comparisons of gridded population products identify wide variation across gridded population products. Here we present three case studies to illuminate how gridded population datasets compare in measuring and monitoring SDGs to advance the “fitness for use” guidance. Our focus is on SDG 11.5, which aims to reduce the number of people impacted by disasters. We use five gridded population datasets to measure and map hazard exposure for three case studies: the 2015 earthquake in Nepal; Cyclone Idai in Mozambique, Malawi, and Zimbabwe (MMZ) in 2019; and flash flood susceptibility in Ecuador. First, we map and quantify geographic patterns of agreement/disagreement across gridded population products for Nepal, MMZ, and Ecuador, including delineating urban and rural populations estimates. Second, we quantify the populations exposed to each hazard. Across hazards and geographic contexts, there were marked differences in population estimates across the gridded population datasets. As such, it is key that researchers, practitioners, and end users utilize multiple gridded population datasets—an ensemble approach—to capture uncertainty and/or provide range estimates when using gridded population products to track SDG indicators. To this end, we made available code and globally comprehensive datasets that allows for the intercomparison of gridded population products.","container-title":"Sustainability","DOI":"10.3390/su13137329","ISSN":"2071-1050","issue":"13","language":"en","license":"http://creativecommons.org/licenses/by/3.0/","note":"number: 13\npublisher: Multidisciplinary Digital Publishing Institute","page":"7329","source":"www.mdpi.com","title":"Implications for Tracking SDG Indicator Metrics with Gridded Population Data","volume":"13","author":[{"family":"Tuholske","given":"Cascade"},{"family":"Gaughan","given":"Andrea E."},{"family":"Sorichetta","given":"Alessandro"},{"family":"Sherbinin","given":"Alex","non-dropping-particle":"de"},{"family":"Bucherie","given":"Agathe"},{"family":"Hultquist","given":"Carolynne"},{"family":"Stevens","given":"Forrest"},{"family":"Kruczkiewicz","given":"Andrew"},{"family":"Huyck","given":"Charles"},{"family":"Yetman","given":"Greg"}],"issued":{"date-parts":[["2021",1]]},"citation-key":"tuholskeImplicationsTrackingSDG2021"}},{"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EA782F">
        <w:fldChar w:fldCharType="separate"/>
      </w:r>
      <w:r w:rsidR="00693132" w:rsidRPr="00693132">
        <w:rPr>
          <w:rFonts w:ascii="Arial" w:hAnsi="Arial" w:cs="Arial"/>
          <w:szCs w:val="24"/>
        </w:rPr>
        <w:t xml:space="preserve">(Tuholske </w:t>
      </w:r>
      <w:r w:rsidR="00693132" w:rsidRPr="00693132">
        <w:rPr>
          <w:rFonts w:ascii="Arial" w:hAnsi="Arial" w:cs="Arial"/>
          <w:i/>
          <w:iCs/>
          <w:szCs w:val="24"/>
        </w:rPr>
        <w:t>et al.</w:t>
      </w:r>
      <w:r w:rsidR="00693132" w:rsidRPr="00693132">
        <w:rPr>
          <w:rFonts w:ascii="Arial" w:hAnsi="Arial" w:cs="Arial"/>
          <w:szCs w:val="24"/>
        </w:rPr>
        <w:t>, 2021; United Nations, 2022)</w:t>
      </w:r>
      <w:r w:rsidR="00EA782F">
        <w:fldChar w:fldCharType="end"/>
      </w:r>
      <w:r w:rsidR="00275FD9">
        <w:t xml:space="preserve"> and </w:t>
      </w:r>
      <w:r w:rsidR="007F79C8">
        <w:t xml:space="preserve">the implementation of </w:t>
      </w:r>
      <w:r w:rsidR="00275FD9">
        <w:t xml:space="preserve">public health interventions </w:t>
      </w:r>
      <w:r w:rsidR="00C42655">
        <w:fldChar w:fldCharType="begin"/>
      </w:r>
      <w:r w:rsidR="00693132">
        <w:instrText xml:space="preserve"> ADDIN ZOTERO_ITEM CSL_CITATION {"citationID":"oaTMtgKx","properties":{"formattedCitation":"(Viel and Tran, 2009; Tatem, 2022)","plainCitation":"(Viel and Tran, 2009; Tatem, 2022)","noteIndex":0},"citationItems":[{"id":5862,"uris":["http://zotero.org/users/10222370/items/G8AJW9QK"],"itemData":{"id":5862,"type":"article-journal","abstract":"Background: There is a need for alternative approaches to obtain population denominators when census information is unavailable, unreliable, or not available at the appropriate spatial resolution. The aim of this study is to develop an exportable population model, based on a single satellite-derived indicator, for estimating fine-scale population data and characterizing high-incidence areas in an urbanized area. Methods: A Landsat 7 enhanced thematic mapper plus image was processed to generate population density indices at the block and block-group levels, using both an unsupervised pixel-based and a supervised classification. Spatial disaggregation was used to calculate population estimates, distributing the total population of the city of Besançon (France) into census areas by means of their respective population density indices. Accuracy assessment was performed through comparisons with census counts. Results: At the block-group level, the simplest model produced relatively accurate and reliable population estimates within the range of observed counts. A strong agreement was found between observed and estimated incidence rates for non-Hodgkin lymphoma (intraclass correlation coefficient [ICC] = 0.73), but not for female breast cancer (ICC = 0.40). Withdrawing the sprawled block groups improved the agreements considerably (ICC = 0.84 and 0.71, respectively). Conclusions: This apportioning procedure offers a way to obtain estimated population sizes (or at least densities) for areas with no accurate census, but does not substitute for censuses where good census data exist. Because it is rapid, relatively cheap, and computationally easy, it should be of special interest to epidemiologists, environmental scientists, and public health decision makers.","container-title":"Epidemiology","ISSN":"1044-3983","issue":"2","note":"publisher: Lippincott Williams &amp; Wilkins","page":"214-222","source":"JSTOR","title":"Estimating Denominators: Satellite-Based Population Estimates at a Fine Spatial Resolution in a European Urban Area","title-short":"Estimating Denominators","volume":"20","author":[{"family":"Viel","given":"Jean-François"},{"family":"Tran","given":"Annelise"}],"issued":{"date-parts":[["2009"]]},"citation-key":"vielEstimatingDenominatorsSatelliteBased2009"}},{"id":6014,"uris":["http://zotero.org/users/10222370/items/BS7GE94N"],"itemData":{"id":6014,"type":"article-journal","abstract":"The Covid-19 pandemic has highlighted the value of strong surveillance systems in supporting our abilities to respond rapidly and effectively in mitigating the impacts of infectious diseases. A cornerstone of such systems is basic subnational scale data on populations and their demographics, which enable the scale of outbreaks to be assessed, risk to specific groups to be determined and appropriate interventions to be designed. Ongoing weaknesses and gaps in such data have however been highlighted by the pandemic. These can include outdated or inaccurate census data and a lack of administrative and registry systems to update numbers, particularly in low and middle income settings. Efforts to design and implement globally consistent geospatial modelling methods for the production of small area demographic data that can be flexibly integrated into health-focussed surveillance and information systems have been made, but these often remain based on outdated population data or uncertain projections. In recent years, efforts have been made to capitalise on advances in computing power, satellite imagery and new forms of digital data to construct methods for estimating small area population distributions across national and regional scales in the absence of full enumeration. These are starting to be used to complement more traditional data collection approaches, especially in the delivery of health interventions, but barriers remain to their widespread adoption and use in disease surveillance and response. Here an overview of these approaches is presented, together with discussion of future directions and needs.","container-title":"Epidemics","DOI":"10.1016/j.epidem.2022.100597","ISSN":"1755-4365","journalAbbreviation":"Epidemics","language":"en","page":"100597","source":"ScienceDirect","title":"Small area population denominators for improved disease surveillance and response","volume":"40","author":[{"family":"Tatem","given":"A. J."}],"issued":{"date-parts":[["2022",9,1]]},"citation-key":"tatemSmallAreaPopulation2022"}}],"schema":"https://github.com/citation-style-language/schema/raw/master/csl-citation.json"} </w:instrText>
      </w:r>
      <w:r w:rsidR="00C42655">
        <w:fldChar w:fldCharType="separate"/>
      </w:r>
      <w:r w:rsidR="00693132" w:rsidRPr="00693132">
        <w:rPr>
          <w:rFonts w:ascii="Arial" w:hAnsi="Arial" w:cs="Arial"/>
        </w:rPr>
        <w:t>(Viel and Tran, 2009; Tatem, 2022)</w:t>
      </w:r>
      <w:r w:rsidR="00C42655">
        <w:fldChar w:fldCharType="end"/>
      </w:r>
      <w:r w:rsidR="00275FD9">
        <w:t>, among others</w:t>
      </w:r>
      <w:r>
        <w:t xml:space="preserve">. </w:t>
      </w:r>
    </w:p>
    <w:p w14:paraId="2D50AE3E" w14:textId="1570AF37" w:rsidR="00FD4232" w:rsidRDefault="00FD4232" w:rsidP="00C61E47">
      <w:r>
        <w:t xml:space="preserve">A key advantage of spatially disaggregated output is that most earth observation data used to monitor climate and resources are produced in a grid (raster) format. By reporting demographic information in a comparable gridded format, rather than in large and spatially heterogeneous administrative divisions, it can be integrated with earth observation data to model human-environment interactions and dimensions of risk, access, need, and more </w:t>
      </w:r>
      <w:r>
        <w:fldChar w:fldCharType="begin"/>
      </w:r>
      <w:r>
        <w:instrText xml:space="preserve"> ADDIN ZOTERO_ITEM CSL_CITATION {"citationID":"kkaJq6Z8","properties":{"formattedCitation":"(Freire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984659">
        <w:rPr>
          <w:rFonts w:ascii="Arial" w:hAnsi="Arial" w:cs="Arial"/>
          <w:szCs w:val="24"/>
        </w:rPr>
        <w:t xml:space="preserve">(Freire </w:t>
      </w:r>
      <w:r w:rsidRPr="00984659">
        <w:rPr>
          <w:rFonts w:ascii="Arial" w:hAnsi="Arial" w:cs="Arial"/>
          <w:i/>
          <w:iCs/>
          <w:szCs w:val="24"/>
        </w:rPr>
        <w:t>et al.</w:t>
      </w:r>
      <w:r w:rsidRPr="00984659">
        <w:rPr>
          <w:rFonts w:ascii="Arial" w:hAnsi="Arial" w:cs="Arial"/>
          <w:szCs w:val="24"/>
        </w:rPr>
        <w:t>, 2020)</w:t>
      </w:r>
      <w:r>
        <w:fldChar w:fldCharType="end"/>
      </w:r>
      <w:r>
        <w:t>, and overcome the limitations of responding to natural events or crises which do not align neatly with administrative or jurisdictional boundaries.</w:t>
      </w:r>
    </w:p>
    <w:p w14:paraId="685EE7AF" w14:textId="719F7E98" w:rsidR="00033866" w:rsidRDefault="002E6AB9" w:rsidP="00E56C6F">
      <w:r>
        <w:t>Th</w:t>
      </w:r>
      <w:r w:rsidR="007C27E8">
        <w:t xml:space="preserve">e most straightforward method of spatial disaggregation </w:t>
      </w:r>
      <w:r w:rsidR="00AC180E">
        <w:t xml:space="preserve">is </w:t>
      </w:r>
      <w:proofErr w:type="spellStart"/>
      <w:r w:rsidR="00AC180E">
        <w:t>areal</w:t>
      </w:r>
      <w:proofErr w:type="spellEnd"/>
      <w:r w:rsidR="00AC180E">
        <w:t xml:space="preserve"> weighting, where data from the source zone (such as the total population of a district) is evenly distributed across the gridded cells within it. Areal weighting benefits from low computational </w:t>
      </w:r>
      <w:r w:rsidR="00075914">
        <w:t>load</w:t>
      </w:r>
      <w:r w:rsidR="00AC180E">
        <w:t xml:space="preserve"> and no requirement for ancillary data</w:t>
      </w:r>
      <w:r w:rsidR="008A39DC">
        <w:t xml:space="preserve">. However, this approach assumes that populations are evenly distributed across administrative regions, which is rarely the case </w:t>
      </w:r>
      <w:r w:rsidR="008A39DC">
        <w:fldChar w:fldCharType="begin"/>
      </w:r>
      <w:r w:rsidR="008A39DC">
        <w:instrText xml:space="preserve"> ADDIN ZOTERO_ITEM CSL_CITATION {"citationID":"fYkO2AFV","properties":{"formattedCitation":"(Qiu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8A39DC">
        <w:fldChar w:fldCharType="separate"/>
      </w:r>
      <w:r w:rsidR="008A39DC" w:rsidRPr="008A39DC">
        <w:rPr>
          <w:rFonts w:ascii="Arial" w:hAnsi="Arial" w:cs="Arial"/>
          <w:szCs w:val="24"/>
        </w:rPr>
        <w:t xml:space="preserve">(Qiu </w:t>
      </w:r>
      <w:r w:rsidR="008A39DC" w:rsidRPr="008A39DC">
        <w:rPr>
          <w:rFonts w:ascii="Arial" w:hAnsi="Arial" w:cs="Arial"/>
          <w:i/>
          <w:iCs/>
          <w:szCs w:val="24"/>
        </w:rPr>
        <w:t>et al.</w:t>
      </w:r>
      <w:r w:rsidR="008A39DC" w:rsidRPr="008A39DC">
        <w:rPr>
          <w:rFonts w:ascii="Arial" w:hAnsi="Arial" w:cs="Arial"/>
          <w:szCs w:val="24"/>
        </w:rPr>
        <w:t>, 2022)</w:t>
      </w:r>
      <w:r w:rsidR="008A39DC">
        <w:fldChar w:fldCharType="end"/>
      </w:r>
      <w:r w:rsidR="00D40EAB">
        <w:t>.</w:t>
      </w:r>
    </w:p>
    <w:p w14:paraId="00916707" w14:textId="429524D3" w:rsidR="008071D3" w:rsidRDefault="00B51EE6" w:rsidP="00E56C6F">
      <w:r>
        <w:t>Dasymetric mapping</w:t>
      </w:r>
      <w:r w:rsidR="008B0F71">
        <w:t>, rather</w:t>
      </w:r>
      <w:r w:rsidR="00BE1EFE">
        <w:t xml:space="preserve">, </w:t>
      </w:r>
      <w:r>
        <w:t xml:space="preserve">uses </w:t>
      </w:r>
      <w:r w:rsidR="00D40EAB">
        <w:t>complementary</w:t>
      </w:r>
      <w:r>
        <w:t xml:space="preserve"> ancillary</w:t>
      </w:r>
      <w:r w:rsidR="00D40EAB">
        <w:t xml:space="preserve"> data to divide an </w:t>
      </w:r>
      <w:r w:rsidR="00BE1EFE">
        <w:t>area into homogenous zones</w:t>
      </w:r>
      <w:r w:rsidR="004701C1">
        <w:t xml:space="preserve"> based o</w:t>
      </w:r>
      <w:r w:rsidR="00BE1EFE">
        <w:t xml:space="preserve">n the variable of interest </w:t>
      </w:r>
      <w:r w:rsidR="00BE1EFE">
        <w:fldChar w:fldCharType="begin"/>
      </w:r>
      <w:r w:rsidR="00BE1EFE">
        <w:instrText xml:space="preserve"> ADDIN ZOTERO_ITEM CSL_CITATION {"citationID":"87tPhfHe","properties":{"formattedCitation":"(Eicher and Brewer, 2001)","plainCitation":"(Eicher and Brewer, 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A."}],"issued":{"date-parts":[["2001",1,1]]},"citation-key":"eicherDasymetricMappingAreal2001"}}],"schema":"https://github.com/citation-style-language/schema/raw/master/csl-citation.json"} </w:instrText>
      </w:r>
      <w:r w:rsidR="00BE1EFE">
        <w:fldChar w:fldCharType="separate"/>
      </w:r>
      <w:r w:rsidR="00BE1EFE" w:rsidRPr="00BE1EFE">
        <w:rPr>
          <w:rFonts w:ascii="Arial" w:hAnsi="Arial" w:cs="Arial"/>
        </w:rPr>
        <w:t>(Eicher and Brewer, 2001)</w:t>
      </w:r>
      <w:r w:rsidR="00BE1EFE">
        <w:fldChar w:fldCharType="end"/>
      </w:r>
      <w:r w:rsidR="008B0F71">
        <w:t xml:space="preserve"> thus overcoming the main weakness of areal weighting</w:t>
      </w:r>
      <w:r w:rsidR="00BE1EFE">
        <w:t xml:space="preserve">. </w:t>
      </w:r>
      <w:r w:rsidR="005A2CCD">
        <w:t xml:space="preserve">For example, </w:t>
      </w:r>
      <w:r>
        <w:t>earth observation</w:t>
      </w:r>
      <w:r w:rsidR="005A2CCD">
        <w:t xml:space="preserve"> data can be used to identify </w:t>
      </w:r>
      <w:r w:rsidR="00954505">
        <w:t>land cover classes</w:t>
      </w:r>
      <w:r w:rsidR="005A2CCD">
        <w:t xml:space="preserve"> within a</w:t>
      </w:r>
      <w:r w:rsidR="006B76BC">
        <w:t xml:space="preserve"> </w:t>
      </w:r>
      <w:r w:rsidR="00954505">
        <w:t>zone and</w:t>
      </w:r>
      <w:r w:rsidR="003F1712">
        <w:t xml:space="preserve"> </w:t>
      </w:r>
      <w:r w:rsidR="00954505">
        <w:t>derive a binary ‘mask’ where all pixels classed as cropland are retained and all other pixels removed or set to zero (</w:t>
      </w:r>
      <w:r w:rsidR="00954505">
        <w:fldChar w:fldCharType="begin"/>
      </w:r>
      <w:r w:rsidR="00954505">
        <w:instrText xml:space="preserve"> REF _Ref143601654 \h </w:instrText>
      </w:r>
      <w:r w:rsidR="00954505">
        <w:fldChar w:fldCharType="separate"/>
      </w:r>
      <w:r w:rsidR="008B0D6C">
        <w:t xml:space="preserve">Figure </w:t>
      </w:r>
      <w:r w:rsidR="008B0D6C">
        <w:rPr>
          <w:noProof/>
        </w:rPr>
        <w:t>1</w:t>
      </w:r>
      <w:r w:rsidR="00954505">
        <w:fldChar w:fldCharType="end"/>
      </w:r>
      <w:r w:rsidR="00954505">
        <w:t>)</w:t>
      </w:r>
      <w:r w:rsidR="003F1712">
        <w:t xml:space="preserve">. </w:t>
      </w:r>
      <w:r w:rsidR="00954505">
        <w:t xml:space="preserve">An aggregated value that applies to the entire zone, such as </w:t>
      </w:r>
      <w:r w:rsidR="008B0F71">
        <w:t>count of crop labourers</w:t>
      </w:r>
      <w:r w:rsidR="00954505">
        <w:t>,</w:t>
      </w:r>
      <w:r w:rsidR="003F1712">
        <w:t xml:space="preserve"> can then be </w:t>
      </w:r>
      <w:r w:rsidR="003F1712">
        <w:lastRenderedPageBreak/>
        <w:t>proportionally distributed across the non-zero cells, to produce a more accurate estimate of the real spatial distribution of</w:t>
      </w:r>
      <w:r w:rsidR="008B0F71">
        <w:t xml:space="preserve"> the</w:t>
      </w:r>
      <w:r w:rsidR="003F1712">
        <w:t xml:space="preserve"> population </w:t>
      </w:r>
      <w:r w:rsidR="003F1712">
        <w:fldChar w:fldCharType="begin"/>
      </w:r>
      <w:r w:rsidR="003F1712">
        <w:instrText xml:space="preserve"> ADDIN ZOTERO_ITEM CSL_CITATION {"citationID":"FXNTJGZ7","properties":{"formattedCitation":"(Qiu {\\i{}et al.}, 2022)","plainCitation":"(Qiu et al., 2022)","noteIndex":0},"citationItems":[{"id":5571,"uris":["http://zotero.org/users/10222370/items/MUEF93DA"],"itemData":{"id":5571,"type":"article-journal","abstract":"Rapid population growth has had a significant impact on society, economy and environment, which will challenge the achievement of the United Nations Sustainable Development Goals (SDGs). Spatially accurate and detailed population distribution data are essential for measuring the impact of population growth and tracking progress on the SDGs. However, most population data are evenly distributed within administrative units, which seriously lacks spatial details. There are scale differences between the population statistical data and geospatial data, which makes data analysis and needed research difficult. The disaggregation method is an effective way to obtain the spatial distribution of population with greater granularity. It can also transform the statistical population data from irregular administrative units into regular grids to characterize the spatial distribution of the population, and the original population count is preserved. This paper summarizes the research advances of population disaggregation in terms of methodology, ancillary data, and products and discusses the role of spatial disaggregation of population statistical data in monitoring and evaluating SDG indicators. Furthermore, future work is proposed from two perspectives: challenges with spatial disaggregation and disaggregated population as an Essential SDG Variable (ESDGV).","container-title":"International Journal of Digital Earth","DOI":"10.1080/17538947.2021.2013553","ISSN":"1753-8947","issue":"1","note":"publisher: Taylor &amp; Francis\n_eprint: https://doi.org/10.1080/17538947.2021.2013553","page":"2-29","source":"Taylor and Francis+NEJM","title":"Disaggregating population data for assessing progress of SDGs: methods and applications","title-short":"Disaggregating population data for assessing progress of SDGs","volume":"15","author":[{"family":"Qiu","given":"Yue"},{"family":"Zhao","given":"Xuesheng"},{"family":"Fan","given":"Deqin"},{"family":"Li","given":"Songnian"},{"family":"Zhao","given":"Yijing"}],"issued":{"date-parts":[["2022",12,31]]},"citation-key":"qiuDisaggregatingPopulationData2022"}}],"schema":"https://github.com/citation-style-language/schema/raw/master/csl-citation.json"} </w:instrText>
      </w:r>
      <w:r w:rsidR="003F1712">
        <w:fldChar w:fldCharType="separate"/>
      </w:r>
      <w:r w:rsidR="003F1712" w:rsidRPr="003F1712">
        <w:rPr>
          <w:rFonts w:ascii="Arial" w:hAnsi="Arial" w:cs="Arial"/>
          <w:szCs w:val="24"/>
        </w:rPr>
        <w:t xml:space="preserve">(Qiu </w:t>
      </w:r>
      <w:r w:rsidR="003F1712" w:rsidRPr="003F1712">
        <w:rPr>
          <w:rFonts w:ascii="Arial" w:hAnsi="Arial" w:cs="Arial"/>
          <w:i/>
          <w:iCs/>
          <w:szCs w:val="24"/>
        </w:rPr>
        <w:t>et al.</w:t>
      </w:r>
      <w:r w:rsidR="003F1712" w:rsidRPr="003F1712">
        <w:rPr>
          <w:rFonts w:ascii="Arial" w:hAnsi="Arial" w:cs="Arial"/>
          <w:szCs w:val="24"/>
        </w:rPr>
        <w:t>, 2022)</w:t>
      </w:r>
      <w:r w:rsidR="003F1712">
        <w:fldChar w:fldCharType="end"/>
      </w:r>
      <w:r w:rsidR="003F1712">
        <w:t>.</w:t>
      </w:r>
      <w:r w:rsidR="00254347">
        <w:t xml:space="preserve"> The method is not limited to population</w:t>
      </w:r>
      <w:r w:rsidR="000E421F">
        <w:t xml:space="preserve"> counts</w:t>
      </w:r>
      <w:r w:rsidR="00254347">
        <w:t xml:space="preserve">, and Holt </w:t>
      </w:r>
      <w:r w:rsidR="00254347" w:rsidRPr="00254347">
        <w:rPr>
          <w:i/>
          <w:iCs/>
        </w:rPr>
        <w:t>et al.</w:t>
      </w:r>
      <w:r w:rsidR="00254347">
        <w:t xml:space="preserve"> </w:t>
      </w:r>
      <w:r w:rsidR="00254347">
        <w:fldChar w:fldCharType="begin"/>
      </w:r>
      <w:r w:rsidR="00254347">
        <w:instrText xml:space="preserve"> ADDIN ZOTERO_ITEM CSL_CITATION {"citationID":"i4Xzkhwc","properties":{"formattedCitation":"(2011)","plainCitation":"(2011)","noteIndex":0},"citationItems":[{"id":6429,"uris":["http://zotero.org/users/10222370/items/MHGWV5B7"],"itemData":{"id":6429,"type":"chapter","abstract":"This chapter contains sections titled: Introduction Dasymetric maps, dasymetric mapping, and areal interpolation Application example: metropolitan Atlanta, Georgia Conclusions Acknowledgments References","container-title":"Urban Remote Sensing","ISBN":"978-0-470-97956-3","language":"en","license":"Copyright © 2011 John Wiley &amp; Sons, Ltd","note":"section: 14\n_eprint: https://onlinelibrary.wiley.com/doi/pdf/10.1002/9780470979563.ch14\nDOI: 10.1002/9780470979563.ch14","page":"195-210","publisher":"John Wiley &amp; Sons, Ltd","source":"Wiley Online Library","title":"Dasymetric Mapping for Population and Sociodemographic Data Redistribution","URL":"https://onlinelibrary.wiley.com/doi/abs/10.1002/9780470979563.ch14","author":[{"family":"Holt","given":"James B."},{"family":"Lu","given":"Hua"},{"family":"Yang","given":"X."}],"accessed":{"date-parts":[["2023",6,14]]},"issued":{"date-parts":[["2011"]]},"citation-key":"holtDasymetricMappingPopulation2011"},"label":"page","suppress-author":true}],"schema":"https://github.com/citation-style-language/schema/raw/master/csl-citation.json"} </w:instrText>
      </w:r>
      <w:r w:rsidR="00254347">
        <w:fldChar w:fldCharType="separate"/>
      </w:r>
      <w:r w:rsidR="00254347" w:rsidRPr="00254347">
        <w:rPr>
          <w:rFonts w:ascii="Arial" w:hAnsi="Arial" w:cs="Arial"/>
        </w:rPr>
        <w:t>(2011)</w:t>
      </w:r>
      <w:r w:rsidR="00254347">
        <w:fldChar w:fldCharType="end"/>
      </w:r>
      <w:r w:rsidR="00254347">
        <w:t xml:space="preserve"> argue that</w:t>
      </w:r>
      <w:r>
        <w:t xml:space="preserve"> in theory</w:t>
      </w:r>
      <w:r w:rsidR="00254347">
        <w:t xml:space="preserve"> it could be applied to the disaggregation of any </w:t>
      </w:r>
      <w:r w:rsidR="004701C1">
        <w:t xml:space="preserve">type of </w:t>
      </w:r>
      <w:r w:rsidR="00254347">
        <w:t>sociodemographic data.</w:t>
      </w:r>
      <w:r w:rsidR="003F1712">
        <w:t xml:space="preserve"> </w:t>
      </w:r>
    </w:p>
    <w:p w14:paraId="4B69B30F" w14:textId="77777777" w:rsidR="00954505" w:rsidRDefault="00954505" w:rsidP="00954505">
      <w:pPr>
        <w:keepNext/>
      </w:pPr>
      <w:r>
        <w:rPr>
          <w:noProof/>
          <w:sz w:val="16"/>
          <w:szCs w:val="16"/>
        </w:rPr>
        <w:drawing>
          <wp:inline distT="0" distB="0" distL="0" distR="0" wp14:anchorId="79F88258" wp14:editId="4DAD63BA">
            <wp:extent cx="5731510" cy="2533650"/>
            <wp:effectExtent l="0" t="0" r="0" b="0"/>
            <wp:docPr id="90438972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9720" name="Picture 1" descr="A screenshot of a map&#10;&#10;Description automatically generated"/>
                    <pic:cNvPicPr/>
                  </pic:nvPicPr>
                  <pic:blipFill rotWithShape="1">
                    <a:blip r:embed="rId12" cstate="print">
                      <a:extLst>
                        <a:ext uri="{28A0092B-C50C-407E-A947-70E740481C1C}">
                          <a14:useLocalDpi xmlns:a14="http://schemas.microsoft.com/office/drawing/2010/main" val="0"/>
                        </a:ext>
                      </a:extLst>
                    </a:blip>
                    <a:srcRect t="5169" b="32311"/>
                    <a:stretch/>
                  </pic:blipFill>
                  <pic:spPr bwMode="auto">
                    <a:xfrm>
                      <a:off x="0" y="0"/>
                      <a:ext cx="5731510" cy="2533650"/>
                    </a:xfrm>
                    <a:prstGeom prst="rect">
                      <a:avLst/>
                    </a:prstGeom>
                    <a:ln>
                      <a:noFill/>
                    </a:ln>
                    <a:extLst>
                      <a:ext uri="{53640926-AAD7-44D8-BBD7-CCE9431645EC}">
                        <a14:shadowObscured xmlns:a14="http://schemas.microsoft.com/office/drawing/2010/main"/>
                      </a:ext>
                    </a:extLst>
                  </pic:spPr>
                </pic:pic>
              </a:graphicData>
            </a:graphic>
          </wp:inline>
        </w:drawing>
      </w:r>
    </w:p>
    <w:p w14:paraId="02CF35CB" w14:textId="70221D11" w:rsidR="00C40C99" w:rsidRDefault="00954505" w:rsidP="00954505">
      <w:pPr>
        <w:pStyle w:val="Caption"/>
      </w:pPr>
      <w:bookmarkStart w:id="17" w:name="_Ref143601654"/>
      <w:bookmarkStart w:id="18" w:name="_Toc143873028"/>
      <w:r>
        <w:t xml:space="preserve">Figure </w:t>
      </w:r>
      <w:fldSimple w:instr=" SEQ Figure \* ARABIC ">
        <w:r w:rsidR="008B0D6C">
          <w:rPr>
            <w:noProof/>
          </w:rPr>
          <w:t>1</w:t>
        </w:r>
      </w:fldSimple>
      <w:bookmarkEnd w:id="17"/>
      <w:r>
        <w:t>: Illustrative diagram of dasymetric masking.</w:t>
      </w:r>
      <w:bookmarkEnd w:id="18"/>
      <w:r>
        <w:t xml:space="preserve"> </w:t>
      </w:r>
    </w:p>
    <w:p w14:paraId="78BCF0D4" w14:textId="417E60BB" w:rsidR="00954505" w:rsidRPr="00954505" w:rsidRDefault="00954505" w:rsidP="002A6A2E">
      <w:pPr>
        <w:pStyle w:val="FigCaptionNotes"/>
        <w:rPr>
          <w:b/>
          <w:bCs/>
          <w:color w:val="4472C4" w:themeColor="accent1"/>
        </w:rPr>
      </w:pPr>
      <w:r>
        <w:t xml:space="preserve">(a) Categorised </w:t>
      </w:r>
      <w:r>
        <w:t xml:space="preserve">land cover map of an area of India, extracted from Dynamic World. (b) Dasymetric mask derived from image (a), representing only pixels classed as cropland (white) against all other classes (black). </w:t>
      </w:r>
    </w:p>
    <w:p w14:paraId="4DED2C2A" w14:textId="1C096BB9" w:rsidR="001549C6" w:rsidRDefault="009325C2" w:rsidP="00E56C6F">
      <w:r>
        <w:t xml:space="preserve">An </w:t>
      </w:r>
      <w:r w:rsidR="000B3319">
        <w:t>alternative</w:t>
      </w:r>
      <w:r>
        <w:t xml:space="preserve"> method is the incorporation of</w:t>
      </w:r>
      <w:r w:rsidR="004701C1">
        <w:t xml:space="preserve"> the</w:t>
      </w:r>
      <w:r>
        <w:t xml:space="preserve"> pycnophylactic, or ‘mass-preserving’</w:t>
      </w:r>
      <w:r w:rsidR="004701C1">
        <w:t>,</w:t>
      </w:r>
      <w:r>
        <w:t xml:space="preserve"> property, which requires that the sum of pixel estimates is equal to the supplied </w:t>
      </w:r>
      <w:r w:rsidR="00B51EE6">
        <w:t>value</w:t>
      </w:r>
      <w:r>
        <w:t xml:space="preserve"> of the source zone </w:t>
      </w:r>
      <w:r w:rsidR="00B51EE6">
        <w:t>for the variable of interest</w:t>
      </w:r>
      <w:r>
        <w:t xml:space="preserve"> </w:t>
      </w:r>
      <w:r>
        <w:fldChar w:fldCharType="begin"/>
      </w:r>
      <w:r>
        <w:instrText xml:space="preserve"> ADDIN ZOTERO_ITEM CSL_CITATION {"citationID":"YpwtwANP","properties":{"formattedCitation":"(Malone {\\i{}et al.}, 2012)","plainCitation":"(Malone et al., 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B."},{"family":"Minasny","given":"Budiman"},{"family":"Wheeler","given":"Ichsani"}],"issued":{"date-parts":[["2012",4,1]]},"citation-key":"maloneGeneralMethodDownscaling2012"}}],"schema":"https://github.com/citation-style-language/schema/raw/master/csl-citation.json"} </w:instrText>
      </w:r>
      <w:r>
        <w:fldChar w:fldCharType="separate"/>
      </w:r>
      <w:r w:rsidRPr="009325C2">
        <w:rPr>
          <w:rFonts w:ascii="Arial" w:hAnsi="Arial" w:cs="Arial"/>
          <w:szCs w:val="24"/>
        </w:rPr>
        <w:t xml:space="preserve">(Malone </w:t>
      </w:r>
      <w:r w:rsidRPr="009325C2">
        <w:rPr>
          <w:rFonts w:ascii="Arial" w:hAnsi="Arial" w:cs="Arial"/>
          <w:i/>
          <w:iCs/>
          <w:szCs w:val="24"/>
        </w:rPr>
        <w:t>et al.</w:t>
      </w:r>
      <w:r w:rsidRPr="009325C2">
        <w:rPr>
          <w:rFonts w:ascii="Arial" w:hAnsi="Arial" w:cs="Arial"/>
          <w:szCs w:val="24"/>
        </w:rPr>
        <w:t>, 2012)</w:t>
      </w:r>
      <w:r>
        <w:fldChar w:fldCharType="end"/>
      </w:r>
      <w:r>
        <w:t xml:space="preserve">. </w:t>
      </w:r>
      <w:r w:rsidR="00B51EE6">
        <w:t xml:space="preserve">Many global gridded population estimates, such as WorldPop, </w:t>
      </w:r>
      <w:r w:rsidR="005768E5">
        <w:t>adjust estimates at a national or subnational scale based on United Nations population data</w:t>
      </w:r>
      <w:r w:rsidR="004701C1">
        <w:t xml:space="preserve"> </w:t>
      </w:r>
      <w:r w:rsidR="004701C1">
        <w:fldChar w:fldCharType="begin"/>
      </w:r>
      <w:r w:rsidR="004701C1">
        <w:instrText xml:space="preserve"> ADDIN ZOTERO_ITEM CSL_CITATION {"citationID":"wkjE6tDK","properties":{"formattedCitation":"(Stevens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4701C1">
        <w:fldChar w:fldCharType="separate"/>
      </w:r>
      <w:r w:rsidR="004701C1" w:rsidRPr="004701C1">
        <w:rPr>
          <w:rFonts w:ascii="Arial" w:hAnsi="Arial" w:cs="Arial"/>
          <w:szCs w:val="24"/>
        </w:rPr>
        <w:t xml:space="preserve">(Stevens </w:t>
      </w:r>
      <w:r w:rsidR="004701C1" w:rsidRPr="004701C1">
        <w:rPr>
          <w:rFonts w:ascii="Arial" w:hAnsi="Arial" w:cs="Arial"/>
          <w:i/>
          <w:iCs/>
          <w:szCs w:val="24"/>
        </w:rPr>
        <w:t>et al.</w:t>
      </w:r>
      <w:r w:rsidR="004701C1" w:rsidRPr="004701C1">
        <w:rPr>
          <w:rFonts w:ascii="Arial" w:hAnsi="Arial" w:cs="Arial"/>
          <w:szCs w:val="24"/>
        </w:rPr>
        <w:t>, 2015)</w:t>
      </w:r>
      <w:r w:rsidR="004701C1">
        <w:fldChar w:fldCharType="end"/>
      </w:r>
      <w:r w:rsidR="005768E5">
        <w:t xml:space="preserve">, to ensure that gridded estimates align with these counts. </w:t>
      </w:r>
      <w:r w:rsidR="004701C1">
        <w:t>This method also features in pycnophylactic interpolation,</w:t>
      </w:r>
      <w:r w:rsidR="000B3319">
        <w:t xml:space="preserve"> where the weighted average of a </w:t>
      </w:r>
      <w:r w:rsidR="001A6603">
        <w:t>pixel’s</w:t>
      </w:r>
      <w:r w:rsidR="000B3319">
        <w:t xml:space="preserve"> neighbours is used to iteratively smooth the population values in grid cells whilst ensuring the mass-preserving property is met, as a </w:t>
      </w:r>
      <w:r w:rsidR="004701C1">
        <w:t>technique</w:t>
      </w:r>
      <w:r w:rsidR="000B3319">
        <w:t xml:space="preserve"> to lessen the effect of sharp changes in population density estimates at the boundaries of source zones. </w:t>
      </w:r>
      <w:r w:rsidR="00C86DF1">
        <w:t>This approach relies on the assumption of Tobler’s ‘First law of geography’, that near things are more related than things that are far apart</w:t>
      </w:r>
      <w:r w:rsidR="00CD3F46">
        <w:t xml:space="preserve"> </w:t>
      </w:r>
      <w:r w:rsidR="00CD3F46">
        <w:fldChar w:fldCharType="begin"/>
      </w:r>
      <w:r w:rsidR="00CD3F46">
        <w:instrText xml:space="preserve"> ADDIN ZOTERO_ITEM CSL_CITATION {"citationID":"5LXJzlCg","properties":{"formattedCitation":"(Tobler, 1970)","plainCitation":"(Tobler, 1970)","noteIndex":0},"citationItems":[{"id":134,"uris":["http://zotero.org/users/10222370/items/CFP7WD3X"],"itemData":{"id":134,"type":"article-journal","container-title":"Economic Geography","DOI":"10.2307/143141","ISSN":"0013-0095","note":"publisher: [Clark University, Wiley]","page":"234-240","source":"JSTOR","title":"A Computer Movie Simulating Urban Growth in the Detroit Region","volume":"46","author":[{"family":"Tobler","given":"W. R."}],"issued":{"date-parts":[["1970"]]},"citation-key":"toblerComputerMovieSimulating1970"}}],"schema":"https://github.com/citation-style-language/schema/raw/master/csl-citation.json"} </w:instrText>
      </w:r>
      <w:r w:rsidR="00CD3F46">
        <w:fldChar w:fldCharType="separate"/>
      </w:r>
      <w:r w:rsidR="00CD3F46" w:rsidRPr="00CD3F46">
        <w:rPr>
          <w:rFonts w:ascii="Arial" w:hAnsi="Arial" w:cs="Arial"/>
        </w:rPr>
        <w:t>(Tobler, 1970)</w:t>
      </w:r>
      <w:r w:rsidR="00CD3F46">
        <w:fldChar w:fldCharType="end"/>
      </w:r>
      <w:r w:rsidR="00C86DF1">
        <w:t xml:space="preserve">. </w:t>
      </w:r>
    </w:p>
    <w:p w14:paraId="028223A4" w14:textId="2103F6AD" w:rsidR="00016034" w:rsidRDefault="008B0F71" w:rsidP="00BF2992">
      <w:r>
        <w:t xml:space="preserve">The method proposed for this study </w:t>
      </w:r>
      <w:r w:rsidR="00A71254">
        <w:t xml:space="preserve">takes the strengths of these approaches by </w:t>
      </w:r>
      <w:r>
        <w:t>combin</w:t>
      </w:r>
      <w:r w:rsidR="00A71254">
        <w:t>ing</w:t>
      </w:r>
      <w:r>
        <w:t xml:space="preserve"> features of both dasymetric and pycnophylactic disaggregation</w:t>
      </w:r>
      <w:r w:rsidR="0017386A">
        <w:t>.</w:t>
      </w:r>
      <w:r>
        <w:t xml:space="preserve"> </w:t>
      </w:r>
      <w:r w:rsidR="00CD3F46">
        <w:t xml:space="preserve">In most cases, dasymetric methods or hybrid methods combining dasymetry and pycnophylactic interpolation outperform </w:t>
      </w:r>
      <w:r w:rsidR="000973FE">
        <w:t xml:space="preserve">simple areal weighting </w:t>
      </w:r>
      <w:r w:rsidR="000973FE">
        <w:fldChar w:fldCharType="begin"/>
      </w:r>
      <w:r w:rsidR="000973FE">
        <w:instrText xml:space="preserve"> ADDIN ZOTERO_ITEM CSL_CITATION {"citationID":"gcyBKonA","properties":{"formattedCitation":"(You and Wood, 2006; Monteiro, Martins and Pires, 2018)","plainCitation":"(You and Wood, 2006; Monteiro, Martins and Pires, 2018)","noteIndex":0},"citationItems":[{"id":5509,"uris":["http://zotero.org/users/10222370/items/XLHGGWXT"],"itemData":{"id":5509,"type":"article-journal","abstract":"While agricultural production statistics are reported on a geopolitical – often national – basis we often need to know the status of production or productivity within specific sub-regions, watersheds, or agroecological zones. Such re-aggregations are typically made using expert judgments or simple area-weighting rules. We describe a new, entropy-based approach to making spatially disaggregated assessments of the distribution of crop production. Using this approach, tabular crop production statistics are blended judiciously with an array of other secondary data to assess the production of specific crops within individual ‘pixels’ – typically 25–100 square kilometers in size. The information utilized includes crop production statistics, farming system characteristics, satellite-derived land cover data, biophysical crop suitability assessments, and population density. An application is presented in which Brazilian state level production statistics are used to generate pixel level crop production data for eight crops. To validate the spatial allocation we aggregated the pixel estimates to obtain synthetic estimates of municipality level production in Brazil, and compared those estimates with actual municipality statistics. The approach produced extremely promising results. We then examined the robustness of these results compared to short-cut approaches to allocating crop production statistics and showed that, while computationally intensive, the cross-entropy method does provide more reliable estimates of crop production patterns.","container-title":"Agricultural Systems","DOI":"10.1016/j.agsy.2006.01.008","ISSN":"0308-521X","issue":"1","journalAbbreviation":"Agricultural Systems","language":"en","page":"329-347","source":"ScienceDirect","title":"An entropy approach to spatial disaggregation of agricultural production","volume":"90","author":[{"family":"You","given":"Liangzhi"},{"family":"Wood","given":"Stanley"}],"issued":{"date-parts":[["2006",10,1]]},"citation-key":"youEntropyApproachSpatial2006"}},{"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0973FE">
        <w:fldChar w:fldCharType="separate"/>
      </w:r>
      <w:r w:rsidR="000973FE" w:rsidRPr="000973FE">
        <w:rPr>
          <w:rFonts w:ascii="Arial" w:hAnsi="Arial" w:cs="Arial"/>
        </w:rPr>
        <w:t>(You and Wood, 2006; Monteiro, Martins and Pires, 2018)</w:t>
      </w:r>
      <w:r w:rsidR="000973FE">
        <w:fldChar w:fldCharType="end"/>
      </w:r>
      <w:r w:rsidR="001549C6">
        <w:t>, and have thus become</w:t>
      </w:r>
      <w:r w:rsidR="000E421F">
        <w:t xml:space="preserve"> </w:t>
      </w:r>
      <w:r w:rsidR="00016034">
        <w:t xml:space="preserve">key features in the development of </w:t>
      </w:r>
      <w:r w:rsidR="00C779FD">
        <w:t xml:space="preserve">modern </w:t>
      </w:r>
      <w:r w:rsidR="00016034">
        <w:t>disaggregation models</w:t>
      </w:r>
      <w:r w:rsidR="00D40EAB">
        <w:t xml:space="preserve">. </w:t>
      </w:r>
      <w:r w:rsidR="00BF2992">
        <w:t>World gridded population products</w:t>
      </w:r>
      <w:r w:rsidR="001A6603">
        <w:t xml:space="preserve"> such as the Global Human Settlement Layer, WorldPop, and </w:t>
      </w:r>
      <w:r w:rsidR="001A6603">
        <w:lastRenderedPageBreak/>
        <w:t>Esri’s World Population Estimate all utilise ancillary data in some format to apply dasymetric constraint</w:t>
      </w:r>
      <w:r w:rsidR="00BF2992">
        <w:t xml:space="preserve"> (</w:t>
      </w:r>
      <w:r w:rsidR="00BF2992">
        <w:fldChar w:fldCharType="begin"/>
      </w:r>
      <w:r w:rsidR="00BF2992">
        <w:instrText xml:space="preserve"> REF _Ref142311900 \h  \* MERGEFORMAT </w:instrText>
      </w:r>
      <w:r w:rsidR="00BF2992">
        <w:fldChar w:fldCharType="separate"/>
      </w:r>
      <w:r w:rsidR="008B0D6C">
        <w:t xml:space="preserve">Table </w:t>
      </w:r>
      <w:r w:rsidR="008B0D6C">
        <w:rPr>
          <w:noProof/>
        </w:rPr>
        <w:t>2</w:t>
      </w:r>
      <w:r w:rsidR="00BF2992">
        <w:fldChar w:fldCharType="end"/>
      </w:r>
      <w:r w:rsidR="00BF2992">
        <w:t>)</w:t>
      </w:r>
      <w:r w:rsidR="004846D7">
        <w:t>.</w:t>
      </w:r>
      <w:r w:rsidR="00BF2992">
        <w:t xml:space="preserve"> A</w:t>
      </w:r>
      <w:r w:rsidR="00016034">
        <w:t xml:space="preserve">dvances in computational power and the availability of high quality earth observation data </w:t>
      </w:r>
      <w:r w:rsidR="00BF2992">
        <w:t xml:space="preserve">have supported a proliferation in spatial disaggregation studies </w:t>
      </w:r>
      <w:r w:rsidR="0017386A">
        <w:t xml:space="preserve">over the last decade </w:t>
      </w:r>
      <w:r w:rsidR="00016034">
        <w:fldChar w:fldCharType="begin"/>
      </w:r>
      <w:r w:rsidR="00016034">
        <w:instrText xml:space="preserve"> ADDIN ZOTERO_ITEM CSL_CITATION {"citationID":"RwmL0fde","properties":{"formattedCitation":"(Wardrop {\\i{}et al.}, 2018)","plainCitation":"(Wardrop et al., 2018)","noteIndex":0},"citationItems":[{"id":5345,"uris":["http://zotero.org/users/10222370/items/32GW876I"],"itemData":{"id":5345,"type":"article-journal","abstract":"Population numbers at local levels are fundamental data for many applications, including the delivery and planning of services, election preparation, and response to disasters. In resource-poor settings, recent and reliable demographic data at subnational scales can often be lacking. National population and housing census data can be outdated, inaccurate, or missing key groups or areas, while registry data are generally lacking or incomplete. Moreover, at local scales accurate boundary data are often limited, and high rates of migration and urban growth make existing data quickly outdated. Here we review past and ongoing work aimed at producing spatially disaggregated local-scale population estimates, and discuss how new technologies are now enabling robust and cost-effective solutions. Recent advances in the availability of detailed satellite imagery, geopositioning tools for field surveys, statistical methods, and computational power are enabling the development and application of approaches that can estimate population distributions at fine spatial scales across entire countries in the absence of census data. We outline the potential of such approaches as well as their limitations, emphasizing the political and operational hurdles for acceptance and sustainable implementation of new approaches, and the continued importance of traditional sources of national statistical data.","container-title":"Proceedings of the National Academy of Sciences","DOI":"10.1073/pnas.1715305115","issue":"14","note":"publisher: Proceedings of the National Academy of Sciences","page":"3529-3537","source":"pnas.org (Atypon)","title":"Spatially disaggregated population estimates in the absence of national population and housing census data","volume":"115","author":[{"family":"Wardrop","given":"N. A."},{"family":"Jochem","given":"W. C."},{"family":"Bird","given":"T. J."},{"family":"Chamberlain","given":"H. R."},{"family":"Clarke","given":"D."},{"family":"Kerr","given":"D."},{"family":"Bengtsson","given":"L."},{"family":"Juran","given":"S."},{"family":"Seaman","given":"V."},{"family":"Tatem","given":"A. J."}],"issued":{"date-parts":[["2018",4,3]]},"citation-key":"wardropSpatiallyDisaggregatedPopulation2018"}}],"schema":"https://github.com/citation-style-language/schema/raw/master/csl-citation.json"} </w:instrText>
      </w:r>
      <w:r w:rsidR="00016034">
        <w:fldChar w:fldCharType="separate"/>
      </w:r>
      <w:r w:rsidR="00016034" w:rsidRPr="00EA782F">
        <w:rPr>
          <w:rFonts w:ascii="Arial" w:hAnsi="Arial" w:cs="Arial"/>
          <w:szCs w:val="24"/>
        </w:rPr>
        <w:t xml:space="preserve">(Wardrop </w:t>
      </w:r>
      <w:r w:rsidR="00016034" w:rsidRPr="00EA782F">
        <w:rPr>
          <w:rFonts w:ascii="Arial" w:hAnsi="Arial" w:cs="Arial"/>
          <w:i/>
          <w:iCs/>
          <w:szCs w:val="24"/>
        </w:rPr>
        <w:t>et al.</w:t>
      </w:r>
      <w:r w:rsidR="00016034" w:rsidRPr="00EA782F">
        <w:rPr>
          <w:rFonts w:ascii="Arial" w:hAnsi="Arial" w:cs="Arial"/>
          <w:szCs w:val="24"/>
        </w:rPr>
        <w:t>, 2018)</w:t>
      </w:r>
      <w:r w:rsidR="00016034">
        <w:fldChar w:fldCharType="end"/>
      </w:r>
      <w:r w:rsidR="0017386A">
        <w:t xml:space="preserve">, </w:t>
      </w:r>
      <w:r w:rsidR="00A71254">
        <w:t>which have further increased the sophistication and variety of disaggregation methodologies</w:t>
      </w:r>
      <w:r w:rsidR="00016034">
        <w:t xml:space="preserve">. </w:t>
      </w:r>
    </w:p>
    <w:p w14:paraId="4A5835B3" w14:textId="503809E1" w:rsidR="00016034" w:rsidRDefault="00016034" w:rsidP="00016034">
      <w:pPr>
        <w:pStyle w:val="Caption"/>
        <w:keepNext/>
      </w:pPr>
      <w:bookmarkStart w:id="19" w:name="_Ref142311900"/>
      <w:bookmarkStart w:id="20" w:name="_Toc143862455"/>
      <w:r>
        <w:t xml:space="preserve">Table </w:t>
      </w:r>
      <w:fldSimple w:instr=" SEQ Table \* ARABIC ">
        <w:r w:rsidR="008B0D6C">
          <w:rPr>
            <w:noProof/>
          </w:rPr>
          <w:t>2</w:t>
        </w:r>
      </w:fldSimple>
      <w:bookmarkEnd w:id="19"/>
      <w:r>
        <w:t xml:space="preserve">: Selected World Population Grid Datasets, adapted from Leyk et al. </w:t>
      </w:r>
      <w:r>
        <w:fldChar w:fldCharType="begin"/>
      </w:r>
      <w:r>
        <w:instrText xml:space="preserve"> ADDIN ZOTERO_ITEM CSL_CITATION {"citationID":"3wip2IEN","properties":{"formattedCitation":"(2019)","plainCitation":"(2019)","noteIndex":0},"citationItems":[{"id":5814,"uris":["http://zotero.org/users/10222370/items/AYHVY3RC"],"itemData":{"id":5814,"type":"article-journal","abstract":"Population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J."},{"family":"Pesaresi","given":"Martino"}],"issued":{"date-parts":[["2019",9,11]]},"citation-key":"leykSpatialAllocationPopulation2019"},"label":"page","suppress-author":true}],"schema":"https://github.com/citation-style-language/schema/raw/master/csl-citation.json"} </w:instrText>
      </w:r>
      <w:r>
        <w:fldChar w:fldCharType="separate"/>
      </w:r>
      <w:r w:rsidRPr="009C1B12">
        <w:rPr>
          <w:rFonts w:ascii="Arial" w:hAnsi="Arial" w:cs="Arial"/>
        </w:rPr>
        <w:t>(2019)</w:t>
      </w:r>
      <w:bookmarkEnd w:id="20"/>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419"/>
        <w:gridCol w:w="1274"/>
        <w:gridCol w:w="1276"/>
        <w:gridCol w:w="2930"/>
      </w:tblGrid>
      <w:tr w:rsidR="00016034" w14:paraId="14BBF616" w14:textId="77777777" w:rsidTr="00016034">
        <w:trPr>
          <w:cantSplit/>
        </w:trPr>
        <w:tc>
          <w:tcPr>
            <w:tcW w:w="1178" w:type="pct"/>
            <w:tcBorders>
              <w:top w:val="single" w:sz="8" w:space="0" w:color="auto"/>
              <w:bottom w:val="single" w:sz="8" w:space="0" w:color="auto"/>
            </w:tcBorders>
          </w:tcPr>
          <w:p w14:paraId="3510F7D5" w14:textId="77777777" w:rsidR="00016034" w:rsidRPr="00FB3596" w:rsidRDefault="00016034" w:rsidP="00B35059">
            <w:pPr>
              <w:pStyle w:val="TableHeaders"/>
            </w:pPr>
            <w:r w:rsidRPr="00FB3596">
              <w:t>Dataset</w:t>
            </w:r>
          </w:p>
        </w:tc>
        <w:tc>
          <w:tcPr>
            <w:tcW w:w="786" w:type="pct"/>
            <w:tcBorders>
              <w:top w:val="single" w:sz="8" w:space="0" w:color="auto"/>
              <w:bottom w:val="single" w:sz="8" w:space="0" w:color="auto"/>
            </w:tcBorders>
          </w:tcPr>
          <w:p w14:paraId="67007E1E" w14:textId="77777777" w:rsidR="00016034" w:rsidRPr="00FB3596" w:rsidRDefault="00016034" w:rsidP="00B35059">
            <w:pPr>
              <w:pStyle w:val="TableHeaders"/>
            </w:pPr>
            <w:r w:rsidRPr="00FB3596">
              <w:t>Source</w:t>
            </w:r>
          </w:p>
        </w:tc>
        <w:tc>
          <w:tcPr>
            <w:tcW w:w="706" w:type="pct"/>
            <w:tcBorders>
              <w:top w:val="single" w:sz="8" w:space="0" w:color="auto"/>
              <w:bottom w:val="single" w:sz="8" w:space="0" w:color="auto"/>
            </w:tcBorders>
          </w:tcPr>
          <w:p w14:paraId="18F339A4" w14:textId="77777777" w:rsidR="00016034" w:rsidRPr="00FB3596" w:rsidRDefault="00016034" w:rsidP="00B35059">
            <w:pPr>
              <w:pStyle w:val="TableHeaders"/>
            </w:pPr>
            <w:r w:rsidRPr="00FB3596">
              <w:t>Method</w:t>
            </w:r>
          </w:p>
        </w:tc>
        <w:tc>
          <w:tcPr>
            <w:tcW w:w="707" w:type="pct"/>
            <w:tcBorders>
              <w:top w:val="single" w:sz="8" w:space="0" w:color="auto"/>
              <w:bottom w:val="single" w:sz="8" w:space="0" w:color="auto"/>
            </w:tcBorders>
          </w:tcPr>
          <w:p w14:paraId="45F6FBE7" w14:textId="77777777" w:rsidR="00016034" w:rsidRPr="00FB3596" w:rsidRDefault="00016034" w:rsidP="00B35059">
            <w:pPr>
              <w:pStyle w:val="TableHeaders"/>
            </w:pPr>
            <w:r w:rsidRPr="00FB3596">
              <w:t>Spatial Resolution</w:t>
            </w:r>
          </w:p>
        </w:tc>
        <w:tc>
          <w:tcPr>
            <w:tcW w:w="1623" w:type="pct"/>
            <w:tcBorders>
              <w:top w:val="single" w:sz="8" w:space="0" w:color="auto"/>
              <w:bottom w:val="single" w:sz="8" w:space="0" w:color="auto"/>
            </w:tcBorders>
          </w:tcPr>
          <w:p w14:paraId="2F2AB705" w14:textId="77777777" w:rsidR="00016034" w:rsidRPr="00FB3596" w:rsidRDefault="00016034" w:rsidP="00B35059">
            <w:pPr>
              <w:pStyle w:val="TableHeaders"/>
            </w:pPr>
            <w:r w:rsidRPr="00FB3596">
              <w:t>Ancillary data layers</w:t>
            </w:r>
          </w:p>
        </w:tc>
      </w:tr>
      <w:tr w:rsidR="00016034" w14:paraId="752F4DA1" w14:textId="77777777" w:rsidTr="00B35059">
        <w:tc>
          <w:tcPr>
            <w:tcW w:w="1178" w:type="pct"/>
            <w:tcBorders>
              <w:top w:val="single" w:sz="8" w:space="0" w:color="auto"/>
            </w:tcBorders>
          </w:tcPr>
          <w:p w14:paraId="09DC7779" w14:textId="77777777" w:rsidR="00016034" w:rsidRDefault="00016034" w:rsidP="00B35059">
            <w:pPr>
              <w:pStyle w:val="TableText"/>
            </w:pPr>
            <w:r>
              <w:t>Gridded Population of the World (GPW)</w:t>
            </w:r>
          </w:p>
        </w:tc>
        <w:tc>
          <w:tcPr>
            <w:tcW w:w="786" w:type="pct"/>
            <w:tcBorders>
              <w:top w:val="single" w:sz="8" w:space="0" w:color="auto"/>
            </w:tcBorders>
          </w:tcPr>
          <w:p w14:paraId="69E00963" w14:textId="77777777" w:rsidR="00016034" w:rsidRPr="009C1B12" w:rsidRDefault="00016034" w:rsidP="00B35059">
            <w:pPr>
              <w:pStyle w:val="TableText"/>
              <w:rPr>
                <w:vertAlign w:val="superscript"/>
              </w:rPr>
            </w:pPr>
            <w:proofErr w:type="spellStart"/>
            <w:r>
              <w:t>CIESIN</w:t>
            </w:r>
            <w:r>
              <w:rPr>
                <w:vertAlign w:val="superscript"/>
              </w:rPr>
              <w:t>a</w:t>
            </w:r>
            <w:proofErr w:type="spellEnd"/>
          </w:p>
        </w:tc>
        <w:tc>
          <w:tcPr>
            <w:tcW w:w="706" w:type="pct"/>
            <w:tcBorders>
              <w:top w:val="single" w:sz="8" w:space="0" w:color="auto"/>
            </w:tcBorders>
          </w:tcPr>
          <w:p w14:paraId="52D51027" w14:textId="77777777" w:rsidR="00016034" w:rsidRDefault="00016034" w:rsidP="00B35059">
            <w:pPr>
              <w:pStyle w:val="TableText"/>
            </w:pPr>
            <w:r>
              <w:t>Areal weighting</w:t>
            </w:r>
          </w:p>
        </w:tc>
        <w:tc>
          <w:tcPr>
            <w:tcW w:w="707" w:type="pct"/>
            <w:tcBorders>
              <w:top w:val="single" w:sz="8" w:space="0" w:color="auto"/>
            </w:tcBorders>
          </w:tcPr>
          <w:p w14:paraId="52D9854E" w14:textId="77777777" w:rsidR="00016034" w:rsidRDefault="00016034" w:rsidP="00B35059">
            <w:pPr>
              <w:pStyle w:val="TableText"/>
            </w:pPr>
            <w:r>
              <w:t>1km</w:t>
            </w:r>
          </w:p>
        </w:tc>
        <w:tc>
          <w:tcPr>
            <w:tcW w:w="1623" w:type="pct"/>
            <w:tcBorders>
              <w:top w:val="single" w:sz="8" w:space="0" w:color="auto"/>
            </w:tcBorders>
          </w:tcPr>
          <w:p w14:paraId="7DDBD2B4" w14:textId="77777777" w:rsidR="00016034" w:rsidRDefault="00016034" w:rsidP="00B35059">
            <w:pPr>
              <w:pStyle w:val="TableText"/>
            </w:pPr>
            <w:r>
              <w:t>Water bodies</w:t>
            </w:r>
          </w:p>
        </w:tc>
      </w:tr>
      <w:tr w:rsidR="00016034" w14:paraId="7E37D10F" w14:textId="77777777" w:rsidTr="00B35059">
        <w:tc>
          <w:tcPr>
            <w:tcW w:w="1178" w:type="pct"/>
          </w:tcPr>
          <w:p w14:paraId="32C21EA3" w14:textId="77777777" w:rsidR="00016034" w:rsidRDefault="00016034" w:rsidP="00B35059">
            <w:pPr>
              <w:pStyle w:val="TableText"/>
            </w:pPr>
            <w:r>
              <w:t>Global Human Settlement Layer – Population (GHS-POP)</w:t>
            </w:r>
          </w:p>
        </w:tc>
        <w:tc>
          <w:tcPr>
            <w:tcW w:w="786" w:type="pct"/>
          </w:tcPr>
          <w:p w14:paraId="5C1E2483" w14:textId="77777777" w:rsidR="00016034" w:rsidRPr="009C1B12" w:rsidRDefault="00016034" w:rsidP="00B35059">
            <w:pPr>
              <w:pStyle w:val="TableText"/>
              <w:rPr>
                <w:vertAlign w:val="superscript"/>
              </w:rPr>
            </w:pPr>
            <w:proofErr w:type="spellStart"/>
            <w:r>
              <w:t>JRC</w:t>
            </w:r>
            <w:r>
              <w:rPr>
                <w:vertAlign w:val="superscript"/>
              </w:rPr>
              <w:t>b</w:t>
            </w:r>
            <w:proofErr w:type="spellEnd"/>
            <w:r>
              <w:t xml:space="preserve"> and </w:t>
            </w:r>
            <w:proofErr w:type="spellStart"/>
            <w:r>
              <w:t>CIESIN</w:t>
            </w:r>
            <w:r>
              <w:rPr>
                <w:vertAlign w:val="superscript"/>
              </w:rPr>
              <w:t>a</w:t>
            </w:r>
            <w:proofErr w:type="spellEnd"/>
          </w:p>
        </w:tc>
        <w:tc>
          <w:tcPr>
            <w:tcW w:w="706" w:type="pct"/>
          </w:tcPr>
          <w:p w14:paraId="0B6B9281" w14:textId="77777777" w:rsidR="00016034" w:rsidRDefault="00016034" w:rsidP="00B35059">
            <w:pPr>
              <w:pStyle w:val="TableText"/>
            </w:pPr>
            <w:r>
              <w:t>Dasymetric</w:t>
            </w:r>
          </w:p>
        </w:tc>
        <w:tc>
          <w:tcPr>
            <w:tcW w:w="707" w:type="pct"/>
          </w:tcPr>
          <w:p w14:paraId="38E01B55" w14:textId="77777777" w:rsidR="00016034" w:rsidRDefault="00016034" w:rsidP="00B35059">
            <w:pPr>
              <w:pStyle w:val="TableText"/>
            </w:pPr>
            <w:r>
              <w:t>250m</w:t>
            </w:r>
          </w:p>
        </w:tc>
        <w:tc>
          <w:tcPr>
            <w:tcW w:w="1623" w:type="pct"/>
          </w:tcPr>
          <w:p w14:paraId="088555C3" w14:textId="77777777" w:rsidR="00016034" w:rsidRDefault="00016034" w:rsidP="00B35059">
            <w:pPr>
              <w:pStyle w:val="TableText"/>
            </w:pPr>
            <w:r>
              <w:t>Built structures</w:t>
            </w:r>
          </w:p>
        </w:tc>
      </w:tr>
      <w:tr w:rsidR="00016034" w14:paraId="73C740A8" w14:textId="77777777" w:rsidTr="00B35059">
        <w:tc>
          <w:tcPr>
            <w:tcW w:w="1178" w:type="pct"/>
          </w:tcPr>
          <w:p w14:paraId="3E5C27A2" w14:textId="77777777" w:rsidR="00016034" w:rsidRDefault="00016034" w:rsidP="00B35059">
            <w:pPr>
              <w:pStyle w:val="TableText"/>
            </w:pPr>
            <w:r>
              <w:t>WorldPop</w:t>
            </w:r>
          </w:p>
        </w:tc>
        <w:tc>
          <w:tcPr>
            <w:tcW w:w="786" w:type="pct"/>
          </w:tcPr>
          <w:p w14:paraId="70693D01" w14:textId="77777777" w:rsidR="00016034" w:rsidRDefault="00016034" w:rsidP="00B35059">
            <w:pPr>
              <w:pStyle w:val="TableText"/>
            </w:pPr>
            <w:r>
              <w:t>University of Southampton</w:t>
            </w:r>
          </w:p>
        </w:tc>
        <w:tc>
          <w:tcPr>
            <w:tcW w:w="706" w:type="pct"/>
          </w:tcPr>
          <w:p w14:paraId="10563053" w14:textId="77777777" w:rsidR="00016034" w:rsidRDefault="00016034" w:rsidP="00B35059">
            <w:pPr>
              <w:pStyle w:val="TableText"/>
            </w:pPr>
            <w:r>
              <w:t>Statistical/ Dasymetric</w:t>
            </w:r>
          </w:p>
        </w:tc>
        <w:tc>
          <w:tcPr>
            <w:tcW w:w="707" w:type="pct"/>
          </w:tcPr>
          <w:p w14:paraId="5588956D" w14:textId="77777777" w:rsidR="00016034" w:rsidRDefault="00016034" w:rsidP="00B35059">
            <w:pPr>
              <w:pStyle w:val="TableText"/>
            </w:pPr>
            <w:r>
              <w:t>100m, 1km</w:t>
            </w:r>
          </w:p>
        </w:tc>
        <w:tc>
          <w:tcPr>
            <w:tcW w:w="1623" w:type="pct"/>
          </w:tcPr>
          <w:p w14:paraId="73D9560E" w14:textId="77777777" w:rsidR="00016034" w:rsidRDefault="00016034" w:rsidP="00B35059">
            <w:pPr>
              <w:pStyle w:val="TableText"/>
            </w:pPr>
            <w:r>
              <w:t>Roads, Land cover, Built structures, Urban areas, Night-time lights, Infrastructure, Climate, Topography, Elevation, Water bodies</w:t>
            </w:r>
          </w:p>
        </w:tc>
      </w:tr>
      <w:tr w:rsidR="00016034" w14:paraId="5F351A40" w14:textId="77777777" w:rsidTr="00B35059">
        <w:tc>
          <w:tcPr>
            <w:tcW w:w="1178" w:type="pct"/>
          </w:tcPr>
          <w:p w14:paraId="3E086AB0" w14:textId="77777777" w:rsidR="00016034" w:rsidRDefault="00016034" w:rsidP="00B35059">
            <w:pPr>
              <w:pStyle w:val="TableText"/>
            </w:pPr>
            <w:r>
              <w:t>LandScan Global</w:t>
            </w:r>
          </w:p>
        </w:tc>
        <w:tc>
          <w:tcPr>
            <w:tcW w:w="786" w:type="pct"/>
          </w:tcPr>
          <w:p w14:paraId="63F1ACF0" w14:textId="77777777" w:rsidR="00016034" w:rsidRPr="009C1B12" w:rsidRDefault="00016034" w:rsidP="00B35059">
            <w:pPr>
              <w:pStyle w:val="TableText"/>
              <w:rPr>
                <w:vertAlign w:val="superscript"/>
              </w:rPr>
            </w:pPr>
            <w:proofErr w:type="spellStart"/>
            <w:r>
              <w:t>ORNL</w:t>
            </w:r>
            <w:r>
              <w:rPr>
                <w:vertAlign w:val="superscript"/>
              </w:rPr>
              <w:t>c</w:t>
            </w:r>
            <w:proofErr w:type="spellEnd"/>
          </w:p>
        </w:tc>
        <w:tc>
          <w:tcPr>
            <w:tcW w:w="706" w:type="pct"/>
          </w:tcPr>
          <w:p w14:paraId="49846C92" w14:textId="77777777" w:rsidR="00016034" w:rsidRDefault="00016034" w:rsidP="00B35059">
            <w:pPr>
              <w:pStyle w:val="TableText"/>
            </w:pPr>
            <w:r>
              <w:t>Smart interpolation</w:t>
            </w:r>
          </w:p>
        </w:tc>
        <w:tc>
          <w:tcPr>
            <w:tcW w:w="707" w:type="pct"/>
          </w:tcPr>
          <w:p w14:paraId="784600C4" w14:textId="77777777" w:rsidR="00016034" w:rsidRDefault="00016034" w:rsidP="00B35059">
            <w:pPr>
              <w:pStyle w:val="TableText"/>
            </w:pPr>
            <w:r>
              <w:t>30 arcsec</w:t>
            </w:r>
          </w:p>
        </w:tc>
        <w:tc>
          <w:tcPr>
            <w:tcW w:w="1623" w:type="pct"/>
          </w:tcPr>
          <w:p w14:paraId="30985657" w14:textId="77777777" w:rsidR="00016034" w:rsidRDefault="00016034" w:rsidP="00B35059">
            <w:pPr>
              <w:pStyle w:val="TableText"/>
            </w:pPr>
            <w:r>
              <w:t>Roads, Land cover, Built structures, Urban areas, Infrastructure, Climate, Topography, Elevation, Water bodies</w:t>
            </w:r>
          </w:p>
        </w:tc>
      </w:tr>
      <w:tr w:rsidR="00016034" w14:paraId="33A1DD8D" w14:textId="77777777" w:rsidTr="00B35059">
        <w:tc>
          <w:tcPr>
            <w:tcW w:w="1178" w:type="pct"/>
            <w:tcBorders>
              <w:bottom w:val="single" w:sz="8" w:space="0" w:color="auto"/>
            </w:tcBorders>
          </w:tcPr>
          <w:p w14:paraId="133CF081" w14:textId="77777777" w:rsidR="00016034" w:rsidRDefault="00016034" w:rsidP="00B35059">
            <w:pPr>
              <w:pStyle w:val="TableText"/>
            </w:pPr>
            <w:r>
              <w:t>World Population Estimate (WPE)</w:t>
            </w:r>
          </w:p>
        </w:tc>
        <w:tc>
          <w:tcPr>
            <w:tcW w:w="786" w:type="pct"/>
            <w:tcBorders>
              <w:bottom w:val="single" w:sz="8" w:space="0" w:color="auto"/>
            </w:tcBorders>
          </w:tcPr>
          <w:p w14:paraId="23E343E1" w14:textId="77777777" w:rsidR="00016034" w:rsidRPr="009C1B12" w:rsidRDefault="00016034" w:rsidP="00B35059">
            <w:pPr>
              <w:pStyle w:val="TableText"/>
              <w:rPr>
                <w:vertAlign w:val="superscript"/>
              </w:rPr>
            </w:pPr>
            <w:r>
              <w:t>Esri</w:t>
            </w:r>
          </w:p>
        </w:tc>
        <w:tc>
          <w:tcPr>
            <w:tcW w:w="706" w:type="pct"/>
            <w:tcBorders>
              <w:bottom w:val="single" w:sz="8" w:space="0" w:color="auto"/>
            </w:tcBorders>
          </w:tcPr>
          <w:p w14:paraId="60AFDF5C" w14:textId="38E4EAE9" w:rsidR="00016034" w:rsidRDefault="00016034" w:rsidP="00B35059">
            <w:pPr>
              <w:pStyle w:val="TableText"/>
            </w:pPr>
            <w:r>
              <w:t xml:space="preserve">Dasymetric </w:t>
            </w:r>
          </w:p>
        </w:tc>
        <w:tc>
          <w:tcPr>
            <w:tcW w:w="707" w:type="pct"/>
            <w:tcBorders>
              <w:bottom w:val="single" w:sz="8" w:space="0" w:color="auto"/>
            </w:tcBorders>
          </w:tcPr>
          <w:p w14:paraId="5618B758" w14:textId="77777777" w:rsidR="00016034" w:rsidRDefault="00016034" w:rsidP="00B35059">
            <w:pPr>
              <w:pStyle w:val="TableText"/>
            </w:pPr>
            <w:r>
              <w:t>150m</w:t>
            </w:r>
          </w:p>
        </w:tc>
        <w:tc>
          <w:tcPr>
            <w:tcW w:w="1623" w:type="pct"/>
            <w:tcBorders>
              <w:bottom w:val="single" w:sz="8" w:space="0" w:color="auto"/>
            </w:tcBorders>
          </w:tcPr>
          <w:p w14:paraId="0D3E8C87" w14:textId="77777777" w:rsidR="00016034" w:rsidRDefault="00016034" w:rsidP="00B35059">
            <w:pPr>
              <w:pStyle w:val="TableText"/>
            </w:pPr>
            <w:r>
              <w:t>Roads, Land cover, Urban areas, Water bodies</w:t>
            </w:r>
          </w:p>
        </w:tc>
      </w:tr>
    </w:tbl>
    <w:p w14:paraId="1F6D9775" w14:textId="6E78D087" w:rsidR="00016034" w:rsidRDefault="00016034" w:rsidP="00016034">
      <w:pPr>
        <w:pStyle w:val="TableNotes"/>
      </w:pPr>
      <w:r>
        <w:rPr>
          <w:vertAlign w:val="superscript"/>
        </w:rPr>
        <w:t xml:space="preserve">a </w:t>
      </w:r>
      <w:r>
        <w:t xml:space="preserve">Centre for International Earth Science Information Network; </w:t>
      </w:r>
      <w:r>
        <w:rPr>
          <w:vertAlign w:val="superscript"/>
        </w:rPr>
        <w:t>b</w:t>
      </w:r>
      <w:r>
        <w:t xml:space="preserve"> Joint Research Centre of the European Commission; </w:t>
      </w:r>
      <w:r>
        <w:rPr>
          <w:vertAlign w:val="superscript"/>
        </w:rPr>
        <w:t>c</w:t>
      </w:r>
      <w:r>
        <w:t xml:space="preserve"> Oak Ridge National Laboratory.</w:t>
      </w:r>
    </w:p>
    <w:p w14:paraId="7F590A19" w14:textId="0DE7A0DA" w:rsidR="00880B8E" w:rsidRDefault="00C10490" w:rsidP="00C61E47">
      <w:r>
        <w:t>Although there has been</w:t>
      </w:r>
      <w:r w:rsidR="002E6AB9">
        <w:t xml:space="preserve"> extensive research and methodological development in the field of population disaggregation</w:t>
      </w:r>
      <w:r w:rsidR="00BF2992">
        <w:t xml:space="preserve"> </w:t>
      </w:r>
      <w:r w:rsidR="00BF2992">
        <w:fldChar w:fldCharType="begin"/>
      </w:r>
      <w:r w:rsidR="00BF2992">
        <w:instrText xml:space="preserve"> ADDIN ZOTERO_ITEM CSL_CITATION {"citationID":"OyYe9LCb","properties":{"formattedCitation":"(Leyk {\\i{}et al.}, 2019)","plainCitation":"(Leyk et al., 2019)","noteIndex":0},"citationItems":[{"id":5814,"uris":["http://zotero.org/users/10222370/items/AYHVY3RC"],"itemData":{"id":5814,"type":"article-journal","abstract":"Population data represent an essential component in studies focusing on human–nature interrelationships, disaster risk assessment and environmental health. Several recent efforts have produced global- and continental-extent gridded population data which are becoming increasingly popular among various research communities. However, these data products, which are of very different characteristics and based on different modeling assumptions, have never been systematically reviewed and compared, which may impede their appropriate use. This article fills this gap and presents, compares and discusses a set of large-scale (global and continental) gridded datasets representing population counts or densities. It focuses on data properties, methodological approaches and relative quality aspects that are important to fully understand the characteristics of the data with regard to the intended uses. Written by the data producers and members of the user community, through the lens of the “fitness for use” concept, the aim of this paper is to provide potential data users with the knowledge base needed to make informed decisions about the appropriateness of the data products available in relation to the target application and for critical analysis.","container-title":"Earth System Science Data","DOI":"10.5194/essd-11-1385-2019","ISSN":"1866-3508","issue":"3","language":"English","note":"publisher: Copernicus GmbH","page":"1385-1409","source":"Copernicus Online Journals","title":"The spatial allocation of population: a review of large-scale gridded population data products and their fitness for use","title-short":"The spatial allocation of population","volume":"11","author":[{"family":"Leyk","given":"Stefan"},{"family":"Gaughan","given":"Andrea E."},{"family":"Adamo","given":"Susana B."},{"family":"Sherbinin","given":"Alex","non-dropping-particle":"de"},{"family":"Balk","given":"Deborah"},{"family":"Freire","given":"Sergio"},{"family":"Rose","given":"Amy"},{"family":"Stevens","given":"Forrest R."},{"family":"Blankespoor","given":"Brian"},{"family":"Frye","given":"Charlie"},{"family":"Comenetz","given":"Joshua"},{"family":"Sorichetta","given":"Alessandro"},{"family":"MacManus","given":"Kytt"},{"family":"Pistolesi","given":"Linda"},{"family":"Levy","given":"Marc"},{"family":"Tatem","given":"Andrew J."},{"family":"Pesaresi","given":"Martino"}],"issued":{"date-parts":[["2019",9,11]]},"citation-key":"leykSpatialAllocationPopulation2019"}}],"schema":"https://github.com/citation-style-language/schema/raw/master/csl-citation.json"} </w:instrText>
      </w:r>
      <w:r w:rsidR="00BF2992">
        <w:fldChar w:fldCharType="separate"/>
      </w:r>
      <w:r w:rsidR="00BF2992" w:rsidRPr="00BF2992">
        <w:rPr>
          <w:rFonts w:ascii="Arial" w:hAnsi="Arial" w:cs="Arial"/>
          <w:szCs w:val="24"/>
        </w:rPr>
        <w:t xml:space="preserve">(Leyk </w:t>
      </w:r>
      <w:r w:rsidR="00BF2992" w:rsidRPr="00BF2992">
        <w:rPr>
          <w:rFonts w:ascii="Arial" w:hAnsi="Arial" w:cs="Arial"/>
          <w:i/>
          <w:iCs/>
          <w:szCs w:val="24"/>
        </w:rPr>
        <w:t>et al.</w:t>
      </w:r>
      <w:r w:rsidR="00BF2992" w:rsidRPr="00BF2992">
        <w:rPr>
          <w:rFonts w:ascii="Arial" w:hAnsi="Arial" w:cs="Arial"/>
          <w:szCs w:val="24"/>
        </w:rPr>
        <w:t>, 2019)</w:t>
      </w:r>
      <w:r w:rsidR="00BF2992">
        <w:fldChar w:fldCharType="end"/>
      </w:r>
      <w:r w:rsidR="002E6AB9">
        <w:t>, ther</w:t>
      </w:r>
      <w:r w:rsidR="00AC180E">
        <w:t>e are fewer studies</w:t>
      </w:r>
      <w:r w:rsidR="002E6AB9">
        <w:t xml:space="preserve"> that extend these methods to</w:t>
      </w:r>
      <w:r w:rsidR="00E119AB">
        <w:t xml:space="preserve"> estimate</w:t>
      </w:r>
      <w:r w:rsidR="002E6AB9">
        <w:t xml:space="preserve"> additional demographic or socioeconomic characteristics beyond population count or density</w:t>
      </w:r>
      <w:r w:rsidR="00D36FF4">
        <w:t>, despite the methodologies being broadly similar</w:t>
      </w:r>
      <w:r w:rsidR="002E6AB9">
        <w:t xml:space="preserve">. </w:t>
      </w:r>
      <w:r w:rsidR="00D36FF4">
        <w:t xml:space="preserve">An early study by Eicher and Brewer </w:t>
      </w:r>
      <w:r w:rsidR="00D36FF4">
        <w:fldChar w:fldCharType="begin"/>
      </w:r>
      <w:r w:rsidR="00D36FF4">
        <w:instrText xml:space="preserve"> ADDIN ZOTERO_ITEM CSL_CITATION {"citationID":"wPzy3UcN","properties":{"formattedCitation":"(2001)","plainCitation":"(2001)","noteIndex":0},"citationItems":[{"id":5819,"uris":["http://zotero.org/users/10222370/items/U2URVEHA"],"itemData":{"id":5819,"type":"article-journal","abstract":"Dasymetric maps display statistical data in meaningful spatial zones. Such maps can be preferable to choropleth maps that show data by enumeration zones, because dasymetric zones more accurately represent underlying data distributions. Though dasymetric mapping has existed for well over a century, the methods for producing these maps have not been thoroughly examined. In contrast, research on areal interpolation has been more thorough and has examined methods of transferring data from one set of map zones to another, an issue that is applicable to dasymetric mapping. Inspired by this work, we tested five dasymetric mapping methods, including methods derived from work on areal interpolation. Dasymetric maps of six socio-economic variables were produced fm a study area of 159 counties in the eastern U.S. using county choropleth data and ancillary land-use data. Both polygonal (vector) and grid (raster) dasymetric methods were tested. We evaluated map accuracy using both statistical analyses and visual presentations of error. A repeated-measures analysis of variance showed that the traditional limiting variable method had significantly lower error than the other four methods. In addition, polygon methods had lower error than their grid-based counterparts, though the difference was not statistically significant. Error maps largely supported the conclusions from the statistical analysis, while also presenting patterns of error that were not obvious from the statistics.","container-title":"Cartography and Geographic Information Science","DOI":"10.1559/152304001782173727","ISSN":"1523-0406","issue":"2","note":"publisher: Taylor &amp; Francis\n_eprint: https://doi.org/10.1559/152304001782173727","page":"125-138","source":"Taylor and Francis+NEJM","title":"Dasymetric Mapping and Areal Interpolation: Implementation and Evaluation","title-short":"Dasymetric Mapping and Areal Interpolation","volume":"28","author":[{"family":"Eicher","given":"Cory L."},{"family":"Brewer","given":"Cynthia A."}],"issued":{"date-parts":[["2001",1,1]]},"citation-key":"eicherDasymetricMappingAreal2001"},"label":"page","suppress-author":true}],"schema":"https://github.com/citation-style-language/schema/raw/master/csl-citation.json"} </w:instrText>
      </w:r>
      <w:r w:rsidR="00D36FF4">
        <w:fldChar w:fldCharType="separate"/>
      </w:r>
      <w:r w:rsidR="00D36FF4" w:rsidRPr="00D36FF4">
        <w:rPr>
          <w:rFonts w:ascii="Arial" w:hAnsi="Arial" w:cs="Arial"/>
        </w:rPr>
        <w:t>(2001)</w:t>
      </w:r>
      <w:r w:rsidR="00D36FF4">
        <w:fldChar w:fldCharType="end"/>
      </w:r>
      <w:r w:rsidR="00D36FF4">
        <w:t xml:space="preserve"> showed the potential for dasymetric mapping to map age structure and housing value in the United States, and more recently novel data sources have been utilised, such as Point of Interest property data in Singapore </w:t>
      </w:r>
      <w:r w:rsidR="006F49BD">
        <w:fldChar w:fldCharType="begin"/>
      </w:r>
      <w:r w:rsidR="00D36FF4">
        <w:instrText xml:space="preserve"> ADDIN ZOTERO_ITEM CSL_CITATION {"citationID":"abtGhlqT","properties":{"formattedCitation":"(Szarka and Biljecki, 2022)","plainCitation":"(Szarka and Biljecki, 2022)","noteIndex":0},"citationItems":[{"id":5575,"uris":["http://zotero.org/users/10222370/items/8FQ6HECM"],"itemData":{"id":5575,"type":"article-journal","abstract":"Mapping population distribution at a fine spatial scale is essential for urban studies and planning. Numerous studies, mainly supported by geospatial and statistical methods, have focused primarily on predicting population counts. However, estimating their socio-economic characteristics beyond population counts, such as average age, income, and gender ratio, remains unattended. We enhance traditional population estimation by predicting not only the number of residents in an area, but also their demographic characteristics: average age and the proportion of seniors. By implementing and comparing different machine learning techniques (Random Forest, Support Vector Machines, and Linear Regression) in administrative areas in Singapore, we investigate the use of point of interest (POI) and real estate data for this purpose. The developed regression model predicts the average age of residents in a neighbourhood with a mean error of about 1.5 years (the range of average resident age across Singaporean districts spans approx. 14 years). The results reveal that age patterns of residents can be predicted using real estate information rather than with amenities, which is in contrast to estimating population counts. Another contribution of our work in population estimation is the use of previously unexploited POI and real estate datasets for it, such as property transactions, year of construction, and flat types (number of rooms). Advancing the domain of population estimation, this study reveals the prospects of a small set of detailed and strong predictors that might have the potential of estimating other demographic characteristics such as income.","container-title":"PLOS ONE","DOI":"10.1371/journal.pone.0266484","ISSN":"1932-6203","issue":"4","journalAbbreviation":"PLOS ONE","language":"en","note":"publisher: Public Library of Science","page":"e0266484","source":"PLoS Journals","title":"Population estimation beyond counts—Inferring demographic characteristics","volume":"17","author":[{"family":"Szarka","given":"Noée"},{"family":"Biljecki","given":"Filip"}],"issued":{"date-parts":[["2022",4,5]]},"citation-key":"szarkaPopulationEstimationCounts2022"},"label":"page"}],"schema":"https://github.com/citation-style-language/schema/raw/master/csl-citation.json"} </w:instrText>
      </w:r>
      <w:r w:rsidR="006F49BD">
        <w:fldChar w:fldCharType="separate"/>
      </w:r>
      <w:r w:rsidR="00D36FF4" w:rsidRPr="00D36FF4">
        <w:rPr>
          <w:rFonts w:ascii="Arial" w:hAnsi="Arial" w:cs="Arial"/>
        </w:rPr>
        <w:t>(Szarka and Biljecki, 2022)</w:t>
      </w:r>
      <w:r w:rsidR="006F49BD">
        <w:fldChar w:fldCharType="end"/>
      </w:r>
      <w:r w:rsidR="00D36FF4">
        <w:t xml:space="preserve">, to </w:t>
      </w:r>
      <w:r w:rsidR="007A4ED6">
        <w:t>estimate elderly populations at the neighbourhood scale</w:t>
      </w:r>
      <w:r w:rsidR="006F3561">
        <w:t xml:space="preserve">. </w:t>
      </w:r>
      <w:r w:rsidR="008905B5">
        <w:t>The WorldPop research unit regularly produce national and regional gridded maps across health and social indicators, such as vaccination coverage</w:t>
      </w:r>
      <w:r w:rsidR="002A2B57">
        <w:t xml:space="preserve"> and low birthweight</w:t>
      </w:r>
      <w:r w:rsidR="008905B5">
        <w:t xml:space="preserve">, and in the Indian context produced an ‘atlas’ of 19 indicators nationwide at a 5km resolution </w:t>
      </w:r>
      <w:r w:rsidR="008905B5">
        <w:fldChar w:fldCharType="begin"/>
      </w:r>
      <w:r w:rsidR="008905B5">
        <w:instrText xml:space="preserve"> ADDIN ZOTERO_ITEM CSL_CITATION {"citationID":"yegTpyyW","properties":{"formattedCitation":"(Pezzulo {\\i{}et al.}, 2023)","plainCitation":"(Pezzulo et al., 2023)","noteIndex":0},"citationItems":[{"id":5957,"uris":["http://zotero.org/users/10222370/items/T74QTTR7"],"itemData":{"id":5957,"type":"article-journal","abstract":"Understanding the fine scale and subnational spatial distribution of reproductive, maternal, newborn, child, and adolescent health and development indicators is crucial for targeting and increasing the efficiency of resources for public health and development planning. National governments are committed to improve the lives of their people, lift the population out of poverty and to achieve the Sustainable Development Goals. We created an open access collection of high resolution gridded and district level health and development datasets of India using mainly the 2015–16 National Family Health Survey (NFHS-4) data, and provide estimates at higher granularity than what is available in NFHS-4, to support policies with spatially detailed data. Bayesian methods for the construction of 5 km × 5 km high resolution maps were applied for a set of indicators where the data allowed (36 datasets), while for some other indicators, only district level data were produced. All data were summarised using the India district administrative boundaries. In total, 138 high resolution and district level datasets for 28 indicators were produced and made openly available.","container-title":"Scientific Data","DOI":"10.1038/s41597-023-01961-2","ISSN":"2052-4463","issue":"1","journalAbbreviation":"Sci Data","language":"en","license":"2023 The Author(s)","note":"number: 1\npublisher: Nature Publishing Group","page":"86","source":"www-nature-com.libproxy.ucl.ac.uk","title":"A subnational reproductive, maternal, newborn, child, and adolescent health and development atlas of India","volume":"10","author":[{"family":"Pezzulo","given":"Carla"},{"family":"Tejedor-Garavito","given":"Natalia"},{"family":"Chan","given":"Ho Man Theophilus"},{"family":"Dreoni","given":"Ilda"},{"family":"Kerr","given":"David"},{"family":"Ghosh","given":"Samik"},{"family":"Bonnie","given":"Amy"},{"family":"Bondarenko","given":"Maksym"},{"family":"Salasibew","given":"Mihretab"},{"family":"Tatem","given":"Andrew J."}],"issued":{"date-parts":[["2023",2,10]]},"citation-key":"pezzuloSubnationalReproductiveMaternal2023"}}],"schema":"https://github.com/citation-style-language/schema/raw/master/csl-citation.json"} </w:instrText>
      </w:r>
      <w:r w:rsidR="008905B5">
        <w:fldChar w:fldCharType="separate"/>
      </w:r>
      <w:r w:rsidR="008905B5" w:rsidRPr="008905B5">
        <w:rPr>
          <w:rFonts w:ascii="Arial" w:hAnsi="Arial" w:cs="Arial"/>
          <w:szCs w:val="24"/>
        </w:rPr>
        <w:t xml:space="preserve">(Pezzulo </w:t>
      </w:r>
      <w:r w:rsidR="008905B5" w:rsidRPr="008905B5">
        <w:rPr>
          <w:rFonts w:ascii="Arial" w:hAnsi="Arial" w:cs="Arial"/>
          <w:i/>
          <w:iCs/>
          <w:szCs w:val="24"/>
        </w:rPr>
        <w:t>et al.</w:t>
      </w:r>
      <w:r w:rsidR="008905B5" w:rsidRPr="008905B5">
        <w:rPr>
          <w:rFonts w:ascii="Arial" w:hAnsi="Arial" w:cs="Arial"/>
          <w:szCs w:val="24"/>
        </w:rPr>
        <w:t>, 2023)</w:t>
      </w:r>
      <w:r w:rsidR="008905B5">
        <w:fldChar w:fldCharType="end"/>
      </w:r>
      <w:r w:rsidR="008905B5">
        <w:t>.</w:t>
      </w:r>
      <w:r w:rsidR="00880D06">
        <w:t xml:space="preserve"> </w:t>
      </w:r>
    </w:p>
    <w:p w14:paraId="1DB7EE00" w14:textId="5236249B" w:rsidR="00D96ED1" w:rsidRDefault="00A71254" w:rsidP="00C61E47">
      <w:r>
        <w:t>However, i</w:t>
      </w:r>
      <w:r w:rsidR="00880D06">
        <w:t>n assessing agricultural populations only one relevant study was identified</w:t>
      </w:r>
      <w:r w:rsidR="00FD3D3A">
        <w:t>,</w:t>
      </w:r>
      <w:r w:rsidR="00880D06">
        <w:t xml:space="preserve"> which estimated the proportion of primary sector labourers </w:t>
      </w:r>
      <w:r w:rsidR="00213F6D">
        <w:t xml:space="preserve">at the parish level in Portugal </w:t>
      </w:r>
      <w:r w:rsidR="00D96ED1">
        <w:t xml:space="preserve">using a hybrid method of dasymetric mapping and pycnophylactic interpolation </w:t>
      </w:r>
      <w:r w:rsidR="00213F6D">
        <w:fldChar w:fldCharType="begin"/>
      </w:r>
      <w:r w:rsidR="00213F6D">
        <w:instrText xml:space="preserve"> ADDIN ZOTERO_ITEM CSL_CITATION {"citationID":"Q6p59MSe","properties":{"formattedCitation":"(Monteiro, Martins and Pires, 2018)","plainCitation":"(Monteiro, Martins and Pires, 2018)","noteIndex":0},"citationItems":[{"id":5405,"uris":["http://zotero.org/users/10222370/items/CUTV8FQB"],"itemData":{"id":5405,"type":"article-journal","abstract":"While statistical information on socio-economic activities is widely available, the data are often collected or released only at a relatively aggregated level. In these aggregated forms, the data are useful for broad-scale assessments, although we often need to disaggregate the source data in order to provide more localized estimates, and in order to analyze correlations against geophysical variables. Spatial disaggregation techniques can be used in this context, to transform data from a set of source zones into a set of target zones, with different geometry and with a higher general level of spatial resolution. Still, few previous studies in the area have attempted to leverage state-of-the-art spatial disaggregation procedures in the context of socio-economic variables, instead focusing on applications related to population modeling. In this article, we report on experiments with a hybrid spatial disaggregation technique that combines state-of-the-art regression analysis procedures with the classic methods of dasymetric mapping and pycnophylactic interpolation. The hybrid procedure was used together with population density, land coverage, nighttime satellite imagery, and OpenStreetMap road density, as ancillary data to disaggregate different types of socio-economic indicators to a high-resolution grid. Our test specifically leveraged data relative to the Portuguese territory, resulting in the production of raster datasets with a resolution of 30 arc-seconds per cell. The article discusses the spatial disaggregation methodology and the quality of the obtained results under different experimental conditions.","container-title":"International Journal of Data Science and Analytics","DOI":"10.1007/s41060-017-0080-z","ISSN":"2364-4168","issue":"2","journalAbbreviation":"Int J Data Sci Anal","language":"en","page":"189-211","source":"Springer Link","title":"A hybrid approach for the spatial disaggregation of socio-economic indicators","volume":"5","author":[{"family":"Monteiro","given":"João"},{"family":"Martins","given":"Bruno"},{"family":"Pires","given":"João M."}],"issued":{"date-parts":[["2018",3,1]]},"citation-key":"monteiroHybridApproachSpatial2018"}}],"schema":"https://github.com/citation-style-language/schema/raw/master/csl-citation.json"} </w:instrText>
      </w:r>
      <w:r w:rsidR="00213F6D">
        <w:fldChar w:fldCharType="separate"/>
      </w:r>
      <w:r w:rsidR="00213F6D" w:rsidRPr="00213F6D">
        <w:rPr>
          <w:rFonts w:ascii="Arial" w:hAnsi="Arial" w:cs="Arial"/>
        </w:rPr>
        <w:t>(Monteiro, Martins and Pires, 2018)</w:t>
      </w:r>
      <w:r w:rsidR="00213F6D">
        <w:fldChar w:fldCharType="end"/>
      </w:r>
      <w:r w:rsidR="00D96ED1">
        <w:t xml:space="preserve"> adapted from work by Malone </w:t>
      </w:r>
      <w:r w:rsidR="00D96ED1" w:rsidRPr="00D96ED1">
        <w:rPr>
          <w:i/>
          <w:iCs/>
        </w:rPr>
        <w:t>et al.</w:t>
      </w:r>
      <w:r w:rsidR="00D96ED1">
        <w:t xml:space="preserve"> </w:t>
      </w:r>
      <w:r w:rsidR="00D96ED1">
        <w:fldChar w:fldCharType="begin"/>
      </w:r>
      <w:r w:rsidR="00D96ED1">
        <w:instrText xml:space="preserve"> ADDIN ZOTERO_ITEM CSL_CITATION {"citationID":"Xue98Yb5","properties":{"formattedCitation":"(2012)","plainCitation":"(2012)","noteIndex":0},"citationItems":[{"id":5585,"uris":["http://zotero.org/users/10222370/items/7M5BPBB4"],"itemData":{"id":5585,"type":"article-journal","abstract":"A programme scripted for use in an R programming environment called dissever is presented. This programme was designed to facilitate a generalised method for downscaling coarsely resolved earth resource information using available finely gridded covariate data. Under the assumption that the relationship between the target variable being downscaled and the available covariates can be nonlinear, dissever uses weighted generalised additive models (GAMs) to drive the empirical function. An iterative algorithm of GAM fitting and adjustment attempts to optimise the downscaling to ensure that the target variable value given for each coarse grid cell equals the average of all target variable values at the fine scale in each coarse grid cell. A number of outputs needed for mapping results and diagnostic purposes are automatically generated from dissever. We demonstrate the programs' functionality by downscaling a soil organic carbon (SOC) map with 1-km by 1-km grid resolution down to a 90-m by 90-m grid resolution using available covariate information derived from a digital elevation model, Landsat ETM+ data, and airborne gamma radiometric data. dissever produced high quality results as indicated by a low weighted root mean square error between averaged 90-m SOC predictions within their corresponding 1-km grid cell (0.82kgm−3). Additionally, from a concordance between the downscaled map and another map created using digital soil mapping methods there was a strong agreement (0.94). Future versioning of dissever will investigate quantifying the uncertainty of the downscaled outputs.","container-title":"Computers &amp; Geosciences","DOI":"10.1016/j.cageo.2011.08.021","ISSN":"0098-3004","journalAbbreviation":"Computers &amp; Geosciences","language":"en","page":"119-125","source":"ScienceDirect","title":"A general method for downscaling earth resource information","volume":"41","author":[{"family":"Malone","given":"Brendan P."},{"family":"McBratney","given":"Alex B."},{"family":"Minasny","given":"Budiman"},{"family":"Wheeler","given":"Ichsani"}],"issued":{"date-parts":[["2012",4,1]]},"citation-key":"maloneGeneralMethodDownscaling2012"},"label":"page","suppress-author":true}],"schema":"https://github.com/citation-style-language/schema/raw/master/csl-citation.json"} </w:instrText>
      </w:r>
      <w:r w:rsidR="00D96ED1">
        <w:fldChar w:fldCharType="separate"/>
      </w:r>
      <w:r w:rsidR="00D96ED1" w:rsidRPr="00D96ED1">
        <w:rPr>
          <w:rFonts w:ascii="Arial" w:hAnsi="Arial" w:cs="Arial"/>
        </w:rPr>
        <w:t>(2012)</w:t>
      </w:r>
      <w:r w:rsidR="00D96ED1">
        <w:fldChar w:fldCharType="end"/>
      </w:r>
      <w:r w:rsidR="00213F6D">
        <w:t xml:space="preserve">. </w:t>
      </w:r>
      <w:r w:rsidR="00AB5E75">
        <w:t xml:space="preserve">No studies were found that attempt </w:t>
      </w:r>
      <w:r w:rsidR="00AB5E75">
        <w:lastRenderedPageBreak/>
        <w:t xml:space="preserve">to estimate the spatial distribution of the entire agriculture dependent population, inclusive of non-workers and families. </w:t>
      </w:r>
      <w:r w:rsidR="00B34AFB">
        <w:t xml:space="preserve">The importance of accounting for population beyond just working labourers highlights the novel contribution of this methodology, and hopefully acts as a catalyst for continued research and development in this area.  </w:t>
      </w:r>
    </w:p>
    <w:p w14:paraId="27DCB736" w14:textId="6D38C62E" w:rsidR="00AD4F2B" w:rsidRPr="00AD4F2B" w:rsidRDefault="00AD4F2B" w:rsidP="00AD4F2B">
      <w:pPr>
        <w:pStyle w:val="Heading3"/>
        <w:numPr>
          <w:ilvl w:val="1"/>
          <w:numId w:val="22"/>
        </w:numPr>
      </w:pPr>
      <w:bookmarkStart w:id="21" w:name="_Ref143283920"/>
      <w:bookmarkStart w:id="22" w:name="_Ref143283924"/>
      <w:bookmarkStart w:id="23" w:name="_Toc143873006"/>
      <w:r>
        <w:t>Data Sources</w:t>
      </w:r>
      <w:bookmarkEnd w:id="21"/>
      <w:bookmarkEnd w:id="22"/>
      <w:bookmarkEnd w:id="23"/>
    </w:p>
    <w:p w14:paraId="265198BE" w14:textId="00800779" w:rsidR="008276D4" w:rsidRDefault="0016327D" w:rsidP="0016327D">
      <w:r>
        <w:t xml:space="preserve">There are four key sources of data that form the input for this analysis: the Dynamic World land cover dataset, the Global Human Settlement Layer – Settlement Model Grid (GHS-SMOD), the WorldPop gridded population estimates, and tables from the Indian Census 2011. </w:t>
      </w:r>
    </w:p>
    <w:p w14:paraId="6A8CA55B" w14:textId="6E259357" w:rsidR="008276D4" w:rsidRPr="003C1CCC" w:rsidRDefault="0064250D" w:rsidP="0016327D">
      <w:pPr>
        <w:rPr>
          <w:color w:val="FF0000"/>
        </w:rPr>
      </w:pPr>
      <w:r>
        <w:t xml:space="preserve">Dynamic World </w:t>
      </w:r>
      <w:r w:rsidR="00152FC0">
        <w:t>is a global-scale, high resolution</w:t>
      </w:r>
      <w:r w:rsidR="008656A8">
        <w:t xml:space="preserve"> (up to 10m)</w:t>
      </w:r>
      <w:r w:rsidR="00152FC0">
        <w:t xml:space="preserve">, land use land cover (LULC) dataset that is freely released as a Google Earth Engine Image Collection, available up to near real-time and historically from 2015 onwards </w:t>
      </w:r>
      <w:r w:rsidR="00152FC0">
        <w:fldChar w:fldCharType="begin"/>
      </w:r>
      <w:r w:rsidR="00152FC0">
        <w:instrText xml:space="preserve"> ADDIN ZOTERO_ITEM CSL_CITATION {"citationID":"mFZZqSyk","properties":{"formattedCitation":"(Brown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152FC0">
        <w:fldChar w:fldCharType="separate"/>
      </w:r>
      <w:r w:rsidR="00152FC0" w:rsidRPr="00152FC0">
        <w:rPr>
          <w:rFonts w:ascii="Arial" w:hAnsi="Arial" w:cs="Arial"/>
          <w:szCs w:val="24"/>
        </w:rPr>
        <w:t xml:space="preserve">(Brown </w:t>
      </w:r>
      <w:r w:rsidR="00152FC0" w:rsidRPr="00152FC0">
        <w:rPr>
          <w:rFonts w:ascii="Arial" w:hAnsi="Arial" w:cs="Arial"/>
          <w:i/>
          <w:iCs/>
          <w:szCs w:val="24"/>
        </w:rPr>
        <w:t>et al.</w:t>
      </w:r>
      <w:r w:rsidR="00152FC0" w:rsidRPr="00152FC0">
        <w:rPr>
          <w:rFonts w:ascii="Arial" w:hAnsi="Arial" w:cs="Arial"/>
          <w:szCs w:val="24"/>
        </w:rPr>
        <w:t>, 2022)</w:t>
      </w:r>
      <w:r w:rsidR="00152FC0">
        <w:fldChar w:fldCharType="end"/>
      </w:r>
      <w:r w:rsidR="00152FC0">
        <w:t xml:space="preserve">. </w:t>
      </w:r>
      <w:r w:rsidR="00C37EAC">
        <w:t xml:space="preserve">The dataset is trained using </w:t>
      </w:r>
      <w:r w:rsidR="00B50C4A">
        <w:t>semi-supervised deep learning</w:t>
      </w:r>
      <w:r w:rsidR="0045305C">
        <w:t xml:space="preserve"> from Sentinel-2 imagery</w:t>
      </w:r>
      <w:r w:rsidR="00B50C4A">
        <w:t xml:space="preserve"> and classifies pixels to 1 of 8 </w:t>
      </w:r>
      <w:r w:rsidR="008656A8">
        <w:t>types</w:t>
      </w:r>
      <w:r w:rsidR="00B50C4A">
        <w:t xml:space="preserve">: Water, Trees, Grass, Flooded Vegetation, Crops, Shrub &amp; Scrub, Built Area, Bare Ground, and Snow &amp; Ice. </w:t>
      </w:r>
      <w:r w:rsidR="00EF2DB8">
        <w:t>For this study, the</w:t>
      </w:r>
      <w:r w:rsidR="006639D8">
        <w:t xml:space="preserve"> </w:t>
      </w:r>
      <w:r w:rsidR="0060022D">
        <w:t>Dynamic World</w:t>
      </w:r>
      <w:r w:rsidR="006639D8">
        <w:t xml:space="preserve"> layer </w:t>
      </w:r>
      <w:r w:rsidR="00A83330">
        <w:t>was</w:t>
      </w:r>
      <w:r w:rsidR="006639D8">
        <w:t xml:space="preserve"> extracted from </w:t>
      </w:r>
      <w:r w:rsidR="0045305C">
        <w:t>Google Earth Engine as a composite image</w:t>
      </w:r>
      <w:r w:rsidR="00EF2DB8">
        <w:t xml:space="preserve"> aggregated</w:t>
      </w:r>
      <w:r w:rsidR="0045305C">
        <w:t xml:space="preserve"> </w:t>
      </w:r>
      <w:r w:rsidR="00EF2DB8">
        <w:t>over the period</w:t>
      </w:r>
      <w:r w:rsidR="0045305C">
        <w:t xml:space="preserve"> 1</w:t>
      </w:r>
      <w:r w:rsidR="0045305C" w:rsidRPr="0045305C">
        <w:rPr>
          <w:vertAlign w:val="superscript"/>
        </w:rPr>
        <w:t>st</w:t>
      </w:r>
      <w:r w:rsidR="0045305C">
        <w:t xml:space="preserve"> January 2020 to 1</w:t>
      </w:r>
      <w:r w:rsidR="0045305C" w:rsidRPr="0045305C">
        <w:rPr>
          <w:vertAlign w:val="superscript"/>
        </w:rPr>
        <w:t>st</w:t>
      </w:r>
      <w:r w:rsidR="0045305C">
        <w:t xml:space="preserve"> January 2021</w:t>
      </w:r>
      <w:r w:rsidR="00EF2DB8">
        <w:t xml:space="preserve">, </w:t>
      </w:r>
      <w:r w:rsidR="00914A21">
        <w:t xml:space="preserve">selecting </w:t>
      </w:r>
      <w:r w:rsidR="00EF2DB8">
        <w:t>the most frequently occurring class label for each pixel over the specified period</w:t>
      </w:r>
      <w:r w:rsidR="0045305C">
        <w:t>.</w:t>
      </w:r>
      <w:r w:rsidR="00883002">
        <w:t xml:space="preserve"> </w:t>
      </w:r>
      <w:r w:rsidR="00C765E8">
        <w:t>The script</w:t>
      </w:r>
      <w:r w:rsidR="00883002">
        <w:t xml:space="preserve"> used to extract </w:t>
      </w:r>
      <w:r w:rsidR="0060022D">
        <w:t>Dynamic World</w:t>
      </w:r>
      <w:r w:rsidR="00C765E8">
        <w:t xml:space="preserve"> </w:t>
      </w:r>
      <w:r w:rsidR="00883002">
        <w:t>data from Earth Engine</w:t>
      </w:r>
      <w:r w:rsidR="00C765E8">
        <w:t xml:space="preserve"> can be accessed on the Github repository</w:t>
      </w:r>
      <w:r w:rsidR="00BB6620">
        <w:t xml:space="preserve">. </w:t>
      </w:r>
    </w:p>
    <w:p w14:paraId="3D03DC3E" w14:textId="137AC3DE" w:rsidR="008656A8" w:rsidRDefault="008656A8" w:rsidP="0016327D">
      <w:r>
        <w:t xml:space="preserve">The Global Human Settlement Layer </w:t>
      </w:r>
      <w:r w:rsidR="006639D8">
        <w:t>is a set of</w:t>
      </w:r>
      <w:r w:rsidR="000B7FDB">
        <w:t xml:space="preserve"> several datasets </w:t>
      </w:r>
      <w:r w:rsidR="006639D8">
        <w:t>that present</w:t>
      </w:r>
      <w:r w:rsidR="000B7FDB">
        <w:t xml:space="preserve"> the spatial distribution of urbanisation and human presence across the world, developed by the Joint Research Centre of the European Commission. The GHS-SMOD is an extension of the settlement layer that applies the Degree of Urbanisation methodology</w:t>
      </w:r>
      <w:r w:rsidR="00280F25">
        <w:t xml:space="preserve"> </w:t>
      </w:r>
      <w:r w:rsidR="00280F25">
        <w:fldChar w:fldCharType="begin"/>
      </w:r>
      <w:r w:rsidR="00120F86">
        <w:instrText xml:space="preserve"> ADDIN ZOTERO_ITEM CSL_CITATION {"citationID":"zChZ8cpW","properties":{"formattedCitation":"(Eurostat, 2021)","plainCitation":"(Eurostat, 2021)","noteIndex":0},"citationItems":[{"id":6537,"uris":["http://zotero.org/users/10222370/items/8E5PT5TK"],"itemData":{"id":6537,"type":"book","abstract":"'Applying the degree of urbanisation — methodological manual to define cities, towns and rural areas for international comparisons' has been produced in close collaboration by six organisations — the European Commission, the Food and Agriculture Organization of the United Nations (FAO), the United Nations Human Settlements Programme (UNHabitat), the International Labour Organization (ILO), the Organisation for Economic Co-operation and Development (OECD) and The World Bank. This manual develops a harmonised methodology to facilitate international statistical comparisons and to classify the entire territory of a country along an urban-rural continuum. The degree of urbanisation classification defines cities, towns and semi-dense areas, and rural areas. This first level of the classification may be complemented by a range of more detailed concepts, such as: metropolitan areas, commuting zones, dense towns, semi-dense towns, suburban or peri-urban areas, villages, dispersed rural areas and mostly uninhabited areas. The manual is intended to complement and not replace the definitions used by national statistical offices (NSOs) and ministries. It has been designed principally as a guide for data producers, suppliers and statisticians so that they have the necessary information to implement the methodology and ensure coherency within their data collections. It may also be of interest to users of subnational statistics so they may better understand, interpret and use official subnational statistics for taking informed decisions and policymaking.","call-number":"KS-02-20-499-EN-N","event-place":"LU","ISBN":"978-92-76-20306-3","language":"eng","publisher":"Publications Office of the European Union","publisher-place":"LU","source":"Publications Office of the European Union","title":"Applying the degree of urbanisation: a methodological manual to define cities, towns and rural areas for international comparisons : 2021 edition","title-short":"Applying the degree of urbanisation","URL":"https://data.europa.eu/doi/10.2785/706535","author":[{"literal":"Eurostat"}],"accessed":{"date-parts":[["2023",8,4]]},"issued":{"date-parts":[["2021"]]},"citation-key":"eurostatApplyingDegreeUrbanisation2021"}}],"schema":"https://github.com/citation-style-language/schema/raw/master/csl-citation.json"} </w:instrText>
      </w:r>
      <w:r w:rsidR="00280F25">
        <w:fldChar w:fldCharType="separate"/>
      </w:r>
      <w:r w:rsidR="00120F86" w:rsidRPr="00120F86">
        <w:rPr>
          <w:rFonts w:ascii="Arial" w:hAnsi="Arial" w:cs="Arial"/>
        </w:rPr>
        <w:t>(Eurostat, 2021)</w:t>
      </w:r>
      <w:r w:rsidR="00280F25">
        <w:fldChar w:fldCharType="end"/>
      </w:r>
      <w:r w:rsidR="000B7FDB">
        <w:t xml:space="preserve"> to </w:t>
      </w:r>
      <w:r w:rsidR="00280F25">
        <w:t xml:space="preserve">classify pixels </w:t>
      </w:r>
      <w:r w:rsidR="003B4347">
        <w:t xml:space="preserve">into an urban/rural typology on the basis of population density, size, and </w:t>
      </w:r>
      <w:r w:rsidR="003B4347" w:rsidRPr="008724CE">
        <w:t>contiguity</w:t>
      </w:r>
      <w:r w:rsidR="00A83330" w:rsidRPr="008724CE">
        <w:t xml:space="preserve"> (</w:t>
      </w:r>
      <w:fldSimple w:instr=" REF _Ref142986859 ">
        <w:r w:rsidR="008B0D6C">
          <w:t xml:space="preserve">Table </w:t>
        </w:r>
        <w:r w:rsidR="008B0D6C">
          <w:rPr>
            <w:noProof/>
          </w:rPr>
          <w:t>3</w:t>
        </w:r>
      </w:fldSimple>
      <w:r w:rsidR="00A83330" w:rsidRPr="008724CE">
        <w:t>) at</w:t>
      </w:r>
      <w:r w:rsidR="00A83330">
        <w:t xml:space="preserve"> a 1km spatial resolution</w:t>
      </w:r>
      <w:r w:rsidR="000759DD">
        <w:t xml:space="preserve"> in 5-yearly epochs</w:t>
      </w:r>
      <w:r w:rsidR="00A83330">
        <w:t>.</w:t>
      </w:r>
      <w:r w:rsidR="00CD79A5">
        <w:t xml:space="preserve"> For this study, the three rural classes in addition to suburban/peri-urban areas were combined into a single class, labelled ‘rural’, for use as a mask for population data.</w:t>
      </w:r>
      <w:r w:rsidR="00A83330">
        <w:t xml:space="preserve"> GHS-SMOD data was downloaded </w:t>
      </w:r>
      <w:r w:rsidR="000759DD">
        <w:t xml:space="preserve">for the year 2010 </w:t>
      </w:r>
      <w:r w:rsidR="00A83330">
        <w:t xml:space="preserve">from </w:t>
      </w:r>
      <w:r w:rsidR="000759DD">
        <w:t xml:space="preserve">the </w:t>
      </w:r>
      <w:r w:rsidR="00A83330">
        <w:t>European Commission GHSL website (</w:t>
      </w:r>
      <w:hyperlink r:id="rId13" w:history="1">
        <w:r w:rsidR="00A83330" w:rsidRPr="0013364D">
          <w:rPr>
            <w:rStyle w:val="Hyperlink"/>
          </w:rPr>
          <w:t>https://ghsl.jrc.ec.europa.eu/ghs_smod2023.php</w:t>
        </w:r>
      </w:hyperlink>
      <w:r w:rsidR="00A83330">
        <w:t>)</w:t>
      </w:r>
      <w:r w:rsidR="000759DD">
        <w:t>, to align closest with the 2011 Indian Census data</w:t>
      </w:r>
      <w:r w:rsidR="00A83330">
        <w:t xml:space="preserve">. </w:t>
      </w:r>
    </w:p>
    <w:p w14:paraId="3AA6C5D6" w14:textId="49F8499E" w:rsidR="003B4347" w:rsidRDefault="003B4347" w:rsidP="003B4347">
      <w:pPr>
        <w:pStyle w:val="Caption"/>
        <w:keepNext/>
      </w:pPr>
      <w:bookmarkStart w:id="24" w:name="_Ref142986859"/>
      <w:bookmarkStart w:id="25" w:name="_Toc143862456"/>
      <w:r>
        <w:t>Table</w:t>
      </w:r>
      <w:r w:rsidR="00CF456F">
        <w:t xml:space="preserve"> </w:t>
      </w:r>
      <w:fldSimple w:instr=" SEQ Table \* ARABIC ">
        <w:r w:rsidR="008B0D6C">
          <w:rPr>
            <w:noProof/>
          </w:rPr>
          <w:t>3</w:t>
        </w:r>
      </w:fldSimple>
      <w:bookmarkEnd w:id="24"/>
      <w:r>
        <w:t xml:space="preserve">: </w:t>
      </w:r>
      <w:r w:rsidR="00F26B03">
        <w:t xml:space="preserve">Global Human Settlement Layer – Settlement Model Grid (GHS-SMOD) </w:t>
      </w:r>
      <w:r>
        <w:t xml:space="preserve">Classification Rules </w:t>
      </w:r>
      <w:r w:rsidR="006639D8">
        <w:fldChar w:fldCharType="begin"/>
      </w:r>
      <w:r w:rsidR="006639D8">
        <w:instrText xml:space="preserve"> ADDIN ZOTERO_ITEM CSL_CITATION {"citationID":"0Tv2ElLd","properties":{"formattedCitation":"(Schiavina, Melchiorri and Pesaresi, 2023)","plainCitation":"(Schiavina, Melchiorri and Pesaresi, 2023)","noteIndex":0},"citationItems":[{"id":6509,"uris":["http://zotero.org/users/10222370/items/H234KAMH"],"itemData":{"id":6509,"type":"dataset","DOI":"10.2905/A0DF7A6F-49DE-46EA-9BDE-563437A6E2BA","publisher":"European Commission, Join Research Centre (JRC)","title":"GHS-SMOD R2023A - GHS settlement layers,  application of the Degree of Urbanisation methodology (stage I) to GHS-POP R2023A and GHS-BUILT-S R2023A,  multitemporal (1975-2030).","author":[{"family":"Schiavina","given":"Marcello"},{"family":"Melchiorri","given":"Michele"},{"family":"Pesaresi","given":"Martino"}],"issued":{"date-parts":[["2023"]]},"citation-key":"schiavinaGHSSMODR2023AGHS2023"}}],"schema":"https://github.com/citation-style-language/schema/raw/master/csl-citation.json"} </w:instrText>
      </w:r>
      <w:r w:rsidR="006639D8">
        <w:fldChar w:fldCharType="separate"/>
      </w:r>
      <w:r w:rsidR="006639D8" w:rsidRPr="006639D8">
        <w:rPr>
          <w:rFonts w:ascii="Arial" w:hAnsi="Arial" w:cs="Arial"/>
        </w:rPr>
        <w:t>(Schiavina, Melchiorri and Pesaresi, 2023)</w:t>
      </w:r>
      <w:bookmarkEnd w:id="25"/>
      <w:r w:rsidR="006639D8">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744"/>
        <w:gridCol w:w="1376"/>
        <w:gridCol w:w="5197"/>
      </w:tblGrid>
      <w:tr w:rsidR="000C06BD" w14:paraId="4C4D0907" w14:textId="77777777" w:rsidTr="001B718B">
        <w:tc>
          <w:tcPr>
            <w:tcW w:w="393" w:type="pct"/>
            <w:tcBorders>
              <w:top w:val="single" w:sz="8" w:space="0" w:color="auto"/>
              <w:bottom w:val="single" w:sz="8" w:space="0" w:color="auto"/>
            </w:tcBorders>
          </w:tcPr>
          <w:p w14:paraId="240C819C" w14:textId="53FC1CB9" w:rsidR="000C06BD" w:rsidRDefault="000C06BD" w:rsidP="00680FE5">
            <w:pPr>
              <w:pStyle w:val="TableHeaders"/>
            </w:pPr>
            <w:r>
              <w:t>Code</w:t>
            </w:r>
          </w:p>
        </w:tc>
        <w:tc>
          <w:tcPr>
            <w:tcW w:w="966" w:type="pct"/>
            <w:tcBorders>
              <w:top w:val="single" w:sz="8" w:space="0" w:color="auto"/>
              <w:bottom w:val="single" w:sz="8" w:space="0" w:color="auto"/>
            </w:tcBorders>
          </w:tcPr>
          <w:p w14:paraId="2B006AE6" w14:textId="4B55578C" w:rsidR="000C06BD" w:rsidRPr="00FB3596" w:rsidRDefault="000C06BD" w:rsidP="00680FE5">
            <w:pPr>
              <w:pStyle w:val="TableHeaders"/>
            </w:pPr>
            <w:r>
              <w:t>Class</w:t>
            </w:r>
          </w:p>
        </w:tc>
        <w:tc>
          <w:tcPr>
            <w:tcW w:w="762" w:type="pct"/>
            <w:tcBorders>
              <w:top w:val="single" w:sz="8" w:space="0" w:color="auto"/>
              <w:bottom w:val="single" w:sz="8" w:space="0" w:color="auto"/>
            </w:tcBorders>
          </w:tcPr>
          <w:p w14:paraId="4A11D052" w14:textId="27DFC129" w:rsidR="000C06BD" w:rsidRPr="003B4347" w:rsidRDefault="000C06BD" w:rsidP="00680FE5">
            <w:pPr>
              <w:pStyle w:val="TableHeaders"/>
            </w:pPr>
            <w:r>
              <w:t>Population Density (km</w:t>
            </w:r>
            <w:r>
              <w:rPr>
                <w:vertAlign w:val="superscript"/>
              </w:rPr>
              <w:t>2</w:t>
            </w:r>
            <w:r>
              <w:t>)</w:t>
            </w:r>
          </w:p>
        </w:tc>
        <w:tc>
          <w:tcPr>
            <w:tcW w:w="2879" w:type="pct"/>
            <w:tcBorders>
              <w:top w:val="single" w:sz="8" w:space="0" w:color="auto"/>
              <w:bottom w:val="single" w:sz="8" w:space="0" w:color="auto"/>
            </w:tcBorders>
          </w:tcPr>
          <w:p w14:paraId="26B36C43" w14:textId="666BAA77" w:rsidR="000C06BD" w:rsidRPr="00FB3596" w:rsidRDefault="000C06BD" w:rsidP="00680FE5">
            <w:pPr>
              <w:pStyle w:val="TableHeaders"/>
            </w:pPr>
            <w:r>
              <w:t>Definition</w:t>
            </w:r>
          </w:p>
        </w:tc>
      </w:tr>
      <w:tr w:rsidR="000C06BD" w14:paraId="07A106E8" w14:textId="77777777" w:rsidTr="001B718B">
        <w:tc>
          <w:tcPr>
            <w:tcW w:w="393" w:type="pct"/>
            <w:tcBorders>
              <w:top w:val="single" w:sz="8" w:space="0" w:color="auto"/>
            </w:tcBorders>
          </w:tcPr>
          <w:p w14:paraId="1B59434A" w14:textId="26B16F7D" w:rsidR="000C06BD" w:rsidRPr="003B4347" w:rsidRDefault="000C06BD" w:rsidP="00680FE5">
            <w:pPr>
              <w:pStyle w:val="TableText"/>
            </w:pPr>
            <w:r>
              <w:t>30</w:t>
            </w:r>
          </w:p>
        </w:tc>
        <w:tc>
          <w:tcPr>
            <w:tcW w:w="966" w:type="pct"/>
            <w:tcBorders>
              <w:top w:val="single" w:sz="8" w:space="0" w:color="auto"/>
            </w:tcBorders>
          </w:tcPr>
          <w:p w14:paraId="42601E58" w14:textId="0ED4F8CB" w:rsidR="000C06BD" w:rsidRPr="003B4347" w:rsidRDefault="000C06BD" w:rsidP="00680FE5">
            <w:pPr>
              <w:pStyle w:val="TableText"/>
            </w:pPr>
            <w:r w:rsidRPr="003B4347">
              <w:t>Urban Centre</w:t>
            </w:r>
          </w:p>
        </w:tc>
        <w:tc>
          <w:tcPr>
            <w:tcW w:w="762" w:type="pct"/>
            <w:tcBorders>
              <w:top w:val="single" w:sz="8" w:space="0" w:color="auto"/>
            </w:tcBorders>
          </w:tcPr>
          <w:p w14:paraId="7C78F6C6" w14:textId="2190A08F" w:rsidR="000C06BD" w:rsidRPr="003B4347" w:rsidRDefault="000C06BD" w:rsidP="00680FE5">
            <w:pPr>
              <w:pStyle w:val="TableText"/>
            </w:pPr>
            <w:r>
              <w:t>&gt;1,500</w:t>
            </w:r>
          </w:p>
        </w:tc>
        <w:tc>
          <w:tcPr>
            <w:tcW w:w="2879" w:type="pct"/>
            <w:tcBorders>
              <w:top w:val="single" w:sz="8" w:space="0" w:color="auto"/>
            </w:tcBorders>
          </w:tcPr>
          <w:p w14:paraId="4E3CA55F" w14:textId="7E24D03D" w:rsidR="000C06BD" w:rsidRPr="003B4347" w:rsidRDefault="000C06BD" w:rsidP="00680FE5">
            <w:pPr>
              <w:pStyle w:val="TableText"/>
            </w:pPr>
            <w:r>
              <w:t>Contiguous grid cells (4-co</w:t>
            </w:r>
            <w:r w:rsidR="00333EE1">
              <w:t>n</w:t>
            </w:r>
            <w:r>
              <w:t xml:space="preserve">nectivity) that has at least 50,000 inhabitants in the high-density cluster. </w:t>
            </w:r>
          </w:p>
        </w:tc>
      </w:tr>
      <w:tr w:rsidR="000C06BD" w14:paraId="67CE3EFA" w14:textId="77777777" w:rsidTr="001B718B">
        <w:tc>
          <w:tcPr>
            <w:tcW w:w="393" w:type="pct"/>
          </w:tcPr>
          <w:p w14:paraId="57759606" w14:textId="51AF6D72" w:rsidR="000C06BD" w:rsidRPr="003B4347" w:rsidRDefault="000C06BD" w:rsidP="00680FE5">
            <w:pPr>
              <w:pStyle w:val="TableText"/>
            </w:pPr>
            <w:r>
              <w:lastRenderedPageBreak/>
              <w:t>23</w:t>
            </w:r>
          </w:p>
        </w:tc>
        <w:tc>
          <w:tcPr>
            <w:tcW w:w="966" w:type="pct"/>
          </w:tcPr>
          <w:p w14:paraId="47929A25" w14:textId="06C04B3C" w:rsidR="000C06BD" w:rsidRPr="003B4347" w:rsidRDefault="000C06BD" w:rsidP="00680FE5">
            <w:pPr>
              <w:pStyle w:val="TableText"/>
            </w:pPr>
            <w:r>
              <w:t>Dense urban cluster</w:t>
            </w:r>
          </w:p>
        </w:tc>
        <w:tc>
          <w:tcPr>
            <w:tcW w:w="762" w:type="pct"/>
          </w:tcPr>
          <w:p w14:paraId="5E304931" w14:textId="6B65BF98" w:rsidR="000C06BD" w:rsidRPr="003B4347" w:rsidRDefault="0023158B" w:rsidP="00680FE5">
            <w:pPr>
              <w:pStyle w:val="TableText"/>
            </w:pPr>
            <w:r>
              <w:t>&gt;1,500</w:t>
            </w:r>
          </w:p>
        </w:tc>
        <w:tc>
          <w:tcPr>
            <w:tcW w:w="2879" w:type="pct"/>
          </w:tcPr>
          <w:p w14:paraId="559C49F6" w14:textId="33197F2B" w:rsidR="000C06BD" w:rsidRPr="003B4347" w:rsidRDefault="0023158B" w:rsidP="00680FE5">
            <w:pPr>
              <w:pStyle w:val="TableText"/>
            </w:pPr>
            <w:r>
              <w:t xml:space="preserve">Contiguous grid cells (4-connectivity) that has at least 5,000 inhabitants and less than 50,000. </w:t>
            </w:r>
          </w:p>
        </w:tc>
      </w:tr>
      <w:tr w:rsidR="0023158B" w14:paraId="13794584" w14:textId="77777777" w:rsidTr="001B718B">
        <w:tc>
          <w:tcPr>
            <w:tcW w:w="393" w:type="pct"/>
          </w:tcPr>
          <w:p w14:paraId="6029C5A4" w14:textId="61273397" w:rsidR="0023158B" w:rsidRPr="003B4347" w:rsidRDefault="0023158B" w:rsidP="00680FE5">
            <w:pPr>
              <w:pStyle w:val="TableText"/>
            </w:pPr>
            <w:r>
              <w:t>22</w:t>
            </w:r>
          </w:p>
        </w:tc>
        <w:tc>
          <w:tcPr>
            <w:tcW w:w="966" w:type="pct"/>
          </w:tcPr>
          <w:p w14:paraId="3C3F6E06" w14:textId="6040E5CE" w:rsidR="0023158B" w:rsidRPr="003B4347" w:rsidRDefault="0023158B" w:rsidP="00680FE5">
            <w:pPr>
              <w:pStyle w:val="TableText"/>
            </w:pPr>
            <w:r>
              <w:t>Semi-dense urban cluster</w:t>
            </w:r>
          </w:p>
        </w:tc>
        <w:tc>
          <w:tcPr>
            <w:tcW w:w="762" w:type="pct"/>
          </w:tcPr>
          <w:p w14:paraId="686CBC76" w14:textId="2FEB0D2C" w:rsidR="0023158B" w:rsidRPr="003B4347" w:rsidRDefault="0023158B" w:rsidP="00680FE5">
            <w:pPr>
              <w:pStyle w:val="TableText"/>
            </w:pPr>
            <w:r>
              <w:t>300 – 1,500</w:t>
            </w:r>
          </w:p>
        </w:tc>
        <w:tc>
          <w:tcPr>
            <w:tcW w:w="2879" w:type="pct"/>
          </w:tcPr>
          <w:p w14:paraId="2C42A323" w14:textId="5DA4A18D" w:rsidR="0023158B" w:rsidRPr="003B4347" w:rsidRDefault="0023158B" w:rsidP="00680FE5">
            <w:pPr>
              <w:pStyle w:val="TableText"/>
            </w:pPr>
            <w:r>
              <w:t xml:space="preserve">Contiguous grid cells (8-connectivity) that has at least 5,000 inhabitants in the cluster and is at least 3km away from other urban clusters. </w:t>
            </w:r>
          </w:p>
        </w:tc>
      </w:tr>
      <w:tr w:rsidR="000C06BD" w14:paraId="26ED9FAE" w14:textId="77777777" w:rsidTr="001B718B">
        <w:tc>
          <w:tcPr>
            <w:tcW w:w="393" w:type="pct"/>
          </w:tcPr>
          <w:p w14:paraId="0AF5549D" w14:textId="0454F025" w:rsidR="000C06BD" w:rsidRPr="003B4347" w:rsidRDefault="000C06BD" w:rsidP="00680FE5">
            <w:pPr>
              <w:pStyle w:val="TableText"/>
            </w:pPr>
            <w:r>
              <w:t>21</w:t>
            </w:r>
          </w:p>
        </w:tc>
        <w:tc>
          <w:tcPr>
            <w:tcW w:w="966" w:type="pct"/>
          </w:tcPr>
          <w:p w14:paraId="00BBAFC1" w14:textId="371C4BFC" w:rsidR="000C06BD" w:rsidRPr="003B4347" w:rsidRDefault="000C06BD" w:rsidP="00680FE5">
            <w:pPr>
              <w:pStyle w:val="TableText"/>
            </w:pPr>
            <w:r>
              <w:t>Suburban or peri-urban</w:t>
            </w:r>
          </w:p>
        </w:tc>
        <w:tc>
          <w:tcPr>
            <w:tcW w:w="762" w:type="pct"/>
          </w:tcPr>
          <w:p w14:paraId="3B5232BD" w14:textId="1A2E47C3" w:rsidR="000C06BD" w:rsidRDefault="0023158B" w:rsidP="00680FE5">
            <w:pPr>
              <w:pStyle w:val="TableText"/>
            </w:pPr>
            <w:r>
              <w:t>300 – 1,500</w:t>
            </w:r>
          </w:p>
        </w:tc>
        <w:tc>
          <w:tcPr>
            <w:tcW w:w="2879" w:type="pct"/>
          </w:tcPr>
          <w:p w14:paraId="5B715C45" w14:textId="7DDAF1C4" w:rsidR="000C06BD" w:rsidRDefault="0023158B" w:rsidP="00680FE5">
            <w:pPr>
              <w:pStyle w:val="TableText"/>
            </w:pPr>
            <w:r>
              <w:t xml:space="preserve">All other cells that belong to an urban cluster that do not meet the criteria for Urban centre, Dense, or Semi-dense urban cluster. </w:t>
            </w:r>
          </w:p>
        </w:tc>
      </w:tr>
      <w:tr w:rsidR="000C06BD" w14:paraId="64971354" w14:textId="77777777" w:rsidTr="001B718B">
        <w:tc>
          <w:tcPr>
            <w:tcW w:w="393" w:type="pct"/>
          </w:tcPr>
          <w:p w14:paraId="6B084352" w14:textId="5285F7CD" w:rsidR="000C06BD" w:rsidRPr="003B4347" w:rsidRDefault="000C06BD" w:rsidP="00680FE5">
            <w:pPr>
              <w:pStyle w:val="TableText"/>
            </w:pPr>
            <w:r>
              <w:t>13</w:t>
            </w:r>
          </w:p>
        </w:tc>
        <w:tc>
          <w:tcPr>
            <w:tcW w:w="966" w:type="pct"/>
          </w:tcPr>
          <w:p w14:paraId="370BA09E" w14:textId="128DDB05" w:rsidR="000C06BD" w:rsidRPr="003B4347" w:rsidRDefault="000C06BD" w:rsidP="00680FE5">
            <w:pPr>
              <w:pStyle w:val="TableText"/>
            </w:pPr>
            <w:r>
              <w:t>Rural cluster</w:t>
            </w:r>
          </w:p>
        </w:tc>
        <w:tc>
          <w:tcPr>
            <w:tcW w:w="762" w:type="pct"/>
          </w:tcPr>
          <w:p w14:paraId="541DA2BE" w14:textId="2A83FA91" w:rsidR="000C06BD" w:rsidRDefault="000C06BD" w:rsidP="00680FE5">
            <w:pPr>
              <w:pStyle w:val="TableText"/>
            </w:pPr>
            <w:r>
              <w:t>&lt;300</w:t>
            </w:r>
          </w:p>
        </w:tc>
        <w:tc>
          <w:tcPr>
            <w:tcW w:w="2879" w:type="pct"/>
          </w:tcPr>
          <w:p w14:paraId="0FF92898" w14:textId="29D0020E" w:rsidR="000C06BD" w:rsidRDefault="0023158B" w:rsidP="00680FE5">
            <w:pPr>
              <w:pStyle w:val="TableText"/>
            </w:pPr>
            <w:r>
              <w:t xml:space="preserve">Contiguous grid cells (8-connectivity) that has at least 500 and less than 5,000 inhabitants in the cluster. </w:t>
            </w:r>
          </w:p>
        </w:tc>
      </w:tr>
      <w:tr w:rsidR="000C06BD" w14:paraId="64022CF1" w14:textId="77777777" w:rsidTr="001B718B">
        <w:tc>
          <w:tcPr>
            <w:tcW w:w="393" w:type="pct"/>
          </w:tcPr>
          <w:p w14:paraId="32D3F0C4" w14:textId="6CFA898B" w:rsidR="000C06BD" w:rsidRPr="003B4347" w:rsidRDefault="000C06BD" w:rsidP="00680FE5">
            <w:pPr>
              <w:pStyle w:val="TableText"/>
            </w:pPr>
            <w:r>
              <w:t>12</w:t>
            </w:r>
          </w:p>
        </w:tc>
        <w:tc>
          <w:tcPr>
            <w:tcW w:w="966" w:type="pct"/>
          </w:tcPr>
          <w:p w14:paraId="07C861B4" w14:textId="19FDF00E" w:rsidR="000C06BD" w:rsidRPr="003B4347" w:rsidRDefault="000C06BD" w:rsidP="00680FE5">
            <w:pPr>
              <w:pStyle w:val="TableText"/>
            </w:pPr>
            <w:r>
              <w:t>Low density rural</w:t>
            </w:r>
          </w:p>
        </w:tc>
        <w:tc>
          <w:tcPr>
            <w:tcW w:w="762" w:type="pct"/>
          </w:tcPr>
          <w:p w14:paraId="2D58E958" w14:textId="5A00E093" w:rsidR="000C06BD" w:rsidRDefault="0023158B" w:rsidP="00680FE5">
            <w:pPr>
              <w:pStyle w:val="TableText"/>
            </w:pPr>
            <w:r>
              <w:t>50 – 300</w:t>
            </w:r>
          </w:p>
        </w:tc>
        <w:tc>
          <w:tcPr>
            <w:tcW w:w="2879" w:type="pct"/>
          </w:tcPr>
          <w:p w14:paraId="46FC9C3A" w14:textId="5AA6A18C" w:rsidR="000C06BD" w:rsidRDefault="0023158B" w:rsidP="00680FE5">
            <w:pPr>
              <w:pStyle w:val="TableText"/>
            </w:pPr>
            <w:r>
              <w:t xml:space="preserve">A cell with more than 50 inhabitants that is not part of an urban or rural cluster. </w:t>
            </w:r>
          </w:p>
        </w:tc>
      </w:tr>
      <w:tr w:rsidR="000C06BD" w14:paraId="0830A39C" w14:textId="77777777" w:rsidTr="001B718B">
        <w:tc>
          <w:tcPr>
            <w:tcW w:w="393" w:type="pct"/>
          </w:tcPr>
          <w:p w14:paraId="71F9244D" w14:textId="3817976A" w:rsidR="000C06BD" w:rsidRPr="003B4347" w:rsidRDefault="000C06BD" w:rsidP="00680FE5">
            <w:pPr>
              <w:pStyle w:val="TableText"/>
            </w:pPr>
            <w:r>
              <w:t>11</w:t>
            </w:r>
          </w:p>
        </w:tc>
        <w:tc>
          <w:tcPr>
            <w:tcW w:w="966" w:type="pct"/>
          </w:tcPr>
          <w:p w14:paraId="7DF2A032" w14:textId="0FFC5FCC" w:rsidR="000C06BD" w:rsidRPr="003B4347" w:rsidRDefault="000C06BD" w:rsidP="00680FE5">
            <w:pPr>
              <w:pStyle w:val="TableText"/>
            </w:pPr>
            <w:r>
              <w:t>Very low density rural</w:t>
            </w:r>
          </w:p>
        </w:tc>
        <w:tc>
          <w:tcPr>
            <w:tcW w:w="762" w:type="pct"/>
          </w:tcPr>
          <w:p w14:paraId="5FF892AD" w14:textId="4D34D8D0" w:rsidR="000C06BD" w:rsidRDefault="0023158B" w:rsidP="00680FE5">
            <w:pPr>
              <w:pStyle w:val="TableText"/>
            </w:pPr>
            <w:r>
              <w:t>&lt;50</w:t>
            </w:r>
          </w:p>
        </w:tc>
        <w:tc>
          <w:tcPr>
            <w:tcW w:w="2879" w:type="pct"/>
          </w:tcPr>
          <w:p w14:paraId="5E1FE212" w14:textId="07EC4FB7" w:rsidR="000C06BD" w:rsidRDefault="0023158B" w:rsidP="00680FE5">
            <w:pPr>
              <w:pStyle w:val="TableText"/>
            </w:pPr>
            <w:r>
              <w:t xml:space="preserve">A cell with less than 50 inhabitants that is not part of an urban or rural cluster. </w:t>
            </w:r>
          </w:p>
        </w:tc>
      </w:tr>
      <w:tr w:rsidR="000C06BD" w14:paraId="1689E2A6" w14:textId="77777777" w:rsidTr="001B718B">
        <w:tc>
          <w:tcPr>
            <w:tcW w:w="393" w:type="pct"/>
            <w:tcBorders>
              <w:bottom w:val="single" w:sz="8" w:space="0" w:color="auto"/>
            </w:tcBorders>
          </w:tcPr>
          <w:p w14:paraId="6CBB8D44" w14:textId="562B263C" w:rsidR="000C06BD" w:rsidRPr="003B4347" w:rsidRDefault="000C06BD" w:rsidP="00680FE5">
            <w:pPr>
              <w:pStyle w:val="TableText"/>
            </w:pPr>
            <w:r>
              <w:t>10</w:t>
            </w:r>
          </w:p>
        </w:tc>
        <w:tc>
          <w:tcPr>
            <w:tcW w:w="966" w:type="pct"/>
            <w:tcBorders>
              <w:bottom w:val="single" w:sz="8" w:space="0" w:color="auto"/>
            </w:tcBorders>
          </w:tcPr>
          <w:p w14:paraId="72275201" w14:textId="54093372" w:rsidR="000C06BD" w:rsidRPr="003B4347" w:rsidRDefault="000C06BD" w:rsidP="00680FE5">
            <w:pPr>
              <w:pStyle w:val="TableText"/>
            </w:pPr>
            <w:r>
              <w:t>Water</w:t>
            </w:r>
          </w:p>
        </w:tc>
        <w:tc>
          <w:tcPr>
            <w:tcW w:w="762" w:type="pct"/>
            <w:tcBorders>
              <w:bottom w:val="single" w:sz="8" w:space="0" w:color="auto"/>
            </w:tcBorders>
          </w:tcPr>
          <w:p w14:paraId="6981DB49" w14:textId="7F6E8B09" w:rsidR="000C06BD" w:rsidRDefault="0023158B" w:rsidP="00680FE5">
            <w:pPr>
              <w:pStyle w:val="TableText"/>
            </w:pPr>
            <w:r>
              <w:t>-</w:t>
            </w:r>
          </w:p>
        </w:tc>
        <w:tc>
          <w:tcPr>
            <w:tcW w:w="2879" w:type="pct"/>
            <w:tcBorders>
              <w:bottom w:val="single" w:sz="8" w:space="0" w:color="auto"/>
            </w:tcBorders>
          </w:tcPr>
          <w:p w14:paraId="35C66127" w14:textId="2F7EA418" w:rsidR="000C06BD" w:rsidRDefault="0023158B" w:rsidP="00680FE5">
            <w:pPr>
              <w:pStyle w:val="TableText"/>
            </w:pPr>
            <w:r>
              <w:t>Cells where more than 0.5 share covered by permanent surface water that are not populated nor built.</w:t>
            </w:r>
          </w:p>
        </w:tc>
      </w:tr>
    </w:tbl>
    <w:p w14:paraId="37A02283" w14:textId="77777777" w:rsidR="003B4347" w:rsidRDefault="003B4347" w:rsidP="0016327D"/>
    <w:p w14:paraId="39AC2F76" w14:textId="13E0E3AF" w:rsidR="0008067B" w:rsidRDefault="00F26B03" w:rsidP="0016327D">
      <w:r>
        <w:t xml:space="preserve">Gridded population data were downloaded from WorldPop as 1km resolution United Nations adjusted estimates </w:t>
      </w:r>
      <w:r w:rsidR="00700562">
        <w:t xml:space="preserve">for 2011, </w:t>
      </w:r>
      <w:r>
        <w:t>using an unconstrained top-down method</w:t>
      </w:r>
      <w:r w:rsidR="00700562">
        <w:t>.</w:t>
      </w:r>
      <w:r w:rsidR="00CD2B96">
        <w:t xml:space="preserve"> </w:t>
      </w:r>
      <w:r w:rsidR="0008067B">
        <w:t xml:space="preserve">This method uses </w:t>
      </w:r>
      <w:r w:rsidR="00CD0128">
        <w:t xml:space="preserve">national </w:t>
      </w:r>
      <w:r w:rsidR="0008067B">
        <w:t xml:space="preserve">administrative and census datasets as a ‘ceiling’ from which small area estimates </w:t>
      </w:r>
      <w:r w:rsidR="00120F86">
        <w:t xml:space="preserve">are disaggregated using Random Forest machine learning modelling </w:t>
      </w:r>
      <w:r w:rsidR="00120F86">
        <w:fldChar w:fldCharType="begin"/>
      </w:r>
      <w:r w:rsidR="00120F86">
        <w:instrText xml:space="preserve"> ADDIN ZOTERO_ITEM CSL_CITATION {"citationID":"QrPFqdyW","properties":{"formattedCitation":"(Stevens {\\i{}et al.}, 2015)","plainCitation":"(Stevens et al., 2015)","noteIndex":0},"citationItems":[{"id":5817,"uris":["http://zotero.org/users/10222370/items/XD23LUC2"],"itemData":{"id":5817,"type":"article-journal","abstract":"High resolution, contemporary data on human population distributions are vital for measuring impacts of population growth, monitoring human-environment interactions and for planning and policy development. Many methods are used to disaggregate census data and predict population densities for finer scale, gridded population data sets. We present a new semi-automated dasymetric modeling approach that incorporates detailed census and ancillary data in a flexible, “Random Forest” estimation technique. We outline the combination of widely available, remotely-sensed and geospatial data that contribute to the modeled dasymetric weights and then use the Random Forest model to generate a gridded prediction of population density at ~100 m spatial resolution. This prediction layer is then used as the weighting surface to perform dasymetric redistribution of the census counts at a country level. As a case study we compare the new algorithm and its products for three countries (Vietnam, Cambodia, and Kenya) with other common gridded population data production methodologies. We discuss the advantages of the new method and increases over the accuracy and flexibility of those previous approaches. Finally, we outline how this algorithm will be extended to provide freely-available gridded population data sets for Africa, Asia and Latin America.","container-title":"PLOS ONE","DOI":"10.1371/journal.pone.0107042","ISSN":"1932-6203","issue":"2","journalAbbreviation":"PLOS ONE","language":"en","note":"publisher: Public Library of Science","page":"e0107042","source":"PLoS Journals","title":"Disaggregating Census Data for Population Mapping Using Random Forests with Remotely-Sensed and Ancillary Data","volume":"10","author":[{"family":"Stevens","given":"Forrest R."},{"family":"Gaughan","given":"Andrea E."},{"family":"Linard","given":"Catherine"},{"family":"Tatem","given":"Andrew J."}],"issued":{"date-parts":[["2015",2,17]]},"citation-key":"stevensDisaggregatingCensusData2015"}}],"schema":"https://github.com/citation-style-language/schema/raw/master/csl-citation.json"} </w:instrText>
      </w:r>
      <w:r w:rsidR="00120F86">
        <w:fldChar w:fldCharType="separate"/>
      </w:r>
      <w:r w:rsidR="00120F86" w:rsidRPr="00120F86">
        <w:rPr>
          <w:rFonts w:ascii="Arial" w:hAnsi="Arial" w:cs="Arial"/>
          <w:szCs w:val="24"/>
        </w:rPr>
        <w:t xml:space="preserve">(Stevens </w:t>
      </w:r>
      <w:r w:rsidR="00120F86" w:rsidRPr="00120F86">
        <w:rPr>
          <w:rFonts w:ascii="Arial" w:hAnsi="Arial" w:cs="Arial"/>
          <w:i/>
          <w:iCs/>
          <w:szCs w:val="24"/>
        </w:rPr>
        <w:t>et al.</w:t>
      </w:r>
      <w:r w:rsidR="00120F86" w:rsidRPr="00120F86">
        <w:rPr>
          <w:rFonts w:ascii="Arial" w:hAnsi="Arial" w:cs="Arial"/>
          <w:szCs w:val="24"/>
        </w:rPr>
        <w:t>, 2015)</w:t>
      </w:r>
      <w:r w:rsidR="00120F86">
        <w:fldChar w:fldCharType="end"/>
      </w:r>
      <w:r w:rsidR="00693386">
        <w:t>. An unconstrained method</w:t>
      </w:r>
      <w:r w:rsidR="00847C1E">
        <w:t xml:space="preserve"> </w:t>
      </w:r>
      <w:r w:rsidR="00CD0128">
        <w:t>estimates</w:t>
      </w:r>
      <w:r w:rsidR="00847C1E">
        <w:t xml:space="preserve"> population count over all land squares globally, in contrast to a constrained model which applies a mask to restrict population estimates to only grid cells that </w:t>
      </w:r>
      <w:r w:rsidR="00CD0128">
        <w:t>are predicted to contain</w:t>
      </w:r>
      <w:r w:rsidR="00847C1E">
        <w:t xml:space="preserve"> built settlement</w:t>
      </w:r>
      <w:r w:rsidR="00CD0128">
        <w:t>s</w:t>
      </w:r>
      <w:r w:rsidR="00847C1E">
        <w:t xml:space="preserve">. For this study, an unconstrained method was chosen under the assumption that </w:t>
      </w:r>
      <w:r w:rsidR="003A197A">
        <w:t>global settlement datasets</w:t>
      </w:r>
      <w:r w:rsidR="00847C1E">
        <w:t xml:space="preserve"> </w:t>
      </w:r>
      <w:r w:rsidR="000B4996">
        <w:t>may not capture all potential built areas</w:t>
      </w:r>
      <w:r w:rsidR="003A197A">
        <w:t xml:space="preserve"> in sparsely populated and rural areas</w:t>
      </w:r>
      <w:r w:rsidR="000B4996">
        <w:t xml:space="preserve"> </w:t>
      </w:r>
      <w:r w:rsidR="000B4996">
        <w:fldChar w:fldCharType="begin"/>
      </w:r>
      <w:r w:rsidR="000B4996">
        <w:instrText xml:space="preserve"> ADDIN ZOTERO_ITEM CSL_CITATION {"citationID":"XkERDOdx","properties":{"formattedCitation":"(Freire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rsidR="000B4996">
        <w:fldChar w:fldCharType="separate"/>
      </w:r>
      <w:r w:rsidR="000B4996" w:rsidRPr="000B4996">
        <w:rPr>
          <w:rFonts w:ascii="Arial" w:hAnsi="Arial" w:cs="Arial"/>
          <w:szCs w:val="24"/>
        </w:rPr>
        <w:t xml:space="preserve">(Freire </w:t>
      </w:r>
      <w:r w:rsidR="000B4996" w:rsidRPr="000B4996">
        <w:rPr>
          <w:rFonts w:ascii="Arial" w:hAnsi="Arial" w:cs="Arial"/>
          <w:i/>
          <w:iCs/>
          <w:szCs w:val="24"/>
        </w:rPr>
        <w:t>et al.</w:t>
      </w:r>
      <w:r w:rsidR="000B4996" w:rsidRPr="000B4996">
        <w:rPr>
          <w:rFonts w:ascii="Arial" w:hAnsi="Arial" w:cs="Arial"/>
          <w:szCs w:val="24"/>
        </w:rPr>
        <w:t>, 2020)</w:t>
      </w:r>
      <w:r w:rsidR="000B4996">
        <w:fldChar w:fldCharType="end"/>
      </w:r>
      <w:r w:rsidR="00847C1E">
        <w:t xml:space="preserve">, especially in the context of a low-data setting such as rural India. </w:t>
      </w:r>
    </w:p>
    <w:p w14:paraId="22B20933" w14:textId="14C67713" w:rsidR="00BE142B" w:rsidRDefault="00A044AB" w:rsidP="00AD4F2B">
      <w:r>
        <w:t>Tables from the Indian Census</w:t>
      </w:r>
      <w:r w:rsidR="0002555D">
        <w:t xml:space="preserve"> 2011</w:t>
      </w:r>
      <w:r>
        <w:t xml:space="preserve"> were used </w:t>
      </w:r>
      <w:r w:rsidR="00921F8C">
        <w:t xml:space="preserve">to calculate total population and agricultural dependent population at the state and district level. </w:t>
      </w:r>
      <w:r w:rsidR="00BE142B">
        <w:t xml:space="preserve">This census-estimated value was used as the ‘ceiling’ to which aggregated estimates were adjusted to align with, ensuring that final estimates from the model are roughly equivalent to official population estimates at higher administrative levels. </w:t>
      </w:r>
    </w:p>
    <w:p w14:paraId="6E9B9FC0" w14:textId="6A5EA772" w:rsidR="00B34AFB" w:rsidRDefault="00B34AFB" w:rsidP="00AD4F2B">
      <w:r>
        <w:t>All analysis was conducted using Python v3.10.9,</w:t>
      </w:r>
      <w:r w:rsidRPr="00880B8E">
        <w:t xml:space="preserve"> </w:t>
      </w:r>
      <w:r>
        <w:t>with additional visualisation completed using QGIS v3.26.3. Details of packages used, the python environment, and the code can be accessed from the project’s Github repository (</w:t>
      </w:r>
      <w:hyperlink r:id="rId14" w:history="1">
        <w:r w:rsidRPr="00B158C9">
          <w:rPr>
            <w:rStyle w:val="Hyperlink"/>
          </w:rPr>
          <w:t>https://github.com/joepost/india_adp</w:t>
        </w:r>
      </w:hyperlink>
      <w:r>
        <w:t>).</w:t>
      </w:r>
    </w:p>
    <w:p w14:paraId="48D3CC62" w14:textId="77777777" w:rsidR="007A2697" w:rsidRPr="00E67DBD" w:rsidRDefault="007A2697" w:rsidP="007A2697">
      <w:pPr>
        <w:pStyle w:val="Heading3"/>
        <w:numPr>
          <w:ilvl w:val="1"/>
          <w:numId w:val="22"/>
        </w:numPr>
      </w:pPr>
      <w:bookmarkStart w:id="26" w:name="_Toc143873007"/>
      <w:r>
        <w:t>Study setting</w:t>
      </w:r>
      <w:bookmarkEnd w:id="26"/>
    </w:p>
    <w:p w14:paraId="0ADC8480" w14:textId="77835E44" w:rsidR="007A2697" w:rsidRDefault="007A2697" w:rsidP="00AD4F2B">
      <w:r>
        <w:t>A</w:t>
      </w:r>
      <w:r w:rsidR="004155E0">
        <w:t>s outlined in Objective III, this study aims to estimate the agricultural dependent population of India at a small area scale. A</w:t>
      </w:r>
      <w:r>
        <w:t xml:space="preserve"> single test state, Karnataka in Southern India, was selected to trial the methodology</w:t>
      </w:r>
      <w:r w:rsidR="003A30E0">
        <w:t xml:space="preserve"> for Objective II</w:t>
      </w:r>
      <w:r>
        <w:t xml:space="preserve">, comparing computation time at different spatial </w:t>
      </w:r>
      <w:r>
        <w:lastRenderedPageBreak/>
        <w:t>resolutions and performance results for each ADP</w:t>
      </w:r>
      <w:r>
        <w:rPr>
          <w:vertAlign w:val="subscript"/>
        </w:rPr>
        <w:t>C</w:t>
      </w:r>
      <w:r>
        <w:t xml:space="preserve"> estimate. </w:t>
      </w:r>
      <w:r w:rsidR="004155E0">
        <w:t xml:space="preserve">This methodology was then scaled up to estimate the ADP across all states. </w:t>
      </w:r>
    </w:p>
    <w:p w14:paraId="14648A39" w14:textId="0C888A9F" w:rsidR="00761736" w:rsidRDefault="003A30E0" w:rsidP="00873E3B">
      <w:r>
        <w:t xml:space="preserve">Karnataka is </w:t>
      </w:r>
      <w:r w:rsidR="00CF456F">
        <w:t>the 8</w:t>
      </w:r>
      <w:r w:rsidR="00CF456F" w:rsidRPr="00CF456F">
        <w:rPr>
          <w:vertAlign w:val="superscript"/>
        </w:rPr>
        <w:t>th</w:t>
      </w:r>
      <w:r w:rsidR="00CF456F">
        <w:t xml:space="preserve"> largest state</w:t>
      </w:r>
      <w:r>
        <w:t xml:space="preserve"> in India</w:t>
      </w:r>
      <w:r w:rsidR="00CF456F">
        <w:t xml:space="preserve"> by population</w:t>
      </w:r>
      <w:r>
        <w:t xml:space="preserve">, with a 2011 population </w:t>
      </w:r>
      <w:r w:rsidR="00B86715">
        <w:t>of more than</w:t>
      </w:r>
      <w:r>
        <w:t xml:space="preserve"> 60 million people</w:t>
      </w:r>
      <w:r w:rsidR="00CF456F">
        <w:t>,</w:t>
      </w:r>
      <w:r w:rsidR="00CF456F" w:rsidRPr="00CF456F">
        <w:t xml:space="preserve"> </w:t>
      </w:r>
      <w:r w:rsidR="00CF456F">
        <w:t>and 6</w:t>
      </w:r>
      <w:r w:rsidR="00CF456F" w:rsidRPr="00CF456F">
        <w:rPr>
          <w:vertAlign w:val="superscript"/>
        </w:rPr>
        <w:t>th</w:t>
      </w:r>
      <w:r w:rsidR="00CF456F">
        <w:t xml:space="preserve"> largest in area,</w:t>
      </w:r>
      <w:r>
        <w:t xml:space="preserve"> spread across 30 districts</w:t>
      </w:r>
      <w:r w:rsidR="004C1846">
        <w:t xml:space="preserve"> and 192,000 km</w:t>
      </w:r>
      <w:r w:rsidR="004C1846">
        <w:rPr>
          <w:vertAlign w:val="superscript"/>
        </w:rPr>
        <w:t>2</w:t>
      </w:r>
      <w:r w:rsidR="00CF456F">
        <w:t xml:space="preserve"> (</w:t>
      </w:r>
      <w:r w:rsidR="00CF456F">
        <w:fldChar w:fldCharType="begin"/>
      </w:r>
      <w:r w:rsidR="00CF456F">
        <w:instrText xml:space="preserve"> REF _Ref143771004 \h </w:instrText>
      </w:r>
      <w:r w:rsidR="00CF456F">
        <w:fldChar w:fldCharType="separate"/>
      </w:r>
      <w:r w:rsidR="008B0D6C">
        <w:t xml:space="preserve">Figure </w:t>
      </w:r>
      <w:r w:rsidR="008B0D6C">
        <w:rPr>
          <w:noProof/>
        </w:rPr>
        <w:t>2</w:t>
      </w:r>
      <w:r w:rsidR="00CF456F">
        <w:fldChar w:fldCharType="end"/>
      </w:r>
      <w:r w:rsidR="00CF456F">
        <w:t>)</w:t>
      </w:r>
      <w:r>
        <w:t xml:space="preserve">. </w:t>
      </w:r>
      <w:r w:rsidR="004C1846">
        <w:t xml:space="preserve">The state was chosen as a test state for analysis due to its large area and population, </w:t>
      </w:r>
      <w:r w:rsidR="00122A5F">
        <w:t xml:space="preserve">covering a diverse landscape from coast to interior, and a population density similar in scale to Sri Lanka where the prototype of this study has been conducted. </w:t>
      </w:r>
      <w:bookmarkStart w:id="27" w:name="_Ref143263004"/>
    </w:p>
    <w:p w14:paraId="421F04E5" w14:textId="77777777" w:rsidR="00761736" w:rsidRDefault="00761736" w:rsidP="00761736">
      <w:pPr>
        <w:keepNext/>
      </w:pPr>
      <w:r>
        <w:rPr>
          <w:noProof/>
        </w:rPr>
        <w:drawing>
          <wp:inline distT="0" distB="0" distL="0" distR="0" wp14:anchorId="00836F6D" wp14:editId="1F000408">
            <wp:extent cx="5731510" cy="3755390"/>
            <wp:effectExtent l="0" t="0" r="0" b="0"/>
            <wp:docPr id="746715834" name="Picture 6" descr="A map of india and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5834" name="Picture 6" descr="A map of india and india&#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55390"/>
                    </a:xfrm>
                    <a:prstGeom prst="rect">
                      <a:avLst/>
                    </a:prstGeom>
                  </pic:spPr>
                </pic:pic>
              </a:graphicData>
            </a:graphic>
          </wp:inline>
        </w:drawing>
      </w:r>
    </w:p>
    <w:p w14:paraId="5EC6B570" w14:textId="354472FD" w:rsidR="00C40C99" w:rsidRDefault="00761736" w:rsidP="00761736">
      <w:pPr>
        <w:pStyle w:val="Caption"/>
      </w:pPr>
      <w:bookmarkStart w:id="28" w:name="_Ref143771004"/>
      <w:bookmarkStart w:id="29" w:name="_Toc143873029"/>
      <w:r>
        <w:t xml:space="preserve">Figure </w:t>
      </w:r>
      <w:fldSimple w:instr=" SEQ Figure \* ARABIC ">
        <w:r w:rsidR="008B0D6C">
          <w:rPr>
            <w:noProof/>
          </w:rPr>
          <w:t>2</w:t>
        </w:r>
      </w:fldSimple>
      <w:bookmarkEnd w:id="28"/>
      <w:r>
        <w:t>: Reference maps of study setting.</w:t>
      </w:r>
      <w:bookmarkEnd w:id="29"/>
      <w:r>
        <w:t xml:space="preserve"> </w:t>
      </w:r>
    </w:p>
    <w:p w14:paraId="6D304FC3" w14:textId="2A5A1196" w:rsidR="00E847CD" w:rsidRPr="008A6E85" w:rsidRDefault="00761736" w:rsidP="00C40C99">
      <w:pPr>
        <w:pStyle w:val="FigCaptionNotes"/>
      </w:pPr>
      <w:r>
        <w:t xml:space="preserve">(a) India, by State and Union Territories. The test state Karnataka is highlighted in green. (b) Karnataka, by District. Inset of the state in map (a). </w:t>
      </w:r>
      <w:r w:rsidR="008A6E85">
        <w:t xml:space="preserve">Maps </w:t>
      </w:r>
      <w:r w:rsidR="00CF456F">
        <w:t xml:space="preserve">have been </w:t>
      </w:r>
      <w:r w:rsidR="008A6E85">
        <w:t xml:space="preserve">generated using python </w:t>
      </w:r>
      <w:r w:rsidR="008A6E85">
        <w:rPr>
          <w:i/>
          <w:iCs/>
        </w:rPr>
        <w:t>contextily</w:t>
      </w:r>
      <w:r w:rsidR="008A6E85">
        <w:t xml:space="preserve"> package. </w:t>
      </w:r>
    </w:p>
    <w:p w14:paraId="01366BBC" w14:textId="1B219E91" w:rsidR="00342554" w:rsidRDefault="00AD4F2B" w:rsidP="00873E3B">
      <w:pPr>
        <w:pStyle w:val="Heading3"/>
        <w:numPr>
          <w:ilvl w:val="1"/>
          <w:numId w:val="19"/>
        </w:numPr>
      </w:pPr>
      <w:bookmarkStart w:id="30" w:name="_Toc143873008"/>
      <w:r>
        <w:t>Computing Agricultural Dependent Population</w:t>
      </w:r>
      <w:bookmarkEnd w:id="27"/>
      <w:bookmarkEnd w:id="30"/>
      <w:r w:rsidR="00CF1A5B">
        <w:t xml:space="preserve"> </w:t>
      </w:r>
    </w:p>
    <w:p w14:paraId="01A296CF" w14:textId="23D97FC5" w:rsidR="00370A44" w:rsidRDefault="00355689" w:rsidP="00CF1A5B">
      <w:r>
        <w:t xml:space="preserve">To respond to Objective </w:t>
      </w:r>
      <w:r w:rsidR="00B86715">
        <w:t>II</w:t>
      </w:r>
      <w:r>
        <w:t xml:space="preserve">, a novel approach to estimating small area spatial distribution of agricultural population has been proposed and tested. First, </w:t>
      </w:r>
      <w:r w:rsidR="00D17C87">
        <w:t>classified land cover</w:t>
      </w:r>
      <w:r>
        <w:t xml:space="preserve"> </w:t>
      </w:r>
      <w:r w:rsidR="00D17C87">
        <w:t>imagery</w:t>
      </w:r>
      <w:r>
        <w:t xml:space="preserve"> </w:t>
      </w:r>
      <w:r w:rsidR="0060022D">
        <w:t xml:space="preserve">from </w:t>
      </w:r>
      <w:r>
        <w:t>D</w:t>
      </w:r>
      <w:r w:rsidR="0060022D">
        <w:t>ynamic World</w:t>
      </w:r>
      <w:r>
        <w:t xml:space="preserve"> was used to create a </w:t>
      </w:r>
      <w:r w:rsidR="004846D7">
        <w:t>dasymetric</w:t>
      </w:r>
      <w:r>
        <w:t xml:space="preserve"> mask of cropland for each district in India. Gridded population estimates from WorldPop were then joined to cropland areas</w:t>
      </w:r>
      <w:r w:rsidR="00880B8E">
        <w:t xml:space="preserve"> by intersection</w:t>
      </w:r>
      <w:r>
        <w:t xml:space="preserve">, </w:t>
      </w:r>
      <w:r w:rsidR="006F7A9A">
        <w:t xml:space="preserve">and aggregated to the district level, </w:t>
      </w:r>
      <w:r>
        <w:t xml:space="preserve">to produce a base estimate of ADP that encompasses all inhabitants in crop landcover – this is referred to as the </w:t>
      </w:r>
      <w:r w:rsidR="00A02BB9">
        <w:t>aggregated</w:t>
      </w:r>
      <w:r w:rsidRPr="00A02BB9">
        <w:t xml:space="preserve"> ADP</w:t>
      </w:r>
      <w:r w:rsidR="00A02BB9">
        <w:t>, or ADP</w:t>
      </w:r>
      <w:r w:rsidR="00A02BB9">
        <w:rPr>
          <w:vertAlign w:val="subscript"/>
        </w:rPr>
        <w:t>A</w:t>
      </w:r>
      <w:r>
        <w:t>.</w:t>
      </w:r>
      <w:r w:rsidR="00A02BB9">
        <w:t xml:space="preserve"> </w:t>
      </w:r>
    </w:p>
    <w:p w14:paraId="66B336E2" w14:textId="77777777" w:rsidR="006B1AB8" w:rsidRDefault="00A02BB9" w:rsidP="00CF1A5B">
      <w:r>
        <w:lastRenderedPageBreak/>
        <w:t>A district-level estimate of ADP was separately calculated from Indian Census data, using a combination of total population counts and count of employment by industry</w:t>
      </w:r>
      <w:r w:rsidR="00DC5F99">
        <w:t xml:space="preserve"> – referred to as the census ADP, or ADP</w:t>
      </w:r>
      <w:r w:rsidR="00DC5F99">
        <w:rPr>
          <w:vertAlign w:val="subscript"/>
        </w:rPr>
        <w:t>C</w:t>
      </w:r>
      <w:r w:rsidR="00DC5F99">
        <w:t xml:space="preserve">. </w:t>
      </w:r>
      <w:r w:rsidR="006F7A9A">
        <w:t>This estimate was used to validate the accuracy of the ADP</w:t>
      </w:r>
      <w:r w:rsidR="006F7A9A">
        <w:rPr>
          <w:vertAlign w:val="subscript"/>
        </w:rPr>
        <w:t>A</w:t>
      </w:r>
      <w:r w:rsidR="006F7A9A">
        <w:t xml:space="preserve">, by calculating the difference between the district cropland population and the census-estimated agricultural population. </w:t>
      </w:r>
    </w:p>
    <w:p w14:paraId="0678726A" w14:textId="3CBE2C38" w:rsidR="0008067B" w:rsidRDefault="00DC5F99" w:rsidP="00CF1A5B">
      <w:r>
        <w:t>As discussed above, ADP itself is a broad concept that is not well defined in the literature. Therefore, a series of 5 alternative ADP</w:t>
      </w:r>
      <w:r>
        <w:rPr>
          <w:vertAlign w:val="subscript"/>
        </w:rPr>
        <w:t>c</w:t>
      </w:r>
      <w:r>
        <w:t xml:space="preserve"> estimates were calculated,</w:t>
      </w:r>
      <w:r w:rsidR="0008067B">
        <w:t xml:space="preserve"> </w:t>
      </w:r>
      <w:r>
        <w:t>as outlined in Equations 1 to 5</w:t>
      </w:r>
      <w:r w:rsidR="0008067B">
        <w:t xml:space="preserve">, to evaluate variation depending on definition. </w:t>
      </w:r>
    </w:p>
    <w:p w14:paraId="669122EC" w14:textId="5677F02E" w:rsidR="00304FFB" w:rsidRPr="00304FFB" w:rsidRDefault="00000000" w:rsidP="005C5F64">
      <w:pPr>
        <w:jc w:val="center"/>
      </w:pPr>
      <m:oMathPara>
        <m:oMath>
          <m:sSub>
            <m:sSubPr>
              <m:ctrlPr>
                <w:rPr>
                  <w:rFonts w:ascii="Cambria Math" w:hAnsi="Cambria Math"/>
                  <w:i/>
                </w:rPr>
              </m:ctrlPr>
            </m:sSubPr>
            <m:e>
              <m:r>
                <w:rPr>
                  <w:rFonts w:ascii="Cambria Math" w:hAnsi="Cambria Math"/>
                </w:rPr>
                <m:t>[1]   ADP</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t>
              </m:r>
            </m:sub>
          </m:sSub>
        </m:oMath>
      </m:oMathPara>
    </w:p>
    <w:p w14:paraId="7ED49795" w14:textId="7DA38554" w:rsidR="00304FFB" w:rsidRDefault="004F16F0" w:rsidP="005C5F64">
      <w:pPr>
        <w:jc w:val="center"/>
      </w:pPr>
      <m:oMathPara>
        <m:oMath>
          <m:r>
            <w:rPr>
              <w:rFonts w:ascii="Cambria Math" w:hAnsi="Cambria Math"/>
            </w:rPr>
            <m:t xml:space="preserve">[2]   </m:t>
          </m:r>
          <m:sSub>
            <m:sSubPr>
              <m:ctrlPr>
                <w:rPr>
                  <w:rFonts w:ascii="Cambria Math" w:hAnsi="Cambria Math"/>
                  <w:i/>
                </w:rPr>
              </m:ctrlPr>
            </m:sSubPr>
            <m:e>
              <m:r>
                <w:rPr>
                  <w:rFonts w:ascii="Cambria Math" w:hAnsi="Cambria Math"/>
                </w:rPr>
                <m:t>ADP</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Total Primary Sector</m:t>
              </m:r>
            </m:e>
            <m:sub>
              <m:r>
                <w:rPr>
                  <w:rFonts w:ascii="Cambria Math" w:hAnsi="Cambria Math"/>
                </w:rPr>
                <m:t>Main</m:t>
              </m:r>
            </m:sub>
          </m:sSub>
        </m:oMath>
      </m:oMathPara>
    </w:p>
    <w:p w14:paraId="4803A22D" w14:textId="2C9E1634" w:rsidR="00304FFB" w:rsidRDefault="004F16F0" w:rsidP="005C5F64">
      <w:pPr>
        <w:jc w:val="center"/>
      </w:pPr>
      <m:oMathPara>
        <m:oMath>
          <m:r>
            <w:rPr>
              <w:rFonts w:ascii="Cambria Math" w:hAnsi="Cambria Math"/>
            </w:rPr>
            <m:t xml:space="preserve">[3]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m:t>
          </m:r>
          <m:sSub>
            <m:sSubPr>
              <m:ctrlPr>
                <w:rPr>
                  <w:rFonts w:ascii="Cambria Math" w:hAnsi="Cambria Math"/>
                  <w:i/>
                </w:rPr>
              </m:ctrlPr>
            </m:sSubPr>
            <m:e>
              <m:r>
                <w:rPr>
                  <w:rFonts w:ascii="Cambria Math" w:hAnsi="Cambria Math"/>
                </w:rPr>
                <m:t>Cultivators</m:t>
              </m:r>
            </m:e>
            <m:sub>
              <m:r>
                <w:rPr>
                  <w:rFonts w:ascii="Cambria Math" w:hAnsi="Cambria Math"/>
                </w:rPr>
                <m:t>(Main+Marginal)</m:t>
              </m:r>
            </m:sub>
          </m:sSub>
          <m:r>
            <w:rPr>
              <w:rFonts w:ascii="Cambria Math" w:hAnsi="Cambria Math"/>
            </w:rPr>
            <m:t>+</m:t>
          </m:r>
          <m:sSub>
            <m:sSubPr>
              <m:ctrlPr>
                <w:rPr>
                  <w:rFonts w:ascii="Cambria Math" w:hAnsi="Cambria Math"/>
                  <w:i/>
                </w:rPr>
              </m:ctrlPr>
            </m:sSubPr>
            <m:e>
              <m:r>
                <w:rPr>
                  <w:rFonts w:ascii="Cambria Math" w:hAnsi="Cambria Math"/>
                </w:rPr>
                <m:t>Agricultural Labourers</m:t>
              </m:r>
            </m:e>
            <m:sub>
              <m:r>
                <w:rPr>
                  <w:rFonts w:ascii="Cambria Math" w:hAnsi="Cambria Math"/>
                </w:rPr>
                <m:t>(Main+Marginal)</m:t>
              </m:r>
            </m:sub>
          </m:sSub>
        </m:oMath>
      </m:oMathPara>
    </w:p>
    <w:p w14:paraId="081379E8" w14:textId="43EBC874" w:rsidR="0067793C" w:rsidRDefault="004D1798" w:rsidP="005C5F64">
      <w:pPr>
        <w:jc w:val="center"/>
      </w:pPr>
      <m:oMathPara>
        <m:oMath>
          <m:r>
            <w:rPr>
              <w:rFonts w:ascii="Cambria Math" w:hAnsi="Cambria Math"/>
            </w:rPr>
            <m:t xml:space="preserve">[4]   </m:t>
          </m:r>
          <m:sSub>
            <m:sSubPr>
              <m:ctrlPr>
                <w:rPr>
                  <w:rFonts w:ascii="Cambria Math" w:hAnsi="Cambria Math"/>
                  <w:i/>
                </w:rPr>
              </m:ctrlPr>
            </m:sSubPr>
            <m:e>
              <m:r>
                <w:rPr>
                  <w:rFonts w:ascii="Cambria Math" w:hAnsi="Cambria Math"/>
                </w:rPr>
                <m:t>ADP</m:t>
              </m:r>
            </m:e>
            <m:sub>
              <m:r>
                <w:rPr>
                  <w:rFonts w:ascii="Cambria Math" w:hAnsi="Cambria Math"/>
                </w:rPr>
                <m:t>C4</m:t>
              </m:r>
            </m:sub>
          </m:sSub>
          <m:r>
            <w:rPr>
              <w:rFonts w:ascii="Cambria Math" w:hAnsi="Cambria Math"/>
            </w:rPr>
            <m:t xml:space="preserve">= </m:t>
          </m:r>
          <m:sSub>
            <m:sSubPr>
              <m:ctrlPr>
                <w:rPr>
                  <w:rFonts w:ascii="Cambria Math" w:hAnsi="Cambria Math"/>
                  <w:i/>
                </w:rPr>
              </m:ctrlPr>
            </m:sSubPr>
            <m:e>
              <m:r>
                <w:rPr>
                  <w:rFonts w:ascii="Cambria Math" w:hAnsi="Cambria Math"/>
                </w:rPr>
                <m:t>Total Primary Sector</m:t>
              </m:r>
            </m:e>
            <m:sub>
              <m:r>
                <w:rPr>
                  <w:rFonts w:ascii="Cambria Math" w:hAnsi="Cambria Math"/>
                </w:rPr>
                <m:t>(Main+Marginal)</m:t>
              </m:r>
            </m:sub>
          </m:sSub>
        </m:oMath>
      </m:oMathPara>
    </w:p>
    <w:p w14:paraId="11FE0951" w14:textId="03A784D3" w:rsidR="00120F86" w:rsidRDefault="004D1798" w:rsidP="005C5F64">
      <w:pPr>
        <w:jc w:val="center"/>
      </w:pPr>
      <m:oMathPara>
        <m:oMath>
          <m:r>
            <w:rPr>
              <w:rFonts w:ascii="Cambria Math" w:hAnsi="Cambria Math"/>
            </w:rPr>
            <m:t xml:space="preserve">[5]   </m:t>
          </m:r>
          <m:sSub>
            <m:sSubPr>
              <m:ctrlPr>
                <w:rPr>
                  <w:rFonts w:ascii="Cambria Math" w:hAnsi="Cambria Math"/>
                  <w:i/>
                </w:rPr>
              </m:ctrlPr>
            </m:sSubPr>
            <m:e>
              <m:r>
                <w:rPr>
                  <w:rFonts w:ascii="Cambria Math" w:hAnsi="Cambria Math"/>
                </w:rPr>
                <m:t>ADP</m:t>
              </m:r>
            </m:e>
            <m:sub>
              <m:r>
                <w:rPr>
                  <w:rFonts w:ascii="Cambria Math" w:hAnsi="Cambria Math"/>
                </w:rPr>
                <m:t>C5</m:t>
              </m:r>
            </m:sub>
          </m:sSub>
          <m:r>
            <w:rPr>
              <w:rFonts w:ascii="Cambria Math" w:hAnsi="Cambria Math"/>
            </w:rPr>
            <m:t xml:space="preserve">= </m:t>
          </m:r>
          <m:sSub>
            <m:sSubPr>
              <m:ctrlPr>
                <w:rPr>
                  <w:rFonts w:ascii="Cambria Math" w:hAnsi="Cambria Math"/>
                  <w:i/>
                </w:rPr>
              </m:ctrlPr>
            </m:sSubPr>
            <m:e>
              <m:r>
                <w:rPr>
                  <w:rFonts w:ascii="Cambria Math" w:hAnsi="Cambria Math"/>
                </w:rPr>
                <m:t>ADP</m:t>
              </m:r>
            </m:e>
            <m:sub>
              <m:r>
                <w:rPr>
                  <w:rFonts w:ascii="Cambria Math" w:hAnsi="Cambria Math"/>
                </w:rPr>
                <m:t>C3</m:t>
              </m:r>
            </m:sub>
          </m:sSub>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Total Population</m:t>
                  </m:r>
                </m:num>
                <m:den>
                  <m:r>
                    <w:rPr>
                      <w:rFonts w:ascii="Cambria Math" w:hAnsi="Cambria Math"/>
                    </w:rPr>
                    <m:t>Total Workers</m:t>
                  </m:r>
                </m:den>
              </m:f>
            </m:e>
          </m:d>
        </m:oMath>
      </m:oMathPara>
    </w:p>
    <w:p w14:paraId="4A396F02" w14:textId="2F2A227A" w:rsidR="00415B52" w:rsidRDefault="00120F86" w:rsidP="0067793C">
      <w:pPr>
        <w:jc w:val="left"/>
      </w:pPr>
      <w:r>
        <w:t xml:space="preserve">In Indian census collections, labourers are divided into one of two employment classes: main or marginal. Main workers receive their primary source of income, or are employed predominantly, </w:t>
      </w:r>
      <w:proofErr w:type="gramStart"/>
      <w:r>
        <w:t>in a given</w:t>
      </w:r>
      <w:proofErr w:type="gramEnd"/>
      <w:r>
        <w:t xml:space="preserve"> industry sector. Marginal workers receive some income from a given industry but work in that industry for less than 6 months overall in the census year. </w:t>
      </w:r>
      <w:r w:rsidR="007A577D">
        <w:t>ADP</w:t>
      </w:r>
      <w:r w:rsidR="007A577D">
        <w:rPr>
          <w:vertAlign w:val="subscript"/>
        </w:rPr>
        <w:t>C1</w:t>
      </w:r>
      <w:r w:rsidR="007A577D">
        <w:t xml:space="preserve"> and ADP</w:t>
      </w:r>
      <w:r w:rsidR="007A577D">
        <w:rPr>
          <w:vertAlign w:val="subscript"/>
        </w:rPr>
        <w:t>C2</w:t>
      </w:r>
      <w:r w:rsidR="007A577D">
        <w:t xml:space="preserve"> assume that only main workers, who are primarily employed in agriculture for more than 6 months in a year, </w:t>
      </w:r>
      <w:r w:rsidR="00976C00">
        <w:t>should</w:t>
      </w:r>
      <w:r w:rsidR="007A577D">
        <w:t xml:space="preserve"> be accounted as agriculture dependent. </w:t>
      </w:r>
      <w:r w:rsidR="002C65C0">
        <w:t>Alternatively</w:t>
      </w:r>
      <w:r w:rsidR="00415B52">
        <w:t>, ADP</w:t>
      </w:r>
      <w:r w:rsidR="00415B52">
        <w:rPr>
          <w:vertAlign w:val="subscript"/>
        </w:rPr>
        <w:t>C3</w:t>
      </w:r>
      <w:r w:rsidR="00415B52">
        <w:t xml:space="preserve"> and ADP</w:t>
      </w:r>
      <w:r w:rsidR="00415B52">
        <w:rPr>
          <w:vertAlign w:val="subscript"/>
        </w:rPr>
        <w:t>C4</w:t>
      </w:r>
      <w:r w:rsidR="00415B52">
        <w:t xml:space="preserve"> account for both main and marginal workers as agriculture dependent. Due to the </w:t>
      </w:r>
      <w:r w:rsidR="00976C00">
        <w:t>often-seasonal</w:t>
      </w:r>
      <w:r w:rsidR="00415B52">
        <w:t xml:space="preserve"> nature of agricultural work, many labourers in the sector may be classed as marginal whilst still being functionally dependent on the work for</w:t>
      </w:r>
      <w:r w:rsidR="00717CFD">
        <w:t xml:space="preserve"> their</w:t>
      </w:r>
      <w:r w:rsidR="00415B52">
        <w:t xml:space="preserve"> livelihood</w:t>
      </w:r>
      <w:r w:rsidR="00976C00">
        <w:t xml:space="preserve"> </w:t>
      </w:r>
      <w:r w:rsidR="003B3C7D">
        <w:fldChar w:fldCharType="begin"/>
      </w:r>
      <w:r w:rsidR="003B3C7D">
        <w:instrText xml:space="preserve"> ADDIN ZOTERO_ITEM CSL_CITATION {"citationID":"RiVPOZ3P","properties":{"formattedCitation":"(Swaminathan,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3B3C7D">
        <w:fldChar w:fldCharType="separate"/>
      </w:r>
      <w:r w:rsidR="003B3C7D" w:rsidRPr="003B3C7D">
        <w:rPr>
          <w:rFonts w:ascii="Arial" w:hAnsi="Arial" w:cs="Arial"/>
        </w:rPr>
        <w:t>(Swaminathan, 2020)</w:t>
      </w:r>
      <w:r w:rsidR="003B3C7D">
        <w:fldChar w:fldCharType="end"/>
      </w:r>
      <w:r w:rsidR="00415B52">
        <w:t xml:space="preserve">. </w:t>
      </w:r>
    </w:p>
    <w:p w14:paraId="1FCA9A95" w14:textId="018B5D33" w:rsidR="0000599F" w:rsidRPr="006233BE" w:rsidRDefault="0000599F" w:rsidP="0067793C">
      <w:pPr>
        <w:jc w:val="left"/>
      </w:pPr>
      <w:r>
        <w:t xml:space="preserve">Within the agricultural sector, workers are divided into three classes: Cultivators, Agricultural Labourers, and Primary Sector Other (including plantation, livestock, forestry, fishing, hunting and allied activities). </w:t>
      </w:r>
      <w:r w:rsidR="00DA7397">
        <w:t>ADP</w:t>
      </w:r>
      <w:r w:rsidR="00DA7397">
        <w:rPr>
          <w:vertAlign w:val="subscript"/>
        </w:rPr>
        <w:t>C1</w:t>
      </w:r>
      <w:r w:rsidR="00DA7397">
        <w:t xml:space="preserve"> and ADP</w:t>
      </w:r>
      <w:r w:rsidR="00DA7397">
        <w:rPr>
          <w:vertAlign w:val="subscript"/>
        </w:rPr>
        <w:t>C3</w:t>
      </w:r>
      <w:r w:rsidR="00DA7397">
        <w:t xml:space="preserve"> are designed to include only agricultural workers who are employed in cropland cultivation.</w:t>
      </w:r>
      <w:r w:rsidR="00526A44">
        <w:t xml:space="preserve"> Defining agriculture dependence as cropland dependence is logical when using cropland LULC data as a mask for the spatial distribution of ADP.</w:t>
      </w:r>
      <w:r w:rsidR="00DA7397">
        <w:t xml:space="preserve"> </w:t>
      </w:r>
      <w:r w:rsidR="001E0324">
        <w:t xml:space="preserve">For comparison, </w:t>
      </w:r>
      <w:r w:rsidR="006233BE">
        <w:t>ADP</w:t>
      </w:r>
      <w:r w:rsidR="006233BE">
        <w:rPr>
          <w:vertAlign w:val="subscript"/>
        </w:rPr>
        <w:t>C2</w:t>
      </w:r>
      <w:r w:rsidR="006233BE">
        <w:t xml:space="preserve"> and ADP</w:t>
      </w:r>
      <w:r w:rsidR="006233BE">
        <w:rPr>
          <w:vertAlign w:val="subscript"/>
        </w:rPr>
        <w:t>C4</w:t>
      </w:r>
      <w:r w:rsidR="006233BE">
        <w:t xml:space="preserve"> account for all workers within the agricultural sector. </w:t>
      </w:r>
    </w:p>
    <w:p w14:paraId="734A36CB" w14:textId="7D36DE5D" w:rsidR="00AD4F2B" w:rsidRDefault="0000599F" w:rsidP="00AD4F2B">
      <w:pPr>
        <w:jc w:val="left"/>
      </w:pPr>
      <w:r>
        <w:t>Lastly, ADP</w:t>
      </w:r>
      <w:r>
        <w:rPr>
          <w:vertAlign w:val="subscript"/>
        </w:rPr>
        <w:t>C5</w:t>
      </w:r>
      <w:r>
        <w:t xml:space="preserve"> is designed to account for the significant non-working population who are not captured in the other estimates. </w:t>
      </w:r>
      <w:r w:rsidR="001E0324">
        <w:t xml:space="preserve">The count of main and marginal cropland workers is </w:t>
      </w:r>
      <w:r w:rsidR="001E0324">
        <w:lastRenderedPageBreak/>
        <w:t>multiplied by the</w:t>
      </w:r>
      <w:r w:rsidR="00907FF8">
        <w:t xml:space="preserve"> labour force dependency ratio </w:t>
      </w:r>
      <w:r w:rsidR="00907FF8">
        <w:fldChar w:fldCharType="begin"/>
      </w:r>
      <w:r w:rsidR="00907FF8">
        <w:instrText xml:space="preserve"> ADDIN ZOTERO_ITEM CSL_CITATION {"citationID":"JRrZTn4D","properties":{"formattedCitation":"(Marois,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907FF8">
        <w:fldChar w:fldCharType="separate"/>
      </w:r>
      <w:r w:rsidR="00907FF8" w:rsidRPr="00907FF8">
        <w:rPr>
          <w:rFonts w:ascii="Arial" w:hAnsi="Arial" w:cs="Arial"/>
        </w:rPr>
        <w:t>(Marois, Zhelenkova and Ali, 2022)</w:t>
      </w:r>
      <w:r w:rsidR="00907FF8">
        <w:fldChar w:fldCharType="end"/>
      </w:r>
      <w:r w:rsidR="00907FF8">
        <w:t>, which is the</w:t>
      </w:r>
      <w:r w:rsidR="001E0324">
        <w:t xml:space="preserve"> ratio of</w:t>
      </w:r>
      <w:r w:rsidR="00907FF8">
        <w:t xml:space="preserve"> workers to non-workers</w:t>
      </w:r>
      <w:r w:rsidR="001E5990">
        <w:t xml:space="preserve"> (dependents)</w:t>
      </w:r>
      <w:r w:rsidR="00907FF8">
        <w:t>, calculated as</w:t>
      </w:r>
      <w:r w:rsidR="001E0324">
        <w:t xml:space="preserve"> </w:t>
      </w:r>
      <w:r w:rsidR="00907FF8">
        <w:t xml:space="preserve">the </w:t>
      </w:r>
      <w:r w:rsidR="001E0324">
        <w:t>total population</w:t>
      </w:r>
      <w:r w:rsidR="00907FF8">
        <w:t xml:space="preserve"> divided by total workers</w:t>
      </w:r>
      <w:r w:rsidR="005E1D78">
        <w:t xml:space="preserve">, under the assumption that the ratio of workers </w:t>
      </w:r>
      <w:r w:rsidR="001E5990">
        <w:t xml:space="preserve">to dependents </w:t>
      </w:r>
      <w:r w:rsidR="005E1D78">
        <w:t xml:space="preserve">is roughly equivalent in the agricultural sector as in the total population. </w:t>
      </w:r>
    </w:p>
    <w:p w14:paraId="7E2FE631" w14:textId="46D6D18C" w:rsidR="00AD4F2B" w:rsidRPr="00AD4F2B" w:rsidRDefault="00AD4F2B" w:rsidP="007A2697">
      <w:pPr>
        <w:pStyle w:val="Heading3"/>
        <w:numPr>
          <w:ilvl w:val="1"/>
          <w:numId w:val="22"/>
        </w:numPr>
      </w:pPr>
      <w:bookmarkStart w:id="31" w:name="_Toc143873009"/>
      <w:r>
        <w:t>Validation of population estimates</w:t>
      </w:r>
      <w:bookmarkEnd w:id="31"/>
    </w:p>
    <w:p w14:paraId="4734C8E0" w14:textId="26EA705D" w:rsidR="00B25715" w:rsidRDefault="008D6D77" w:rsidP="00AD4F2B">
      <w:pPr>
        <w:jc w:val="left"/>
      </w:pPr>
      <w:r>
        <w:t>The aggregated population estimate, ADP</w:t>
      </w:r>
      <w:r>
        <w:rPr>
          <w:vertAlign w:val="subscript"/>
        </w:rPr>
        <w:t>A</w:t>
      </w:r>
      <w:r>
        <w:t>, was summarised at the district level and compared to district-level ADP</w:t>
      </w:r>
      <w:r>
        <w:rPr>
          <w:vertAlign w:val="subscript"/>
        </w:rPr>
        <w:t>C</w:t>
      </w:r>
      <w:r>
        <w:t xml:space="preserve"> estimates. Where the difference between estimates </w:t>
      </w:r>
      <w:r w:rsidR="001172BD">
        <w:t xml:space="preserve">as a proportion of total population </w:t>
      </w:r>
      <w:r>
        <w:t xml:space="preserve">exceeded </w:t>
      </w:r>
      <w:r>
        <w:rPr>
          <w:rFonts w:cstheme="minorHAnsi"/>
        </w:rPr>
        <w:t>±</w:t>
      </w:r>
      <w:r>
        <w:t>5%, an iterative buffer process was implemented to enlarge or reduce the size of the mask area containing the agricultural population</w:t>
      </w:r>
      <w:r w:rsidR="004846D7">
        <w:t xml:space="preserve"> – adjusting the results </w:t>
      </w:r>
      <w:r w:rsidR="004846D7">
        <w:t>to satisfy the pycnophylactic ‘mass-preserving’ property</w:t>
      </w:r>
      <w:r>
        <w:t>. This process assumes that, where an agricultural population is not entirely captured within the cropland area, the rural population in adjacent non-cropland areas are the most likely source of agricultural labour.</w:t>
      </w:r>
      <w:r w:rsidR="004155E0">
        <w:t xml:space="preserve"> </w:t>
      </w:r>
    </w:p>
    <w:p w14:paraId="407EDB14" w14:textId="5E0BDCF1" w:rsidR="008D6D77" w:rsidRDefault="008D6D77" w:rsidP="00B25715">
      <w:r>
        <w:t xml:space="preserve">To ensure that increasing buffers do not encompass adjacent urban areas, </w:t>
      </w:r>
      <w:r w:rsidR="000C06BD">
        <w:t>where estimates would be influenced by</w:t>
      </w:r>
      <w:r>
        <w:t xml:space="preserve"> high counts</w:t>
      </w:r>
      <w:r w:rsidR="000C06BD">
        <w:t xml:space="preserve"> of inhabitants</w:t>
      </w:r>
      <w:r>
        <w:t xml:space="preserve"> that </w:t>
      </w:r>
      <w:r w:rsidR="000C06BD">
        <w:t xml:space="preserve">have a low likelihood of working in the agricultural sector, only </w:t>
      </w:r>
      <w:r w:rsidR="000C06BD">
        <w:t xml:space="preserve">rural population points </w:t>
      </w:r>
      <w:r w:rsidR="00592033">
        <w:t>were</w:t>
      </w:r>
      <w:r w:rsidR="000C06BD">
        <w:t xml:space="preserve"> included in the buffer calculation. Rural population points were calculated by joining gridded population estimates from WorldPop to rural </w:t>
      </w:r>
      <w:r w:rsidR="00FA0BBE">
        <w:t xml:space="preserve">and peri-urban </w:t>
      </w:r>
      <w:r w:rsidR="000C06BD">
        <w:t xml:space="preserve">areas derived from the GHS-SMOD layer. </w:t>
      </w:r>
      <w:r w:rsidR="00AA07DB">
        <w:t>Buffers were implemented at 50m distance around cropland polygons and the ADP</w:t>
      </w:r>
      <w:r w:rsidR="00AA07DB">
        <w:rPr>
          <w:vertAlign w:val="subscript"/>
        </w:rPr>
        <w:t>A</w:t>
      </w:r>
      <w:r w:rsidR="00AA07DB">
        <w:t xml:space="preserve"> recalculated for this area. This process was repeated</w:t>
      </w:r>
      <w:r w:rsidR="00573B08">
        <w:t>, at progressively scaling increments,</w:t>
      </w:r>
      <w:r w:rsidR="00AA07DB">
        <w:t xml:space="preserve"> until the difference between ADP</w:t>
      </w:r>
      <w:r w:rsidR="00AA07DB">
        <w:rPr>
          <w:vertAlign w:val="subscript"/>
        </w:rPr>
        <w:t>A</w:t>
      </w:r>
      <w:r w:rsidR="00AA07DB">
        <w:t xml:space="preserve"> and ADP</w:t>
      </w:r>
      <w:r w:rsidR="00AA07DB">
        <w:rPr>
          <w:vertAlign w:val="subscript"/>
        </w:rPr>
        <w:t>C</w:t>
      </w:r>
      <w:r w:rsidR="00AA07DB">
        <w:t xml:space="preserve"> was less than </w:t>
      </w:r>
      <w:r w:rsidR="00AA07DB">
        <w:rPr>
          <w:rFonts w:cstheme="minorHAnsi"/>
        </w:rPr>
        <w:t>±</w:t>
      </w:r>
      <w:r w:rsidR="00AA07DB">
        <w:t xml:space="preserve">5% for all districts within a state. </w:t>
      </w:r>
      <w:r w:rsidR="006B1AB8" w:rsidRPr="00CD224D">
        <w:t>Equations [</w:t>
      </w:r>
      <w:r w:rsidR="004D1798" w:rsidRPr="00CD224D">
        <w:t>5</w:t>
      </w:r>
      <w:r w:rsidR="006B1AB8" w:rsidRPr="00CD224D">
        <w:t>] and [</w:t>
      </w:r>
      <w:r w:rsidR="004D1798" w:rsidRPr="00CD224D">
        <w:t>6</w:t>
      </w:r>
      <w:r w:rsidR="006B1AB8" w:rsidRPr="00CD224D">
        <w:t>] show</w:t>
      </w:r>
      <w:r w:rsidR="006B1AB8">
        <w:t xml:space="preserve"> the calculation of buffer radius according to </w:t>
      </w:r>
      <w:r w:rsidR="004D1798">
        <w:t xml:space="preserve">an </w:t>
      </w:r>
      <w:r w:rsidR="006B1AB8">
        <w:t xml:space="preserve">increase or decrease in </w:t>
      </w:r>
      <w:r w:rsidR="004D1798">
        <w:t>distance</w:t>
      </w:r>
      <w:r w:rsidR="006B1AB8">
        <w:t>, respectively:</w:t>
      </w:r>
    </w:p>
    <w:p w14:paraId="1ED51950" w14:textId="37E38EF3" w:rsidR="00AE645C" w:rsidRPr="00AE645C" w:rsidRDefault="00EB0A10" w:rsidP="00B25715">
      <w:pPr>
        <w:rPr>
          <w:color w:val="FF0000"/>
        </w:rPr>
      </w:pPr>
      <m:oMathPara>
        <m:oMath>
          <m:r>
            <w:rPr>
              <w:rFonts w:ascii="Cambria Math" w:hAnsi="Cambria Math"/>
            </w:rPr>
            <m:t xml:space="preserve">[5]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=1.5</m:t>
          </m:r>
          <m:sSub>
            <m:sSubPr>
              <m:ctrlPr>
                <w:rPr>
                  <w:rFonts w:ascii="Cambria Math" w:hAnsi="Cambria Math"/>
                  <w:i/>
                </w:rPr>
              </m:ctrlPr>
            </m:sSubPr>
            <m:e>
              <m:r>
                <w:rPr>
                  <w:rFonts w:ascii="Cambria Math" w:hAnsi="Cambria Math"/>
                </w:rPr>
                <m:t xml:space="preserve"> r</m:t>
              </m:r>
            </m:e>
            <m:sub>
              <m:r>
                <w:rPr>
                  <w:rFonts w:ascii="Cambria Math" w:hAnsi="Cambria Math"/>
                </w:rPr>
                <m:t>n-1</m:t>
              </m:r>
            </m:sub>
          </m:sSub>
        </m:oMath>
      </m:oMathPara>
    </w:p>
    <w:p w14:paraId="5B2E4125" w14:textId="2CF115F1" w:rsidR="00AE645C" w:rsidRPr="00AE645C" w:rsidRDefault="00000000" w:rsidP="00B25715">
      <w:pPr>
        <w:rPr>
          <w:color w:val="FF0000"/>
        </w:rPr>
      </w:pPr>
      <m:oMathPara>
        <m:oMath>
          <m:sSub>
            <m:sSubPr>
              <m:ctrlPr>
                <w:rPr>
                  <w:rFonts w:ascii="Cambria Math" w:hAnsi="Cambria Math"/>
                  <w:i/>
                </w:rPr>
              </m:ctrlPr>
            </m:sSubPr>
            <m:e>
              <m:r>
                <w:rPr>
                  <w:rFonts w:ascii="Cambria Math" w:hAnsi="Cambria Math"/>
                </w:rPr>
                <m:t>[6]   r</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n-1</m:t>
                  </m:r>
                </m:sub>
              </m:sSub>
              <m:ctrlPr>
                <w:rPr>
                  <w:rFonts w:ascii="Cambria Math" w:hAnsi="Cambria Math"/>
                  <w:i/>
                </w:rPr>
              </m:ctrlPr>
            </m:num>
            <m:den>
              <m:r>
                <w:rPr>
                  <w:rFonts w:ascii="Cambria Math" w:hAnsi="Cambria Math"/>
                </w:rPr>
                <m:t>2</m:t>
              </m:r>
              <m:ctrlPr>
                <w:rPr>
                  <w:rFonts w:ascii="Cambria Math" w:hAnsi="Cambria Math"/>
                  <w:i/>
                </w:rPr>
              </m:ctrlPr>
            </m:den>
          </m:f>
        </m:oMath>
      </m:oMathPara>
    </w:p>
    <w:p w14:paraId="4B632B90" w14:textId="0926686F" w:rsidR="004D1798" w:rsidRPr="004D1798" w:rsidRDefault="006B1AB8" w:rsidP="00B25715">
      <w:r>
        <w:t xml:space="preserve">Where </w:t>
      </w:r>
      <m:oMath>
        <m:r>
          <w:rPr>
            <w:rFonts w:ascii="Cambria Math" w:hAnsi="Cambria Math"/>
          </w:rPr>
          <m:t>r</m:t>
        </m:r>
        <m:sSub>
          <m:sSubPr>
            <m:ctrlPr>
              <w:rPr>
                <w:rFonts w:ascii="Cambria Math" w:hAnsi="Cambria Math"/>
                <w:i/>
              </w:rPr>
            </m:ctrlPr>
          </m:sSubPr>
          <m:e>
            <m:r>
              <m:rPr>
                <m:sty m:val="p"/>
              </m:rPr>
              <w:rPr>
                <w:rFonts w:ascii="Cambria Math" w:hAnsi="Cambria Math"/>
              </w:rPr>
              <w:softHyphen/>
            </m:r>
          </m:e>
          <m:sub>
            <m:r>
              <w:rPr>
                <w:rFonts w:ascii="Cambria Math" w:hAnsi="Cambria Math"/>
              </w:rPr>
              <m:t>n</m:t>
            </m:r>
          </m:sub>
        </m:sSub>
      </m:oMath>
      <w:r>
        <w:t xml:space="preserve"> is the buffer radius at iteration</w:t>
      </w:r>
      <w:r w:rsidR="00221F21">
        <w:t xml:space="preserve"> </w:t>
      </w:r>
      <m:oMath>
        <m:r>
          <w:rPr>
            <w:rFonts w:ascii="Cambria Math" w:hAnsi="Cambria Math"/>
          </w:rPr>
          <m:t>n</m:t>
        </m:r>
      </m:oMath>
      <w:r>
        <w:t xml:space="preserve">. </w:t>
      </w:r>
      <w:r w:rsidR="006F7A9A">
        <w:t>For districts where ADP</w:t>
      </w:r>
      <w:r w:rsidR="006F7A9A">
        <w:rPr>
          <w:vertAlign w:val="subscript"/>
        </w:rPr>
        <w:t>A</w:t>
      </w:r>
      <w:r w:rsidR="006F7A9A">
        <w:t xml:space="preserve"> exceed</w:t>
      </w:r>
      <w:r w:rsidR="00221F21">
        <w:t>s</w:t>
      </w:r>
      <w:r w:rsidR="006F7A9A">
        <w:t xml:space="preserve"> the threshold by greater than 5%, </w:t>
      </w:r>
      <w:proofErr w:type="spellStart"/>
      <w:r w:rsidR="006F7A9A">
        <w:rPr>
          <w:i/>
          <w:iCs/>
        </w:rPr>
        <w:t>r</w:t>
      </w:r>
      <w:proofErr w:type="spellEnd"/>
      <w:r w:rsidR="006F7A9A">
        <w:t xml:space="preserve"> is negative. </w:t>
      </w:r>
      <w:r w:rsidR="004D1798">
        <w:t xml:space="preserve">A limit of </w:t>
      </w:r>
      <m:oMath>
        <m:r>
          <w:rPr>
            <w:rFonts w:ascii="Cambria Math" w:hAnsi="Cambria Math"/>
          </w:rPr>
          <m:t>n</m:t>
        </m:r>
        <m:r>
          <m:rPr>
            <m:sty m:val="p"/>
          </m:rPr>
          <w:rPr>
            <w:rFonts w:ascii="Cambria Math" w:hAnsi="Cambria Math"/>
          </w:rPr>
          <m:t>≤</m:t>
        </m:r>
        <m:r>
          <w:rPr>
            <w:rFonts w:ascii="Cambria Math" w:hAnsi="Cambria Math"/>
          </w:rPr>
          <m:t>10</m:t>
        </m:r>
      </m:oMath>
      <w:r w:rsidR="004D1798">
        <w:t xml:space="preserve"> was set to prevent iteration continuing indefinitely in cases where the threshold is unable to be met. </w:t>
      </w:r>
      <w:r w:rsidR="00B85BAE">
        <w:t xml:space="preserve">An overview of the process is shown in </w:t>
      </w:r>
      <w:r w:rsidR="00B85BAE">
        <w:fldChar w:fldCharType="begin"/>
      </w:r>
      <w:r w:rsidR="00B85BAE">
        <w:instrText xml:space="preserve"> REF _Ref143586645 \h </w:instrText>
      </w:r>
      <w:r w:rsidR="00B85BAE">
        <w:fldChar w:fldCharType="separate"/>
      </w:r>
      <w:r w:rsidR="008B0D6C">
        <w:t xml:space="preserve">Figure </w:t>
      </w:r>
      <w:r w:rsidR="008B0D6C">
        <w:rPr>
          <w:noProof/>
        </w:rPr>
        <w:t>3</w:t>
      </w:r>
      <w:r w:rsidR="00B85BAE">
        <w:fldChar w:fldCharType="end"/>
      </w:r>
      <w:r w:rsidR="00B85BAE">
        <w:t>.</w:t>
      </w:r>
    </w:p>
    <w:p w14:paraId="5B4D92D7" w14:textId="52E82EED" w:rsidR="00A06AE1" w:rsidRPr="001E55B8" w:rsidRDefault="00987A35" w:rsidP="00B25715">
      <w:r>
        <w:t>Each calculation was performed at the district level, as this is the smallest area scale at which administrative data is available. Buffers have therefore been restricted to district administrative boundaries, to ensure that ADP</w:t>
      </w:r>
      <w:r>
        <w:rPr>
          <w:vertAlign w:val="subscript"/>
        </w:rPr>
        <w:t>A</w:t>
      </w:r>
      <w:r>
        <w:t xml:space="preserve"> calculations only account for population within the district of analysis</w:t>
      </w:r>
      <w:r w:rsidR="00E4192F">
        <w:t>, to align with the population used for validation</w:t>
      </w:r>
      <w:r>
        <w:t>.</w:t>
      </w:r>
      <w:r w:rsidR="002C65C0">
        <w:t xml:space="preserve"> Districts that have no rural and/or </w:t>
      </w:r>
      <w:r w:rsidR="002C65C0">
        <w:lastRenderedPageBreak/>
        <w:t xml:space="preserve">cropland area, </w:t>
      </w:r>
      <w:r w:rsidR="001515B2">
        <w:t>such as those containing major cities</w:t>
      </w:r>
      <w:r w:rsidR="002C65C0">
        <w:t xml:space="preserve">, were </w:t>
      </w:r>
      <w:r w:rsidR="001E55B8">
        <w:t xml:space="preserve">deemed ineligible and </w:t>
      </w:r>
      <w:r w:rsidR="002C65C0">
        <w:t xml:space="preserve">removed from analysis. </w:t>
      </w:r>
    </w:p>
    <w:p w14:paraId="150E187A" w14:textId="6EEFFBD5" w:rsidR="0071442B" w:rsidRDefault="006E3077" w:rsidP="00481C0B">
      <w:pPr>
        <w:keepNext/>
        <w:jc w:val="left"/>
      </w:pPr>
      <w:r>
        <w:rPr>
          <w:noProof/>
          <w:sz w:val="16"/>
          <w:szCs w:val="16"/>
        </w:rPr>
        <w:drawing>
          <wp:inline distT="0" distB="0" distL="0" distR="0" wp14:anchorId="079CFC9D" wp14:editId="6FC2832D">
            <wp:extent cx="5443730" cy="4876800"/>
            <wp:effectExtent l="0" t="0" r="0" b="0"/>
            <wp:docPr id="3959543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432" name="Picture 2"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3730" cy="4876800"/>
                    </a:xfrm>
                    <a:prstGeom prst="rect">
                      <a:avLst/>
                    </a:prstGeom>
                  </pic:spPr>
                </pic:pic>
              </a:graphicData>
            </a:graphic>
          </wp:inline>
        </w:drawing>
      </w:r>
    </w:p>
    <w:p w14:paraId="2832E55E" w14:textId="7E677C18" w:rsidR="00C40C99" w:rsidRDefault="00481C0B" w:rsidP="00481C0B">
      <w:pPr>
        <w:pStyle w:val="Caption"/>
        <w:jc w:val="left"/>
      </w:pPr>
      <w:bookmarkStart w:id="32" w:name="_Ref143586645"/>
      <w:bookmarkStart w:id="33" w:name="_Toc143873030"/>
      <w:r>
        <w:t xml:space="preserve">Figure </w:t>
      </w:r>
      <w:fldSimple w:instr=" SEQ Figure \* ARABIC ">
        <w:r w:rsidR="008B0D6C">
          <w:rPr>
            <w:noProof/>
          </w:rPr>
          <w:t>3</w:t>
        </w:r>
      </w:fldSimple>
      <w:bookmarkEnd w:id="32"/>
      <w:r>
        <w:t xml:space="preserve">: </w:t>
      </w:r>
      <w:r w:rsidR="003008D2">
        <w:t>Overview of b</w:t>
      </w:r>
      <w:r>
        <w:t>uffer iteration process.</w:t>
      </w:r>
      <w:bookmarkEnd w:id="33"/>
      <w:r>
        <w:t xml:space="preserve"> </w:t>
      </w:r>
    </w:p>
    <w:p w14:paraId="695A735B" w14:textId="30C24737" w:rsidR="00B25715" w:rsidRPr="00A95A84" w:rsidRDefault="006E3077" w:rsidP="00C40C99">
      <w:pPr>
        <w:pStyle w:val="FigCaptionNotes"/>
        <w:rPr>
          <w:b/>
          <w:bCs/>
        </w:rPr>
      </w:pPr>
      <w:r w:rsidRPr="006E3077">
        <w:rPr>
          <w:i/>
          <w:iCs/>
        </w:rPr>
        <w:t>Initial district ADP</w:t>
      </w:r>
      <w:r w:rsidRPr="006E3077">
        <w:rPr>
          <w:i/>
          <w:iCs/>
          <w:vertAlign w:val="subscript"/>
        </w:rPr>
        <w:t>A</w:t>
      </w:r>
      <w:r w:rsidR="00481C0B">
        <w:t xml:space="preserve"> represents the output from the first component of the method, described in Section 2.5. Each district continues through the iterative loop until the revised ADP</w:t>
      </w:r>
      <w:r w:rsidR="00481C0B">
        <w:rPr>
          <w:vertAlign w:val="subscript"/>
        </w:rPr>
        <w:t>A</w:t>
      </w:r>
      <w:r w:rsidR="00481C0B">
        <w:t xml:space="preserve"> falls within the </w:t>
      </w:r>
      <w:r w:rsidR="00481C0B">
        <w:rPr>
          <w:rFonts w:cstheme="minorHAnsi"/>
        </w:rPr>
        <w:t>±</w:t>
      </w:r>
      <w:r w:rsidR="00481C0B">
        <w:t xml:space="preserve">5% threshold. </w:t>
      </w:r>
      <w:r w:rsidR="00A95A84">
        <w:t>ADP</w:t>
      </w:r>
      <w:r w:rsidR="00A95A84">
        <w:rPr>
          <w:vertAlign w:val="subscript"/>
        </w:rPr>
        <w:t>A</w:t>
      </w:r>
      <w:r w:rsidR="00A95A84">
        <w:t xml:space="preserve"> = aggregated agricultural dependent population; ADP</w:t>
      </w:r>
      <w:r w:rsidR="00A95A84">
        <w:rPr>
          <w:vertAlign w:val="subscript"/>
        </w:rPr>
        <w:t>C</w:t>
      </w:r>
      <w:r w:rsidR="00A95A84">
        <w:t xml:space="preserve"> = census-estimated agricultural dependent population. </w:t>
      </w:r>
    </w:p>
    <w:p w14:paraId="61CC3F05" w14:textId="77777777" w:rsidR="00415B52" w:rsidRDefault="00415B52">
      <w:pPr>
        <w:spacing w:line="252" w:lineRule="auto"/>
      </w:pPr>
      <w:r>
        <w:br w:type="page"/>
      </w:r>
    </w:p>
    <w:p w14:paraId="5C7DD268" w14:textId="2AFBE427" w:rsidR="00415B52" w:rsidRDefault="00415B52" w:rsidP="007A2697">
      <w:pPr>
        <w:pStyle w:val="Heading2"/>
        <w:numPr>
          <w:ilvl w:val="0"/>
          <w:numId w:val="22"/>
        </w:numPr>
      </w:pPr>
      <w:bookmarkStart w:id="34" w:name="_Toc143873010"/>
      <w:r>
        <w:lastRenderedPageBreak/>
        <w:t>Results</w:t>
      </w:r>
      <w:bookmarkEnd w:id="34"/>
    </w:p>
    <w:p w14:paraId="757A944B" w14:textId="4C82BB9D" w:rsidR="00816249" w:rsidRPr="00500881" w:rsidRDefault="00500881" w:rsidP="00A349C5">
      <w:r>
        <w:t>The results for this study are presented in two main components. First, for the test case Karnataka, performance of the method under various parameters are</w:t>
      </w:r>
      <w:r w:rsidR="00984C36">
        <w:t xml:space="preserve"> shown</w:t>
      </w:r>
      <w:r w:rsidR="00EE7D5F">
        <w:t>, followed by results of the buffer iteration process</w:t>
      </w:r>
      <w:r w:rsidR="00783610">
        <w:t xml:space="preserve"> and an example of the raster output</w:t>
      </w:r>
      <w:r>
        <w:t xml:space="preserve">. The second component then presents the results for the method scaled to India. </w:t>
      </w:r>
    </w:p>
    <w:p w14:paraId="20E56018" w14:textId="1AA43F61" w:rsidR="00816249" w:rsidRDefault="00816249" w:rsidP="00816249">
      <w:pPr>
        <w:pStyle w:val="Heading3"/>
        <w:numPr>
          <w:ilvl w:val="1"/>
          <w:numId w:val="22"/>
        </w:numPr>
      </w:pPr>
      <w:bookmarkStart w:id="35" w:name="_Toc143873011"/>
      <w:r>
        <w:t>Comparison of methods</w:t>
      </w:r>
      <w:bookmarkEnd w:id="35"/>
      <w:r>
        <w:t xml:space="preserve"> </w:t>
      </w:r>
    </w:p>
    <w:p w14:paraId="28681927" w14:textId="0AB9A0CF" w:rsidR="00816249" w:rsidRDefault="00AC4F97" w:rsidP="00816249">
      <w:r>
        <w:t>Due</w:t>
      </w:r>
      <w:r w:rsidR="00816249">
        <w:t xml:space="preserve"> to the availability of input data at different spatial resolutions and alternative methods for estimation of ADP from Census data, </w:t>
      </w:r>
      <w:r>
        <w:t xml:space="preserve">variations of the overarching method were tested on Karnataka </w:t>
      </w:r>
      <w:r w:rsidR="00243C51">
        <w:t xml:space="preserve">and </w:t>
      </w:r>
      <w:r w:rsidR="00EF27C8">
        <w:t xml:space="preserve">the </w:t>
      </w:r>
      <w:r w:rsidR="00243C51">
        <w:t xml:space="preserve">results compared. </w:t>
      </w:r>
      <w:r w:rsidR="00293BB1">
        <w:t xml:space="preserve">For ADP calculations, </w:t>
      </w:r>
      <w:r w:rsidR="00AE6BA8">
        <w:t>the difference between ADP</w:t>
      </w:r>
      <w:r w:rsidR="00AE6BA8">
        <w:rPr>
          <w:vertAlign w:val="subscript"/>
        </w:rPr>
        <w:t>A</w:t>
      </w:r>
      <w:r w:rsidR="00AE6BA8">
        <w:t xml:space="preserve"> and ADP</w:t>
      </w:r>
      <w:r w:rsidR="00AE6BA8">
        <w:rPr>
          <w:vertAlign w:val="subscript"/>
        </w:rPr>
        <w:t>C</w:t>
      </w:r>
      <w:r w:rsidR="00AE6BA8">
        <w:t xml:space="preserve"> </w:t>
      </w:r>
      <w:r w:rsidR="00293BB1">
        <w:t>was compared for each of ADP</w:t>
      </w:r>
      <w:r w:rsidR="00293BB1">
        <w:rPr>
          <w:vertAlign w:val="subscript"/>
        </w:rPr>
        <w:t>C1</w:t>
      </w:r>
      <w:r w:rsidR="00293BB1">
        <w:t xml:space="preserve"> to ADP</w:t>
      </w:r>
      <w:r w:rsidR="00293BB1">
        <w:rPr>
          <w:vertAlign w:val="subscript"/>
        </w:rPr>
        <w:t>C5</w:t>
      </w:r>
      <w:r w:rsidR="00293BB1">
        <w:t>. For spatial resolution, performance was measured by computation time and ADP</w:t>
      </w:r>
      <w:r w:rsidR="00293BB1">
        <w:rPr>
          <w:vertAlign w:val="subscript"/>
        </w:rPr>
        <w:t>A</w:t>
      </w:r>
      <w:r w:rsidR="00293BB1">
        <w:t>/ADP</w:t>
      </w:r>
      <w:r w:rsidR="00293BB1">
        <w:rPr>
          <w:vertAlign w:val="subscript"/>
        </w:rPr>
        <w:t>C</w:t>
      </w:r>
      <w:r w:rsidR="00293BB1">
        <w:t xml:space="preserve"> </w:t>
      </w:r>
      <w:r w:rsidR="00EE7D5F">
        <w:t>difference</w:t>
      </w:r>
      <w:r w:rsidR="00293BB1">
        <w:t>.</w:t>
      </w:r>
    </w:p>
    <w:p w14:paraId="626F34CE" w14:textId="4122C324" w:rsidR="00500881" w:rsidRPr="002B48C9" w:rsidRDefault="00AE6BA8" w:rsidP="00E440A0">
      <w:r>
        <w:t xml:space="preserve">Of the </w:t>
      </w:r>
      <w:r w:rsidR="00E83D62">
        <w:t>five</w:t>
      </w:r>
      <w:r>
        <w:t xml:space="preserve"> variations of ADP</w:t>
      </w:r>
      <w:r w:rsidR="00E83D62">
        <w:rPr>
          <w:vertAlign w:val="subscript"/>
        </w:rPr>
        <w:t>C</w:t>
      </w:r>
      <w:r>
        <w:t xml:space="preserve"> estimate, </w:t>
      </w:r>
      <w:r w:rsidR="00E83D62">
        <w:t xml:space="preserve">four produced a mean negative result – indicating that for most districts, the population </w:t>
      </w:r>
      <w:r w:rsidR="00847AA7">
        <w:t xml:space="preserve">residing </w:t>
      </w:r>
      <w:r w:rsidR="00E83D62">
        <w:t xml:space="preserve">within cropland areas exceeded the </w:t>
      </w:r>
      <w:r w:rsidR="00D23CE3">
        <w:t>census-</w:t>
      </w:r>
      <w:r w:rsidR="00E83D62">
        <w:t>estimated agricultural population for the district overall. For ADP</w:t>
      </w:r>
      <w:r w:rsidR="00E83D62">
        <w:rPr>
          <w:vertAlign w:val="subscript"/>
        </w:rPr>
        <w:t>C5</w:t>
      </w:r>
      <w:r w:rsidR="00E83D62">
        <w:t xml:space="preserve">, the reverse was true – the </w:t>
      </w:r>
      <w:r w:rsidR="00847AA7">
        <w:t xml:space="preserve">total population within cropland areas was less than the </w:t>
      </w:r>
      <w:r w:rsidR="00D23CE3">
        <w:t>census-</w:t>
      </w:r>
      <w:r w:rsidR="00847AA7">
        <w:t>estimated agricultural population for the district overall, on average (</w:t>
      </w:r>
      <w:r w:rsidR="00847AA7">
        <w:fldChar w:fldCharType="begin"/>
      </w:r>
      <w:r w:rsidR="00847AA7">
        <w:instrText xml:space="preserve"> REF _Ref143114262 \h </w:instrText>
      </w:r>
      <w:r w:rsidR="00847AA7">
        <w:fldChar w:fldCharType="separate"/>
      </w:r>
      <w:r w:rsidR="008B0D6C">
        <w:t xml:space="preserve">Figure </w:t>
      </w:r>
      <w:r w:rsidR="008B0D6C">
        <w:rPr>
          <w:noProof/>
        </w:rPr>
        <w:t>4</w:t>
      </w:r>
      <w:r w:rsidR="00847AA7">
        <w:fldChar w:fldCharType="end"/>
      </w:r>
      <w:r w:rsidR="00847AA7">
        <w:t xml:space="preserve">). </w:t>
      </w:r>
      <w:r w:rsidR="002B48C9">
        <w:t>ADP</w:t>
      </w:r>
      <w:r w:rsidR="002B48C9">
        <w:rPr>
          <w:vertAlign w:val="subscript"/>
        </w:rPr>
        <w:t>C5</w:t>
      </w:r>
      <w:r w:rsidR="002B48C9">
        <w:t xml:space="preserve"> also exhibited the </w:t>
      </w:r>
      <w:r w:rsidR="00D23CE3">
        <w:t xml:space="preserve">lowest absolute mean (18.1) and the </w:t>
      </w:r>
      <w:r w:rsidR="002B48C9">
        <w:t>lowest variance of the five models</w:t>
      </w:r>
      <w:r w:rsidR="00EF27C8">
        <w:t xml:space="preserve"> (standard deviation = 17.8)</w:t>
      </w:r>
      <w:r w:rsidR="002B48C9">
        <w:t xml:space="preserve">. </w:t>
      </w:r>
    </w:p>
    <w:p w14:paraId="3958310D" w14:textId="1DF98FFE" w:rsidR="00674B42" w:rsidRDefault="00EE7D5F" w:rsidP="00674B42">
      <w:pPr>
        <w:keepNext/>
      </w:pPr>
      <w:r>
        <w:rPr>
          <w:noProof/>
        </w:rPr>
        <w:drawing>
          <wp:inline distT="0" distB="0" distL="0" distR="0" wp14:anchorId="0A15B567" wp14:editId="6606F42E">
            <wp:extent cx="5591175" cy="2592722"/>
            <wp:effectExtent l="0" t="0" r="0" b="0"/>
            <wp:docPr id="2136692103" name="Picture 2" descr="A diagram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92103" name="Picture 2" descr="A diagram of a bar graph&#10;&#10;Description automatically generated"/>
                    <pic:cNvPicPr/>
                  </pic:nvPicPr>
                  <pic:blipFill rotWithShape="1">
                    <a:blip r:embed="rId17">
                      <a:extLst>
                        <a:ext uri="{28A0092B-C50C-407E-A947-70E740481C1C}">
                          <a14:useLocalDpi xmlns:a14="http://schemas.microsoft.com/office/drawing/2010/main" val="0"/>
                        </a:ext>
                      </a:extLst>
                    </a:blip>
                    <a:srcRect t="9972" r="6105" b="2948"/>
                    <a:stretch/>
                  </pic:blipFill>
                  <pic:spPr bwMode="auto">
                    <a:xfrm>
                      <a:off x="0" y="0"/>
                      <a:ext cx="5593784" cy="2593932"/>
                    </a:xfrm>
                    <a:prstGeom prst="rect">
                      <a:avLst/>
                    </a:prstGeom>
                    <a:ln>
                      <a:noFill/>
                    </a:ln>
                    <a:extLst>
                      <a:ext uri="{53640926-AAD7-44D8-BBD7-CCE9431645EC}">
                        <a14:shadowObscured xmlns:a14="http://schemas.microsoft.com/office/drawing/2010/main"/>
                      </a:ext>
                    </a:extLst>
                  </pic:spPr>
                </pic:pic>
              </a:graphicData>
            </a:graphic>
          </wp:inline>
        </w:drawing>
      </w:r>
    </w:p>
    <w:p w14:paraId="7E3B1CC5" w14:textId="6C7DB65A" w:rsidR="00C40C99" w:rsidRDefault="00674B42" w:rsidP="00984C36">
      <w:pPr>
        <w:pStyle w:val="Caption"/>
      </w:pPr>
      <w:bookmarkStart w:id="36" w:name="_Ref143114262"/>
      <w:bookmarkStart w:id="37" w:name="_Toc143873031"/>
      <w:r>
        <w:t xml:space="preserve">Figure </w:t>
      </w:r>
      <w:fldSimple w:instr=" SEQ Figure \* ARABIC ">
        <w:r w:rsidR="008B0D6C">
          <w:rPr>
            <w:noProof/>
          </w:rPr>
          <w:t>4</w:t>
        </w:r>
      </w:fldSimple>
      <w:bookmarkEnd w:id="36"/>
      <w:r>
        <w:t>: Distribution of ADP</w:t>
      </w:r>
      <w:r>
        <w:rPr>
          <w:vertAlign w:val="subscript"/>
        </w:rPr>
        <w:t>A</w:t>
      </w:r>
      <w:r>
        <w:t xml:space="preserve"> district estimates against census results, by ADP</w:t>
      </w:r>
      <w:r>
        <w:rPr>
          <w:vertAlign w:val="subscript"/>
        </w:rPr>
        <w:t>C</w:t>
      </w:r>
      <w:r>
        <w:t xml:space="preserve"> method, Karnataka.</w:t>
      </w:r>
      <w:bookmarkEnd w:id="37"/>
      <w:r>
        <w:t xml:space="preserve"> </w:t>
      </w:r>
    </w:p>
    <w:p w14:paraId="00A4094B" w14:textId="332A70EE" w:rsidR="00B200BF" w:rsidRDefault="00674B42" w:rsidP="00C40C99">
      <w:pPr>
        <w:pStyle w:val="FigCaptionNotes"/>
        <w:rPr>
          <w:b/>
          <w:bCs/>
          <w:i/>
          <w:iCs/>
        </w:rPr>
      </w:pPr>
      <w:r w:rsidRPr="00414279">
        <w:t>Percentage difference is calculated the difference</w:t>
      </w:r>
      <w:r w:rsidR="00E80509" w:rsidRPr="00414279">
        <w:t xml:space="preserve"> in percentage points</w:t>
      </w:r>
      <w:r w:rsidRPr="00414279">
        <w:t xml:space="preserve"> between ADP</w:t>
      </w:r>
      <w:r w:rsidRPr="00414279">
        <w:rPr>
          <w:vertAlign w:val="subscript"/>
        </w:rPr>
        <w:t>C</w:t>
      </w:r>
      <w:r w:rsidRPr="00414279">
        <w:t xml:space="preserve"> </w:t>
      </w:r>
      <w:r w:rsidR="00365BD0">
        <w:t>(</w:t>
      </w:r>
      <w:r w:rsidR="00365BD0" w:rsidRPr="00365BD0">
        <w:t>census-estimated agricultural dependent population</w:t>
      </w:r>
      <w:r w:rsidR="00365BD0">
        <w:t xml:space="preserve">) </w:t>
      </w:r>
      <w:r w:rsidRPr="00414279">
        <w:t>as a proportion of total population</w:t>
      </w:r>
      <w:r w:rsidR="00847AA7">
        <w:t xml:space="preserve"> and </w:t>
      </w:r>
      <w:r w:rsidR="00847AA7" w:rsidRPr="00414279">
        <w:t>ADP</w:t>
      </w:r>
      <w:r w:rsidR="00847AA7" w:rsidRPr="00414279">
        <w:rPr>
          <w:vertAlign w:val="subscript"/>
        </w:rPr>
        <w:t>A</w:t>
      </w:r>
      <w:r w:rsidR="00847AA7" w:rsidRPr="00414279">
        <w:t xml:space="preserve"> </w:t>
      </w:r>
      <w:r w:rsidR="00847AA7">
        <w:t>(</w:t>
      </w:r>
      <w:r w:rsidR="00847AA7" w:rsidRPr="00365BD0">
        <w:t>aggregated agricultural dependent population</w:t>
      </w:r>
      <w:r w:rsidR="00847AA7">
        <w:t xml:space="preserve">) </w:t>
      </w:r>
      <w:r w:rsidR="00847AA7" w:rsidRPr="00414279">
        <w:t>as a proportion of total population</w:t>
      </w:r>
      <w:r w:rsidR="00365BD0">
        <w:t>.</w:t>
      </w:r>
      <w:r w:rsidR="006F7D62">
        <w:t xml:space="preserve"> Each point represents a single district. </w:t>
      </w:r>
      <w:r w:rsidR="00365BD0">
        <w:rPr>
          <w:i/>
          <w:iCs/>
        </w:rPr>
        <w:t xml:space="preserve"> </w:t>
      </w:r>
    </w:p>
    <w:p w14:paraId="4D92EE6D" w14:textId="5658DA1F" w:rsidR="00EE7D5F" w:rsidRDefault="00EE7D5F" w:rsidP="00EE7D5F">
      <w:pPr>
        <w:jc w:val="left"/>
      </w:pPr>
      <w:r>
        <w:t xml:space="preserve">Of the three raster input datasets, </w:t>
      </w:r>
      <w:r w:rsidR="0060022D">
        <w:t>Dynamic World</w:t>
      </w:r>
      <w:r>
        <w:t xml:space="preserve"> is available at 10m, 100m, and 1km; WorldPop is available at 100m and 1km; and GHS-SMOD is available at 1km resolution. </w:t>
      </w:r>
      <w:r>
        <w:lastRenderedPageBreak/>
        <w:t xml:space="preserve">Computation time was tested across combinations of 1km and 100m input for </w:t>
      </w:r>
      <w:r w:rsidR="0060022D">
        <w:t>Dynamic World</w:t>
      </w:r>
      <w:r>
        <w:t xml:space="preserve"> and WorldPop.</w:t>
      </w:r>
      <w:r w:rsidR="00001550">
        <w:t xml:space="preserve"> All analysis has been performed on a single Windows Computer 64-bit operating system with 16.0 GB RAM.</w:t>
      </w:r>
      <w:r>
        <w:t xml:space="preserve"> As expected, 1km:1km (</w:t>
      </w:r>
      <w:r w:rsidR="0060022D">
        <w:t xml:space="preserve">Dynamic </w:t>
      </w:r>
      <w:proofErr w:type="gramStart"/>
      <w:r w:rsidR="0060022D">
        <w:t>World</w:t>
      </w:r>
      <w:r>
        <w:t>:WorldPop</w:t>
      </w:r>
      <w:proofErr w:type="gramEnd"/>
      <w:r>
        <w:t xml:space="preserve">) performed the fastest (2.2 minutes), followed by </w:t>
      </w:r>
      <w:r w:rsidR="002E5BE2">
        <w:t>1km</w:t>
      </w:r>
      <w:r>
        <w:t>:1</w:t>
      </w:r>
      <w:r w:rsidR="002E5BE2">
        <w:t>00</w:t>
      </w:r>
      <w:r>
        <w:t>m (</w:t>
      </w:r>
      <w:r w:rsidR="002E5BE2">
        <w:t>46</w:t>
      </w:r>
      <w:r>
        <w:t xml:space="preserve"> minutes), and 1</w:t>
      </w:r>
      <w:r w:rsidR="002E5BE2">
        <w:t>00</w:t>
      </w:r>
      <w:r>
        <w:t>m:1</w:t>
      </w:r>
      <w:r w:rsidR="002E5BE2">
        <w:t>k</w:t>
      </w:r>
      <w:r>
        <w:t>m (</w:t>
      </w:r>
      <w:r w:rsidR="002E5BE2">
        <w:t>115</w:t>
      </w:r>
      <w:r>
        <w:t xml:space="preserve"> minutes). Although 100m:100m would </w:t>
      </w:r>
      <w:r w:rsidR="000B78D2">
        <w:t xml:space="preserve">be </w:t>
      </w:r>
      <w:r w:rsidR="00001550">
        <w:t xml:space="preserve">expected to </w:t>
      </w:r>
      <w:r>
        <w:t>have the highest accuracy, the exponential increase in computation load rendered it infeasible, within the bounds of this study, for scaling to the national level.</w:t>
      </w:r>
      <w:r w:rsidR="00E66CBE">
        <w:t xml:space="preserve"> The transition between 100m to 1km resolution in Dynamic World data was found to have the greatest impact on variation in results; therefore, 100m cropland data was prioritised for the scaled method. </w:t>
      </w:r>
    </w:p>
    <w:p w14:paraId="1429DE12" w14:textId="77777777" w:rsidR="00D42941" w:rsidRDefault="00D42941" w:rsidP="00D42941">
      <w:pPr>
        <w:pStyle w:val="Heading3"/>
        <w:numPr>
          <w:ilvl w:val="1"/>
          <w:numId w:val="22"/>
        </w:numPr>
      </w:pPr>
      <w:bookmarkStart w:id="38" w:name="_Toc143873012"/>
      <w:r>
        <w:t>Buffer iteration</w:t>
      </w:r>
      <w:bookmarkEnd w:id="38"/>
    </w:p>
    <w:p w14:paraId="5AC74972" w14:textId="04983AC4" w:rsidR="00A73BC5" w:rsidRPr="005568EB" w:rsidRDefault="00FF2967" w:rsidP="00D42941">
      <w:r>
        <w:t xml:space="preserve">Comparing the results of the buffer process at 1km and 100m spatial resolution of cropland, there </w:t>
      </w:r>
      <w:r w:rsidR="00A73BC5">
        <w:t>wa</w:t>
      </w:r>
      <w:r>
        <w:t xml:space="preserve">s a </w:t>
      </w:r>
      <w:r w:rsidR="00A73BC5">
        <w:t>near 10-fold</w:t>
      </w:r>
      <w:r>
        <w:t xml:space="preserve"> reduction in </w:t>
      </w:r>
      <w:r w:rsidR="00A73BC5">
        <w:t>spread</w:t>
      </w:r>
      <w:r>
        <w:t xml:space="preserve"> for the latter (</w:t>
      </w:r>
      <w:r>
        <w:fldChar w:fldCharType="begin"/>
      </w:r>
      <w:r>
        <w:instrText xml:space="preserve"> REF _Ref143428657 \h </w:instrText>
      </w:r>
      <w:r>
        <w:fldChar w:fldCharType="separate"/>
      </w:r>
      <w:r w:rsidR="008B0D6C">
        <w:t xml:space="preserve">Figure </w:t>
      </w:r>
      <w:r w:rsidR="008B0D6C">
        <w:rPr>
          <w:noProof/>
        </w:rPr>
        <w:t>5</w:t>
      </w:r>
      <w:r>
        <w:fldChar w:fldCharType="end"/>
      </w:r>
      <w:r>
        <w:t>).</w:t>
      </w:r>
      <w:r w:rsidR="00A73BC5">
        <w:t xml:space="preserve"> At 1km input, there was a mean buffer radius of 674 (standard deviation of </w:t>
      </w:r>
      <w:r w:rsidR="00A73BC5" w:rsidRPr="00A73BC5">
        <w:rPr>
          <w:i/>
          <w:iCs/>
        </w:rPr>
        <w:t>1,028</w:t>
      </w:r>
      <w:r w:rsidR="00A73BC5">
        <w:t>), compared with 124 (</w:t>
      </w:r>
      <w:r w:rsidR="00A73BC5" w:rsidRPr="00A73BC5">
        <w:rPr>
          <w:i/>
          <w:iCs/>
        </w:rPr>
        <w:t>116</w:t>
      </w:r>
      <w:r w:rsidR="00A73BC5">
        <w:t xml:space="preserve">) at 100m resolution. </w:t>
      </w:r>
      <w:r w:rsidR="00E04562">
        <w:t xml:space="preserve">This resulted in a much lower range and removed extremes of buffer radius in each direction. </w:t>
      </w:r>
      <w:r w:rsidR="007F0284">
        <w:t xml:space="preserve">There was also a halving in the proportion of </w:t>
      </w:r>
      <w:r w:rsidR="00A95A84">
        <w:t xml:space="preserve">negative </w:t>
      </w:r>
      <w:r w:rsidR="007F0284">
        <w:t>buffers</w:t>
      </w:r>
      <w:r w:rsidR="00A95A84">
        <w:t xml:space="preserve"> – </w:t>
      </w:r>
      <w:r w:rsidR="007F0284">
        <w:t xml:space="preserve">from </w:t>
      </w:r>
      <w:r w:rsidR="00CB6507">
        <w:t>2</w:t>
      </w:r>
      <w:r w:rsidR="007F0284">
        <w:t>1</w:t>
      </w:r>
      <w:r w:rsidR="00CB6507">
        <w:t>%</w:t>
      </w:r>
      <w:r w:rsidR="00A95A84">
        <w:t xml:space="preserve"> </w:t>
      </w:r>
      <w:r w:rsidR="007F0284">
        <w:t>to</w:t>
      </w:r>
      <w:r w:rsidR="00A95A84">
        <w:t xml:space="preserve"> </w:t>
      </w:r>
      <w:r w:rsidR="008529A3">
        <w:t>10% of districts</w:t>
      </w:r>
      <w:r w:rsidR="00A95A84">
        <w:t xml:space="preserve">, at 1km and 100m respectively. </w:t>
      </w:r>
    </w:p>
    <w:p w14:paraId="72960377" w14:textId="60A681F0" w:rsidR="00D42941" w:rsidRDefault="00E21C67" w:rsidP="00E66CBE">
      <w:pPr>
        <w:keepNext/>
        <w:jc w:val="center"/>
      </w:pPr>
      <w:r>
        <w:rPr>
          <w:noProof/>
        </w:rPr>
        <w:drawing>
          <wp:inline distT="0" distB="0" distL="0" distR="0" wp14:anchorId="6ED3B07F" wp14:editId="33D31F9A">
            <wp:extent cx="4476750" cy="2037502"/>
            <wp:effectExtent l="0" t="0" r="0" b="0"/>
            <wp:docPr id="1372466570" name="Picture 4"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66570" name="Picture 4" descr="A diagram of a rectangular object&#10;&#10;Description automatically generated"/>
                    <pic:cNvPicPr/>
                  </pic:nvPicPr>
                  <pic:blipFill rotWithShape="1">
                    <a:blip r:embed="rId18">
                      <a:extLst>
                        <a:ext uri="{28A0092B-C50C-407E-A947-70E740481C1C}">
                          <a14:useLocalDpi xmlns:a14="http://schemas.microsoft.com/office/drawing/2010/main" val="0"/>
                        </a:ext>
                      </a:extLst>
                    </a:blip>
                    <a:srcRect t="8974"/>
                    <a:stretch/>
                  </pic:blipFill>
                  <pic:spPr bwMode="auto">
                    <a:xfrm>
                      <a:off x="0" y="0"/>
                      <a:ext cx="4540747" cy="2066629"/>
                    </a:xfrm>
                    <a:prstGeom prst="rect">
                      <a:avLst/>
                    </a:prstGeom>
                    <a:ln>
                      <a:noFill/>
                    </a:ln>
                    <a:extLst>
                      <a:ext uri="{53640926-AAD7-44D8-BBD7-CCE9431645EC}">
                        <a14:shadowObscured xmlns:a14="http://schemas.microsoft.com/office/drawing/2010/main"/>
                      </a:ext>
                    </a:extLst>
                  </pic:spPr>
                </pic:pic>
              </a:graphicData>
            </a:graphic>
          </wp:inline>
        </w:drawing>
      </w:r>
    </w:p>
    <w:p w14:paraId="1C3A9CD4" w14:textId="2CD13AD7" w:rsidR="00C40C99" w:rsidRDefault="00D42941" w:rsidP="00D42941">
      <w:pPr>
        <w:pStyle w:val="Caption"/>
        <w:jc w:val="left"/>
      </w:pPr>
      <w:bookmarkStart w:id="39" w:name="_Ref143428657"/>
      <w:bookmarkStart w:id="40" w:name="_Toc143873032"/>
      <w:r>
        <w:t xml:space="preserve">Figure </w:t>
      </w:r>
      <w:fldSimple w:instr=" SEQ Figure \* ARABIC ">
        <w:r w:rsidR="008B0D6C">
          <w:rPr>
            <w:noProof/>
          </w:rPr>
          <w:t>5</w:t>
        </w:r>
      </w:fldSimple>
      <w:bookmarkEnd w:id="39"/>
      <w:r>
        <w:t xml:space="preserve">: </w:t>
      </w:r>
      <w:r w:rsidRPr="005861E7">
        <w:t xml:space="preserve">Distribution of </w:t>
      </w:r>
      <w:r>
        <w:t>buffer radius</w:t>
      </w:r>
      <w:r w:rsidRPr="005861E7">
        <w:t xml:space="preserve"> estimates </w:t>
      </w:r>
      <w:r>
        <w:t>by spatial resolution of input cropland data</w:t>
      </w:r>
      <w:r w:rsidRPr="005861E7">
        <w:t>, Karnataka.</w:t>
      </w:r>
      <w:bookmarkEnd w:id="40"/>
    </w:p>
    <w:p w14:paraId="051C90EE" w14:textId="356C7112" w:rsidR="00D42941" w:rsidRPr="00C40C99" w:rsidRDefault="00D42941" w:rsidP="00C40C99">
      <w:pPr>
        <w:pStyle w:val="FigCaptionNotes"/>
        <w:rPr>
          <w:b/>
          <w:bCs/>
        </w:rPr>
      </w:pPr>
      <w:r>
        <w:t>Spatial resolution of WorldPop and GHS-SMOD data stable at 1km for both analyses. Each point represents a single district.</w:t>
      </w:r>
    </w:p>
    <w:p w14:paraId="4D1E7BBD" w14:textId="1E45319A" w:rsidR="00783610" w:rsidRDefault="00DB0396" w:rsidP="00187E60">
      <w:r>
        <w:t>As shown in</w:t>
      </w:r>
      <w:r w:rsidR="003807B8">
        <w:t xml:space="preserve"> </w:t>
      </w:r>
      <w:r w:rsidR="003807B8">
        <w:fldChar w:fldCharType="begin"/>
      </w:r>
      <w:r w:rsidR="003807B8">
        <w:instrText xml:space="preserve"> REF _Ref143874414 \h </w:instrText>
      </w:r>
      <w:r w:rsidR="003807B8">
        <w:fldChar w:fldCharType="separate"/>
      </w:r>
      <w:r w:rsidR="008B0D6C">
        <w:t xml:space="preserve">Figure </w:t>
      </w:r>
      <w:r w:rsidR="008B0D6C">
        <w:rPr>
          <w:noProof/>
        </w:rPr>
        <w:t>6</w:t>
      </w:r>
      <w:r w:rsidR="003807B8">
        <w:fldChar w:fldCharType="end"/>
      </w:r>
      <w:r w:rsidR="00D51623">
        <w:t xml:space="preserve">, </w:t>
      </w:r>
      <w:r>
        <w:t xml:space="preserve">the agricultural population in Karnataka is evenly distributed across the central, north, south, and east of the state. A sparsely populated barrier runs across the west of the state, roughly along the path of Sahyadri mountain range, leading to a dense cluster of agricultural population wedged along the west coast. Additional clusters can be identified in the hinterland of major urban centres, such as Bengaluru in the southeast, Mysuru (Mysore) in the south, and along the corridor between Hubballi and Belagavi in the northwest. </w:t>
      </w:r>
    </w:p>
    <w:p w14:paraId="11248CD0" w14:textId="77777777" w:rsidR="00187E60" w:rsidRDefault="00187E60" w:rsidP="00187E60">
      <w:pPr>
        <w:keepNext/>
        <w:spacing w:before="240"/>
        <w:jc w:val="center"/>
      </w:pPr>
      <w:r>
        <w:rPr>
          <w:noProof/>
        </w:rPr>
        <w:lastRenderedPageBreak/>
        <w:drawing>
          <wp:inline distT="0" distB="0" distL="0" distR="0" wp14:anchorId="24327C74" wp14:editId="7A861B7F">
            <wp:extent cx="5407894" cy="7359430"/>
            <wp:effectExtent l="0" t="0" r="0" b="0"/>
            <wp:docPr id="2084242929" name="Picture 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2929" name="Picture 2" descr="A map of different colored areas&#10;&#10;Description automatically generated"/>
                    <pic:cNvPicPr/>
                  </pic:nvPicPr>
                  <pic:blipFill rotWithShape="1">
                    <a:blip r:embed="rId19" cstate="print">
                      <a:extLst>
                        <a:ext uri="{28A0092B-C50C-407E-A947-70E740481C1C}">
                          <a14:useLocalDpi xmlns:a14="http://schemas.microsoft.com/office/drawing/2010/main" val="0"/>
                        </a:ext>
                      </a:extLst>
                    </a:blip>
                    <a:srcRect t="1853" b="1943"/>
                    <a:stretch/>
                  </pic:blipFill>
                  <pic:spPr bwMode="auto">
                    <a:xfrm>
                      <a:off x="0" y="0"/>
                      <a:ext cx="5417410" cy="7372380"/>
                    </a:xfrm>
                    <a:prstGeom prst="rect">
                      <a:avLst/>
                    </a:prstGeom>
                    <a:ln>
                      <a:noFill/>
                    </a:ln>
                    <a:extLst>
                      <a:ext uri="{53640926-AAD7-44D8-BBD7-CCE9431645EC}">
                        <a14:shadowObscured xmlns:a14="http://schemas.microsoft.com/office/drawing/2010/main"/>
                      </a:ext>
                    </a:extLst>
                  </pic:spPr>
                </pic:pic>
              </a:graphicData>
            </a:graphic>
          </wp:inline>
        </w:drawing>
      </w:r>
    </w:p>
    <w:p w14:paraId="5B3B37E8" w14:textId="583A0243" w:rsidR="00C40C99" w:rsidRDefault="00187E60" w:rsidP="00187E60">
      <w:pPr>
        <w:pStyle w:val="Caption"/>
      </w:pPr>
      <w:bookmarkStart w:id="41" w:name="_Toc143873033"/>
      <w:bookmarkStart w:id="42" w:name="_Ref143874410"/>
      <w:bookmarkStart w:id="43" w:name="_Ref143874414"/>
      <w:r>
        <w:t xml:space="preserve">Figure </w:t>
      </w:r>
      <w:fldSimple w:instr=" SEQ Figure \* ARABIC ">
        <w:r w:rsidR="008B0D6C">
          <w:rPr>
            <w:noProof/>
          </w:rPr>
          <w:t>6</w:t>
        </w:r>
      </w:fldSimple>
      <w:bookmarkEnd w:id="43"/>
      <w:r>
        <w:t xml:space="preserve">: </w:t>
      </w:r>
      <w:r w:rsidR="007A679E">
        <w:t>Spatial distribution of inputs and results</w:t>
      </w:r>
      <w:r w:rsidRPr="00187E60">
        <w:t>, Karnataka.</w:t>
      </w:r>
      <w:bookmarkEnd w:id="41"/>
      <w:bookmarkEnd w:id="42"/>
      <w:r w:rsidRPr="00187E60">
        <w:t xml:space="preserve"> </w:t>
      </w:r>
    </w:p>
    <w:p w14:paraId="2188774F" w14:textId="51CDB23A" w:rsidR="00187E60" w:rsidRDefault="00187E60" w:rsidP="00C40C99">
      <w:pPr>
        <w:pStyle w:val="FigCaptionNotes"/>
      </w:pPr>
      <w:r w:rsidRPr="00C7448C">
        <w:t xml:space="preserve">(a) Population, derived from WorldPop Gridded Population Dataset 2011 at 1km resolution. (b) </w:t>
      </w:r>
      <w:r w:rsidR="00C7448C" w:rsidRPr="00C7448C">
        <w:t>Rural areas, derived from the Global Human Settlement Layer – Settlement Model Grid Dataset 2010 at 1km resolution</w:t>
      </w:r>
      <w:r w:rsidRPr="00C7448C">
        <w:t>.</w:t>
      </w:r>
      <w:r w:rsidR="00A54FC4">
        <w:t xml:space="preserve"> </w:t>
      </w:r>
      <w:r w:rsidR="00A54FC4">
        <w:rPr>
          <w:i/>
          <w:iCs/>
        </w:rPr>
        <w:t xml:space="preserve">Urban/Other </w:t>
      </w:r>
      <w:r w:rsidR="00A54FC4">
        <w:t>includes water bodies and other non-inhabitable areas.</w:t>
      </w:r>
      <w:r w:rsidRPr="00C7448C">
        <w:t xml:space="preserve"> (c) </w:t>
      </w:r>
      <w:r w:rsidR="00C7448C" w:rsidRPr="00C7448C">
        <w:t>Cropland, derived from DynamicWorld Land Cover Dataset 2015 at 100m resolution</w:t>
      </w:r>
      <w:r w:rsidRPr="00C7448C">
        <w:t xml:space="preserve">. </w:t>
      </w:r>
      <w:r w:rsidR="00C7448C" w:rsidRPr="00C7448C">
        <w:t>(d) Spatial distribution of agricultural dependent population. Buffers validated against ADP</w:t>
      </w:r>
      <w:r w:rsidR="00C7448C" w:rsidRPr="007A679E">
        <w:rPr>
          <w:vertAlign w:val="subscript"/>
        </w:rPr>
        <w:t>C5</w:t>
      </w:r>
      <w:r w:rsidR="00C7448C" w:rsidRPr="00C7448C">
        <w:t xml:space="preserve"> (census-estimated agricultural dependent population).</w:t>
      </w:r>
    </w:p>
    <w:p w14:paraId="6B02960E" w14:textId="48D5DC88" w:rsidR="00252229" w:rsidRDefault="00252229" w:rsidP="00252229">
      <w:pPr>
        <w:spacing w:before="240"/>
      </w:pPr>
      <w:r>
        <w:lastRenderedPageBreak/>
        <w:t>Buffer results, when assessed spatially, show a clustering pattern of low and negative radii in the north of the state, and higher radii in a band of districts running from west to southeast (</w:t>
      </w:r>
      <w:r>
        <w:fldChar w:fldCharType="begin"/>
      </w:r>
      <w:r>
        <w:instrText xml:space="preserve"> REF _Ref143557652 \h </w:instrText>
      </w:r>
      <w:r>
        <w:fldChar w:fldCharType="separate"/>
      </w:r>
      <w:r w:rsidR="008B0D6C">
        <w:t xml:space="preserve">Figure </w:t>
      </w:r>
      <w:r w:rsidR="008B0D6C">
        <w:rPr>
          <w:noProof/>
        </w:rPr>
        <w:t>7</w:t>
      </w:r>
      <w:r>
        <w:fldChar w:fldCharType="end"/>
      </w:r>
      <w:r>
        <w:t>a).  When tested for the presence of spatial autocorrelation, the map produced a Moran’s I of 0.4 (</w:t>
      </w:r>
      <m:oMath>
        <m:r>
          <w:rPr>
            <w:rFonts w:ascii="Cambria Math" w:hAnsi="Cambria Math"/>
          </w:rPr>
          <m:t>p</m:t>
        </m:r>
      </m:oMath>
      <w:r>
        <w:t xml:space="preserve">-value &lt; 0.001), indicating that the radius values cluster together more than would be expected under the null hypothesis of random spatial distribution. Local Moran’s I was then calculated by district, identifying ‘hot spots’ and ‘cold spots’ of high and low buffer radii, respectively. In </w:t>
      </w:r>
      <w:r>
        <w:fldChar w:fldCharType="begin"/>
      </w:r>
      <w:r>
        <w:instrText xml:space="preserve"> REF _Ref143557652 \h </w:instrText>
      </w:r>
      <w:r>
        <w:fldChar w:fldCharType="separate"/>
      </w:r>
      <w:r w:rsidR="008B0D6C">
        <w:t xml:space="preserve">Figure </w:t>
      </w:r>
      <w:r w:rsidR="008B0D6C">
        <w:rPr>
          <w:noProof/>
        </w:rPr>
        <w:t>7</w:t>
      </w:r>
      <w:r>
        <w:fldChar w:fldCharType="end"/>
      </w:r>
      <w:r>
        <w:t xml:space="preserve">b, </w:t>
      </w:r>
      <w:r>
        <w:rPr>
          <w:i/>
          <w:iCs/>
        </w:rPr>
        <w:t>High-High</w:t>
      </w:r>
      <w:r>
        <w:t xml:space="preserve"> indicates high-radius districts surrounded by other high-radius districts, that are more similar than would be expected </w:t>
      </w:r>
      <w:r w:rsidR="00301C8C">
        <w:t>under a situation of</w:t>
      </w:r>
      <w:r>
        <w:t xml:space="preserve"> random spatial distribution. </w:t>
      </w:r>
      <w:r>
        <w:rPr>
          <w:i/>
          <w:iCs/>
        </w:rPr>
        <w:t>Low-High</w:t>
      </w:r>
      <w:r>
        <w:t xml:space="preserve"> indicates the inverse; a low-radius district surrounded by high-radius districts, that are more dissimilar than expected. Significance is calculated as </w:t>
      </w:r>
      <m:oMath>
        <m:r>
          <w:rPr>
            <w:rFonts w:ascii="Cambria Math" w:hAnsi="Cambria Math"/>
          </w:rPr>
          <m:t>p</m:t>
        </m:r>
      </m:oMath>
      <w:r>
        <w:t xml:space="preserve"> &lt; 0.05. </w:t>
      </w:r>
    </w:p>
    <w:p w14:paraId="63DA903C" w14:textId="77777777" w:rsidR="00500881" w:rsidRDefault="00500881" w:rsidP="00500881">
      <w:pPr>
        <w:keepNext/>
      </w:pPr>
      <w:r>
        <w:rPr>
          <w:noProof/>
        </w:rPr>
        <w:drawing>
          <wp:inline distT="0" distB="0" distL="0" distR="0" wp14:anchorId="63C6BFED" wp14:editId="5ABDDC6F">
            <wp:extent cx="5731510" cy="4051935"/>
            <wp:effectExtent l="0" t="0" r="0" b="0"/>
            <wp:docPr id="947496858" name="Picture 3" descr="A map of different color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6858" name="Picture 3" descr="A map of different colored stat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051935"/>
                    </a:xfrm>
                    <a:prstGeom prst="rect">
                      <a:avLst/>
                    </a:prstGeom>
                  </pic:spPr>
                </pic:pic>
              </a:graphicData>
            </a:graphic>
          </wp:inline>
        </w:drawing>
      </w:r>
    </w:p>
    <w:p w14:paraId="3617AF00" w14:textId="7A8C7D15" w:rsidR="00464FC4" w:rsidRDefault="00500881" w:rsidP="00252229">
      <w:pPr>
        <w:pStyle w:val="Caption"/>
      </w:pPr>
      <w:bookmarkStart w:id="44" w:name="_Ref143557652"/>
      <w:bookmarkStart w:id="45" w:name="_Ref143816961"/>
      <w:bookmarkStart w:id="46" w:name="_Ref143557645"/>
      <w:bookmarkStart w:id="47" w:name="_Toc143873034"/>
      <w:r>
        <w:t xml:space="preserve">Figure </w:t>
      </w:r>
      <w:fldSimple w:instr=" SEQ Figure \* ARABIC ">
        <w:r w:rsidR="008B0D6C">
          <w:rPr>
            <w:noProof/>
          </w:rPr>
          <w:t>7</w:t>
        </w:r>
      </w:fldSimple>
      <w:bookmarkEnd w:id="44"/>
      <w:r>
        <w:t xml:space="preserve">: </w:t>
      </w:r>
      <w:r w:rsidR="00464FC4">
        <w:t>Spatial distribution maps of buffer radius</w:t>
      </w:r>
      <w:r w:rsidR="005C1F79">
        <w:t>, Karnataka</w:t>
      </w:r>
      <w:r w:rsidR="00464FC4">
        <w:t>.</w:t>
      </w:r>
      <w:bookmarkEnd w:id="45"/>
      <w:bookmarkEnd w:id="47"/>
      <w:r w:rsidR="00464FC4">
        <w:t xml:space="preserve"> </w:t>
      </w:r>
    </w:p>
    <w:p w14:paraId="5D92CD4B" w14:textId="7A44A26A" w:rsidR="00500881" w:rsidRPr="00252229" w:rsidRDefault="00500881" w:rsidP="00464FC4">
      <w:pPr>
        <w:pStyle w:val="FigCaptionNotes"/>
      </w:pPr>
      <w:r>
        <w:t>(a) Buffer radius by district, Karnataka. Based upon ADP</w:t>
      </w:r>
      <w:r>
        <w:rPr>
          <w:vertAlign w:val="subscript"/>
        </w:rPr>
        <w:t>C5</w:t>
      </w:r>
      <w:r>
        <w:t xml:space="preserve"> as validation threshold. (b) Spatial autocorrelation of buffer radius by district. Calculated by Local Moran’s I</w:t>
      </w:r>
      <w:bookmarkEnd w:id="46"/>
      <w:r w:rsidR="00FA1428">
        <w:t>, at significance</w:t>
      </w:r>
      <w:r w:rsidR="00FA1428" w:rsidRPr="00FA1428">
        <w:rPr>
          <w:i/>
          <w:iCs/>
        </w:rPr>
        <w:t xml:space="preserve"> p</w:t>
      </w:r>
      <w:r w:rsidR="00FA1428">
        <w:t xml:space="preserve">&lt;0.05. </w:t>
      </w:r>
    </w:p>
    <w:p w14:paraId="649A6F34" w14:textId="0A66ABB9" w:rsidR="00DF3FF5" w:rsidRDefault="00DF3FF5" w:rsidP="00D42941">
      <w:pPr>
        <w:pStyle w:val="Heading3"/>
        <w:numPr>
          <w:ilvl w:val="1"/>
          <w:numId w:val="22"/>
        </w:numPr>
      </w:pPr>
      <w:bookmarkStart w:id="48" w:name="_Toc143873013"/>
      <w:r>
        <w:t>Scal</w:t>
      </w:r>
      <w:r w:rsidR="00EF0C4A">
        <w:t>ing</w:t>
      </w:r>
      <w:r>
        <w:t xml:space="preserve"> method to India</w:t>
      </w:r>
      <w:bookmarkEnd w:id="48"/>
    </w:p>
    <w:p w14:paraId="551B3F08" w14:textId="77777777" w:rsidR="001E5ADC" w:rsidRDefault="00BA1603" w:rsidP="00DF3FF5">
      <w:r>
        <w:t xml:space="preserve">The method was scaled to the whole of India by iterating the method individually over each Indian state, and two of the union territories (Jammu &amp; Kashmir, and Ladakh). The remaining six union territories (Andaman &amp; Nicobar Islands, Chandigarh, Dadra &amp; Nagar Haveli &amp; Daman &amp; Diu, National Capital Territory of Delhi, Lakshadweep, and Puducherry) were excluded due </w:t>
      </w:r>
      <w:r>
        <w:lastRenderedPageBreak/>
        <w:t>to being metropolitan territories or small islands</w:t>
      </w:r>
      <w:r w:rsidR="00573B08">
        <w:t>, with minimal agricultural cropland</w:t>
      </w:r>
      <w:r>
        <w:t>. ADP</w:t>
      </w:r>
      <w:r>
        <w:rPr>
          <w:vertAlign w:val="subscript"/>
        </w:rPr>
        <w:t>C5</w:t>
      </w:r>
      <w:r>
        <w:t xml:space="preserve"> was used for validation of ADP</w:t>
      </w:r>
      <w:r>
        <w:rPr>
          <w:vertAlign w:val="subscript"/>
        </w:rPr>
        <w:t>A</w:t>
      </w:r>
      <w:r>
        <w:t xml:space="preserve"> and calculation of buffer distance</w:t>
      </w:r>
      <w:r w:rsidR="00E74A5B">
        <w:t xml:space="preserve">, with cropland at a spatial resolution of 100m. </w:t>
      </w:r>
      <w:r>
        <w:t xml:space="preserve"> </w:t>
      </w:r>
    </w:p>
    <w:p w14:paraId="5E317F06" w14:textId="1DD878BC" w:rsidR="005116D9" w:rsidRDefault="005116D9" w:rsidP="002073D0">
      <w:r>
        <w:t xml:space="preserve">Computation time at 100m cropland resolution varied widely by state, depending on area, from less than a minute for Goa to </w:t>
      </w:r>
      <w:r w:rsidR="00E90A7C">
        <w:t>1,731</w:t>
      </w:r>
      <w:r>
        <w:t xml:space="preserve"> minutes (</w:t>
      </w:r>
      <w:r w:rsidR="00E90A7C">
        <w:t xml:space="preserve">28.8 </w:t>
      </w:r>
      <w:r>
        <w:t xml:space="preserve">hours) for analysis of </w:t>
      </w:r>
      <w:r w:rsidR="003807B8">
        <w:t>Maharashtra</w:t>
      </w:r>
      <w:r>
        <w:t>. At the 1km resolution,</w:t>
      </w:r>
      <w:r w:rsidR="008A1A68">
        <w:t xml:space="preserve"> for comparison,</w:t>
      </w:r>
      <w:r>
        <w:t xml:space="preserve"> time difference was negligible</w:t>
      </w:r>
      <w:r w:rsidR="008A1A68">
        <w:t xml:space="preserve"> </w:t>
      </w:r>
      <w:r>
        <w:t xml:space="preserve">with no state taking longer than 6 minutes to complete the analysis. </w:t>
      </w:r>
      <w:r w:rsidR="002073D0">
        <w:fldChar w:fldCharType="begin"/>
      </w:r>
      <w:r w:rsidR="002073D0">
        <w:instrText xml:space="preserve"> REF _Ref143852386 \h </w:instrText>
      </w:r>
      <w:r w:rsidR="002073D0">
        <w:fldChar w:fldCharType="separate"/>
      </w:r>
      <w:r w:rsidR="008B0D6C">
        <w:t xml:space="preserve">Figure </w:t>
      </w:r>
      <w:r w:rsidR="008B0D6C">
        <w:rPr>
          <w:noProof/>
        </w:rPr>
        <w:t>8</w:t>
      </w:r>
      <w:r w:rsidR="002073D0">
        <w:fldChar w:fldCharType="end"/>
      </w:r>
      <w:r w:rsidR="002073D0">
        <w:t xml:space="preserve"> below compares the runtime for a selection of states – note that the x-axis (Runtime) is presented on a log scale. </w:t>
      </w:r>
    </w:p>
    <w:p w14:paraId="398854B7" w14:textId="6FB3EE66" w:rsidR="00E90A7C" w:rsidRDefault="00E90A7C" w:rsidP="005116D9">
      <w:pPr>
        <w:keepNext/>
      </w:pPr>
      <w:r>
        <w:rPr>
          <w:noProof/>
        </w:rPr>
        <w:drawing>
          <wp:inline distT="0" distB="0" distL="0" distR="0" wp14:anchorId="64CDC194" wp14:editId="09CE11F6">
            <wp:extent cx="5731510" cy="2865755"/>
            <wp:effectExtent l="0" t="0" r="0" b="0"/>
            <wp:docPr id="606329832" name="Picture 1"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9832" name="Picture 1" descr="A graph with blue dots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BE303EA" w14:textId="30C0786B" w:rsidR="005116D9" w:rsidRDefault="005116D9" w:rsidP="005116D9">
      <w:pPr>
        <w:pStyle w:val="Caption"/>
      </w:pPr>
      <w:bookmarkStart w:id="49" w:name="_Ref143852386"/>
      <w:bookmarkStart w:id="50" w:name="_Ref143852362"/>
      <w:bookmarkStart w:id="51" w:name="_Toc143873035"/>
      <w:r>
        <w:t xml:space="preserve">Figure </w:t>
      </w:r>
      <w:fldSimple w:instr=" SEQ Figure \* ARABIC ">
        <w:r w:rsidR="008B0D6C">
          <w:rPr>
            <w:noProof/>
          </w:rPr>
          <w:t>8</w:t>
        </w:r>
      </w:fldSimple>
      <w:bookmarkEnd w:id="49"/>
      <w:r>
        <w:t>: Computation time by state area and spatial resolution.</w:t>
      </w:r>
      <w:bookmarkEnd w:id="50"/>
      <w:bookmarkEnd w:id="51"/>
    </w:p>
    <w:p w14:paraId="3457017C" w14:textId="70D49499" w:rsidR="005116D9" w:rsidRDefault="005116D9" w:rsidP="005116D9">
      <w:pPr>
        <w:pStyle w:val="FigCaptionNotes"/>
      </w:pPr>
      <w:r>
        <w:t xml:space="preserve">Sample of </w:t>
      </w:r>
      <w:r w:rsidR="002073D0">
        <w:t>total</w:t>
      </w:r>
      <w:r>
        <w:t xml:space="preserve"> states. Spatial resolution refers to cropland (Dynamic World) data. </w:t>
      </w:r>
      <w:r w:rsidR="002073D0">
        <w:t xml:space="preserve">Runtime is presented on a log scale. </w:t>
      </w:r>
      <w:r>
        <w:t>Resolution of WorldPop and GHS-SMOD data stable at 1km for both analyses.</w:t>
      </w:r>
    </w:p>
    <w:p w14:paraId="351DC71D" w14:textId="480D5A9F" w:rsidR="0087388B" w:rsidRDefault="008A1A68" w:rsidP="0087388B">
      <w:r>
        <w:t xml:space="preserve">Once all the states were completed at the 100m level, </w:t>
      </w:r>
      <w:r w:rsidR="001E5ADC">
        <w:t xml:space="preserve">buffer radius results </w:t>
      </w:r>
      <w:r>
        <w:t xml:space="preserve">for the full sample size of districts </w:t>
      </w:r>
      <w:r w:rsidR="001E5ADC">
        <w:t>were compared against four key characteristics: (a) total population, (b) ADP</w:t>
      </w:r>
      <w:r w:rsidR="001E5ADC">
        <w:rPr>
          <w:vertAlign w:val="subscript"/>
        </w:rPr>
        <w:t>C5</w:t>
      </w:r>
      <w:r w:rsidR="001E5ADC">
        <w:t xml:space="preserve"> as a percentage of total population, (c) percentage of area classed as rural, and (d) percentage of area classed as cropland</w:t>
      </w:r>
      <w:r w:rsidR="004D4BD1">
        <w:t xml:space="preserve"> (</w:t>
      </w:r>
      <w:r w:rsidR="004D4BD1">
        <w:fldChar w:fldCharType="begin"/>
      </w:r>
      <w:r w:rsidR="004D4BD1">
        <w:instrText xml:space="preserve"> REF _Ref143560146 \h </w:instrText>
      </w:r>
      <w:r w:rsidR="004D4BD1">
        <w:fldChar w:fldCharType="separate"/>
      </w:r>
      <w:r w:rsidR="008B0D6C">
        <w:t xml:space="preserve">Figure </w:t>
      </w:r>
      <w:r w:rsidR="008B0D6C">
        <w:rPr>
          <w:noProof/>
        </w:rPr>
        <w:t>9</w:t>
      </w:r>
      <w:r w:rsidR="004D4BD1">
        <w:fldChar w:fldCharType="end"/>
      </w:r>
      <w:r w:rsidR="004D4BD1">
        <w:t>)</w:t>
      </w:r>
      <w:r w:rsidR="001E5ADC">
        <w:t xml:space="preserve">. </w:t>
      </w:r>
      <w:r w:rsidR="0087388B">
        <w:t xml:space="preserve">The results suggest a trend of decreasing buffer radius with increasing total population and cropland </w:t>
      </w:r>
      <w:r w:rsidR="005116D9">
        <w:t>area and</w:t>
      </w:r>
      <w:r w:rsidR="0087388B">
        <w:t xml:space="preserve"> increasing buffer radius with increasing proportions of ADP</w:t>
      </w:r>
      <w:r w:rsidR="0087388B">
        <w:rPr>
          <w:vertAlign w:val="subscript"/>
        </w:rPr>
        <w:t>C</w:t>
      </w:r>
      <w:r w:rsidR="0087388B">
        <w:t xml:space="preserve"> and rural area. </w:t>
      </w:r>
    </w:p>
    <w:p w14:paraId="546C99D0" w14:textId="67F174E1" w:rsidR="003B2578" w:rsidRDefault="003B2578" w:rsidP="0087388B">
      <w:r>
        <w:rPr>
          <w:noProof/>
        </w:rPr>
        <w:lastRenderedPageBreak/>
        <w:drawing>
          <wp:inline distT="0" distB="0" distL="0" distR="0" wp14:anchorId="400E637C" wp14:editId="35295BB9">
            <wp:extent cx="5731510" cy="4298950"/>
            <wp:effectExtent l="0" t="0" r="0" b="0"/>
            <wp:docPr id="135690161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01613" name="Picture 1" descr="A group of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A0EE7F" w14:textId="6A2A9EF7" w:rsidR="008C1017" w:rsidRDefault="003B2578" w:rsidP="003B2578">
      <w:pPr>
        <w:pStyle w:val="Caption"/>
      </w:pPr>
      <w:bookmarkStart w:id="52" w:name="_Ref143560146"/>
      <w:bookmarkStart w:id="53" w:name="_Toc143873036"/>
      <w:r>
        <w:t xml:space="preserve">Figure </w:t>
      </w:r>
      <w:fldSimple w:instr=" SEQ Figure \* ARABIC ">
        <w:r w:rsidR="008B0D6C">
          <w:rPr>
            <w:noProof/>
          </w:rPr>
          <w:t>9</w:t>
        </w:r>
      </w:fldSimple>
      <w:bookmarkEnd w:id="52"/>
      <w:r>
        <w:t>: Buffer radius by selected district characteristics</w:t>
      </w:r>
      <w:r w:rsidR="004955A0">
        <w:t>, India</w:t>
      </w:r>
      <w:r>
        <w:t>.</w:t>
      </w:r>
      <w:bookmarkEnd w:id="53"/>
      <w:r>
        <w:t xml:space="preserve"> </w:t>
      </w:r>
    </w:p>
    <w:p w14:paraId="7FA4A90B" w14:textId="3431D1D8" w:rsidR="00EA6C56" w:rsidRPr="008C1017" w:rsidRDefault="003B2578" w:rsidP="008C1017">
      <w:pPr>
        <w:pStyle w:val="FigCaptionNotes"/>
        <w:rPr>
          <w:b/>
          <w:bCs/>
        </w:rPr>
      </w:pPr>
      <w:r>
        <w:t>(a) Total population of district (in millions). (b) ADP</w:t>
      </w:r>
      <w:r>
        <w:rPr>
          <w:vertAlign w:val="subscript"/>
        </w:rPr>
        <w:t>C5</w:t>
      </w:r>
      <w:r>
        <w:t xml:space="preserve"> (census-estimated agricultural dependent population) as a percentage of total population. (c) Rural area as a percentage of total district area. (d) Cropland area as a percentage of total district area. </w:t>
      </w:r>
      <w:r w:rsidR="004955A0">
        <w:t xml:space="preserve">Each point represents a single district. </w:t>
      </w:r>
    </w:p>
    <w:p w14:paraId="75A03855" w14:textId="77777777" w:rsidR="00984C36" w:rsidRDefault="00984C36" w:rsidP="00984C36">
      <w:pPr>
        <w:pStyle w:val="Heading3"/>
        <w:numPr>
          <w:ilvl w:val="1"/>
          <w:numId w:val="22"/>
        </w:numPr>
      </w:pPr>
      <w:bookmarkStart w:id="54" w:name="_Toc143873014"/>
      <w:r>
        <w:t>Ineligible districts</w:t>
      </w:r>
      <w:bookmarkEnd w:id="54"/>
    </w:p>
    <w:p w14:paraId="1E9E0437" w14:textId="65BE684B" w:rsidR="00984C36" w:rsidRDefault="00984C36" w:rsidP="00984C36">
      <w:r>
        <w:t>After calculating an initial ADP</w:t>
      </w:r>
      <w:r>
        <w:rPr>
          <w:vertAlign w:val="subscript"/>
        </w:rPr>
        <w:t>A</w:t>
      </w:r>
      <w:r>
        <w:t xml:space="preserve"> for each district, a set of conditions were applied to remove any that were ineligible for further analysis. These were districts that had one of (</w:t>
      </w:r>
      <w:proofErr w:type="spellStart"/>
      <w:r>
        <w:t>i</w:t>
      </w:r>
      <w:proofErr w:type="spellEnd"/>
      <w:r>
        <w:t xml:space="preserve">) </w:t>
      </w:r>
      <w:r w:rsidR="002F460B">
        <w:t>minimal</w:t>
      </w:r>
      <w:r>
        <w:t xml:space="preserve"> rural area/population, (ii) minimal cropland area/population, or (iii) where the ADP</w:t>
      </w:r>
      <w:r>
        <w:rPr>
          <w:vertAlign w:val="subscript"/>
        </w:rPr>
        <w:t>C</w:t>
      </w:r>
      <w:r>
        <w:t xml:space="preserve"> exceeded the total rural population (</w:t>
      </w:r>
      <w:r>
        <w:fldChar w:fldCharType="begin"/>
      </w:r>
      <w:r>
        <w:instrText xml:space="preserve"> REF _Ref143519570 \h </w:instrText>
      </w:r>
      <w:r>
        <w:fldChar w:fldCharType="separate"/>
      </w:r>
      <w:r w:rsidR="008B0D6C">
        <w:t xml:space="preserve">Table </w:t>
      </w:r>
      <w:r w:rsidR="008B0D6C">
        <w:rPr>
          <w:noProof/>
        </w:rPr>
        <w:t>4</w:t>
      </w:r>
      <w:r>
        <w:fldChar w:fldCharType="end"/>
      </w:r>
      <w:r>
        <w:t xml:space="preserve">). </w:t>
      </w:r>
      <w:r w:rsidR="002D3A9E">
        <w:t xml:space="preserve">Of 640 districts total, 12 met the exclusion criteria (1.9%). </w:t>
      </w:r>
    </w:p>
    <w:p w14:paraId="2F14798A" w14:textId="4140FE1D" w:rsidR="00984C36" w:rsidRDefault="00984C36" w:rsidP="00984C36">
      <w:r>
        <w:t xml:space="preserve">The districts removed include a mix of major cities (Chennai, Mumbai, Hyderabad, Kolkata) with little to no rural area or rural population, and highly unurbanized regions with low population and very low areas of cropland, in the northeastern states of Mizoram, Nagaland and Sikkim. </w:t>
      </w:r>
      <w:r w:rsidR="00EA6C56">
        <w:t>More unexpected</w:t>
      </w:r>
      <w:r>
        <w:t xml:space="preserve"> were districts such as Dhubri in Assam, which had large rural and cropland areas, but where the ADP</w:t>
      </w:r>
      <w:r>
        <w:rPr>
          <w:vertAlign w:val="subscript"/>
        </w:rPr>
        <w:t>C</w:t>
      </w:r>
      <w:r>
        <w:t xml:space="preserve"> still exceeded the total</w:t>
      </w:r>
      <w:r w:rsidR="0087388B">
        <w:t xml:space="preserve"> rural</w:t>
      </w:r>
      <w:r>
        <w:t xml:space="preserve"> population. </w:t>
      </w:r>
    </w:p>
    <w:p w14:paraId="5F451C27" w14:textId="77777777" w:rsidR="003807B8" w:rsidRPr="00792DB2" w:rsidRDefault="003807B8" w:rsidP="00984C36"/>
    <w:p w14:paraId="3F876884" w14:textId="417B6268" w:rsidR="00984C36" w:rsidRPr="006E44A0" w:rsidRDefault="00984C36" w:rsidP="00984C36">
      <w:pPr>
        <w:pStyle w:val="Caption"/>
        <w:keepNext/>
        <w:rPr>
          <w:b w:val="0"/>
          <w:bCs w:val="0"/>
        </w:rPr>
      </w:pPr>
      <w:bookmarkStart w:id="55" w:name="_Ref143519570"/>
      <w:bookmarkStart w:id="56" w:name="_Toc143862457"/>
      <w:r>
        <w:lastRenderedPageBreak/>
        <w:t xml:space="preserve">Table </w:t>
      </w:r>
      <w:fldSimple w:instr=" SEQ Table \* ARABIC ">
        <w:r w:rsidR="008B0D6C">
          <w:rPr>
            <w:noProof/>
          </w:rPr>
          <w:t>4</w:t>
        </w:r>
      </w:fldSimple>
      <w:bookmarkEnd w:id="55"/>
      <w:r>
        <w:t>: Demographic and land use characteristics of ineligible districts.</w:t>
      </w:r>
      <w:bookmarkEnd w:id="56"/>
      <w:r>
        <w:t xml:space="preserve"> </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
        <w:gridCol w:w="1246"/>
        <w:gridCol w:w="1108"/>
        <w:gridCol w:w="1107"/>
        <w:gridCol w:w="1108"/>
        <w:gridCol w:w="690"/>
        <w:gridCol w:w="832"/>
        <w:gridCol w:w="2273"/>
      </w:tblGrid>
      <w:tr w:rsidR="00984C36" w:rsidRPr="00A925BC" w14:paraId="52326637" w14:textId="77777777" w:rsidTr="00684172">
        <w:trPr>
          <w:cantSplit/>
          <w:trHeight w:val="265"/>
        </w:trPr>
        <w:tc>
          <w:tcPr>
            <w:tcW w:w="367" w:type="pct"/>
            <w:vMerge w:val="restart"/>
            <w:tcBorders>
              <w:top w:val="single" w:sz="4" w:space="0" w:color="auto"/>
            </w:tcBorders>
            <w:noWrap/>
            <w:vAlign w:val="center"/>
            <w:hideMark/>
          </w:tcPr>
          <w:p w14:paraId="48C1716F" w14:textId="77777777" w:rsidR="00984C36" w:rsidRPr="00A925BC" w:rsidRDefault="00984C36" w:rsidP="00680FE5">
            <w:pPr>
              <w:pStyle w:val="TableText"/>
            </w:pPr>
            <w:r w:rsidRPr="00A925BC">
              <w:t>State</w:t>
            </w:r>
          </w:p>
        </w:tc>
        <w:tc>
          <w:tcPr>
            <w:tcW w:w="690" w:type="pct"/>
            <w:vMerge w:val="restart"/>
            <w:tcBorders>
              <w:top w:val="single" w:sz="4" w:space="0" w:color="auto"/>
            </w:tcBorders>
            <w:noWrap/>
            <w:vAlign w:val="center"/>
            <w:hideMark/>
          </w:tcPr>
          <w:p w14:paraId="4029953A" w14:textId="77777777" w:rsidR="00984C36" w:rsidRPr="00A925BC" w:rsidRDefault="00984C36" w:rsidP="00680FE5">
            <w:pPr>
              <w:pStyle w:val="TableText"/>
            </w:pPr>
            <w:r w:rsidRPr="00A925BC">
              <w:t>District</w:t>
            </w:r>
          </w:p>
        </w:tc>
        <w:tc>
          <w:tcPr>
            <w:tcW w:w="614" w:type="pct"/>
            <w:vMerge w:val="restart"/>
            <w:tcBorders>
              <w:top w:val="single" w:sz="4" w:space="0" w:color="auto"/>
            </w:tcBorders>
            <w:noWrap/>
            <w:vAlign w:val="center"/>
            <w:hideMark/>
          </w:tcPr>
          <w:p w14:paraId="164EAD1C" w14:textId="77777777" w:rsidR="00984C36" w:rsidRPr="00A925BC" w:rsidRDefault="00984C36" w:rsidP="00680FE5">
            <w:pPr>
              <w:pStyle w:val="TableText"/>
            </w:pPr>
            <w:r w:rsidRPr="00A925BC">
              <w:t>Pop. (Total)</w:t>
            </w:r>
          </w:p>
        </w:tc>
        <w:tc>
          <w:tcPr>
            <w:tcW w:w="613" w:type="pct"/>
            <w:vMerge w:val="restart"/>
            <w:tcBorders>
              <w:top w:val="single" w:sz="4" w:space="0" w:color="auto"/>
            </w:tcBorders>
            <w:noWrap/>
            <w:vAlign w:val="center"/>
            <w:hideMark/>
          </w:tcPr>
          <w:p w14:paraId="6353D93F" w14:textId="77777777" w:rsidR="00984C36" w:rsidRPr="00A925BC" w:rsidRDefault="00984C36" w:rsidP="00680FE5">
            <w:pPr>
              <w:pStyle w:val="TableText"/>
            </w:pPr>
            <w:r w:rsidRPr="00A925BC">
              <w:t xml:space="preserve">Pop. </w:t>
            </w:r>
            <w:r w:rsidRPr="00A925BC">
              <w:br/>
              <w:t>(</w:t>
            </w:r>
            <w:r>
              <w:t>R</w:t>
            </w:r>
            <w:r w:rsidRPr="00A925BC">
              <w:t>ural)</w:t>
            </w:r>
          </w:p>
        </w:tc>
        <w:tc>
          <w:tcPr>
            <w:tcW w:w="614" w:type="pct"/>
            <w:vMerge w:val="restart"/>
            <w:tcBorders>
              <w:top w:val="single" w:sz="4" w:space="0" w:color="auto"/>
            </w:tcBorders>
            <w:vAlign w:val="center"/>
          </w:tcPr>
          <w:p w14:paraId="22C22A11" w14:textId="77777777" w:rsidR="00984C36" w:rsidRPr="00A925BC" w:rsidRDefault="00984C36" w:rsidP="00680FE5">
            <w:pPr>
              <w:pStyle w:val="TableText"/>
            </w:pPr>
            <w:r w:rsidRPr="00A925BC">
              <w:t>ADP</w:t>
            </w:r>
            <w:r w:rsidRPr="00A925BC">
              <w:rPr>
                <w:vertAlign w:val="subscript"/>
              </w:rPr>
              <w:t>C5</w:t>
            </w:r>
          </w:p>
        </w:tc>
        <w:tc>
          <w:tcPr>
            <w:tcW w:w="843" w:type="pct"/>
            <w:gridSpan w:val="2"/>
            <w:tcBorders>
              <w:top w:val="single" w:sz="4" w:space="0" w:color="auto"/>
              <w:bottom w:val="single" w:sz="4" w:space="0" w:color="auto"/>
            </w:tcBorders>
            <w:shd w:val="clear" w:color="auto" w:fill="auto"/>
            <w:noWrap/>
            <w:vAlign w:val="center"/>
            <w:hideMark/>
          </w:tcPr>
          <w:p w14:paraId="0DD4A266" w14:textId="77777777" w:rsidR="00984C36" w:rsidRPr="00A925BC" w:rsidRDefault="00984C36" w:rsidP="00680FE5">
            <w:pPr>
              <w:pStyle w:val="TableText"/>
            </w:pPr>
            <w:r>
              <w:t>%</w:t>
            </w:r>
            <w:r w:rsidRPr="006E44A0">
              <w:t xml:space="preserve"> of Land Area</w:t>
            </w:r>
          </w:p>
        </w:tc>
        <w:tc>
          <w:tcPr>
            <w:tcW w:w="1259" w:type="pct"/>
            <w:vMerge w:val="restart"/>
            <w:tcBorders>
              <w:top w:val="single" w:sz="4" w:space="0" w:color="auto"/>
            </w:tcBorders>
            <w:noWrap/>
            <w:vAlign w:val="center"/>
            <w:hideMark/>
          </w:tcPr>
          <w:p w14:paraId="3166DCD3" w14:textId="77777777" w:rsidR="00984C36" w:rsidRPr="00A925BC" w:rsidRDefault="00984C36" w:rsidP="00680FE5">
            <w:pPr>
              <w:pStyle w:val="TableText"/>
            </w:pPr>
            <w:r w:rsidRPr="00A925BC">
              <w:t>Reason</w:t>
            </w:r>
            <w:r>
              <w:t xml:space="preserve"> ineligible</w:t>
            </w:r>
          </w:p>
        </w:tc>
      </w:tr>
      <w:tr w:rsidR="00984C36" w:rsidRPr="00A925BC" w14:paraId="7B73D809" w14:textId="77777777" w:rsidTr="00684172">
        <w:trPr>
          <w:cantSplit/>
          <w:trHeight w:val="265"/>
        </w:trPr>
        <w:tc>
          <w:tcPr>
            <w:tcW w:w="367" w:type="pct"/>
            <w:vMerge/>
            <w:tcBorders>
              <w:bottom w:val="single" w:sz="4" w:space="0" w:color="auto"/>
            </w:tcBorders>
            <w:noWrap/>
            <w:vAlign w:val="center"/>
          </w:tcPr>
          <w:p w14:paraId="72882478" w14:textId="77777777" w:rsidR="00984C36" w:rsidRPr="00A925BC" w:rsidRDefault="00984C36" w:rsidP="00680FE5">
            <w:pPr>
              <w:pStyle w:val="TableText"/>
            </w:pPr>
          </w:p>
        </w:tc>
        <w:tc>
          <w:tcPr>
            <w:tcW w:w="690" w:type="pct"/>
            <w:vMerge/>
            <w:tcBorders>
              <w:bottom w:val="single" w:sz="4" w:space="0" w:color="auto"/>
            </w:tcBorders>
            <w:noWrap/>
            <w:vAlign w:val="center"/>
          </w:tcPr>
          <w:p w14:paraId="6BEBFD49" w14:textId="77777777" w:rsidR="00984C36" w:rsidRPr="00A925BC" w:rsidRDefault="00984C36" w:rsidP="00680FE5">
            <w:pPr>
              <w:pStyle w:val="TableText"/>
            </w:pPr>
          </w:p>
        </w:tc>
        <w:tc>
          <w:tcPr>
            <w:tcW w:w="614" w:type="pct"/>
            <w:vMerge/>
            <w:tcBorders>
              <w:bottom w:val="single" w:sz="4" w:space="0" w:color="auto"/>
            </w:tcBorders>
            <w:noWrap/>
            <w:vAlign w:val="center"/>
          </w:tcPr>
          <w:p w14:paraId="5760D6B9" w14:textId="77777777" w:rsidR="00984C36" w:rsidRPr="00A925BC" w:rsidRDefault="00984C36" w:rsidP="00680FE5">
            <w:pPr>
              <w:pStyle w:val="TableText"/>
            </w:pPr>
          </w:p>
        </w:tc>
        <w:tc>
          <w:tcPr>
            <w:tcW w:w="613" w:type="pct"/>
            <w:vMerge/>
            <w:tcBorders>
              <w:bottom w:val="single" w:sz="4" w:space="0" w:color="auto"/>
            </w:tcBorders>
            <w:noWrap/>
            <w:vAlign w:val="center"/>
          </w:tcPr>
          <w:p w14:paraId="391A6521" w14:textId="77777777" w:rsidR="00984C36" w:rsidRPr="00A925BC" w:rsidRDefault="00984C36" w:rsidP="00680FE5">
            <w:pPr>
              <w:pStyle w:val="TableText"/>
            </w:pPr>
          </w:p>
        </w:tc>
        <w:tc>
          <w:tcPr>
            <w:tcW w:w="614" w:type="pct"/>
            <w:vMerge/>
            <w:tcBorders>
              <w:bottom w:val="single" w:sz="4" w:space="0" w:color="auto"/>
            </w:tcBorders>
            <w:vAlign w:val="center"/>
          </w:tcPr>
          <w:p w14:paraId="44A6685F" w14:textId="77777777" w:rsidR="00984C36" w:rsidRPr="00A925BC" w:rsidRDefault="00984C36" w:rsidP="00680FE5">
            <w:pPr>
              <w:pStyle w:val="TableText"/>
            </w:pPr>
          </w:p>
        </w:tc>
        <w:tc>
          <w:tcPr>
            <w:tcW w:w="382" w:type="pct"/>
            <w:tcBorders>
              <w:top w:val="single" w:sz="4" w:space="0" w:color="auto"/>
              <w:bottom w:val="single" w:sz="4" w:space="0" w:color="auto"/>
            </w:tcBorders>
            <w:noWrap/>
            <w:vAlign w:val="center"/>
          </w:tcPr>
          <w:p w14:paraId="3EFEE5FE" w14:textId="77777777" w:rsidR="00984C36" w:rsidRPr="00A925BC" w:rsidRDefault="00984C36" w:rsidP="00680FE5">
            <w:pPr>
              <w:pStyle w:val="TableText"/>
            </w:pPr>
            <w:r>
              <w:t>Crops</w:t>
            </w:r>
          </w:p>
        </w:tc>
        <w:tc>
          <w:tcPr>
            <w:tcW w:w="461" w:type="pct"/>
            <w:tcBorders>
              <w:top w:val="single" w:sz="4" w:space="0" w:color="auto"/>
              <w:bottom w:val="single" w:sz="4" w:space="0" w:color="auto"/>
            </w:tcBorders>
            <w:noWrap/>
            <w:vAlign w:val="center"/>
          </w:tcPr>
          <w:p w14:paraId="53CA272D" w14:textId="77777777" w:rsidR="00984C36" w:rsidRPr="00A925BC" w:rsidRDefault="00984C36" w:rsidP="00680FE5">
            <w:pPr>
              <w:pStyle w:val="TableText"/>
            </w:pPr>
            <w:r>
              <w:t>Rural</w:t>
            </w:r>
          </w:p>
        </w:tc>
        <w:tc>
          <w:tcPr>
            <w:tcW w:w="1259" w:type="pct"/>
            <w:vMerge/>
            <w:tcBorders>
              <w:bottom w:val="single" w:sz="4" w:space="0" w:color="auto"/>
            </w:tcBorders>
            <w:noWrap/>
            <w:vAlign w:val="center"/>
          </w:tcPr>
          <w:p w14:paraId="0D4DC464" w14:textId="77777777" w:rsidR="00984C36" w:rsidRPr="00A925BC" w:rsidRDefault="00984C36" w:rsidP="00680FE5">
            <w:pPr>
              <w:pStyle w:val="TableText"/>
            </w:pPr>
          </w:p>
        </w:tc>
      </w:tr>
      <w:tr w:rsidR="00984C36" w:rsidRPr="00A925BC" w14:paraId="1494268C" w14:textId="77777777" w:rsidTr="00684172">
        <w:trPr>
          <w:cantSplit/>
          <w:trHeight w:val="290"/>
        </w:trPr>
        <w:tc>
          <w:tcPr>
            <w:tcW w:w="367" w:type="pct"/>
            <w:tcBorders>
              <w:top w:val="single" w:sz="4" w:space="0" w:color="auto"/>
            </w:tcBorders>
            <w:noWrap/>
            <w:vAlign w:val="center"/>
            <w:hideMark/>
          </w:tcPr>
          <w:p w14:paraId="2633DBD0" w14:textId="77777777" w:rsidR="00984C36" w:rsidRPr="00A925BC" w:rsidRDefault="00984C36" w:rsidP="00680FE5">
            <w:pPr>
              <w:pStyle w:val="TableText"/>
            </w:pPr>
            <w:r>
              <w:t>TN</w:t>
            </w:r>
          </w:p>
        </w:tc>
        <w:tc>
          <w:tcPr>
            <w:tcW w:w="690" w:type="pct"/>
            <w:tcBorders>
              <w:top w:val="single" w:sz="4" w:space="0" w:color="auto"/>
            </w:tcBorders>
            <w:noWrap/>
            <w:vAlign w:val="center"/>
            <w:hideMark/>
          </w:tcPr>
          <w:p w14:paraId="2E848EDC" w14:textId="77777777" w:rsidR="00984C36" w:rsidRPr="00A925BC" w:rsidRDefault="00984C36" w:rsidP="00680FE5">
            <w:pPr>
              <w:pStyle w:val="TableText"/>
            </w:pPr>
            <w:r w:rsidRPr="00A925BC">
              <w:t>Chennai</w:t>
            </w:r>
          </w:p>
        </w:tc>
        <w:tc>
          <w:tcPr>
            <w:tcW w:w="614" w:type="pct"/>
            <w:tcBorders>
              <w:top w:val="single" w:sz="4" w:space="0" w:color="auto"/>
            </w:tcBorders>
            <w:noWrap/>
            <w:vAlign w:val="center"/>
            <w:hideMark/>
          </w:tcPr>
          <w:p w14:paraId="2E694EA9" w14:textId="77777777" w:rsidR="00984C36" w:rsidRPr="00A925BC" w:rsidRDefault="00984C36" w:rsidP="00680FE5">
            <w:pPr>
              <w:pStyle w:val="TableText"/>
            </w:pPr>
            <w:r w:rsidRPr="00A925BC">
              <w:t>4,646,732</w:t>
            </w:r>
          </w:p>
        </w:tc>
        <w:tc>
          <w:tcPr>
            <w:tcW w:w="613" w:type="pct"/>
            <w:tcBorders>
              <w:top w:val="single" w:sz="4" w:space="0" w:color="auto"/>
            </w:tcBorders>
            <w:noWrap/>
            <w:vAlign w:val="center"/>
            <w:hideMark/>
          </w:tcPr>
          <w:p w14:paraId="18FB80D7" w14:textId="77777777" w:rsidR="00984C36" w:rsidRPr="00A925BC" w:rsidRDefault="00984C36" w:rsidP="00680FE5">
            <w:pPr>
              <w:pStyle w:val="TableText"/>
            </w:pPr>
            <w:r>
              <w:t>-</w:t>
            </w:r>
          </w:p>
        </w:tc>
        <w:tc>
          <w:tcPr>
            <w:tcW w:w="614" w:type="pct"/>
            <w:tcBorders>
              <w:top w:val="single" w:sz="4" w:space="0" w:color="auto"/>
            </w:tcBorders>
            <w:vAlign w:val="center"/>
          </w:tcPr>
          <w:p w14:paraId="038A6A9C" w14:textId="77777777" w:rsidR="00984C36" w:rsidRPr="00A925BC" w:rsidRDefault="00984C36" w:rsidP="00680FE5">
            <w:pPr>
              <w:pStyle w:val="TableText"/>
            </w:pPr>
            <w:r w:rsidRPr="00A925BC">
              <w:t>71,926</w:t>
            </w:r>
          </w:p>
        </w:tc>
        <w:tc>
          <w:tcPr>
            <w:tcW w:w="382" w:type="pct"/>
            <w:tcBorders>
              <w:top w:val="single" w:sz="4" w:space="0" w:color="auto"/>
            </w:tcBorders>
            <w:noWrap/>
            <w:vAlign w:val="center"/>
            <w:hideMark/>
          </w:tcPr>
          <w:p w14:paraId="7028A67B" w14:textId="77777777" w:rsidR="00984C36" w:rsidRPr="00A925BC" w:rsidRDefault="00984C36" w:rsidP="00680FE5">
            <w:pPr>
              <w:pStyle w:val="TableText"/>
            </w:pPr>
            <w:r w:rsidRPr="00A925BC">
              <w:t>1.0</w:t>
            </w:r>
          </w:p>
        </w:tc>
        <w:tc>
          <w:tcPr>
            <w:tcW w:w="461" w:type="pct"/>
            <w:tcBorders>
              <w:top w:val="single" w:sz="4" w:space="0" w:color="auto"/>
            </w:tcBorders>
            <w:noWrap/>
            <w:vAlign w:val="center"/>
            <w:hideMark/>
          </w:tcPr>
          <w:p w14:paraId="6287A548" w14:textId="77777777" w:rsidR="00984C36" w:rsidRPr="00A925BC" w:rsidRDefault="00984C36" w:rsidP="00680FE5">
            <w:pPr>
              <w:pStyle w:val="TableText"/>
            </w:pPr>
            <w:r>
              <w:t>-</w:t>
            </w:r>
          </w:p>
        </w:tc>
        <w:tc>
          <w:tcPr>
            <w:tcW w:w="1259" w:type="pct"/>
            <w:tcBorders>
              <w:top w:val="single" w:sz="4" w:space="0" w:color="auto"/>
            </w:tcBorders>
            <w:noWrap/>
            <w:vAlign w:val="center"/>
            <w:hideMark/>
          </w:tcPr>
          <w:p w14:paraId="08DCAAE1" w14:textId="77777777" w:rsidR="00984C36" w:rsidRPr="00A925BC" w:rsidRDefault="00984C36" w:rsidP="00680FE5">
            <w:pPr>
              <w:pStyle w:val="TableText"/>
            </w:pPr>
            <w:r w:rsidRPr="00A925BC">
              <w:t>No rural population</w:t>
            </w:r>
          </w:p>
        </w:tc>
      </w:tr>
      <w:tr w:rsidR="00984C36" w:rsidRPr="00A925BC" w14:paraId="5783FA38" w14:textId="77777777" w:rsidTr="00684172">
        <w:trPr>
          <w:cantSplit/>
          <w:trHeight w:val="290"/>
        </w:trPr>
        <w:tc>
          <w:tcPr>
            <w:tcW w:w="367" w:type="pct"/>
            <w:noWrap/>
            <w:vAlign w:val="center"/>
            <w:hideMark/>
          </w:tcPr>
          <w:p w14:paraId="1297942A" w14:textId="77777777" w:rsidR="00984C36" w:rsidRPr="00A925BC" w:rsidRDefault="00984C36" w:rsidP="00680FE5">
            <w:pPr>
              <w:pStyle w:val="TableText"/>
            </w:pPr>
            <w:r>
              <w:t>MH</w:t>
            </w:r>
          </w:p>
        </w:tc>
        <w:tc>
          <w:tcPr>
            <w:tcW w:w="690" w:type="pct"/>
            <w:noWrap/>
            <w:vAlign w:val="center"/>
            <w:hideMark/>
          </w:tcPr>
          <w:p w14:paraId="5C1BD7C9" w14:textId="77777777" w:rsidR="00984C36" w:rsidRPr="00A925BC" w:rsidRDefault="00984C36" w:rsidP="00680FE5">
            <w:pPr>
              <w:pStyle w:val="TableText"/>
            </w:pPr>
            <w:r w:rsidRPr="00A925BC">
              <w:t>Mumbai</w:t>
            </w:r>
          </w:p>
        </w:tc>
        <w:tc>
          <w:tcPr>
            <w:tcW w:w="614" w:type="pct"/>
            <w:noWrap/>
            <w:vAlign w:val="center"/>
            <w:hideMark/>
          </w:tcPr>
          <w:p w14:paraId="333233A1" w14:textId="77777777" w:rsidR="00984C36" w:rsidRPr="00A925BC" w:rsidRDefault="00984C36" w:rsidP="00680FE5">
            <w:pPr>
              <w:pStyle w:val="TableText"/>
            </w:pPr>
            <w:r w:rsidRPr="00A925BC">
              <w:t>3,085,411</w:t>
            </w:r>
          </w:p>
        </w:tc>
        <w:tc>
          <w:tcPr>
            <w:tcW w:w="613" w:type="pct"/>
            <w:noWrap/>
            <w:vAlign w:val="center"/>
            <w:hideMark/>
          </w:tcPr>
          <w:p w14:paraId="27F379C3" w14:textId="77777777" w:rsidR="00984C36" w:rsidRPr="00A925BC" w:rsidRDefault="00984C36" w:rsidP="00680FE5">
            <w:pPr>
              <w:pStyle w:val="TableText"/>
            </w:pPr>
            <w:r w:rsidRPr="00A925BC">
              <w:t>175</w:t>
            </w:r>
          </w:p>
        </w:tc>
        <w:tc>
          <w:tcPr>
            <w:tcW w:w="614" w:type="pct"/>
            <w:vAlign w:val="center"/>
          </w:tcPr>
          <w:p w14:paraId="4292F240" w14:textId="77777777" w:rsidR="00984C36" w:rsidRPr="00A925BC" w:rsidRDefault="00984C36" w:rsidP="00680FE5">
            <w:pPr>
              <w:pStyle w:val="TableText"/>
            </w:pPr>
            <w:r w:rsidRPr="00A925BC">
              <w:t>28,346</w:t>
            </w:r>
          </w:p>
        </w:tc>
        <w:tc>
          <w:tcPr>
            <w:tcW w:w="382" w:type="pct"/>
            <w:noWrap/>
            <w:vAlign w:val="center"/>
            <w:hideMark/>
          </w:tcPr>
          <w:p w14:paraId="1A6454DF" w14:textId="77777777" w:rsidR="00984C36" w:rsidRPr="00A925BC" w:rsidRDefault="00984C36" w:rsidP="00680FE5">
            <w:pPr>
              <w:pStyle w:val="TableText"/>
            </w:pPr>
            <w:r w:rsidRPr="00A925BC">
              <w:t>1.4</w:t>
            </w:r>
          </w:p>
        </w:tc>
        <w:tc>
          <w:tcPr>
            <w:tcW w:w="461" w:type="pct"/>
            <w:noWrap/>
            <w:vAlign w:val="center"/>
            <w:hideMark/>
          </w:tcPr>
          <w:p w14:paraId="1618BDC4" w14:textId="77777777" w:rsidR="00984C36" w:rsidRPr="00A925BC" w:rsidRDefault="00984C36" w:rsidP="00680FE5">
            <w:pPr>
              <w:pStyle w:val="TableText"/>
            </w:pPr>
            <w:r w:rsidRPr="00A925BC">
              <w:t>1.1</w:t>
            </w:r>
          </w:p>
        </w:tc>
        <w:tc>
          <w:tcPr>
            <w:tcW w:w="1259" w:type="pct"/>
            <w:noWrap/>
            <w:vAlign w:val="center"/>
            <w:hideMark/>
          </w:tcPr>
          <w:p w14:paraId="4E34B802"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9FB260F" w14:textId="77777777" w:rsidTr="00684172">
        <w:trPr>
          <w:cantSplit/>
          <w:trHeight w:val="290"/>
        </w:trPr>
        <w:tc>
          <w:tcPr>
            <w:tcW w:w="367" w:type="pct"/>
            <w:noWrap/>
            <w:vAlign w:val="center"/>
            <w:hideMark/>
          </w:tcPr>
          <w:p w14:paraId="7D2319D8" w14:textId="77777777" w:rsidR="00984C36" w:rsidRPr="00A925BC" w:rsidRDefault="00984C36" w:rsidP="00680FE5">
            <w:pPr>
              <w:pStyle w:val="TableText"/>
            </w:pPr>
            <w:r>
              <w:t>JH</w:t>
            </w:r>
          </w:p>
        </w:tc>
        <w:tc>
          <w:tcPr>
            <w:tcW w:w="690" w:type="pct"/>
            <w:noWrap/>
            <w:vAlign w:val="center"/>
            <w:hideMark/>
          </w:tcPr>
          <w:p w14:paraId="46A37C10" w14:textId="77777777" w:rsidR="00984C36" w:rsidRPr="00A925BC" w:rsidRDefault="00984C36" w:rsidP="00680FE5">
            <w:pPr>
              <w:pStyle w:val="TableText"/>
            </w:pPr>
            <w:proofErr w:type="spellStart"/>
            <w:r w:rsidRPr="00A925BC">
              <w:t>Godda</w:t>
            </w:r>
            <w:proofErr w:type="spellEnd"/>
          </w:p>
        </w:tc>
        <w:tc>
          <w:tcPr>
            <w:tcW w:w="614" w:type="pct"/>
            <w:noWrap/>
            <w:vAlign w:val="center"/>
            <w:hideMark/>
          </w:tcPr>
          <w:p w14:paraId="08DB50C0" w14:textId="77777777" w:rsidR="00984C36" w:rsidRPr="00A925BC" w:rsidRDefault="00984C36" w:rsidP="00680FE5">
            <w:pPr>
              <w:pStyle w:val="TableText"/>
            </w:pPr>
            <w:r w:rsidRPr="00A925BC">
              <w:t>1,313,551</w:t>
            </w:r>
          </w:p>
        </w:tc>
        <w:tc>
          <w:tcPr>
            <w:tcW w:w="613" w:type="pct"/>
            <w:noWrap/>
            <w:vAlign w:val="center"/>
            <w:hideMark/>
          </w:tcPr>
          <w:p w14:paraId="60B58E8B" w14:textId="77777777" w:rsidR="00984C36" w:rsidRPr="00A925BC" w:rsidRDefault="00984C36" w:rsidP="00680FE5">
            <w:pPr>
              <w:pStyle w:val="TableText"/>
            </w:pPr>
            <w:r w:rsidRPr="00A925BC">
              <w:t>1,014,663</w:t>
            </w:r>
          </w:p>
        </w:tc>
        <w:tc>
          <w:tcPr>
            <w:tcW w:w="614" w:type="pct"/>
            <w:vAlign w:val="center"/>
          </w:tcPr>
          <w:p w14:paraId="302A5E90" w14:textId="77777777" w:rsidR="00984C36" w:rsidRPr="00A925BC" w:rsidRDefault="00984C36" w:rsidP="00680FE5">
            <w:pPr>
              <w:pStyle w:val="TableText"/>
            </w:pPr>
            <w:r w:rsidRPr="00A925BC">
              <w:t>1,076,054</w:t>
            </w:r>
          </w:p>
        </w:tc>
        <w:tc>
          <w:tcPr>
            <w:tcW w:w="382" w:type="pct"/>
            <w:noWrap/>
            <w:vAlign w:val="center"/>
            <w:hideMark/>
          </w:tcPr>
          <w:p w14:paraId="647A7BA6" w14:textId="77777777" w:rsidR="00984C36" w:rsidRPr="00A925BC" w:rsidRDefault="00984C36" w:rsidP="00680FE5">
            <w:pPr>
              <w:pStyle w:val="TableText"/>
            </w:pPr>
            <w:r w:rsidRPr="00A925BC">
              <w:t>41.8</w:t>
            </w:r>
          </w:p>
        </w:tc>
        <w:tc>
          <w:tcPr>
            <w:tcW w:w="461" w:type="pct"/>
            <w:noWrap/>
            <w:vAlign w:val="center"/>
            <w:hideMark/>
          </w:tcPr>
          <w:p w14:paraId="49E67821" w14:textId="77777777" w:rsidR="00984C36" w:rsidRPr="00A925BC" w:rsidRDefault="00984C36" w:rsidP="00680FE5">
            <w:pPr>
              <w:pStyle w:val="TableText"/>
            </w:pPr>
            <w:r w:rsidRPr="00A925BC">
              <w:t>89.9</w:t>
            </w:r>
          </w:p>
        </w:tc>
        <w:tc>
          <w:tcPr>
            <w:tcW w:w="1259" w:type="pct"/>
            <w:noWrap/>
            <w:vAlign w:val="center"/>
            <w:hideMark/>
          </w:tcPr>
          <w:p w14:paraId="299B684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7D6FC27" w14:textId="77777777" w:rsidTr="00684172">
        <w:trPr>
          <w:cantSplit/>
          <w:trHeight w:val="290"/>
        </w:trPr>
        <w:tc>
          <w:tcPr>
            <w:tcW w:w="367" w:type="pct"/>
            <w:noWrap/>
            <w:vAlign w:val="center"/>
            <w:hideMark/>
          </w:tcPr>
          <w:p w14:paraId="42EFD9E0" w14:textId="77777777" w:rsidR="00984C36" w:rsidRPr="00A925BC" w:rsidRDefault="00984C36" w:rsidP="00680FE5">
            <w:pPr>
              <w:pStyle w:val="TableText"/>
            </w:pPr>
            <w:r>
              <w:t>AS</w:t>
            </w:r>
          </w:p>
        </w:tc>
        <w:tc>
          <w:tcPr>
            <w:tcW w:w="690" w:type="pct"/>
            <w:noWrap/>
            <w:vAlign w:val="center"/>
            <w:hideMark/>
          </w:tcPr>
          <w:p w14:paraId="06864AB5" w14:textId="77777777" w:rsidR="00984C36" w:rsidRPr="00A925BC" w:rsidRDefault="00984C36" w:rsidP="00680FE5">
            <w:pPr>
              <w:pStyle w:val="TableText"/>
            </w:pPr>
            <w:r w:rsidRPr="00A925BC">
              <w:t>Dhubri</w:t>
            </w:r>
          </w:p>
        </w:tc>
        <w:tc>
          <w:tcPr>
            <w:tcW w:w="614" w:type="pct"/>
            <w:noWrap/>
            <w:vAlign w:val="center"/>
            <w:hideMark/>
          </w:tcPr>
          <w:p w14:paraId="68ECBD8B" w14:textId="77777777" w:rsidR="00984C36" w:rsidRPr="00A925BC" w:rsidRDefault="00984C36" w:rsidP="00680FE5">
            <w:pPr>
              <w:pStyle w:val="TableText"/>
            </w:pPr>
            <w:r w:rsidRPr="00A925BC">
              <w:t>1,949,258</w:t>
            </w:r>
          </w:p>
        </w:tc>
        <w:tc>
          <w:tcPr>
            <w:tcW w:w="613" w:type="pct"/>
            <w:noWrap/>
            <w:vAlign w:val="center"/>
            <w:hideMark/>
          </w:tcPr>
          <w:p w14:paraId="5D307BC0" w14:textId="77777777" w:rsidR="00984C36" w:rsidRPr="00A925BC" w:rsidRDefault="00984C36" w:rsidP="00680FE5">
            <w:pPr>
              <w:pStyle w:val="TableText"/>
            </w:pPr>
            <w:r w:rsidRPr="00A925BC">
              <w:t>1,044,305</w:t>
            </w:r>
          </w:p>
        </w:tc>
        <w:tc>
          <w:tcPr>
            <w:tcW w:w="614" w:type="pct"/>
            <w:vAlign w:val="center"/>
          </w:tcPr>
          <w:p w14:paraId="28085110" w14:textId="77777777" w:rsidR="00984C36" w:rsidRPr="00A925BC" w:rsidRDefault="00984C36" w:rsidP="00680FE5">
            <w:pPr>
              <w:pStyle w:val="TableText"/>
            </w:pPr>
            <w:r w:rsidRPr="00A925BC">
              <w:t>1,096,769</w:t>
            </w:r>
          </w:p>
        </w:tc>
        <w:tc>
          <w:tcPr>
            <w:tcW w:w="382" w:type="pct"/>
            <w:noWrap/>
            <w:vAlign w:val="center"/>
            <w:hideMark/>
          </w:tcPr>
          <w:p w14:paraId="621AA442" w14:textId="77777777" w:rsidR="00984C36" w:rsidRPr="00A925BC" w:rsidRDefault="00984C36" w:rsidP="00680FE5">
            <w:pPr>
              <w:pStyle w:val="TableText"/>
            </w:pPr>
            <w:r w:rsidRPr="00A925BC">
              <w:t>36.1</w:t>
            </w:r>
          </w:p>
        </w:tc>
        <w:tc>
          <w:tcPr>
            <w:tcW w:w="461" w:type="pct"/>
            <w:noWrap/>
            <w:vAlign w:val="center"/>
            <w:hideMark/>
          </w:tcPr>
          <w:p w14:paraId="331C62D3" w14:textId="77777777" w:rsidR="00984C36" w:rsidRPr="00A925BC" w:rsidRDefault="00984C36" w:rsidP="00680FE5">
            <w:pPr>
              <w:pStyle w:val="TableText"/>
            </w:pPr>
            <w:r w:rsidRPr="00A925BC">
              <w:t>76.8</w:t>
            </w:r>
          </w:p>
        </w:tc>
        <w:tc>
          <w:tcPr>
            <w:tcW w:w="1259" w:type="pct"/>
            <w:noWrap/>
            <w:vAlign w:val="center"/>
            <w:hideMark/>
          </w:tcPr>
          <w:p w14:paraId="6308133D"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3951F494" w14:textId="77777777" w:rsidTr="00684172">
        <w:trPr>
          <w:cantSplit/>
          <w:trHeight w:val="290"/>
        </w:trPr>
        <w:tc>
          <w:tcPr>
            <w:tcW w:w="367" w:type="pct"/>
            <w:noWrap/>
            <w:vAlign w:val="center"/>
            <w:hideMark/>
          </w:tcPr>
          <w:p w14:paraId="1D943AB6" w14:textId="77777777" w:rsidR="00984C36" w:rsidRPr="00A925BC" w:rsidRDefault="00984C36" w:rsidP="00680FE5">
            <w:pPr>
              <w:pStyle w:val="TableText"/>
            </w:pPr>
            <w:r>
              <w:t>TL</w:t>
            </w:r>
          </w:p>
        </w:tc>
        <w:tc>
          <w:tcPr>
            <w:tcW w:w="690" w:type="pct"/>
            <w:noWrap/>
            <w:vAlign w:val="center"/>
            <w:hideMark/>
          </w:tcPr>
          <w:p w14:paraId="5A9D2A16" w14:textId="77777777" w:rsidR="00984C36" w:rsidRPr="00A925BC" w:rsidRDefault="00984C36" w:rsidP="00680FE5">
            <w:pPr>
              <w:pStyle w:val="TableText"/>
            </w:pPr>
            <w:r w:rsidRPr="00A925BC">
              <w:t>Hyderabad</w:t>
            </w:r>
          </w:p>
        </w:tc>
        <w:tc>
          <w:tcPr>
            <w:tcW w:w="614" w:type="pct"/>
            <w:noWrap/>
            <w:vAlign w:val="center"/>
            <w:hideMark/>
          </w:tcPr>
          <w:p w14:paraId="5A648341" w14:textId="77777777" w:rsidR="00984C36" w:rsidRPr="00A925BC" w:rsidRDefault="00984C36" w:rsidP="00680FE5">
            <w:pPr>
              <w:pStyle w:val="TableText"/>
            </w:pPr>
            <w:r w:rsidRPr="00A925BC">
              <w:t>3,943,323</w:t>
            </w:r>
          </w:p>
        </w:tc>
        <w:tc>
          <w:tcPr>
            <w:tcW w:w="613" w:type="pct"/>
            <w:noWrap/>
            <w:vAlign w:val="center"/>
            <w:hideMark/>
          </w:tcPr>
          <w:p w14:paraId="5D0C38B7" w14:textId="77777777" w:rsidR="00984C36" w:rsidRPr="00A925BC" w:rsidRDefault="00984C36" w:rsidP="00680FE5">
            <w:pPr>
              <w:pStyle w:val="TableText"/>
            </w:pPr>
            <w:r>
              <w:t>-</w:t>
            </w:r>
          </w:p>
        </w:tc>
        <w:tc>
          <w:tcPr>
            <w:tcW w:w="614" w:type="pct"/>
            <w:vAlign w:val="center"/>
          </w:tcPr>
          <w:p w14:paraId="38E8B818" w14:textId="77777777" w:rsidR="00984C36" w:rsidRPr="00A925BC" w:rsidRDefault="00984C36" w:rsidP="00680FE5">
            <w:pPr>
              <w:pStyle w:val="TableText"/>
            </w:pPr>
            <w:r w:rsidRPr="00A925BC">
              <w:t>143,158</w:t>
            </w:r>
          </w:p>
        </w:tc>
        <w:tc>
          <w:tcPr>
            <w:tcW w:w="382" w:type="pct"/>
            <w:noWrap/>
            <w:vAlign w:val="center"/>
            <w:hideMark/>
          </w:tcPr>
          <w:p w14:paraId="52EB54F9" w14:textId="77777777" w:rsidR="00984C36" w:rsidRPr="00A925BC" w:rsidRDefault="00984C36" w:rsidP="00680FE5">
            <w:pPr>
              <w:pStyle w:val="TableText"/>
            </w:pPr>
            <w:r>
              <w:t>-</w:t>
            </w:r>
          </w:p>
        </w:tc>
        <w:tc>
          <w:tcPr>
            <w:tcW w:w="461" w:type="pct"/>
            <w:noWrap/>
            <w:vAlign w:val="center"/>
            <w:hideMark/>
          </w:tcPr>
          <w:p w14:paraId="2927AFA5" w14:textId="77777777" w:rsidR="00984C36" w:rsidRPr="00A925BC" w:rsidRDefault="00984C36" w:rsidP="00680FE5">
            <w:pPr>
              <w:pStyle w:val="TableText"/>
            </w:pPr>
            <w:r>
              <w:t>-</w:t>
            </w:r>
          </w:p>
        </w:tc>
        <w:tc>
          <w:tcPr>
            <w:tcW w:w="1259" w:type="pct"/>
            <w:noWrap/>
            <w:vAlign w:val="center"/>
            <w:hideMark/>
          </w:tcPr>
          <w:p w14:paraId="728A28F3" w14:textId="77777777" w:rsidR="00984C36" w:rsidRPr="00A925BC" w:rsidRDefault="00984C36" w:rsidP="00680FE5">
            <w:pPr>
              <w:pStyle w:val="TableText"/>
            </w:pPr>
            <w:r w:rsidRPr="00A925BC">
              <w:t>No rural population</w:t>
            </w:r>
          </w:p>
        </w:tc>
      </w:tr>
      <w:tr w:rsidR="00984C36" w:rsidRPr="00A925BC" w14:paraId="020B05D9" w14:textId="77777777" w:rsidTr="00684172">
        <w:trPr>
          <w:cantSplit/>
          <w:trHeight w:val="290"/>
        </w:trPr>
        <w:tc>
          <w:tcPr>
            <w:tcW w:w="367" w:type="pct"/>
            <w:noWrap/>
            <w:vAlign w:val="center"/>
            <w:hideMark/>
          </w:tcPr>
          <w:p w14:paraId="1820A6D0" w14:textId="77777777" w:rsidR="00984C36" w:rsidRPr="00A925BC" w:rsidRDefault="00984C36" w:rsidP="00680FE5">
            <w:pPr>
              <w:pStyle w:val="TableText"/>
            </w:pPr>
            <w:r>
              <w:t>WB</w:t>
            </w:r>
          </w:p>
        </w:tc>
        <w:tc>
          <w:tcPr>
            <w:tcW w:w="690" w:type="pct"/>
            <w:noWrap/>
            <w:vAlign w:val="center"/>
            <w:hideMark/>
          </w:tcPr>
          <w:p w14:paraId="37AC3342" w14:textId="77777777" w:rsidR="00984C36" w:rsidRPr="00A925BC" w:rsidRDefault="00984C36" w:rsidP="00680FE5">
            <w:pPr>
              <w:pStyle w:val="TableText"/>
            </w:pPr>
            <w:r w:rsidRPr="00A925BC">
              <w:t>Haora</w:t>
            </w:r>
          </w:p>
        </w:tc>
        <w:tc>
          <w:tcPr>
            <w:tcW w:w="614" w:type="pct"/>
            <w:noWrap/>
            <w:vAlign w:val="center"/>
            <w:hideMark/>
          </w:tcPr>
          <w:p w14:paraId="64373F92" w14:textId="77777777" w:rsidR="00984C36" w:rsidRPr="00A925BC" w:rsidRDefault="00984C36" w:rsidP="00680FE5">
            <w:pPr>
              <w:pStyle w:val="TableText"/>
            </w:pPr>
            <w:r w:rsidRPr="00A925BC">
              <w:t>4,850,029</w:t>
            </w:r>
          </w:p>
        </w:tc>
        <w:tc>
          <w:tcPr>
            <w:tcW w:w="613" w:type="pct"/>
            <w:noWrap/>
            <w:vAlign w:val="center"/>
            <w:hideMark/>
          </w:tcPr>
          <w:p w14:paraId="368EA0A7" w14:textId="77777777" w:rsidR="00984C36" w:rsidRPr="00A925BC" w:rsidRDefault="00984C36" w:rsidP="00680FE5">
            <w:pPr>
              <w:pStyle w:val="TableText"/>
            </w:pPr>
            <w:r w:rsidRPr="00A925BC">
              <w:t>615,687</w:t>
            </w:r>
          </w:p>
        </w:tc>
        <w:tc>
          <w:tcPr>
            <w:tcW w:w="614" w:type="pct"/>
            <w:vAlign w:val="center"/>
          </w:tcPr>
          <w:p w14:paraId="18B5EDA1" w14:textId="77777777" w:rsidR="00984C36" w:rsidRPr="00A925BC" w:rsidRDefault="00984C36" w:rsidP="00680FE5">
            <w:pPr>
              <w:pStyle w:val="TableText"/>
            </w:pPr>
            <w:r w:rsidRPr="00A925BC">
              <w:t>698,162</w:t>
            </w:r>
          </w:p>
        </w:tc>
        <w:tc>
          <w:tcPr>
            <w:tcW w:w="382" w:type="pct"/>
            <w:noWrap/>
            <w:vAlign w:val="center"/>
            <w:hideMark/>
          </w:tcPr>
          <w:p w14:paraId="1669ED7E" w14:textId="77777777" w:rsidR="00984C36" w:rsidRPr="00A925BC" w:rsidRDefault="00984C36" w:rsidP="00680FE5">
            <w:pPr>
              <w:pStyle w:val="TableText"/>
            </w:pPr>
            <w:r w:rsidRPr="00A925BC">
              <w:t>34.9</w:t>
            </w:r>
          </w:p>
        </w:tc>
        <w:tc>
          <w:tcPr>
            <w:tcW w:w="461" w:type="pct"/>
            <w:noWrap/>
            <w:vAlign w:val="center"/>
            <w:hideMark/>
          </w:tcPr>
          <w:p w14:paraId="78C8B07E" w14:textId="77777777" w:rsidR="00984C36" w:rsidRPr="00A925BC" w:rsidRDefault="00984C36" w:rsidP="00680FE5">
            <w:pPr>
              <w:pStyle w:val="TableText"/>
            </w:pPr>
            <w:r w:rsidRPr="00A925BC">
              <w:t>29.6</w:t>
            </w:r>
          </w:p>
        </w:tc>
        <w:tc>
          <w:tcPr>
            <w:tcW w:w="1259" w:type="pct"/>
            <w:noWrap/>
            <w:vAlign w:val="center"/>
            <w:hideMark/>
          </w:tcPr>
          <w:p w14:paraId="4627DB0B"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762C89BD" w14:textId="77777777" w:rsidTr="00684172">
        <w:trPr>
          <w:cantSplit/>
          <w:trHeight w:val="290"/>
        </w:trPr>
        <w:tc>
          <w:tcPr>
            <w:tcW w:w="367" w:type="pct"/>
            <w:noWrap/>
            <w:vAlign w:val="center"/>
            <w:hideMark/>
          </w:tcPr>
          <w:p w14:paraId="7BEC08EE" w14:textId="77777777" w:rsidR="00984C36" w:rsidRPr="00A925BC" w:rsidRDefault="00984C36" w:rsidP="00680FE5">
            <w:pPr>
              <w:pStyle w:val="TableText"/>
            </w:pPr>
            <w:r>
              <w:t>WB</w:t>
            </w:r>
          </w:p>
        </w:tc>
        <w:tc>
          <w:tcPr>
            <w:tcW w:w="690" w:type="pct"/>
            <w:noWrap/>
            <w:vAlign w:val="center"/>
            <w:hideMark/>
          </w:tcPr>
          <w:p w14:paraId="291F8E06" w14:textId="77777777" w:rsidR="00984C36" w:rsidRPr="00A925BC" w:rsidRDefault="00984C36" w:rsidP="00680FE5">
            <w:pPr>
              <w:pStyle w:val="TableText"/>
            </w:pPr>
            <w:r w:rsidRPr="00A925BC">
              <w:t>Kolkata</w:t>
            </w:r>
          </w:p>
        </w:tc>
        <w:tc>
          <w:tcPr>
            <w:tcW w:w="614" w:type="pct"/>
            <w:noWrap/>
            <w:vAlign w:val="center"/>
            <w:hideMark/>
          </w:tcPr>
          <w:p w14:paraId="3A983474" w14:textId="77777777" w:rsidR="00984C36" w:rsidRPr="00A925BC" w:rsidRDefault="00984C36" w:rsidP="00680FE5">
            <w:pPr>
              <w:pStyle w:val="TableText"/>
            </w:pPr>
            <w:r w:rsidRPr="00A925BC">
              <w:t>4,496,694</w:t>
            </w:r>
          </w:p>
        </w:tc>
        <w:tc>
          <w:tcPr>
            <w:tcW w:w="613" w:type="pct"/>
            <w:noWrap/>
            <w:vAlign w:val="center"/>
            <w:hideMark/>
          </w:tcPr>
          <w:p w14:paraId="7C21096C" w14:textId="77777777" w:rsidR="00984C36" w:rsidRPr="00A925BC" w:rsidRDefault="00984C36" w:rsidP="00680FE5">
            <w:pPr>
              <w:pStyle w:val="TableText"/>
            </w:pPr>
            <w:r w:rsidRPr="00A925BC">
              <w:t>5,225</w:t>
            </w:r>
          </w:p>
        </w:tc>
        <w:tc>
          <w:tcPr>
            <w:tcW w:w="614" w:type="pct"/>
            <w:vAlign w:val="center"/>
          </w:tcPr>
          <w:p w14:paraId="1A7378C9" w14:textId="77777777" w:rsidR="00984C36" w:rsidRPr="00A925BC" w:rsidRDefault="00984C36" w:rsidP="00680FE5">
            <w:pPr>
              <w:pStyle w:val="TableText"/>
            </w:pPr>
            <w:r w:rsidRPr="00A925BC">
              <w:t>71,275</w:t>
            </w:r>
          </w:p>
        </w:tc>
        <w:tc>
          <w:tcPr>
            <w:tcW w:w="382" w:type="pct"/>
            <w:noWrap/>
            <w:vAlign w:val="center"/>
            <w:hideMark/>
          </w:tcPr>
          <w:p w14:paraId="5AED76EF" w14:textId="77777777" w:rsidR="00984C36" w:rsidRPr="00A925BC" w:rsidRDefault="00984C36" w:rsidP="00680FE5">
            <w:pPr>
              <w:pStyle w:val="TableText"/>
            </w:pPr>
            <w:r w:rsidRPr="00A925BC">
              <w:t>1.9</w:t>
            </w:r>
          </w:p>
        </w:tc>
        <w:tc>
          <w:tcPr>
            <w:tcW w:w="461" w:type="pct"/>
            <w:noWrap/>
            <w:vAlign w:val="center"/>
            <w:hideMark/>
          </w:tcPr>
          <w:p w14:paraId="62F88657" w14:textId="77777777" w:rsidR="00984C36" w:rsidRPr="00A925BC" w:rsidRDefault="00984C36" w:rsidP="00680FE5">
            <w:pPr>
              <w:pStyle w:val="TableText"/>
            </w:pPr>
            <w:r w:rsidRPr="00A925BC">
              <w:t>1.7</w:t>
            </w:r>
          </w:p>
        </w:tc>
        <w:tc>
          <w:tcPr>
            <w:tcW w:w="1259" w:type="pct"/>
            <w:noWrap/>
            <w:vAlign w:val="center"/>
            <w:hideMark/>
          </w:tcPr>
          <w:p w14:paraId="73469770"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46F5F76B" w14:textId="77777777" w:rsidTr="00684172">
        <w:trPr>
          <w:cantSplit/>
          <w:trHeight w:val="290"/>
        </w:trPr>
        <w:tc>
          <w:tcPr>
            <w:tcW w:w="367" w:type="pct"/>
            <w:noWrap/>
            <w:vAlign w:val="center"/>
            <w:hideMark/>
          </w:tcPr>
          <w:p w14:paraId="25AD00C9" w14:textId="77777777" w:rsidR="00984C36" w:rsidRPr="00A925BC" w:rsidRDefault="00984C36" w:rsidP="00680FE5">
            <w:pPr>
              <w:pStyle w:val="TableText"/>
            </w:pPr>
            <w:r>
              <w:t>WB</w:t>
            </w:r>
          </w:p>
        </w:tc>
        <w:tc>
          <w:tcPr>
            <w:tcW w:w="690" w:type="pct"/>
            <w:noWrap/>
            <w:vAlign w:val="center"/>
            <w:hideMark/>
          </w:tcPr>
          <w:p w14:paraId="7903F2DC" w14:textId="77777777" w:rsidR="00984C36" w:rsidRPr="00A925BC" w:rsidRDefault="00984C36" w:rsidP="00680FE5">
            <w:pPr>
              <w:pStyle w:val="TableText"/>
            </w:pPr>
            <w:r w:rsidRPr="00A925BC">
              <w:t>Purba Medinipur</w:t>
            </w:r>
          </w:p>
        </w:tc>
        <w:tc>
          <w:tcPr>
            <w:tcW w:w="614" w:type="pct"/>
            <w:noWrap/>
            <w:vAlign w:val="center"/>
            <w:hideMark/>
          </w:tcPr>
          <w:p w14:paraId="2788EBF1" w14:textId="77777777" w:rsidR="00984C36" w:rsidRPr="00A925BC" w:rsidRDefault="00984C36" w:rsidP="00680FE5">
            <w:pPr>
              <w:pStyle w:val="TableText"/>
            </w:pPr>
            <w:r w:rsidRPr="00A925BC">
              <w:t>5,095,875</w:t>
            </w:r>
          </w:p>
        </w:tc>
        <w:tc>
          <w:tcPr>
            <w:tcW w:w="613" w:type="pct"/>
            <w:noWrap/>
            <w:vAlign w:val="center"/>
            <w:hideMark/>
          </w:tcPr>
          <w:p w14:paraId="4AD04681" w14:textId="77777777" w:rsidR="00984C36" w:rsidRPr="00A925BC" w:rsidRDefault="00984C36" w:rsidP="00680FE5">
            <w:pPr>
              <w:pStyle w:val="TableText"/>
            </w:pPr>
            <w:r w:rsidRPr="00A925BC">
              <w:t>2,467,615</w:t>
            </w:r>
          </w:p>
        </w:tc>
        <w:tc>
          <w:tcPr>
            <w:tcW w:w="614" w:type="pct"/>
            <w:vAlign w:val="center"/>
          </w:tcPr>
          <w:p w14:paraId="332DA76B" w14:textId="77777777" w:rsidR="00984C36" w:rsidRPr="00A925BC" w:rsidRDefault="00984C36" w:rsidP="00680FE5">
            <w:pPr>
              <w:pStyle w:val="TableText"/>
            </w:pPr>
            <w:r w:rsidRPr="00A925BC">
              <w:t>2,794,297</w:t>
            </w:r>
          </w:p>
        </w:tc>
        <w:tc>
          <w:tcPr>
            <w:tcW w:w="382" w:type="pct"/>
            <w:noWrap/>
            <w:vAlign w:val="center"/>
            <w:hideMark/>
          </w:tcPr>
          <w:p w14:paraId="797C8491" w14:textId="77777777" w:rsidR="00984C36" w:rsidRPr="00A925BC" w:rsidRDefault="00984C36" w:rsidP="00680FE5">
            <w:pPr>
              <w:pStyle w:val="TableText"/>
            </w:pPr>
            <w:r w:rsidRPr="00A925BC">
              <w:t>45.9</w:t>
            </w:r>
          </w:p>
        </w:tc>
        <w:tc>
          <w:tcPr>
            <w:tcW w:w="461" w:type="pct"/>
            <w:noWrap/>
            <w:vAlign w:val="center"/>
            <w:hideMark/>
          </w:tcPr>
          <w:p w14:paraId="38F6A091" w14:textId="77777777" w:rsidR="00984C36" w:rsidRPr="00A925BC" w:rsidRDefault="00984C36" w:rsidP="00680FE5">
            <w:pPr>
              <w:pStyle w:val="TableText"/>
            </w:pPr>
            <w:r w:rsidRPr="00A925BC">
              <w:t>66.6</w:t>
            </w:r>
          </w:p>
        </w:tc>
        <w:tc>
          <w:tcPr>
            <w:tcW w:w="1259" w:type="pct"/>
            <w:noWrap/>
            <w:vAlign w:val="center"/>
            <w:hideMark/>
          </w:tcPr>
          <w:p w14:paraId="687AB81C"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79DA18D" w14:textId="77777777" w:rsidTr="00684172">
        <w:trPr>
          <w:cantSplit/>
          <w:trHeight w:val="290"/>
        </w:trPr>
        <w:tc>
          <w:tcPr>
            <w:tcW w:w="367" w:type="pct"/>
            <w:noWrap/>
            <w:vAlign w:val="center"/>
            <w:hideMark/>
          </w:tcPr>
          <w:p w14:paraId="65219744" w14:textId="77777777" w:rsidR="00984C36" w:rsidRPr="00A925BC" w:rsidRDefault="00984C36" w:rsidP="00680FE5">
            <w:pPr>
              <w:pStyle w:val="TableText"/>
            </w:pPr>
            <w:r>
              <w:t>CT</w:t>
            </w:r>
          </w:p>
        </w:tc>
        <w:tc>
          <w:tcPr>
            <w:tcW w:w="690" w:type="pct"/>
            <w:noWrap/>
            <w:vAlign w:val="center"/>
            <w:hideMark/>
          </w:tcPr>
          <w:p w14:paraId="54B4EBE9" w14:textId="77777777" w:rsidR="00984C36" w:rsidRPr="00A925BC" w:rsidRDefault="00984C36" w:rsidP="00680FE5">
            <w:pPr>
              <w:pStyle w:val="TableText"/>
            </w:pPr>
            <w:proofErr w:type="spellStart"/>
            <w:r w:rsidRPr="00A925BC">
              <w:t>Narayanpur</w:t>
            </w:r>
            <w:proofErr w:type="spellEnd"/>
          </w:p>
        </w:tc>
        <w:tc>
          <w:tcPr>
            <w:tcW w:w="614" w:type="pct"/>
            <w:noWrap/>
            <w:vAlign w:val="center"/>
            <w:hideMark/>
          </w:tcPr>
          <w:p w14:paraId="3BCB2C2D" w14:textId="77777777" w:rsidR="00984C36" w:rsidRPr="00A925BC" w:rsidRDefault="00984C36" w:rsidP="00680FE5">
            <w:pPr>
              <w:pStyle w:val="TableText"/>
            </w:pPr>
            <w:r w:rsidRPr="00A925BC">
              <w:t>139,820</w:t>
            </w:r>
          </w:p>
        </w:tc>
        <w:tc>
          <w:tcPr>
            <w:tcW w:w="613" w:type="pct"/>
            <w:noWrap/>
            <w:vAlign w:val="center"/>
            <w:hideMark/>
          </w:tcPr>
          <w:p w14:paraId="7C6A8EB7" w14:textId="77777777" w:rsidR="00984C36" w:rsidRPr="00A925BC" w:rsidRDefault="00984C36" w:rsidP="00680FE5">
            <w:pPr>
              <w:pStyle w:val="TableText"/>
            </w:pPr>
            <w:r w:rsidRPr="00A925BC">
              <w:t>111,121</w:t>
            </w:r>
          </w:p>
        </w:tc>
        <w:tc>
          <w:tcPr>
            <w:tcW w:w="614" w:type="pct"/>
            <w:vAlign w:val="center"/>
          </w:tcPr>
          <w:p w14:paraId="1EF1F08D" w14:textId="77777777" w:rsidR="00984C36" w:rsidRPr="00A925BC" w:rsidRDefault="00984C36" w:rsidP="00680FE5">
            <w:pPr>
              <w:pStyle w:val="TableText"/>
            </w:pPr>
            <w:r w:rsidRPr="00A925BC">
              <w:t>114,487</w:t>
            </w:r>
          </w:p>
        </w:tc>
        <w:tc>
          <w:tcPr>
            <w:tcW w:w="382" w:type="pct"/>
            <w:noWrap/>
            <w:vAlign w:val="center"/>
            <w:hideMark/>
          </w:tcPr>
          <w:p w14:paraId="42A6249E" w14:textId="77777777" w:rsidR="00984C36" w:rsidRPr="00A925BC" w:rsidRDefault="00984C36" w:rsidP="00680FE5">
            <w:pPr>
              <w:pStyle w:val="TableText"/>
            </w:pPr>
            <w:r w:rsidRPr="00A925BC">
              <w:t>1.2</w:t>
            </w:r>
          </w:p>
        </w:tc>
        <w:tc>
          <w:tcPr>
            <w:tcW w:w="461" w:type="pct"/>
            <w:noWrap/>
            <w:vAlign w:val="center"/>
            <w:hideMark/>
          </w:tcPr>
          <w:p w14:paraId="7AD7A19A" w14:textId="77777777" w:rsidR="00984C36" w:rsidRPr="00A925BC" w:rsidRDefault="00984C36" w:rsidP="00680FE5">
            <w:pPr>
              <w:pStyle w:val="TableText"/>
            </w:pPr>
            <w:r w:rsidRPr="00A925BC">
              <w:t>99.4</w:t>
            </w:r>
          </w:p>
        </w:tc>
        <w:tc>
          <w:tcPr>
            <w:tcW w:w="1259" w:type="pct"/>
            <w:noWrap/>
            <w:vAlign w:val="center"/>
            <w:hideMark/>
          </w:tcPr>
          <w:p w14:paraId="3D5F99D7" w14:textId="77777777" w:rsidR="00984C36" w:rsidRPr="00A925BC" w:rsidRDefault="00984C36" w:rsidP="00680FE5">
            <w:pPr>
              <w:pStyle w:val="TableText"/>
            </w:pPr>
            <w:r w:rsidRPr="00A925BC">
              <w:t>ADP</w:t>
            </w:r>
            <w:r>
              <w:rPr>
                <w:vertAlign w:val="subscript"/>
              </w:rPr>
              <w:t>C5</w:t>
            </w:r>
            <w:r w:rsidRPr="00A925BC">
              <w:t xml:space="preserve"> exceeds total rural population</w:t>
            </w:r>
          </w:p>
        </w:tc>
      </w:tr>
      <w:tr w:rsidR="00984C36" w:rsidRPr="00A925BC" w14:paraId="1F2BAE89" w14:textId="77777777" w:rsidTr="00684172">
        <w:trPr>
          <w:cantSplit/>
          <w:trHeight w:val="290"/>
        </w:trPr>
        <w:tc>
          <w:tcPr>
            <w:tcW w:w="367" w:type="pct"/>
            <w:noWrap/>
            <w:vAlign w:val="center"/>
            <w:hideMark/>
          </w:tcPr>
          <w:p w14:paraId="154B6CE6" w14:textId="77777777" w:rsidR="00984C36" w:rsidRPr="00A925BC" w:rsidRDefault="00984C36" w:rsidP="00680FE5">
            <w:pPr>
              <w:pStyle w:val="TableText"/>
            </w:pPr>
            <w:r>
              <w:t>MZ</w:t>
            </w:r>
          </w:p>
        </w:tc>
        <w:tc>
          <w:tcPr>
            <w:tcW w:w="690" w:type="pct"/>
            <w:noWrap/>
            <w:vAlign w:val="center"/>
            <w:hideMark/>
          </w:tcPr>
          <w:p w14:paraId="099D82C2" w14:textId="77777777" w:rsidR="00984C36" w:rsidRPr="00A925BC" w:rsidRDefault="00984C36" w:rsidP="00680FE5">
            <w:pPr>
              <w:pStyle w:val="TableText"/>
            </w:pPr>
            <w:r w:rsidRPr="00A925BC">
              <w:t>Saiha</w:t>
            </w:r>
          </w:p>
        </w:tc>
        <w:tc>
          <w:tcPr>
            <w:tcW w:w="614" w:type="pct"/>
            <w:noWrap/>
            <w:vAlign w:val="center"/>
            <w:hideMark/>
          </w:tcPr>
          <w:p w14:paraId="7AADFFB9" w14:textId="77777777" w:rsidR="00984C36" w:rsidRPr="00A925BC" w:rsidRDefault="00984C36" w:rsidP="00680FE5">
            <w:pPr>
              <w:pStyle w:val="TableText"/>
            </w:pPr>
            <w:r w:rsidRPr="00A925BC">
              <w:t>56,574</w:t>
            </w:r>
          </w:p>
        </w:tc>
        <w:tc>
          <w:tcPr>
            <w:tcW w:w="613" w:type="pct"/>
            <w:noWrap/>
            <w:vAlign w:val="center"/>
            <w:hideMark/>
          </w:tcPr>
          <w:p w14:paraId="003865B4" w14:textId="77777777" w:rsidR="00984C36" w:rsidRPr="00A925BC" w:rsidRDefault="00984C36" w:rsidP="00680FE5">
            <w:pPr>
              <w:pStyle w:val="TableText"/>
            </w:pPr>
            <w:r w:rsidRPr="00A925BC">
              <w:t>56,017</w:t>
            </w:r>
          </w:p>
        </w:tc>
        <w:tc>
          <w:tcPr>
            <w:tcW w:w="614" w:type="pct"/>
            <w:vAlign w:val="center"/>
          </w:tcPr>
          <w:p w14:paraId="0EA269DC" w14:textId="77777777" w:rsidR="00984C36" w:rsidRPr="00A925BC" w:rsidRDefault="00984C36" w:rsidP="00680FE5">
            <w:pPr>
              <w:pStyle w:val="TableText"/>
            </w:pPr>
            <w:r w:rsidRPr="00A925BC">
              <w:t>28,678</w:t>
            </w:r>
          </w:p>
        </w:tc>
        <w:tc>
          <w:tcPr>
            <w:tcW w:w="382" w:type="pct"/>
            <w:noWrap/>
            <w:vAlign w:val="center"/>
            <w:hideMark/>
          </w:tcPr>
          <w:p w14:paraId="07C3CAA2" w14:textId="77777777" w:rsidR="00984C36" w:rsidRPr="00A925BC" w:rsidRDefault="00984C36" w:rsidP="00680FE5">
            <w:pPr>
              <w:pStyle w:val="TableText"/>
            </w:pPr>
            <w:r w:rsidRPr="00A925BC">
              <w:t>0.08</w:t>
            </w:r>
          </w:p>
        </w:tc>
        <w:tc>
          <w:tcPr>
            <w:tcW w:w="461" w:type="pct"/>
            <w:noWrap/>
            <w:vAlign w:val="center"/>
            <w:hideMark/>
          </w:tcPr>
          <w:p w14:paraId="7D41630C" w14:textId="77777777" w:rsidR="00984C36" w:rsidRPr="00A925BC" w:rsidRDefault="00984C36" w:rsidP="00680FE5">
            <w:pPr>
              <w:pStyle w:val="TableText"/>
            </w:pPr>
            <w:r w:rsidRPr="00A925BC">
              <w:t>99.5</w:t>
            </w:r>
          </w:p>
        </w:tc>
        <w:tc>
          <w:tcPr>
            <w:tcW w:w="1259" w:type="pct"/>
            <w:noWrap/>
            <w:vAlign w:val="center"/>
            <w:hideMark/>
          </w:tcPr>
          <w:p w14:paraId="5081D094" w14:textId="77777777" w:rsidR="00984C36" w:rsidRPr="00A925BC" w:rsidRDefault="00984C36" w:rsidP="00680FE5">
            <w:pPr>
              <w:pStyle w:val="TableText"/>
            </w:pPr>
            <w:r w:rsidRPr="00A925BC">
              <w:t>Less than 1% cropland</w:t>
            </w:r>
          </w:p>
        </w:tc>
      </w:tr>
      <w:tr w:rsidR="00984C36" w:rsidRPr="00A925BC" w14:paraId="70DB52A5" w14:textId="77777777" w:rsidTr="00684172">
        <w:trPr>
          <w:cantSplit/>
          <w:trHeight w:val="290"/>
        </w:trPr>
        <w:tc>
          <w:tcPr>
            <w:tcW w:w="367" w:type="pct"/>
            <w:noWrap/>
            <w:vAlign w:val="center"/>
            <w:hideMark/>
          </w:tcPr>
          <w:p w14:paraId="69D37F68" w14:textId="77777777" w:rsidR="00984C36" w:rsidRPr="00A925BC" w:rsidRDefault="00984C36" w:rsidP="00680FE5">
            <w:pPr>
              <w:pStyle w:val="TableText"/>
            </w:pPr>
            <w:r>
              <w:t>NG</w:t>
            </w:r>
          </w:p>
        </w:tc>
        <w:tc>
          <w:tcPr>
            <w:tcW w:w="690" w:type="pct"/>
            <w:noWrap/>
            <w:vAlign w:val="center"/>
            <w:hideMark/>
          </w:tcPr>
          <w:p w14:paraId="71CB971D" w14:textId="77777777" w:rsidR="00984C36" w:rsidRPr="00A925BC" w:rsidRDefault="00984C36" w:rsidP="00680FE5">
            <w:pPr>
              <w:pStyle w:val="TableText"/>
            </w:pPr>
            <w:proofErr w:type="spellStart"/>
            <w:r w:rsidRPr="00A925BC">
              <w:t>Zunheboto</w:t>
            </w:r>
            <w:proofErr w:type="spellEnd"/>
          </w:p>
        </w:tc>
        <w:tc>
          <w:tcPr>
            <w:tcW w:w="614" w:type="pct"/>
            <w:noWrap/>
            <w:vAlign w:val="center"/>
            <w:hideMark/>
          </w:tcPr>
          <w:p w14:paraId="2A7127AD" w14:textId="77777777" w:rsidR="00984C36" w:rsidRPr="00A925BC" w:rsidRDefault="00984C36" w:rsidP="00680FE5">
            <w:pPr>
              <w:pStyle w:val="TableText"/>
            </w:pPr>
            <w:r w:rsidRPr="00A925BC">
              <w:t>140,757</w:t>
            </w:r>
          </w:p>
        </w:tc>
        <w:tc>
          <w:tcPr>
            <w:tcW w:w="613" w:type="pct"/>
            <w:noWrap/>
            <w:vAlign w:val="center"/>
            <w:hideMark/>
          </w:tcPr>
          <w:p w14:paraId="520BE04D" w14:textId="77777777" w:rsidR="00984C36" w:rsidRPr="00A925BC" w:rsidRDefault="00984C36" w:rsidP="00680FE5">
            <w:pPr>
              <w:pStyle w:val="TableText"/>
            </w:pPr>
            <w:r w:rsidRPr="00A925BC">
              <w:t>134,025</w:t>
            </w:r>
          </w:p>
        </w:tc>
        <w:tc>
          <w:tcPr>
            <w:tcW w:w="614" w:type="pct"/>
            <w:vAlign w:val="center"/>
          </w:tcPr>
          <w:p w14:paraId="2CA8DC9D" w14:textId="77777777" w:rsidR="00984C36" w:rsidRPr="00A925BC" w:rsidRDefault="00984C36" w:rsidP="00680FE5">
            <w:pPr>
              <w:pStyle w:val="TableText"/>
            </w:pPr>
            <w:r w:rsidRPr="00A925BC">
              <w:t>100,205</w:t>
            </w:r>
          </w:p>
        </w:tc>
        <w:tc>
          <w:tcPr>
            <w:tcW w:w="382" w:type="pct"/>
            <w:noWrap/>
            <w:vAlign w:val="center"/>
            <w:hideMark/>
          </w:tcPr>
          <w:p w14:paraId="6524496D" w14:textId="77777777" w:rsidR="00984C36" w:rsidRPr="00A925BC" w:rsidRDefault="00984C36" w:rsidP="00680FE5">
            <w:pPr>
              <w:pStyle w:val="TableText"/>
            </w:pPr>
            <w:r w:rsidRPr="00A925BC">
              <w:t>0.02</w:t>
            </w:r>
          </w:p>
        </w:tc>
        <w:tc>
          <w:tcPr>
            <w:tcW w:w="461" w:type="pct"/>
            <w:noWrap/>
            <w:vAlign w:val="center"/>
            <w:hideMark/>
          </w:tcPr>
          <w:p w14:paraId="3C21C4FF" w14:textId="77777777" w:rsidR="00984C36" w:rsidRPr="00A925BC" w:rsidRDefault="00984C36" w:rsidP="00680FE5">
            <w:pPr>
              <w:pStyle w:val="TableText"/>
            </w:pPr>
            <w:r w:rsidRPr="00A925BC">
              <w:t>98.8</w:t>
            </w:r>
          </w:p>
        </w:tc>
        <w:tc>
          <w:tcPr>
            <w:tcW w:w="1259" w:type="pct"/>
            <w:noWrap/>
            <w:vAlign w:val="center"/>
            <w:hideMark/>
          </w:tcPr>
          <w:p w14:paraId="768F41C6" w14:textId="77777777" w:rsidR="00984C36" w:rsidRPr="00A925BC" w:rsidRDefault="00984C36" w:rsidP="00680FE5">
            <w:pPr>
              <w:pStyle w:val="TableText"/>
            </w:pPr>
            <w:r w:rsidRPr="00A925BC">
              <w:t>Less than 1% cropland</w:t>
            </w:r>
          </w:p>
        </w:tc>
      </w:tr>
      <w:tr w:rsidR="00984C36" w:rsidRPr="00A925BC" w14:paraId="5267232C" w14:textId="77777777" w:rsidTr="00684172">
        <w:trPr>
          <w:cantSplit/>
          <w:trHeight w:val="290"/>
        </w:trPr>
        <w:tc>
          <w:tcPr>
            <w:tcW w:w="367" w:type="pct"/>
            <w:tcBorders>
              <w:bottom w:val="single" w:sz="4" w:space="0" w:color="auto"/>
            </w:tcBorders>
            <w:noWrap/>
            <w:vAlign w:val="center"/>
            <w:hideMark/>
          </w:tcPr>
          <w:p w14:paraId="28FE7EC0" w14:textId="77777777" w:rsidR="00984C36" w:rsidRPr="00A925BC" w:rsidRDefault="00984C36" w:rsidP="00680FE5">
            <w:pPr>
              <w:pStyle w:val="TableText"/>
            </w:pPr>
            <w:r>
              <w:t>SK</w:t>
            </w:r>
          </w:p>
        </w:tc>
        <w:tc>
          <w:tcPr>
            <w:tcW w:w="690" w:type="pct"/>
            <w:tcBorders>
              <w:bottom w:val="single" w:sz="4" w:space="0" w:color="auto"/>
            </w:tcBorders>
            <w:noWrap/>
            <w:vAlign w:val="center"/>
            <w:hideMark/>
          </w:tcPr>
          <w:p w14:paraId="46515A80" w14:textId="77777777" w:rsidR="00984C36" w:rsidRPr="00A925BC" w:rsidRDefault="00984C36" w:rsidP="00680FE5">
            <w:pPr>
              <w:pStyle w:val="TableText"/>
            </w:pPr>
            <w:r w:rsidRPr="00A925BC">
              <w:t>West District</w:t>
            </w:r>
          </w:p>
        </w:tc>
        <w:tc>
          <w:tcPr>
            <w:tcW w:w="614" w:type="pct"/>
            <w:tcBorders>
              <w:bottom w:val="single" w:sz="4" w:space="0" w:color="auto"/>
            </w:tcBorders>
            <w:noWrap/>
            <w:vAlign w:val="center"/>
            <w:hideMark/>
          </w:tcPr>
          <w:p w14:paraId="3A09B6AB" w14:textId="77777777" w:rsidR="00984C36" w:rsidRPr="00A925BC" w:rsidRDefault="00984C36" w:rsidP="00680FE5">
            <w:pPr>
              <w:pStyle w:val="TableText"/>
            </w:pPr>
            <w:r w:rsidRPr="00A925BC">
              <w:t>136,435</w:t>
            </w:r>
          </w:p>
        </w:tc>
        <w:tc>
          <w:tcPr>
            <w:tcW w:w="613" w:type="pct"/>
            <w:tcBorders>
              <w:bottom w:val="single" w:sz="4" w:space="0" w:color="auto"/>
            </w:tcBorders>
            <w:noWrap/>
            <w:vAlign w:val="center"/>
            <w:hideMark/>
          </w:tcPr>
          <w:p w14:paraId="21B1939E" w14:textId="77777777" w:rsidR="00984C36" w:rsidRPr="00A925BC" w:rsidRDefault="00984C36" w:rsidP="00680FE5">
            <w:pPr>
              <w:pStyle w:val="TableText"/>
            </w:pPr>
            <w:r w:rsidRPr="00A925BC">
              <w:t>93,780</w:t>
            </w:r>
          </w:p>
        </w:tc>
        <w:tc>
          <w:tcPr>
            <w:tcW w:w="614" w:type="pct"/>
            <w:tcBorders>
              <w:bottom w:val="single" w:sz="4" w:space="0" w:color="auto"/>
            </w:tcBorders>
            <w:vAlign w:val="center"/>
          </w:tcPr>
          <w:p w14:paraId="3478D18A" w14:textId="77777777" w:rsidR="00984C36" w:rsidRPr="00A925BC" w:rsidRDefault="00984C36" w:rsidP="00680FE5">
            <w:pPr>
              <w:pStyle w:val="TableText"/>
            </w:pPr>
            <w:r w:rsidRPr="00A925BC">
              <w:t>95,175</w:t>
            </w:r>
          </w:p>
        </w:tc>
        <w:tc>
          <w:tcPr>
            <w:tcW w:w="382" w:type="pct"/>
            <w:tcBorders>
              <w:bottom w:val="single" w:sz="4" w:space="0" w:color="auto"/>
            </w:tcBorders>
            <w:noWrap/>
            <w:vAlign w:val="center"/>
            <w:hideMark/>
          </w:tcPr>
          <w:p w14:paraId="1A0B7D5E" w14:textId="77777777" w:rsidR="00984C36" w:rsidRPr="00A925BC" w:rsidRDefault="00984C36" w:rsidP="00680FE5">
            <w:pPr>
              <w:pStyle w:val="TableText"/>
            </w:pPr>
            <w:r w:rsidRPr="00A925BC">
              <w:t>0.07</w:t>
            </w:r>
          </w:p>
        </w:tc>
        <w:tc>
          <w:tcPr>
            <w:tcW w:w="461" w:type="pct"/>
            <w:tcBorders>
              <w:bottom w:val="single" w:sz="4" w:space="0" w:color="auto"/>
            </w:tcBorders>
            <w:noWrap/>
            <w:vAlign w:val="center"/>
            <w:hideMark/>
          </w:tcPr>
          <w:p w14:paraId="45D537A5" w14:textId="77777777" w:rsidR="00984C36" w:rsidRPr="00A925BC" w:rsidRDefault="00984C36" w:rsidP="00680FE5">
            <w:pPr>
              <w:pStyle w:val="TableText"/>
            </w:pPr>
            <w:r w:rsidRPr="00A925BC">
              <w:t>89.6</w:t>
            </w:r>
          </w:p>
        </w:tc>
        <w:tc>
          <w:tcPr>
            <w:tcW w:w="1259" w:type="pct"/>
            <w:tcBorders>
              <w:bottom w:val="single" w:sz="4" w:space="0" w:color="auto"/>
            </w:tcBorders>
            <w:noWrap/>
            <w:vAlign w:val="center"/>
            <w:hideMark/>
          </w:tcPr>
          <w:p w14:paraId="1FC48D22" w14:textId="77777777" w:rsidR="00984C36" w:rsidRPr="00A925BC" w:rsidRDefault="00984C36" w:rsidP="00680FE5">
            <w:pPr>
              <w:pStyle w:val="TableText"/>
            </w:pPr>
            <w:r w:rsidRPr="00A925BC">
              <w:t>Less than 1% cropland</w:t>
            </w:r>
          </w:p>
        </w:tc>
      </w:tr>
    </w:tbl>
    <w:p w14:paraId="59BD364F" w14:textId="77777777" w:rsidR="00984C36" w:rsidRDefault="00984C36" w:rsidP="00680FE5">
      <w:pPr>
        <w:pStyle w:val="TableNotes"/>
      </w:pPr>
      <w:r>
        <w:t>ADP</w:t>
      </w:r>
      <w:r>
        <w:rPr>
          <w:vertAlign w:val="subscript"/>
        </w:rPr>
        <w:t>C5</w:t>
      </w:r>
      <w:r>
        <w:t xml:space="preserve"> = census-estimated agricultural dependent population; TN = Tamil Nadu; MH = Maharashtra; JH = Jharkhand; AS = Assam; TL = Telangana; WB = West Bengal; CT = Chhattisgarh; MZ = Mizoram; NG = Nagaland; SK = Sikkim.  </w:t>
      </w:r>
    </w:p>
    <w:p w14:paraId="5F308C97" w14:textId="77777777" w:rsidR="008A29F9" w:rsidRDefault="008A29F9" w:rsidP="008A29F9">
      <w:pPr>
        <w:rPr>
          <w:noProof/>
        </w:rPr>
      </w:pPr>
    </w:p>
    <w:p w14:paraId="0179B8EB" w14:textId="0D85C057" w:rsidR="0035648D" w:rsidRDefault="005E2AB5" w:rsidP="0060022D">
      <w:pPr>
        <w:pStyle w:val="Heading2"/>
        <w:numPr>
          <w:ilvl w:val="0"/>
          <w:numId w:val="22"/>
        </w:numPr>
        <w:rPr>
          <w:noProof/>
        </w:rPr>
      </w:pPr>
      <w:r>
        <w:br w:type="page"/>
      </w:r>
      <w:bookmarkStart w:id="57" w:name="_Toc143873015"/>
      <w:r w:rsidR="0035648D">
        <w:rPr>
          <w:noProof/>
        </w:rPr>
        <w:lastRenderedPageBreak/>
        <w:t>Discussion</w:t>
      </w:r>
      <w:bookmarkEnd w:id="57"/>
    </w:p>
    <w:p w14:paraId="60CA773E" w14:textId="6BA0230D" w:rsidR="00770F69" w:rsidRDefault="00770F69" w:rsidP="00273FC1">
      <w:pPr>
        <w:rPr>
          <w:noProof/>
        </w:rPr>
      </w:pPr>
      <w:r>
        <w:rPr>
          <w:noProof/>
        </w:rPr>
        <w:t xml:space="preserve">This study aimed to answer </w:t>
      </w:r>
      <w:r w:rsidR="00E3319D">
        <w:rPr>
          <w:noProof/>
        </w:rPr>
        <w:t xml:space="preserve">the research question, </w:t>
      </w:r>
      <w:r w:rsidR="003B2578">
        <w:rPr>
          <w:i/>
          <w:iCs/>
          <w:noProof/>
        </w:rPr>
        <w:t>How can the agricultural dependent population in India be identified at a small area scale?</w:t>
      </w:r>
      <w:r w:rsidR="0026192D">
        <w:rPr>
          <w:noProof/>
        </w:rPr>
        <w:t xml:space="preserve"> A hybrid method was proposed, combining the dasymetric masking of population in agricultural areas with an iterative buffer process to adjust scope areas based off census data.</w:t>
      </w:r>
      <w:r w:rsidR="003D1F87">
        <w:rPr>
          <w:noProof/>
        </w:rPr>
        <w:t xml:space="preserve"> Results show that this method is feasible to scale to large geographic areas (the Indian subcontinent), depending on time and resource context, providing a valuable first step in the literature in the spatial disaggregation of agricultural populations. </w:t>
      </w:r>
    </w:p>
    <w:p w14:paraId="5A921DBD" w14:textId="29344485" w:rsidR="00273FC1" w:rsidRDefault="00273FC1" w:rsidP="0060022D">
      <w:pPr>
        <w:pStyle w:val="Heading3"/>
        <w:numPr>
          <w:ilvl w:val="1"/>
          <w:numId w:val="22"/>
        </w:numPr>
        <w:rPr>
          <w:noProof/>
        </w:rPr>
      </w:pPr>
      <w:bookmarkStart w:id="58" w:name="_Toc143873016"/>
      <w:r>
        <w:rPr>
          <w:noProof/>
        </w:rPr>
        <w:t>Establishing method parameters</w:t>
      </w:r>
      <w:bookmarkEnd w:id="58"/>
    </w:p>
    <w:p w14:paraId="41771CCA" w14:textId="2F332CD2" w:rsidR="00B31842" w:rsidRPr="00C379F3" w:rsidRDefault="00A2722F" w:rsidP="00EF27C8">
      <w:pPr>
        <w:rPr>
          <w:vertAlign w:val="subscript"/>
        </w:rPr>
      </w:pPr>
      <w:r>
        <w:t>Five variations</w:t>
      </w:r>
      <w:r w:rsidR="00BE6526">
        <w:t xml:space="preserve"> of ADP</w:t>
      </w:r>
      <w:r w:rsidR="00BE6526">
        <w:rPr>
          <w:vertAlign w:val="subscript"/>
        </w:rPr>
        <w:t>C</w:t>
      </w:r>
      <w:r w:rsidR="00BE6526">
        <w:t xml:space="preserve"> calculation</w:t>
      </w:r>
      <w:r>
        <w:t xml:space="preserve"> were compared, and of these</w:t>
      </w:r>
      <w:r w:rsidR="00AA3AFA">
        <w:t xml:space="preserve"> </w:t>
      </w:r>
      <w:r w:rsidR="00B31842">
        <w:t>ADP</w:t>
      </w:r>
      <w:r w:rsidR="00B31842" w:rsidRPr="00EF27C8">
        <w:rPr>
          <w:vertAlign w:val="subscript"/>
        </w:rPr>
        <w:t>C5</w:t>
      </w:r>
      <w:r w:rsidR="00B31842">
        <w:t xml:space="preserve"> </w:t>
      </w:r>
      <w:r w:rsidR="00BE6526">
        <w:t xml:space="preserve">was </w:t>
      </w:r>
      <w:r w:rsidR="00B31842">
        <w:t>selected as the most appropriate method to scale</w:t>
      </w:r>
      <w:r w:rsidR="00AA3AFA">
        <w:t>, predominantly for two reasons. Firstly, ADP</w:t>
      </w:r>
      <w:r w:rsidR="00AA3AFA" w:rsidRPr="00EF27C8">
        <w:rPr>
          <w:vertAlign w:val="subscript"/>
        </w:rPr>
        <w:t>C5</w:t>
      </w:r>
      <w:r w:rsidR="00AA3AFA">
        <w:t xml:space="preserve"> showed the </w:t>
      </w:r>
      <w:r w:rsidR="00C379F3">
        <w:t>lowest absolute mean</w:t>
      </w:r>
      <w:r w:rsidR="00EE1ADB">
        <w:t xml:space="preserve"> and</w:t>
      </w:r>
      <w:r w:rsidR="00C379F3">
        <w:t xml:space="preserve"> lowest standard deviation</w:t>
      </w:r>
      <w:r>
        <w:t xml:space="preserve"> of all the models</w:t>
      </w:r>
      <w:r w:rsidR="00C379F3">
        <w:t xml:space="preserve">, indicating that the </w:t>
      </w:r>
      <w:r w:rsidR="00EE1ADB">
        <w:t>initial ADP</w:t>
      </w:r>
      <w:r w:rsidR="00EE1ADB">
        <w:rPr>
          <w:vertAlign w:val="subscript"/>
        </w:rPr>
        <w:t>A</w:t>
      </w:r>
      <w:r w:rsidR="00C379F3">
        <w:t xml:space="preserve"> </w:t>
      </w:r>
      <w:r w:rsidR="00EE1ADB">
        <w:t xml:space="preserve">estimates </w:t>
      </w:r>
      <w:r w:rsidR="00C379F3">
        <w:t>were close</w:t>
      </w:r>
      <w:r w:rsidR="00EE1ADB">
        <w:t>r</w:t>
      </w:r>
      <w:r w:rsidR="00C379F3">
        <w:t xml:space="preserve"> to the </w:t>
      </w:r>
      <w:r w:rsidR="00EE1ADB">
        <w:t>census validation value</w:t>
      </w:r>
      <w:r w:rsidR="00C379F3">
        <w:t xml:space="preserve">, and that there were fewer districts with extreme differences (positive or negative). </w:t>
      </w:r>
      <w:r w:rsidR="00C379F3">
        <w:t>Absolute mean has been used here instead of the mean to assess the magnitude of difference between ADP</w:t>
      </w:r>
      <w:r w:rsidR="00C379F3">
        <w:rPr>
          <w:vertAlign w:val="subscript"/>
        </w:rPr>
        <w:t>A</w:t>
      </w:r>
      <w:r w:rsidR="00C379F3">
        <w:t xml:space="preserve"> and ADP</w:t>
      </w:r>
      <w:r w:rsidR="00C379F3">
        <w:rPr>
          <w:vertAlign w:val="subscript"/>
        </w:rPr>
        <w:t>C</w:t>
      </w:r>
      <w:r w:rsidR="00C379F3">
        <w:t xml:space="preserve"> initial estimates, without </w:t>
      </w:r>
      <w:r>
        <w:t>being impacted by</w:t>
      </w:r>
      <w:r w:rsidR="00C379F3">
        <w:t xml:space="preserve"> the ‘direction’ of that difference. </w:t>
      </w:r>
      <w:r w:rsidR="007A679E">
        <w:t xml:space="preserve">This is intended to account for </w:t>
      </w:r>
      <w:r w:rsidR="00C379F3">
        <w:t>case</w:t>
      </w:r>
      <w:r w:rsidR="007A679E">
        <w:t>s</w:t>
      </w:r>
      <w:r w:rsidR="00C379F3">
        <w:t xml:space="preserve"> with very large positive and negative differences, </w:t>
      </w:r>
      <w:r w:rsidR="007A679E">
        <w:t xml:space="preserve">which </w:t>
      </w:r>
      <w:r w:rsidR="00C379F3">
        <w:t xml:space="preserve">would balance each other out and could result in a mean close to zero that masks the magnitude of difference. </w:t>
      </w:r>
    </w:p>
    <w:p w14:paraId="36A6DCA2" w14:textId="73CA0DE2" w:rsidR="00D23CE3" w:rsidRDefault="0016217C" w:rsidP="00EF27C8">
      <w:r>
        <w:t>Secondly, ADP</w:t>
      </w:r>
      <w:r>
        <w:rPr>
          <w:vertAlign w:val="subscript"/>
        </w:rPr>
        <w:t>C5</w:t>
      </w:r>
      <w:r>
        <w:t xml:space="preserve"> is </w:t>
      </w:r>
      <w:r w:rsidR="00D80154">
        <w:t xml:space="preserve">conceptually </w:t>
      </w:r>
      <w:r>
        <w:t>the most appropriate</w:t>
      </w:r>
      <w:r w:rsidR="00D80154">
        <w:t xml:space="preserve"> given the research </w:t>
      </w:r>
      <w:r w:rsidR="001A7BA6">
        <w:t>question</w:t>
      </w:r>
      <w:r>
        <w:t xml:space="preserve">, as it accounts for the broader population who may be agriculture dependent, not only the working population. </w:t>
      </w:r>
      <w:r w:rsidR="00D23CE3">
        <w:t>The results</w:t>
      </w:r>
      <w:r>
        <w:t xml:space="preserve"> reflect this, in </w:t>
      </w:r>
      <w:r w:rsidR="00D23CE3">
        <w:t>that ADP</w:t>
      </w:r>
      <w:r w:rsidR="00D23CE3" w:rsidRPr="00EF27C8">
        <w:rPr>
          <w:vertAlign w:val="subscript"/>
        </w:rPr>
        <w:t>C5</w:t>
      </w:r>
      <w:r w:rsidR="00D23CE3">
        <w:t xml:space="preserve"> was the only model where the census-estimated </w:t>
      </w:r>
      <w:r w:rsidR="00C379F3">
        <w:t>ADP</w:t>
      </w:r>
      <w:r w:rsidR="00D23CE3">
        <w:t xml:space="preserve"> exceeded the population within cropland areas</w:t>
      </w:r>
      <w:r w:rsidR="00C379F3">
        <w:t>, on average</w:t>
      </w:r>
      <w:r w:rsidR="00D80154">
        <w:t>, because it is accounting for a larger share of the total population</w:t>
      </w:r>
      <w:r w:rsidR="00D23CE3">
        <w:t xml:space="preserve">. </w:t>
      </w:r>
      <w:r w:rsidR="00D80154">
        <w:t xml:space="preserve">The four equations which account for labourers alone inherently assume that [1] the non-working dependents of agricultural labourers are not themselves agriculture dependent, and [2] there are no non-working population residing within cropland areas. </w:t>
      </w:r>
      <w:r w:rsidR="00731953">
        <w:t xml:space="preserve">Neither of these assumptions are </w:t>
      </w:r>
      <w:r w:rsidR="001A7BA6">
        <w:t>reasonable</w:t>
      </w:r>
      <w:r w:rsidR="00990BF2">
        <w:t>, and accounting strictly the labour force in this way has long been criticised for the significant population</w:t>
      </w:r>
      <w:r w:rsidR="00D955C3">
        <w:t xml:space="preserve"> </w:t>
      </w:r>
      <w:r w:rsidR="00990BF2">
        <w:t xml:space="preserve">that it leaves out </w:t>
      </w:r>
      <w:r w:rsidR="00BC6DAC">
        <w:fldChar w:fldCharType="begin"/>
      </w:r>
      <w:r w:rsidR="00BC6DAC">
        <w:instrText xml:space="preserve"> ADDIN ZOTERO_ITEM CSL_CITATION {"citationID":"UXOq7rMC","properties":{"formattedCitation":"(Zarkovich, Bosnich and Anichich, 1976)","plainCitation":"(Zarkovich, Bosnich and Anichich, 1976)","noteIndex":0},"citationItems":[{"id":6245,"uris":["http://zotero.org/users/10222370/items/ZMKG9D7T"],"itemData":{"id":6245,"type":"article-journal","abstract":"In this article some problems are presented that arise in studies of population involved in agricultural work. The problems dealt with and the related numerical illustrations refer to Yugoslavia. However, as similar development tendencies are appearing in other countries as well, a broader group of readers might be interested in this article.","container-title":"International Statistical Review / Revue Internationale de Statistique","DOI":"10.2307/1403288","ISSN":"0306-7734","issue":"2","note":"publisher: [Wiley, International Statistical Institute (ISI)]","page":"283-288","source":"JSTOR","title":"Agricultural Population","volume":"44","author":[{"family":"Zarkovich","given":"S. S."},{"family":"Bosnich","given":"S."},{"family":"Anichich","given":"Z."}],"issued":{"date-parts":[["1976"]]},"citation-key":"zarkovichAgriculturalPopulation1976"}}],"schema":"https://github.com/citation-style-language/schema/raw/master/csl-citation.json"} </w:instrText>
      </w:r>
      <w:r w:rsidR="00BC6DAC">
        <w:fldChar w:fldCharType="separate"/>
      </w:r>
      <w:r w:rsidR="00BC6DAC" w:rsidRPr="00BC6DAC">
        <w:rPr>
          <w:rFonts w:ascii="Arial" w:hAnsi="Arial" w:cs="Arial"/>
        </w:rPr>
        <w:t>(Zarkovich, Bosnich and Anichich, 1976)</w:t>
      </w:r>
      <w:r w:rsidR="00BC6DAC">
        <w:fldChar w:fldCharType="end"/>
      </w:r>
      <w:r w:rsidR="00D80154">
        <w:t xml:space="preserve">. </w:t>
      </w:r>
      <w:r w:rsidR="001A7BA6">
        <w:t xml:space="preserve">However, </w:t>
      </w:r>
      <w:r w:rsidR="00A33CEC">
        <w:t>various</w:t>
      </w:r>
      <w:r w:rsidR="00BC6DAC">
        <w:t xml:space="preserve"> </w:t>
      </w:r>
      <w:r w:rsidR="001A7BA6">
        <w:t xml:space="preserve">models </w:t>
      </w:r>
      <w:r w:rsidR="00BC6DAC">
        <w:t>have been</w:t>
      </w:r>
      <w:r w:rsidR="001A7BA6">
        <w:t xml:space="preserve"> included in the analysis to assess</w:t>
      </w:r>
      <w:r w:rsidR="00BF564B">
        <w:t xml:space="preserve"> how the change in definition </w:t>
      </w:r>
      <w:r w:rsidR="00BC6DAC">
        <w:t>impacts</w:t>
      </w:r>
      <w:r w:rsidR="00BF564B">
        <w:t xml:space="preserve"> the results outcome</w:t>
      </w:r>
      <w:r w:rsidR="00BC6DAC">
        <w:t>.</w:t>
      </w:r>
      <w:r w:rsidR="00BF564B">
        <w:t xml:space="preserve"> </w:t>
      </w:r>
    </w:p>
    <w:p w14:paraId="79CD92DA" w14:textId="77777777" w:rsidR="00513D2F" w:rsidRDefault="00513D2F" w:rsidP="0060022D">
      <w:pPr>
        <w:pStyle w:val="Heading3"/>
        <w:numPr>
          <w:ilvl w:val="1"/>
          <w:numId w:val="22"/>
        </w:numPr>
      </w:pPr>
      <w:bookmarkStart w:id="59" w:name="_Toc143873017"/>
      <w:r>
        <w:t>Computation load</w:t>
      </w:r>
      <w:bookmarkEnd w:id="59"/>
    </w:p>
    <w:p w14:paraId="0DAA791E" w14:textId="6824702A" w:rsidR="00F758E8" w:rsidRDefault="00513D2F" w:rsidP="00513D2F">
      <w:r>
        <w:t xml:space="preserve">In addition to testing a methodology, </w:t>
      </w:r>
      <w:r w:rsidR="00FD0D0B">
        <w:t>Objective III</w:t>
      </w:r>
      <w:r>
        <w:t xml:space="preserve"> of this study involved scaling the method to assess feasibility across a large spatial scale. </w:t>
      </w:r>
      <w:r w:rsidR="00F758E8">
        <w:t xml:space="preserve">The results highlight an important cost-benefit decision when deciding the spatial resolution of input data. Although higher spatial resolutions </w:t>
      </w:r>
      <w:r w:rsidR="00F758E8">
        <w:lastRenderedPageBreak/>
        <w:t xml:space="preserve">produce </w:t>
      </w:r>
      <w:r w:rsidR="00001550">
        <w:t xml:space="preserve">more confidence in results (with lower variation in buffer radius), they also require much longer computing times, especially for larger areas. </w:t>
      </w:r>
    </w:p>
    <w:p w14:paraId="01DBDE0B" w14:textId="72FD45D1" w:rsidR="00001550" w:rsidRPr="00E4142D" w:rsidRDefault="00195873" w:rsidP="00513D2F">
      <w:r>
        <w:t xml:space="preserve">In comparing running the model at 100m WorldPop resolution compared with 100m cropland resolution, </w:t>
      </w:r>
      <w:r w:rsidR="002D3A9E">
        <w:t>the latter required a much longer</w:t>
      </w:r>
      <w:r w:rsidR="00001550">
        <w:t xml:space="preserve"> computation time</w:t>
      </w:r>
      <w:r>
        <w:t xml:space="preserve">. </w:t>
      </w:r>
      <w:r w:rsidR="002D3A9E">
        <w:t>However, i</w:t>
      </w:r>
      <w:r w:rsidR="00001550">
        <w:t xml:space="preserve">nvestigation found that reducing </w:t>
      </w:r>
      <w:r w:rsidR="0060022D">
        <w:t>cropland</w:t>
      </w:r>
      <w:r w:rsidR="00001550">
        <w:t xml:space="preserve"> to a 1km resolution led to a large components of cropland area being removed, as cropland in many parts of Karnataka is small scale and highly fragmented.</w:t>
      </w:r>
      <w:r w:rsidR="00D60CAC">
        <w:t xml:space="preserve"> This pattern is likely to be repeated across many parts of India, particularly in sparsely populated and highly rural regions in the northeast, such as Mizoram, </w:t>
      </w:r>
      <w:r w:rsidR="0060022D">
        <w:t>Sikkim</w:t>
      </w:r>
      <w:r w:rsidR="00D60CAC">
        <w:t>, and Nagaland.</w:t>
      </w:r>
      <w:r w:rsidR="00001550">
        <w:t xml:space="preserve"> </w:t>
      </w:r>
      <w:r w:rsidR="002D3A9E">
        <w:t xml:space="preserve">The model performed better, in terms of lower variation in buffer radii, when these smaller fragments of cropland were captured. </w:t>
      </w:r>
      <w:r w:rsidR="00001550">
        <w:t xml:space="preserve">Therefore, 100m spatial resolution for </w:t>
      </w:r>
      <w:r w:rsidR="0060022D">
        <w:t>cropland</w:t>
      </w:r>
      <w:r w:rsidR="00001550">
        <w:t xml:space="preserve"> was </w:t>
      </w:r>
      <w:r w:rsidR="00BF564B">
        <w:t>prioritised</w:t>
      </w:r>
      <w:r w:rsidR="00001550">
        <w:t xml:space="preserve"> in the scaled model.</w:t>
      </w:r>
    </w:p>
    <w:p w14:paraId="7725D16C" w14:textId="43D5BF5A" w:rsidR="00513D2F" w:rsidRPr="00902446" w:rsidRDefault="00001550" w:rsidP="00273FC1">
      <w:r>
        <w:t xml:space="preserve">Several features were tested to maximise the computation efficiency of the overall process. </w:t>
      </w:r>
      <w:r w:rsidR="00255DB1">
        <w:t xml:space="preserve">After initially testing feasibility in QGIS, the method was translated to run </w:t>
      </w:r>
      <w:r w:rsidR="00902446">
        <w:t>entirely</w:t>
      </w:r>
      <w:r w:rsidR="00255DB1">
        <w:t xml:space="preserve"> in python, particularly with the use of packages </w:t>
      </w:r>
      <w:r w:rsidR="00255DB1" w:rsidRPr="00255DB1">
        <w:rPr>
          <w:i/>
          <w:iCs/>
        </w:rPr>
        <w:t>Rasterio</w:t>
      </w:r>
      <w:r w:rsidR="00255DB1">
        <w:t xml:space="preserve">, </w:t>
      </w:r>
      <w:r w:rsidR="00255DB1" w:rsidRPr="00255DB1">
        <w:rPr>
          <w:i/>
          <w:iCs/>
        </w:rPr>
        <w:t>GDAL</w:t>
      </w:r>
      <w:r w:rsidR="00255DB1">
        <w:t xml:space="preserve">, </w:t>
      </w:r>
      <w:r w:rsidR="00255DB1" w:rsidRPr="00255DB1">
        <w:rPr>
          <w:i/>
          <w:iCs/>
        </w:rPr>
        <w:t>Shapely</w:t>
      </w:r>
      <w:r w:rsidR="00255DB1">
        <w:t xml:space="preserve">, </w:t>
      </w:r>
      <w:r w:rsidR="00255DB1" w:rsidRPr="00255DB1">
        <w:rPr>
          <w:i/>
          <w:iCs/>
        </w:rPr>
        <w:t>Fiona</w:t>
      </w:r>
      <w:r w:rsidR="00255DB1">
        <w:t xml:space="preserve">, and </w:t>
      </w:r>
      <w:r w:rsidR="00255DB1" w:rsidRPr="00255DB1">
        <w:rPr>
          <w:i/>
          <w:iCs/>
        </w:rPr>
        <w:t>GeoPandas</w:t>
      </w:r>
      <w:r w:rsidR="00255DB1">
        <w:t>.</w:t>
      </w:r>
      <w:r w:rsidR="00902446">
        <w:t xml:space="preserve"> Time intensive input/output operations were streamlined to use the Geofeather file format, which produced considerable speed advantages over traditional shapefiles.</w:t>
      </w:r>
      <w:r w:rsidR="00BF564B">
        <w:t xml:space="preserve"> However, results </w:t>
      </w:r>
      <w:r w:rsidR="00907114">
        <w:t>show</w:t>
      </w:r>
      <w:r w:rsidR="00BF564B">
        <w:t xml:space="preserve"> that at the 100m scale </w:t>
      </w:r>
      <w:r w:rsidR="00907114">
        <w:t xml:space="preserve">the largest states still </w:t>
      </w:r>
      <w:r w:rsidR="00FD0D0B">
        <w:t>had</w:t>
      </w:r>
      <w:r w:rsidR="00907114">
        <w:t xml:space="preserve"> runtimes between 2 – 10 hours</w:t>
      </w:r>
      <w:r w:rsidR="006D0EB9">
        <w:t>, and that runtime increase</w:t>
      </w:r>
      <w:r w:rsidR="00FD0D0B">
        <w:t>d</w:t>
      </w:r>
      <w:r w:rsidR="006D0EB9">
        <w:t xml:space="preserve"> superlinearly</w:t>
      </w:r>
      <w:r w:rsidR="00A9379A">
        <w:t xml:space="preserve"> with increasing area</w:t>
      </w:r>
      <w:r w:rsidR="00907114">
        <w:t xml:space="preserve">. </w:t>
      </w:r>
      <w:r w:rsidR="00FD0D0B">
        <w:t>F</w:t>
      </w:r>
      <w:r w:rsidR="006D0EB9">
        <w:t>u</w:t>
      </w:r>
      <w:r w:rsidR="005339DC">
        <w:t xml:space="preserve">ture applications should consider the trade off between scale, accuracy and time cost when selecting the spatial resolution of input data. </w:t>
      </w:r>
    </w:p>
    <w:p w14:paraId="2DC7B395" w14:textId="66558DEF" w:rsidR="00273FC1" w:rsidRPr="00273FC1" w:rsidRDefault="00B31842" w:rsidP="0060022D">
      <w:pPr>
        <w:pStyle w:val="Heading3"/>
        <w:numPr>
          <w:ilvl w:val="1"/>
          <w:numId w:val="22"/>
        </w:numPr>
      </w:pPr>
      <w:bookmarkStart w:id="60" w:name="_Toc143873018"/>
      <w:r>
        <w:t>Interpreting buffer radius</w:t>
      </w:r>
      <w:bookmarkEnd w:id="60"/>
    </w:p>
    <w:p w14:paraId="53FF83A5" w14:textId="37AE4433" w:rsidR="00EF27C8" w:rsidRDefault="007D7FAF" w:rsidP="00EF27C8">
      <w:r>
        <w:t>T</w:t>
      </w:r>
      <w:r w:rsidR="0061245F">
        <w:t>o interpret buffer radius in terms of the results output, it is necessary to acknowledge that the</w:t>
      </w:r>
      <w:r>
        <w:t xml:space="preserve"> methodology for this study</w:t>
      </w:r>
      <w:r w:rsidR="00D955C3">
        <w:t xml:space="preserve"> is built upon two main assumptions. </w:t>
      </w:r>
    </w:p>
    <w:p w14:paraId="4E565E4E" w14:textId="6C9EFCEF" w:rsidR="00EF27C8" w:rsidRDefault="00667D87" w:rsidP="00EF27C8">
      <w:pPr>
        <w:pStyle w:val="ListParagraph"/>
        <w:numPr>
          <w:ilvl w:val="0"/>
          <w:numId w:val="32"/>
        </w:numPr>
      </w:pPr>
      <w:r>
        <w:t xml:space="preserve">The agricultural dependent population are geographically </w:t>
      </w:r>
      <w:r w:rsidR="00FD0D0B">
        <w:t xml:space="preserve">within or </w:t>
      </w:r>
      <w:r>
        <w:t>proximal to cropland areas, where they source their livelihoods.</w:t>
      </w:r>
    </w:p>
    <w:p w14:paraId="2268AA67" w14:textId="77777777" w:rsidR="000D4CE1" w:rsidRDefault="00667D87" w:rsidP="00EF27C8">
      <w:pPr>
        <w:pStyle w:val="ListParagraph"/>
        <w:numPr>
          <w:ilvl w:val="0"/>
          <w:numId w:val="32"/>
        </w:numPr>
      </w:pPr>
      <w:r>
        <w:t xml:space="preserve">The agricultural dependent population </w:t>
      </w:r>
      <w:r w:rsidRPr="00EF27C8">
        <w:rPr>
          <w:u w:val="single"/>
        </w:rPr>
        <w:t>do not</w:t>
      </w:r>
      <w:r>
        <w:t xml:space="preserve"> reside in high density urban areas,</w:t>
      </w:r>
      <w:r w:rsidR="00FD0D0B">
        <w:t xml:space="preserve"> and surplus labour is drawn from rural settlements surrounding cropland</w:t>
      </w:r>
      <w:r>
        <w:t xml:space="preserve">. </w:t>
      </w:r>
    </w:p>
    <w:p w14:paraId="61F07FF9" w14:textId="47B0CB77" w:rsidR="00D40A01" w:rsidRDefault="00D40A01" w:rsidP="00D40A01">
      <w:r>
        <w:t xml:space="preserve">The predominance of smallholder farming in the Indian agriculture sector supports these assumptions, as most agricultural labour is performed locally in and around farming villages </w:t>
      </w:r>
      <w:r w:rsidR="008243CC">
        <w:fldChar w:fldCharType="begin"/>
      </w:r>
      <w:r w:rsidR="008243CC">
        <w:instrText xml:space="preserve"> ADDIN ZOTERO_ITEM CSL_CITATION {"citationID":"RBOSyzL7","properties":{"formattedCitation":"(FAO, 2023)","plainCitation":"(FAO, 2023)","noteIndex":0},"citationItems":[{"id":6239,"uris":["http://zotero.org/users/10222370/items/F4A5PPT8"],"itemData":{"id":6239,"type":"webpage","title":"Food and Agriculture Organization of the United Nations (FAO) in India","URL":"https://www.fao.org/india/fao-in-india/india-at-a-glance/en/","author":[{"literal":"FAO"}],"accessed":{"date-parts":[["2023",6,6]]},"issued":{"date-parts":[["2023"]]},"citation-key":"faoFoodAgricultureOrganization2023"}}],"schema":"https://github.com/citation-style-language/schema/raw/master/csl-citation.json"} </w:instrText>
      </w:r>
      <w:r w:rsidR="008243CC">
        <w:fldChar w:fldCharType="separate"/>
      </w:r>
      <w:r w:rsidR="008243CC" w:rsidRPr="008243CC">
        <w:rPr>
          <w:rFonts w:ascii="Arial" w:hAnsi="Arial" w:cs="Arial"/>
        </w:rPr>
        <w:t>(FAO, 2023)</w:t>
      </w:r>
      <w:r w:rsidR="008243CC">
        <w:fldChar w:fldCharType="end"/>
      </w:r>
      <w:r>
        <w:t xml:space="preserve">. </w:t>
      </w:r>
      <w:r w:rsidR="0061245F">
        <w:t>Realistically, it is acknowledged that a fraction of ADP may reside in high density urban areas, but this fraction is so small that it does not meaningfully impact the analysis.</w:t>
      </w:r>
    </w:p>
    <w:p w14:paraId="0BEF8CD7" w14:textId="797DD026" w:rsidR="00667D87" w:rsidRDefault="001C2E4E" w:rsidP="00EF27C8">
      <w:r>
        <w:t xml:space="preserve">To assess the accuracy of </w:t>
      </w:r>
      <w:r w:rsidR="000E421F">
        <w:t>ADP</w:t>
      </w:r>
      <w:r w:rsidR="000E421F">
        <w:rPr>
          <w:vertAlign w:val="subscript"/>
        </w:rPr>
        <w:t>A</w:t>
      </w:r>
      <w:r>
        <w:t xml:space="preserve"> estimate</w:t>
      </w:r>
      <w:r w:rsidR="000E421F">
        <w:t>s</w:t>
      </w:r>
      <w:r>
        <w:t>, the buffer radius should be interpreted in the context of the two assumptions outlined above. A</w:t>
      </w:r>
      <w:r w:rsidR="00E96426">
        <w:t xml:space="preserve"> large radius in either direction (positive or </w:t>
      </w:r>
      <w:r w:rsidR="00E96426">
        <w:lastRenderedPageBreak/>
        <w:t xml:space="preserve">negative) challenges the validity of these assumptions. </w:t>
      </w:r>
      <w:r w:rsidR="0011423B">
        <w:t xml:space="preserve">If a radius is very large, </w:t>
      </w:r>
      <w:r w:rsidR="00DC09F8">
        <w:t xml:space="preserve">it suggests that the ADP travel long distances to their place of work and are therefore not proximal to cropland (to a certain extent). If the radius is very subtractive, it suggests that population on the edge of cropland zones are not </w:t>
      </w:r>
      <w:r w:rsidR="00791E98">
        <w:t>part of the ADP</w:t>
      </w:r>
      <w:r w:rsidR="00DC09F8">
        <w:t xml:space="preserve">, and that there are therefore large areas of cropland where the population is systematically non-agricultural. Neither of these are likely to be </w:t>
      </w:r>
      <w:r w:rsidR="007A63CC">
        <w:t>true, and</w:t>
      </w:r>
      <w:r w:rsidR="00DC09F8">
        <w:t xml:space="preserve"> so </w:t>
      </w:r>
      <w:r>
        <w:t>these cases should be interpreted with caution</w:t>
      </w:r>
      <w:r w:rsidR="00791E98">
        <w:t>, and always in the geographic and socioeconomic context of the district in question</w:t>
      </w:r>
      <w:r w:rsidR="00DC09F8">
        <w:t xml:space="preserve">. </w:t>
      </w:r>
    </w:p>
    <w:p w14:paraId="32A3264B" w14:textId="725AFA5F" w:rsidR="001C2E4E" w:rsidRDefault="001C2E4E" w:rsidP="00EF27C8">
      <w:r>
        <w:t xml:space="preserve">As observed in the comparison between </w:t>
      </w:r>
      <w:r w:rsidR="003C4E09">
        <w:t>district buffer distributions at 1km and 100m cropland resolutions, increasing the spatial resolution in</w:t>
      </w:r>
      <w:r w:rsidR="00B253FE">
        <w:t xml:space="preserve">put tends to reduce the buffer radius, especially at the extremes. </w:t>
      </w:r>
      <w:r w:rsidR="007A06EC">
        <w:t xml:space="preserve">This trend reflects findings from a study by Zhang </w:t>
      </w:r>
      <w:r w:rsidR="007A06EC" w:rsidRPr="007A06EC">
        <w:rPr>
          <w:i/>
          <w:iCs/>
        </w:rPr>
        <w:t>et al.</w:t>
      </w:r>
      <w:r w:rsidR="007A06EC">
        <w:t xml:space="preserve"> </w:t>
      </w:r>
      <w:r w:rsidR="007A06EC">
        <w:fldChar w:fldCharType="begin"/>
      </w:r>
      <w:r w:rsidR="007A06EC">
        <w:instrText xml:space="preserve"> ADDIN ZOTERO_ITEM CSL_CITATION {"citationID":"SrzHJ72y","properties":{"formattedCitation":"(2014)","plainCitation":"(2014)","noteIndex":0},"citationItems":[{"id":6637,"uris":["http://zotero.org/users/10222370/items/FWXFVGY2"],"itemData":{"id":6637,"type":"article-journal","abstract":"Crop acreage estimation is essential to forecast crop production using remote sensing. The different spatial resolution of remotely sensed data directly affects the accuracy of crop acreage estimation. It is necessary and valuable to study the effect of resolution on crop acreage estimation, from both qualitative and quantitative points of view. Therefore, this paper analysed the resolution effect on the accuracy of acreage estimation by using CBERS-02B imagery. Spatial statistics methods and manifold accuracy evaluation indices were used respectively to analyse the data with different spatial resolutions and crop proportion statistics. The study results indicate that decreased spatial resolution will lead to reduced regional accuracy in addition to increased standard deviation, RMSE and bias due to the augmentation of mixed pixels. A replacement of higher resolution data by lower resolution data will have an important impact on the derived crop proportions. The regional accuracy of crop statistics can remain higher than 88%, when the crop proportion is higher than 40%. In summary, the higher resolution of the imagery can lead to increased average regional accuracy. The results of this paper also provide academic and experimental reference to resolve the problem of data selection in crop acreage estimation by remote sensing.","container-title":"IOP Conference Series. Earth and Environmental Science","DOI":"10.1088/1755-1315/17/1/012052","ISSN":"17551307","issue":"1","language":"English","license":"© 2014. This work is published under http://creativecommons.org/licenses/by/3.0/ (the “License”). Notwithstanding the ProQuest Terms and Conditions, you may use this content in accordance with the terms of the License.","note":"publisher-place: Bristol, United Kingdom\npublisher: IOP Publishing","source":"ProQuest","title":"The Effects of Spatial Resolution on the Maize acreage estimation by Remote Sensing","URL":"https://www.proquest.com/docview/2534330002/abstract/29AAA7F514704BB2PQ/1","volume":"17","author":[{"family":"Zhang","given":"Miao"}],"accessed":{"date-parts":[["2023",8,20]]},"issued":{"date-parts":[["2014",3]]},"citation-key":"zhangEffectsSpatialResolution2014"},"label":"page","suppress-author":true}],"schema":"https://github.com/citation-style-language/schema/raw/master/csl-citation.json"} </w:instrText>
      </w:r>
      <w:r w:rsidR="007A06EC">
        <w:fldChar w:fldCharType="separate"/>
      </w:r>
      <w:r w:rsidR="007A06EC" w:rsidRPr="007A06EC">
        <w:rPr>
          <w:rFonts w:ascii="Arial" w:hAnsi="Arial" w:cs="Arial"/>
        </w:rPr>
        <w:t>(2014)</w:t>
      </w:r>
      <w:r w:rsidR="007A06EC">
        <w:fldChar w:fldCharType="end"/>
      </w:r>
      <w:r w:rsidR="007A06EC">
        <w:t xml:space="preserve"> on the effects of spatial resolution on estimates of crop acreage, with decreasing spatial resolution leading to lower accuracy and higher standard deviation. </w:t>
      </w:r>
      <w:r w:rsidR="00B253FE">
        <w:t>There are likely multiple contributing factors to this. At higher spatial resolutions</w:t>
      </w:r>
      <w:r w:rsidR="00C36F8C">
        <w:t xml:space="preserve"> </w:t>
      </w:r>
      <w:r w:rsidR="00B253FE">
        <w:t>smaller fragments of features can be identified</w:t>
      </w:r>
      <w:r w:rsidR="00C36F8C">
        <w:t>, which is important for agricultural fields</w:t>
      </w:r>
      <w:r w:rsidR="00C83821">
        <w:t xml:space="preserve"> in smallholder farms,</w:t>
      </w:r>
      <w:r w:rsidR="00C36F8C">
        <w:t xml:space="preserve"> which are often situated within heterogeneous landscapes</w:t>
      </w:r>
      <w:r w:rsidR="00C83821">
        <w:t xml:space="preserve"> </w:t>
      </w:r>
      <w:r w:rsidR="00C83821">
        <w:fldChar w:fldCharType="begin"/>
      </w:r>
      <w:r w:rsidR="00C83821">
        <w:instrText xml:space="preserve"> ADDIN ZOTERO_ITEM CSL_CITATION {"citationID":"dahZ9jT0","properties":{"formattedCitation":"(Brown {\\i{}et al.}, 2019)","plainCitation":"(Brown et al., 2019)","noteIndex":0},"citationItems":[{"id":6556,"uris":["http://zotero.org/users/10222370/items/TIIFA8H9"],"itemData":{"id":6556,"type":"article-journal","abstract":"Rural households in developing countries face a range of pressures to secure their livelihoods. Households feel the effects of changing rainfall patterns, droughts, cyclones, floods and increased temperatures, and draw on a wide range of resources to adapt but some households are better equipped than others. We explore the extent to which smallholder rural households might be able to adapt to the processes of increased climate variability or climate change through assessing their adaptive capacity using elements of the rural livelihoods framework. We involved almost 600 participants in discussions and interviews in India, Bangladesh, Cambodia and Lao PDR to explore the factors that condition their ability to adapt. We identified 36 key indicators of adaptive capacity, half were specifically related to climate change or climate variability, with others recognized as important in terms of overall livelihoods. “Experience”, “health” and “labour” (Human capital), “access to market” and “farmer networks/groups” (Social capital) were considered strongly enabling of adaptation, whereas “lack of training” (Human capital) and “soil quality/condition” (Natural capital) constrained adaptation. It takes time for households to recover from climatic events, but, households with better access to diverse resources, and a more balanced livelihood portfolio were better able to cope. Mechanisms to support adaptation involved supporting farmer groups, novel information networks, better access to markets and value chains, land ownership, improved financial and economic management, and credit options.","container-title":"Climate and Development","DOI":"10.1080/17565529.2018.1442798","ISSN":"1756-5529","issue":"5","note":"publisher: Taylor &amp; Francis\n_eprint: https://doi.org/10.1080/17565529.2018.1442798","page":"383-400","source":"Taylor and Francis+NEJM","title":"Constraints to the capacity of smallholder farming households to adapt to climate change in South and Southeast Asia","volume":"11","author":[{"family":"Brown","given":"Peter R."},{"family":"Afroz","given":"Sharmin"},{"family":"Chialue","given":"Lytoua"},{"family":"Chiranjeevi","given":"T."},{"family":"El","given":"Sotheary"},{"family":"Grünbühel","given":"Clemens M."},{"family":"Khan","given":"Iqbal"},{"family":"Pitkin","given":"Cathy"},{"family":"Reddy","given":"V. Ratna"},{"family":"Roth","given":"Christian H."},{"family":"Sacklokham","given":"Silinthone"},{"family":"Williams","given":"Liana J."}],"issued":{"date-parts":[["2019",5,28]]},"citation-key":"brownConstraintsCapacitySmallholder2019"}}],"schema":"https://github.com/citation-style-language/schema/raw/master/csl-citation.json"} </w:instrText>
      </w:r>
      <w:r w:rsidR="00C83821">
        <w:fldChar w:fldCharType="separate"/>
      </w:r>
      <w:r w:rsidR="00C83821" w:rsidRPr="00C83821">
        <w:rPr>
          <w:rFonts w:ascii="Arial" w:hAnsi="Arial" w:cs="Arial"/>
          <w:szCs w:val="24"/>
        </w:rPr>
        <w:t xml:space="preserve">(Brown </w:t>
      </w:r>
      <w:r w:rsidR="00C83821" w:rsidRPr="00C83821">
        <w:rPr>
          <w:rFonts w:ascii="Arial" w:hAnsi="Arial" w:cs="Arial"/>
          <w:i/>
          <w:iCs/>
          <w:szCs w:val="24"/>
        </w:rPr>
        <w:t>et al.</w:t>
      </w:r>
      <w:r w:rsidR="00C83821" w:rsidRPr="00C83821">
        <w:rPr>
          <w:rFonts w:ascii="Arial" w:hAnsi="Arial" w:cs="Arial"/>
          <w:szCs w:val="24"/>
        </w:rPr>
        <w:t>, 2019)</w:t>
      </w:r>
      <w:r w:rsidR="00C83821">
        <w:fldChar w:fldCharType="end"/>
      </w:r>
      <w:r w:rsidR="00C36F8C">
        <w:t xml:space="preserve">. </w:t>
      </w:r>
      <w:r w:rsidR="00B253FE">
        <w:t>Secondly, the buffers are generated over a finer polygon that more accurately represents the true spatial distribution of cropland</w:t>
      </w:r>
      <w:r w:rsidR="00E10972">
        <w:t xml:space="preserve">, reducing the scale of redundancy in iterative buffer estimates. </w:t>
      </w:r>
    </w:p>
    <w:p w14:paraId="3FC16286" w14:textId="7463DBCD" w:rsidR="00513D2F" w:rsidRDefault="00513D2F" w:rsidP="0060022D">
      <w:pPr>
        <w:pStyle w:val="Heading3"/>
        <w:numPr>
          <w:ilvl w:val="1"/>
          <w:numId w:val="22"/>
        </w:numPr>
      </w:pPr>
      <w:bookmarkStart w:id="61" w:name="_Toc143873019"/>
      <w:r>
        <w:t>Spatial distribution of buffer radius</w:t>
      </w:r>
      <w:bookmarkEnd w:id="61"/>
      <w:r>
        <w:t xml:space="preserve"> </w:t>
      </w:r>
    </w:p>
    <w:p w14:paraId="06D74660" w14:textId="3E6C8597" w:rsidR="00BC6D2C" w:rsidRDefault="0020100A" w:rsidP="0020100A">
      <w:r>
        <w:t xml:space="preserve">The paired choropleth map and </w:t>
      </w:r>
      <w:r w:rsidR="002271DB">
        <w:t>Local Moran’s I hotspots</w:t>
      </w:r>
      <w:r>
        <w:t xml:space="preserve"> map of Karnataka in </w:t>
      </w:r>
      <w:r>
        <w:fldChar w:fldCharType="begin"/>
      </w:r>
      <w:r>
        <w:instrText xml:space="preserve"> REF _Ref143557652 \h </w:instrText>
      </w:r>
      <w:r>
        <w:fldChar w:fldCharType="separate"/>
      </w:r>
      <w:r w:rsidR="008B0D6C">
        <w:t xml:space="preserve">Figure </w:t>
      </w:r>
      <w:r w:rsidR="008B0D6C">
        <w:rPr>
          <w:noProof/>
        </w:rPr>
        <w:t>7</w:t>
      </w:r>
      <w:r>
        <w:fldChar w:fldCharType="end"/>
      </w:r>
      <w:r>
        <w:t xml:space="preserve"> tell a similar story – there is clear geographic clustering of high and low buffer radii. The </w:t>
      </w:r>
      <w:r w:rsidR="002271DB">
        <w:t>Moran’s I</w:t>
      </w:r>
      <w:r>
        <w:t xml:space="preserve"> analysis </w:t>
      </w:r>
      <w:r w:rsidR="008C4447">
        <w:t>provides a statistical validation for this clustering</w:t>
      </w:r>
      <w:r w:rsidR="00BE3D69">
        <w:t xml:space="preserve">, identifying ‘hotspots’ of high radius clusters and ‘coldspots’ of low radius clusters. </w:t>
      </w:r>
      <w:r w:rsidR="002271DB">
        <w:t xml:space="preserve">Placing these clusters in geographical context, particularly with local knowledge and for those working in agriculture, </w:t>
      </w:r>
      <w:proofErr w:type="gramStart"/>
      <w:r w:rsidR="002271DB">
        <w:t>policy</w:t>
      </w:r>
      <w:proofErr w:type="gramEnd"/>
      <w:r w:rsidR="002271DB">
        <w:t xml:space="preserve"> and development in this region, can help to tease apart the potential factors that are driving this effect. </w:t>
      </w:r>
    </w:p>
    <w:p w14:paraId="56695C6B" w14:textId="76CB3774" w:rsidR="00270045" w:rsidRDefault="00CC6B1A" w:rsidP="00BC6D2C">
      <w:r>
        <w:t>Scatter plots of buffer radius against four district characteristics were produced to investigate likely factors that may affect the required buffer size in a district. Buffer radii tend to be most extreme</w:t>
      </w:r>
      <w:r w:rsidR="005116D9">
        <w:t>, roughly indicative of higher uncertainty,</w:t>
      </w:r>
      <w:r>
        <w:t xml:space="preserve"> in districts with low population, high proportion of the population classed as agricultural dependent, high percentage of rural area, and low percentage of cropland area. </w:t>
      </w:r>
      <w:r w:rsidR="008A1A68">
        <w:t>A complete analysis on the factors influencing buffer radius is outside the scope for this study; however, f</w:t>
      </w:r>
      <w:r>
        <w:t xml:space="preserve">urther research on this methodology should investigate the nature and statistical strength of these associations, to better </w:t>
      </w:r>
      <w:r w:rsidR="00F758E8">
        <w:t>understand the factors that affect buffer radius and by extension the spatial estimation of ADP.</w:t>
      </w:r>
      <w:r w:rsidR="00270045">
        <w:t xml:space="preserve"> </w:t>
      </w:r>
      <w:r w:rsidR="00BE3D69">
        <w:t xml:space="preserve">Topography, climate, and economic structure are all factors which may be associated with the spatial distribution of buffer radii. </w:t>
      </w:r>
    </w:p>
    <w:p w14:paraId="24F8FBAC" w14:textId="686A95DB" w:rsidR="00A24DDA" w:rsidRDefault="00545590" w:rsidP="0060022D">
      <w:pPr>
        <w:pStyle w:val="Heading3"/>
        <w:numPr>
          <w:ilvl w:val="1"/>
          <w:numId w:val="22"/>
        </w:numPr>
      </w:pPr>
      <w:bookmarkStart w:id="62" w:name="_Toc143873020"/>
      <w:r>
        <w:lastRenderedPageBreak/>
        <w:t>Common factors of i</w:t>
      </w:r>
      <w:r w:rsidR="00A24DDA">
        <w:t>neligible districts</w:t>
      </w:r>
      <w:bookmarkEnd w:id="62"/>
    </w:p>
    <w:p w14:paraId="487997E1" w14:textId="77FF88D7" w:rsidR="00A24DDA" w:rsidRDefault="006278AC" w:rsidP="00A24DDA">
      <w:r>
        <w:t>U</w:t>
      </w:r>
      <w:r w:rsidR="00853095">
        <w:t>rban districts, low cropland districts, and d</w:t>
      </w:r>
      <w:r w:rsidR="00A24DDA">
        <w:t>istricts where the ADP</w:t>
      </w:r>
      <w:r w:rsidR="00A24DDA">
        <w:rPr>
          <w:vertAlign w:val="subscript"/>
        </w:rPr>
        <w:t>C</w:t>
      </w:r>
      <w:r w:rsidR="00A24DDA">
        <w:t xml:space="preserve"> exceeded the </w:t>
      </w:r>
      <w:r w:rsidR="00545590">
        <w:t>total</w:t>
      </w:r>
      <w:r w:rsidR="00A24DDA">
        <w:t xml:space="preserve"> rural population were removed, </w:t>
      </w:r>
      <w:r w:rsidR="00545590">
        <w:t xml:space="preserve">as the maximum value </w:t>
      </w:r>
      <w:r w:rsidR="004D0552">
        <w:t>of</w:t>
      </w:r>
      <w:r w:rsidR="00545590">
        <w:t xml:space="preserve"> ADP</w:t>
      </w:r>
      <w:r w:rsidR="00545590">
        <w:rPr>
          <w:vertAlign w:val="subscript"/>
        </w:rPr>
        <w:t>A</w:t>
      </w:r>
      <w:r w:rsidR="00545590">
        <w:t xml:space="preserve"> </w:t>
      </w:r>
      <w:r w:rsidR="004D0552">
        <w:t>is equal to the total rural population. Thus,</w:t>
      </w:r>
      <w:r w:rsidR="00A24DDA">
        <w:t xml:space="preserve"> the buffer </w:t>
      </w:r>
      <w:r w:rsidR="00731953">
        <w:t xml:space="preserve">iteration process (which accounts for only rural population) would not ever </w:t>
      </w:r>
      <w:r w:rsidR="00270045">
        <w:t>meet</w:t>
      </w:r>
      <w:r w:rsidR="00731953">
        <w:t xml:space="preserve"> the census estimate</w:t>
      </w:r>
      <w:r w:rsidR="00A24DDA">
        <w:t>.</w:t>
      </w:r>
      <w:r>
        <w:t xml:space="preserve"> </w:t>
      </w:r>
      <w:r w:rsidR="005116D9">
        <w:t>7</w:t>
      </w:r>
      <w:r w:rsidR="00731953">
        <w:t xml:space="preserve"> districts were removed due to this</w:t>
      </w:r>
      <w:r>
        <w:t xml:space="preserve"> last</w:t>
      </w:r>
      <w:r w:rsidR="00731953">
        <w:t xml:space="preserve"> criterion –of these, </w:t>
      </w:r>
      <w:r w:rsidR="005116D9">
        <w:t>2</w:t>
      </w:r>
      <w:r w:rsidR="00731953">
        <w:t xml:space="preserve"> </w:t>
      </w:r>
      <w:r w:rsidR="001F3900">
        <w:t xml:space="preserve">were major cities, and </w:t>
      </w:r>
      <w:r w:rsidR="005116D9">
        <w:t>4</w:t>
      </w:r>
      <w:r w:rsidR="001F3900">
        <w:t xml:space="preserve"> had</w:t>
      </w:r>
      <w:r w:rsidR="00731953">
        <w:t xml:space="preserve"> an ADP</w:t>
      </w:r>
      <w:r w:rsidR="00731953">
        <w:rPr>
          <w:vertAlign w:val="subscript"/>
        </w:rPr>
        <w:t>C</w:t>
      </w:r>
      <w:r w:rsidR="00731953">
        <w:t xml:space="preserve"> to rural population difference of less than 5%, meaning these districts would still theoretically meet the threshold with a buffer applied across the entire rural area of the district. </w:t>
      </w:r>
      <w:r w:rsidR="005116D9">
        <w:t xml:space="preserve">However, encompassing the entire rural area of a district irrespective of its proximity to cropland is likely to violate assumption </w:t>
      </w:r>
      <w:r w:rsidR="00A33CEC">
        <w:t>(ii)</w:t>
      </w:r>
      <w:r w:rsidR="005116D9">
        <w:t xml:space="preserve"> described above. Hence, caution should be used if trying to draw inference from these districts.  </w:t>
      </w:r>
    </w:p>
    <w:p w14:paraId="5E2360C6" w14:textId="69C30422" w:rsidR="00CB79F8" w:rsidRPr="001F3900" w:rsidRDefault="00CB79F8" w:rsidP="00A24DDA">
      <w:r>
        <w:t xml:space="preserve">In the case of predominantly rural states which had minimal (&lt;1%) cropland area, there are likely two contributing factors. First, the states themselves have a low population density and are dominated by uncultivated rural land. Second, due to population sparsity there may be greater fragmentation of cropland, particularly small-scale agriculture such as household farms, which </w:t>
      </w:r>
      <w:r w:rsidR="00483509">
        <w:t>are</w:t>
      </w:r>
      <w:r>
        <w:t xml:space="preserve"> not identified by the Dynamic World land cover layer. In applying th</w:t>
      </w:r>
      <w:r w:rsidR="00483509">
        <w:t>is</w:t>
      </w:r>
      <w:r>
        <w:t xml:space="preserve"> methodology to these areas, </w:t>
      </w:r>
      <w:r w:rsidR="00A33CEC">
        <w:t>it is advised</w:t>
      </w:r>
      <w:r>
        <w:t xml:space="preserve"> to reduce the area under analysis and </w:t>
      </w:r>
      <w:r w:rsidR="00483509">
        <w:t>consequently</w:t>
      </w:r>
      <w:r>
        <w:t xml:space="preserve"> increase the spatial resolution</w:t>
      </w:r>
      <w:r w:rsidR="00483509">
        <w:t xml:space="preserve"> of </w:t>
      </w:r>
      <w:r w:rsidR="000A71EE">
        <w:t>ancillary data</w:t>
      </w:r>
      <w:r>
        <w:t xml:space="preserve">. </w:t>
      </w:r>
      <w:r w:rsidR="00483509">
        <w:t>Dynamic World, for example, can be extracted to the 10m resolution</w:t>
      </w:r>
      <w:r w:rsidR="00A9703C">
        <w:t xml:space="preserve"> </w:t>
      </w:r>
      <w:r w:rsidR="00A9703C">
        <w:fldChar w:fldCharType="begin"/>
      </w:r>
      <w:r w:rsidR="00A9703C">
        <w:instrText xml:space="preserve"> ADDIN ZOTERO_ITEM CSL_CITATION {"citationID":"50Dp6MEd","properties":{"formattedCitation":"(Brown {\\i{}et al.}, 2022)","plainCitation":"(Brown et al., 2022)","noteIndex":0},"citationItems":[{"id":6512,"uris":["http://zotero.org/users/10222370/items/3XUKAZY9"],"itemData":{"id":6512,"type":"article-journal","abstract":"Unlike satellite images, which are typically acquired and processed in near-real-time, global land cover products have historically been produced on an annual basis, often with substantial lag times between image processing and dataset release. We developed a new automated approach for globally consistent, high resolution, near real-time (NRT) land use land cover (LULC) classification leveraging deep learning on 10 m Sentinel-2 imagery. We utilize a highly scalable cloud-based system to apply this approach and provide an open, continuous feed of LULC predictions in parallel with Sentinel-2 acquisitions. This first-of-its-kind NRT product, which we collectively refer to as Dynamic World, accommodates a variety of user needs ranging from extremely up-to-date LULC data to custom global composites representing user-specified date ranges. Furthermore, the continuous nature of the product’s outputs enables refinement, extension, and even redefinition of the LULC classification. In combination, these unique attributes enable unprecedented flexibility for a diverse community of users across a variety of disciplines.","container-title":"Scientific Data","DOI":"10.1038/s41597-022-01307-4","ISSN":"2052-4463","issue":"1","journalAbbreviation":"Sci Data","language":"en","license":"2022 The Author(s)","note":"number: 1\npublisher: Nature Publishing Group","page":"251","source":"www.nature.com","title":"Dynamic World, Near real-time global 10 m land use land cover mapping","volume":"9","author":[{"family":"Brown","given":"Christopher F."},{"family":"Brumby","given":"Steven P."},{"family":"Guzder-Williams","given":"Brookie"},{"family":"Birch","given":"Tanya"},{"family":"Hyde","given":"Samantha Brooks"},{"family":"Mazzariello","given":"Joseph"},{"family":"Czerwinski","given":"Wanda"},{"family":"Pasquarella","given":"Valerie J."},{"family":"Haertel","given":"Robert"},{"family":"Ilyushchenko","given":"Simon"},{"family":"Schwehr","given":"Kurt"},{"family":"Weisse","given":"Mikaela"},{"family":"Stolle","given":"Fred"},{"family":"Hanson","given":"Craig"},{"family":"Guinan","given":"Oliver"},{"family":"Moore","given":"Rebecca"},{"family":"Tait","given":"Alexander M."}],"issued":{"date-parts":[["2022",6,9]]},"citation-key":"brownDynamicWorldRealtime2022"}}],"schema":"https://github.com/citation-style-language/schema/raw/master/csl-citation.json"} </w:instrText>
      </w:r>
      <w:r w:rsidR="00A9703C">
        <w:fldChar w:fldCharType="separate"/>
      </w:r>
      <w:r w:rsidR="00A9703C" w:rsidRPr="00A9703C">
        <w:rPr>
          <w:rFonts w:ascii="Arial" w:hAnsi="Arial" w:cs="Arial"/>
          <w:szCs w:val="24"/>
        </w:rPr>
        <w:t xml:space="preserve">(Brown </w:t>
      </w:r>
      <w:r w:rsidR="00A9703C" w:rsidRPr="00A9703C">
        <w:rPr>
          <w:rFonts w:ascii="Arial" w:hAnsi="Arial" w:cs="Arial"/>
          <w:i/>
          <w:iCs/>
          <w:szCs w:val="24"/>
        </w:rPr>
        <w:t>et al.</w:t>
      </w:r>
      <w:r w:rsidR="00A9703C" w:rsidRPr="00A9703C">
        <w:rPr>
          <w:rFonts w:ascii="Arial" w:hAnsi="Arial" w:cs="Arial"/>
          <w:szCs w:val="24"/>
        </w:rPr>
        <w:t>, 2022)</w:t>
      </w:r>
      <w:r w:rsidR="00A9703C">
        <w:fldChar w:fldCharType="end"/>
      </w:r>
      <w:r w:rsidR="00483509">
        <w:t>, and the coarse GHS-SMOD layer could be replaced with a finer grain building footprint layer – such as the GHS built-up surface layer, also produced at the 10m level</w:t>
      </w:r>
      <w:r w:rsidR="00A9703C">
        <w:t xml:space="preserve"> </w:t>
      </w:r>
      <w:r w:rsidR="00A9703C">
        <w:fldChar w:fldCharType="begin"/>
      </w:r>
      <w:r w:rsidR="00A9703C">
        <w:instrText xml:space="preserve"> ADDIN ZOTERO_ITEM CSL_CITATION {"citationID":"fATNohX7","properties":{"formattedCitation":"(Pesaresi {\\i{}et al.}, 2013)","plainCitation":"(Pesaresi et al., 2013)","noteIndex":0},"citationItems":[{"id":6532,"uris":["http://zotero.org/users/10222370/items/XQ3WK487"],"itemData":{"id":6532,"type":"article-journal","abstract":"A general framework for processing high and very-high resolution imagery in support of a Global Human Settlement Layer (GHSL) is presented together with a discussion on the results of the first operational test of the production workflow. The test involved the mapping of 24.3 million km2 of the Earth surface spread in four continents, corresponding to an estimated population of 1.3 billion people in 2010. The resolution of the input image data ranges from 0.5 to 10 meters, collected by a heterogeneous set of platforms including satellite SPOT (2 and 5), CBERS 2B, RapidEye (2 and 4), WorldView (1 and 2), GeoEye 1, QuickBird 2, Ikonos 2, and airborne sensors. Several imaging modes were tested including panchromatic, multispectral and pan-sharpened images. A new fully automatic image information extraction, generalization and mosaic workflow is presented that is based on multiscale textural and morphological image features extraction. New image feature compression and optimization are introduced, together with new learning and classification techniques allowing for the processing of HR/VHR image data using low-resolution thematic layers as reference. A new systematic approach for quality control and validation allowing global spatial and thematic consistency checking is proposed and applied. The quality of the results are discussed by sensor, band, resolution, and eco-regions. Critical points, lessons learned and next steps are highlighted.","container-title":"IEEE Journal of Selected Topics in Applied Earth Observations and Remote Sensing","DOI":"10.1109/JSTARS.2013.2271445","ISSN":"2151-1535","issue":"5","note":"event-title: IEEE Journal of Selected Topics in Applied Earth Observations and Remote Sensing","page":"2102-2131","source":"IEEE Xplore","title":"A Global Human Settlement Layer From Optical HR/VHR RS Data: Concept and First Results","title-short":"A Global Human Settlement Layer From Optical HR/VHR RS Data","volume":"6","author":[{"family":"Pesaresi","given":"Martino"},{"family":"Huadong","given":"Guo"},{"family":"Blaes","given":"Xavier"},{"family":"Ehrlich","given":"Daniele"},{"family":"Ferri","given":"Stefano"},{"family":"Gueguen","given":"Lionel"},{"family":"Halkia","given":"Matina"},{"family":"Kauffmann","given":"Mayeul"},{"family":"Kemper","given":"Thomas"},{"family":"Lu","given":"Linlin"},{"family":"Marin-Herrera","given":"Mario A."},{"family":"Ouzounis","given":"Georgios K."},{"family":"Scavazzon","given":"Marco"},{"family":"Soille","given":"Pierre"},{"family":"Syrris","given":"Vasileios"},{"family":"Zanchetta","given":"Luigi"}],"issued":{"date-parts":[["2013",10]]},"citation-key":"pesaresiGlobalHumanSettlement2013"}}],"schema":"https://github.com/citation-style-language/schema/raw/master/csl-citation.json"} </w:instrText>
      </w:r>
      <w:r w:rsidR="00A9703C">
        <w:fldChar w:fldCharType="separate"/>
      </w:r>
      <w:r w:rsidR="00A9703C" w:rsidRPr="00A9703C">
        <w:rPr>
          <w:rFonts w:ascii="Arial" w:hAnsi="Arial" w:cs="Arial"/>
          <w:szCs w:val="24"/>
        </w:rPr>
        <w:t xml:space="preserve">(Pesaresi </w:t>
      </w:r>
      <w:r w:rsidR="00A9703C" w:rsidRPr="00A9703C">
        <w:rPr>
          <w:rFonts w:ascii="Arial" w:hAnsi="Arial" w:cs="Arial"/>
          <w:i/>
          <w:iCs/>
          <w:szCs w:val="24"/>
        </w:rPr>
        <w:t>et al.</w:t>
      </w:r>
      <w:r w:rsidR="00A9703C" w:rsidRPr="00A9703C">
        <w:rPr>
          <w:rFonts w:ascii="Arial" w:hAnsi="Arial" w:cs="Arial"/>
          <w:szCs w:val="24"/>
        </w:rPr>
        <w:t>, 2013)</w:t>
      </w:r>
      <w:r w:rsidR="00A9703C">
        <w:fldChar w:fldCharType="end"/>
      </w:r>
      <w:r w:rsidR="00483509">
        <w:t xml:space="preserve">. </w:t>
      </w:r>
    </w:p>
    <w:p w14:paraId="4103DC06" w14:textId="12C18B27" w:rsidR="0035648D" w:rsidRDefault="0035648D" w:rsidP="0060022D">
      <w:pPr>
        <w:pStyle w:val="Heading3"/>
        <w:numPr>
          <w:ilvl w:val="1"/>
          <w:numId w:val="22"/>
        </w:numPr>
        <w:rPr>
          <w:noProof/>
        </w:rPr>
      </w:pPr>
      <w:bookmarkStart w:id="63" w:name="_Toc143873021"/>
      <w:r>
        <w:rPr>
          <w:noProof/>
        </w:rPr>
        <w:t>Limitations</w:t>
      </w:r>
      <w:bookmarkEnd w:id="63"/>
    </w:p>
    <w:p w14:paraId="0AD75907" w14:textId="198EC630" w:rsidR="00542506" w:rsidRDefault="006E6454" w:rsidP="006E6454">
      <w:r>
        <w:t xml:space="preserve">As mentioned in Section </w:t>
      </w:r>
      <w:r w:rsidR="00066580">
        <w:fldChar w:fldCharType="begin"/>
      </w:r>
      <w:r w:rsidR="00066580">
        <w:instrText xml:space="preserve"> REF _Ref143599776 \r \h </w:instrText>
      </w:r>
      <w:r w:rsidR="00066580">
        <w:fldChar w:fldCharType="separate"/>
      </w:r>
      <w:r w:rsidR="008B0D6C">
        <w:t>1.2</w:t>
      </w:r>
      <w:r w:rsidR="00066580">
        <w:fldChar w:fldCharType="end"/>
      </w:r>
      <w:r>
        <w:t>, the lack of a consistent and well-established definition for agricultural dependence is a key limitation of this study. The census-estimated calculation for this study, ADP</w:t>
      </w:r>
      <w:r>
        <w:rPr>
          <w:vertAlign w:val="subscript"/>
        </w:rPr>
        <w:t>C5</w:t>
      </w:r>
      <w:r>
        <w:t xml:space="preserve">, is designed to account for both agricultural labourers and their dependents who are unrepresented in labour statistics. However, relying on the ratio of total workers to non-workers is a crude proxy for estimating the </w:t>
      </w:r>
      <w:r w:rsidR="00066580">
        <w:t xml:space="preserve">number of </w:t>
      </w:r>
      <w:r>
        <w:t>non-working dependents.</w:t>
      </w:r>
      <w:r w:rsidR="00542506">
        <w:t xml:space="preserve"> The definition relies on the assumption that agricultural households are of similar size and structure to the average household across the whole population. There are significant differences in household structure and number of dependents between urban and rural areas, and agriculture and other industries</w:t>
      </w:r>
      <w:r w:rsidR="002D3A9E">
        <w:t xml:space="preserve"> </w:t>
      </w:r>
      <w:r w:rsidR="002D3A9E">
        <w:fldChar w:fldCharType="begin"/>
      </w:r>
      <w:r w:rsidR="002D3A9E">
        <w:instrText xml:space="preserve"> ADDIN ZOTERO_ITEM CSL_CITATION {"citationID":"FGyyz4sH","properties":{"formattedCitation":"(Marois, Zhelenkova and Ali, 2022)","plainCitation":"(Marois, Zhelenkova and Ali, 2022)","noteIndex":0},"citationItems":[{"id":6653,"uris":["http://zotero.org/users/10222370/items/DAH5J89P"],"itemData":{"id":6653,"type":"article-journal","abstract":"While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rsidR="002D3A9E">
        <w:fldChar w:fldCharType="separate"/>
      </w:r>
      <w:r w:rsidR="002D3A9E" w:rsidRPr="002D3A9E">
        <w:rPr>
          <w:rFonts w:ascii="Arial" w:hAnsi="Arial" w:cs="Arial"/>
        </w:rPr>
        <w:t>(Marois, Zhelenkova and Ali, 2022)</w:t>
      </w:r>
      <w:r w:rsidR="002D3A9E">
        <w:fldChar w:fldCharType="end"/>
      </w:r>
      <w:r w:rsidR="00542506">
        <w:t xml:space="preserve">, but the high proportion of rural and agricultural workers in India is likely to skew the overall average closer to the true value for this subset. </w:t>
      </w:r>
      <w:r w:rsidR="0086297B">
        <w:t xml:space="preserve">By performing each analysis at the district level, the method is also designed to capture variations in </w:t>
      </w:r>
      <w:r w:rsidR="00A86F87">
        <w:t>disparate districts – such as highly urban or highly rural areas, which will have very different labour force dependency ratio patterns.</w:t>
      </w:r>
      <w:r w:rsidR="00562C0C">
        <w:t xml:space="preserve"> </w:t>
      </w:r>
    </w:p>
    <w:p w14:paraId="2113C3B3" w14:textId="5A713435" w:rsidR="006E6454" w:rsidRDefault="006E6454" w:rsidP="006E6454">
      <w:r>
        <w:lastRenderedPageBreak/>
        <w:t>This analysis could be tailored further if more sophisticated demographic data were available</w:t>
      </w:r>
      <w:r w:rsidR="000A7365">
        <w:t xml:space="preserve"> – such </w:t>
      </w:r>
      <w:r>
        <w:t xml:space="preserve">as </w:t>
      </w:r>
      <w:r w:rsidR="00DA37FD">
        <w:t>detailed information</w:t>
      </w:r>
      <w:r>
        <w:t xml:space="preserve"> on </w:t>
      </w:r>
      <w:r w:rsidR="000A7365">
        <w:t xml:space="preserve">the </w:t>
      </w:r>
      <w:r>
        <w:t xml:space="preserve">age structure of </w:t>
      </w:r>
      <w:r w:rsidR="000A7365">
        <w:t xml:space="preserve">the </w:t>
      </w:r>
      <w:r>
        <w:t xml:space="preserve">workforce, </w:t>
      </w:r>
      <w:r w:rsidR="000A7365">
        <w:t xml:space="preserve">with older adults in India overrepresented in agriculture </w:t>
      </w:r>
      <w:r w:rsidR="000A7365">
        <w:fldChar w:fldCharType="begin"/>
      </w:r>
      <w:r w:rsidR="000A7365">
        <w:instrText xml:space="preserve"> ADDIN ZOTERO_ITEM CSL_CITATION {"citationID":"BBP0iYz8","properties":{"formattedCitation":"(Chattopadhyay {\\i{}et al.}, 2022)","plainCitation":"(Chattopadhyay et al., 2022)","noteIndex":0},"citationItems":[{"id":6651,"uris":["http://zotero.org/users/10222370/items/HQ9HYVFC"],"itemData":{"id":6651,"type":"article-journal","abstract":"Using data collected in 2017–18 for the baseline wave of the Longitudinal Ageing Study in India, this paper analyzes labor force participation among older adults (people aged 60 years and older) and their job characteristics, income, and associated social security benefits. Analysis of a cohort of 31,464 older adults shows that although labor force participation declines with age, 36% of older adults in India are working; of these, two-thirds are employed primarily in agriculture and allied services, only 5% have a full-time job, and just 6% are covered by a work-related pension scheme. Older adults who have less education, live alone, do not have a chronic disease, and lack health insurance or pension coverage are more likely to work beyond age 60. The dominant predictor of labor force participation is health status, especially in rural India. Older adults are almost equally likely to work across wealth categories in urban India, rejecting the hypothesis that only the poor work beyond age 60 in India. Vulnerable (i.e., rural, living alone, divorced/separated) females work more than their male counterparts. Older adults continue to work depending on their physical capacity, which is highly age-dependent, across economic categories. Our results provide evidence for the pursuit of an older adult policy in India that focuses on healthy ageing particularly in the context of poor social security coverage and the unorganized nature of work, as healthy populations continue to engage in economic activity.","container-title":"Journal of Population Ageing","DOI":"10.1007/s12062-022-09357-7","ISSN":"1874-7876","issue":"1","journalAbbreviation":"Population Ageing","language":"en","page":"39-59","source":"Springer Link","title":"Insights into Labor Force Participation among Older Adults: Evidence from the Longitudinal Ageing Study in India","title-short":"Insights into Labor Force Participation among Older Adults","volume":"15","author":[{"family":"Chattopadhyay","given":"Aparajita"},{"family":"Khan","given":"Junaid"},{"family":"Bloom","given":"David E."},{"family":"Sinha","given":"Debashree"},{"family":"Nayak","given":"Itishree"},{"family":"Gupta","given":"Sangeeta"},{"family":"Lee","given":"Jinkook"},{"family":"Perianayagam","given":"Arokiasamy"}],"issued":{"date-parts":[["2022",3,1]]},"citation-key":"chattopadhyayInsightsLaborForce2022"}}],"schema":"https://github.com/citation-style-language/schema/raw/master/csl-citation.json"} </w:instrText>
      </w:r>
      <w:r w:rsidR="000A7365">
        <w:fldChar w:fldCharType="separate"/>
      </w:r>
      <w:r w:rsidR="000A7365" w:rsidRPr="000A7365">
        <w:rPr>
          <w:rFonts w:ascii="Arial" w:hAnsi="Arial" w:cs="Arial"/>
          <w:szCs w:val="24"/>
        </w:rPr>
        <w:t xml:space="preserve">(Chattopadhyay </w:t>
      </w:r>
      <w:r w:rsidR="000A7365" w:rsidRPr="000A7365">
        <w:rPr>
          <w:rFonts w:ascii="Arial" w:hAnsi="Arial" w:cs="Arial"/>
          <w:i/>
          <w:iCs/>
          <w:szCs w:val="24"/>
        </w:rPr>
        <w:t>et al.</w:t>
      </w:r>
      <w:r w:rsidR="000A7365" w:rsidRPr="000A7365">
        <w:rPr>
          <w:rFonts w:ascii="Arial" w:hAnsi="Arial" w:cs="Arial"/>
          <w:szCs w:val="24"/>
        </w:rPr>
        <w:t>, 2022)</w:t>
      </w:r>
      <w:r w:rsidR="000A7365">
        <w:fldChar w:fldCharType="end"/>
      </w:r>
      <w:r w:rsidR="002330B5">
        <w:t>,</w:t>
      </w:r>
      <w:r w:rsidR="000A7365">
        <w:t xml:space="preserve"> on the </w:t>
      </w:r>
      <w:r>
        <w:t>prevalence of unpaid agricultural work</w:t>
      </w:r>
      <w:r w:rsidR="00BE5EA0">
        <w:t xml:space="preserve">, with Indian women </w:t>
      </w:r>
      <w:r w:rsidR="002330B5">
        <w:t xml:space="preserve">significantly underrepresented in labour force statistics </w:t>
      </w:r>
      <w:r w:rsidR="002330B5">
        <w:fldChar w:fldCharType="begin"/>
      </w:r>
      <w:r w:rsidR="002330B5">
        <w:instrText xml:space="preserve"> ADDIN ZOTERO_ITEM CSL_CITATION {"citationID":"JOhETczR","properties":{"formattedCitation":"(Swaminathan, 2020)","plainCitation":"(Swaminathan, 2020)","noteIndex":0},"citationItems":[{"id":6655,"uris":["http://zotero.org/users/10222370/items/KLGZU72A"],"itemData":{"id":6655,"type":"article-journal","abstract":"This paper explores the features of rural labour markets in the contemporary period with a focus on women workers, based on secondary data as well as the PARI archive of village data. The first argument is that the low female work participation ratio, as reported by labour force surveys, may be misleading. The picture is very different with time-use data: the majority of women are found to be engaged in economic activity, with clear seasonal variations. Secondly, women workers are more dependent on agriculture than male workers. The relative absence of non-agricultural employment among women workers is consistent with the argument that women face constraints to physical mobility and prefer employment near their homes. The third notable feature of recent times is that large numbers of women, from different social groups and economic classes, participated in the employment generated under National Rural Employment Guarantee Scheme. This evidence put together suggests that if appropriate employment opportunities are provided, the number and proportion of women workers will rise. The fourth striking feature of rural labour markets is the persistence of a large gender gap in wages. Lastly, Scheduled Castes typically comprised the major share of the rural female labour force.","container-title":"The Indian Journal of Labour Economics","DOI":"10.1007/s41027-020-00210-z","ISSN":"0019-5308","issue":"1","journalAbbreviation":"Ind. J. Labour Econ.","language":"en","page":"67-79","source":"Springer Link","title":"Contemporary Features of Rural Workers in India with a Focus on Gender and Caste","volume":"63","author":[{"family":"Swaminathan","given":"Madhura"}],"issued":{"date-parts":[["2020",3,1]]},"citation-key":"swaminathanContemporaryFeaturesRural2020"}}],"schema":"https://github.com/citation-style-language/schema/raw/master/csl-citation.json"} </w:instrText>
      </w:r>
      <w:r w:rsidR="002330B5">
        <w:fldChar w:fldCharType="separate"/>
      </w:r>
      <w:r w:rsidR="002330B5" w:rsidRPr="002330B5">
        <w:rPr>
          <w:rFonts w:ascii="Arial" w:hAnsi="Arial" w:cs="Arial"/>
        </w:rPr>
        <w:t>(Swaminathan, 2020)</w:t>
      </w:r>
      <w:r w:rsidR="002330B5">
        <w:fldChar w:fldCharType="end"/>
      </w:r>
      <w:r w:rsidR="00DA37FD">
        <w:t>, and on the household structure in rural and agricultural families</w:t>
      </w:r>
      <w:r w:rsidR="00542506">
        <w:t xml:space="preserve"> distinct from the population as a whole</w:t>
      </w:r>
      <w:r>
        <w:t xml:space="preserve">. </w:t>
      </w:r>
    </w:p>
    <w:p w14:paraId="65790802" w14:textId="1B376E57" w:rsidR="00CA6C9A" w:rsidRPr="00455D5A" w:rsidRDefault="00E10125" w:rsidP="00C84552">
      <w:pPr>
        <w:rPr>
          <w:color w:val="FF0000"/>
        </w:rPr>
      </w:pPr>
      <w:r>
        <w:t xml:space="preserve">There are also weaknesses in relying on census and administrative data for validation of disaggregated population estimates. Despite being recognised as the authoritative source for most countries, census statistics suffer from uncertainty that is often poorly understood and overlooked, and in disaggregation these errors can propagate and impact the results of downstream analyses </w:t>
      </w:r>
      <w:r>
        <w:fldChar w:fldCharType="begin"/>
      </w:r>
      <w:r>
        <w:instrText xml:space="preserve"> ADDIN ZOTERO_ITEM CSL_CITATION {"citationID":"azrTQJ4p","properties":{"formattedCitation":"(Freire {\\i{}et al.}, 2020)","plainCitation":"(Freire et al., 2020)","noteIndex":0},"citationItems":[{"id":5986,"uris":["http://zotero.org/users/10222370/items/W5B68RGM"],"itemData":{"id":5986,"type":"article-journal","abstract":"Data on global population distribution are a strategic resource currently in high demand in an age of new Development Agendas that call for universal inclusiveness of people. However, quality, detail, and age of census data varies significantly by country and suffers from shortcomings that propagate to derived population grids and their applications. In this work, the improved capabilities of recent remote sensing-derived global settlement data to detect and mitigate major discrepancies with census data is explored. Open layers mapping built-up presence were used to revise census units deemed as ‘unpopulated’ and to harmonize population distribution along coastlines. Automated procedures to detect and mitigate these anomalies, while minimizing changes to census geometry, preserving the regional distribution of population, and the overall counts were developed, tested, and applied. The two procedures employed for the detection of deficiencies in global census data obtained high rates of true positives, after verification and validation. Results also show that the targeted anomalies were significantly mitigated and are encouraging for further uses of free and open geospatial data derived from remote sensing in complementing and improving conventional sources of fundamental population statistics.","container-title":"International Journal of Digital Earth","DOI":"10.1080/17538947.2018.1548656","ISSN":"1753-8947","issue":"1","note":"publisher: Taylor &amp; Francis\n_eprint: https://doi.org/10.1080/17538947.2018.1548656","page":"61-77","source":"Taylor and Francis+NEJM","title":"Enhanced data and methods for improving open and free global population grids: putting ‘leaving no one behind’ into practice","title-short":"Enhanced data and methods for improving open and free global population grids","volume":"13","author":[{"family":"Freire","given":"Sergio"},{"family":"Schiavina","given":"Marcello"},{"family":"Florczyk","given":"Aneta J."},{"family":"MacManus","given":"Kytt"},{"family":"Pesaresi","given":"Martino"},{"family":"Corbane","given":"Christina"},{"family":"Borkovska","given":"Olena"},{"family":"Mills","given":"Jane"},{"family":"Pistolesi","given":"Linda"},{"family":"Squires","given":"John"},{"family":"Sliuzas","given":"Richard"}],"issued":{"date-parts":[["2020",1,2]]},"citation-key":"freireEnhancedDataMethods2020"}}],"schema":"https://github.com/citation-style-language/schema/raw/master/csl-citation.json"} </w:instrText>
      </w:r>
      <w:r>
        <w:fldChar w:fldCharType="separate"/>
      </w:r>
      <w:r w:rsidRPr="00E10125">
        <w:rPr>
          <w:rFonts w:ascii="Arial" w:hAnsi="Arial" w:cs="Arial"/>
          <w:szCs w:val="24"/>
        </w:rPr>
        <w:t xml:space="preserve">(Freire </w:t>
      </w:r>
      <w:r w:rsidRPr="00E10125">
        <w:rPr>
          <w:rFonts w:ascii="Arial" w:hAnsi="Arial" w:cs="Arial"/>
          <w:i/>
          <w:iCs/>
          <w:szCs w:val="24"/>
        </w:rPr>
        <w:t>et al.</w:t>
      </w:r>
      <w:r w:rsidRPr="00E10125">
        <w:rPr>
          <w:rFonts w:ascii="Arial" w:hAnsi="Arial" w:cs="Arial"/>
          <w:szCs w:val="24"/>
        </w:rPr>
        <w:t>, 2020)</w:t>
      </w:r>
      <w:r>
        <w:fldChar w:fldCharType="end"/>
      </w:r>
      <w:r>
        <w:t>.</w:t>
      </w:r>
      <w:r w:rsidR="00231F7A">
        <w:t xml:space="preserve"> Gridded population data can also be a source of error, and at small spatial scales inherently have higher uncertainties. Nilsen et al. </w:t>
      </w:r>
      <w:r w:rsidR="00455D5A">
        <w:fldChar w:fldCharType="begin"/>
      </w:r>
      <w:r w:rsidR="00455D5A">
        <w:instrText xml:space="preserve"> ADDIN ZOTERO_ITEM CSL_CITATION {"citationID":"48aRaq3e","properties":{"formattedCitation":"(2021)","plainCitation":"(2021)","noteIndex":0},"citationItems":[{"id":6020,"uris":["http://zotero.org/users/10222370/items/PYWSNF5W"],"itemData":{"id":6020,"type":"article-journal","abstract":"Household survey data are frequently used to measure reproductive, maternal, newborn, child and adolescent health (RMNCAH) service utilisation in low and middle income countries. However, these surveys are typically only undertaken every 5 years and tend to be representative of larger geographical administrative units. Investments in district health management information systems (DHMIS) have increased the capability of countries to collect continuous information on the provision of RMNCAH services at health facilities. However, reliable and recent data on population distributions and demographics at subnational levels necessary to construct RMNCAH coverage indicators are often missing. One solution is to use spatially disaggregated gridded datasets containing modelled estimates of population counts. Here, we provide an overview of various approaches to the production of gridded demographic datasets and outline their potential and their limitations. Further, we show how gridded population estimates can be used as alternative denominators to produce RMNCAH coverage metrics in combination with data from DHMIS, using childhood vaccination as examples.","container-title":"BMC Health Services Research","DOI":"10.1186/s12913-021-06370-y","ISSN":"1472-6963","issue":"1","journalAbbreviation":"BMC Health Services Research","page":"370","source":"BioMed Central","title":"A review of geospatial methods for population estimation and their use in constructing reproductive, maternal, newborn, child and adolescent health service indicators","volume":"21","author":[{"family":"Nilsen","given":"Kristine"},{"family":"Tejedor-Garavito","given":"Natalia"},{"family":"Leasure","given":"Douglas R."},{"family":"Utazi","given":"C. Edson"},{"family":"Ruktanonchai","given":"Corrine W."},{"family":"Wigley","given":"Adelle S."},{"family":"Dooley","given":"Claire A."},{"family":"Matthews","given":"Zoe"},{"family":"Tatem","given":"Andrew J."}],"issued":{"date-parts":[["2021",9,13]]},"citation-key":"nilsenReviewGeospatialMethods2021"},"label":"page","suppress-author":true}],"schema":"https://github.com/citation-style-language/schema/raw/master/csl-citation.json"} </w:instrText>
      </w:r>
      <w:r w:rsidR="00455D5A">
        <w:fldChar w:fldCharType="separate"/>
      </w:r>
      <w:r w:rsidR="00455D5A" w:rsidRPr="00455D5A">
        <w:rPr>
          <w:rFonts w:ascii="Arial" w:hAnsi="Arial" w:cs="Arial"/>
        </w:rPr>
        <w:t>(2021)</w:t>
      </w:r>
      <w:r w:rsidR="00455D5A">
        <w:fldChar w:fldCharType="end"/>
      </w:r>
      <w:r w:rsidR="00455D5A">
        <w:t xml:space="preserve"> argue </w:t>
      </w:r>
      <w:r w:rsidR="008F022C">
        <w:t>for</w:t>
      </w:r>
      <w:r w:rsidR="00455D5A">
        <w:t xml:space="preserve"> incorporating Bayesian modelling to quantify uncertainty in geostatistical estimates</w:t>
      </w:r>
      <w:r w:rsidR="008F022C">
        <w:t xml:space="preserve">, </w:t>
      </w:r>
      <w:r w:rsidR="00CB79F8">
        <w:t xml:space="preserve">and a similar approach could be a valuable addition to this method. </w:t>
      </w:r>
      <w:r w:rsidR="00455D5A">
        <w:t xml:space="preserve"> </w:t>
      </w:r>
    </w:p>
    <w:p w14:paraId="3F450DA4" w14:textId="2202256E" w:rsidR="00F758E8" w:rsidRDefault="00A67000" w:rsidP="00E10125">
      <w:r>
        <w:t>Ideally, the method would be modelled on input layers that share the same input resolution. Although cropland data (Dynamic</w:t>
      </w:r>
      <w:r w:rsidR="00CB79F8">
        <w:t xml:space="preserve"> </w:t>
      </w:r>
      <w:r>
        <w:t xml:space="preserve">World) and gridded population data (WorldPop) are both made available up to a 100m resolution, the GHS-SMOD dataset is limited to 1km. Analysis at this coarser scale is likely to </w:t>
      </w:r>
      <w:r w:rsidR="00DF662C">
        <w:t>increase overall variation in buffer radii, as observed in the comparison between scales of cropland data</w:t>
      </w:r>
      <w:r w:rsidR="00AD140F">
        <w:t xml:space="preserve">. Alternative sources of urban/rural classification data could mitigate this effect in future research. </w:t>
      </w:r>
    </w:p>
    <w:p w14:paraId="088CF746" w14:textId="1AF76DCC" w:rsidR="00D429A0" w:rsidRDefault="00D429A0" w:rsidP="00E10125">
      <w:r>
        <w:t xml:space="preserve">In addition to spatial resolution, the temporal resolution of the input data also dictates how meaningful output estimates will be. India has one of the fastest growing populations globally, and is simultaneously undergoing a rapid process of urbanisation and demographic change </w:t>
      </w:r>
      <w:r>
        <w:fldChar w:fldCharType="begin"/>
      </w:r>
      <w:r w:rsidR="00FA6080">
        <w:instrText xml:space="preserve"> ADDIN ZOTERO_ITEM CSL_CITATION {"citationID":"WUCNfvUU","properties":{"formattedCitation":"(Gu, Andreev and Dupre, 2021; Marois, Zhelenkova and Ali, 2022)","plainCitation":"(Gu, Andreev and Dupre, 2021; Marois, Zhelenkova and Ali, 2022)","noteIndex":0},"citationItems":[{"id":6659,"uris":["http://zotero.org/users/10222370/items/ED5TRAGI"],"itemData":{"id":6659,"type":"article-journal","abstract":"The world’s population continues to grow, albeit at a slower pace. The decelerating growth is mainly attributable to fertility declines in a growing number of countries. However, there are substantial variations in the future trends of populations across regions and countries, with sub-Saharan African countries being projected to have most of the increase. Population momentum plays an important role in determining the future population growth in many countries and areas where fertility is in a rapid transition. With declines in fertility, the world’s population is unprecedentedly aging, and the numbers of households with smaller sizes are growing. International migration is also on the rise since the beginning of this century. The world’s population is also urbanizing due to increased internal rural to urban migration. Nevertheless, there are uncertainties in future population growth, not only because there are uncertainties in the future trends in fertility, mortality, and migration, but also because there are many other factors that could affect these trajectories. International consensus on climate change and ecosystem protections may trigger population control policies, and the ongoing pandemic is likely to have some impact on mortality, migration, or even fertility.","container-title":"China CDC Weekly","DOI":"10.46234/ccdcw2021.160","ISSN":"2096-7071","issue":"28","journalAbbreviation":"China CDC Wkly","note":"PMID: 34594946\nPMCID: PMC8393076","page":"604-613","source":"PubMed Central","title":"Major Trends in Population Growth Around the World","volume":"3","author":[{"family":"Gu","given":"Danan"},{"family":"Andreev","given":"Kirill"},{"family":"Dupre","given":"Matthew E."}],"issued":{"date-parts":[["2021",7,9]]},"citation-key":"guMajorTrendsPopulation2021"}},{"id":6653,"uris":["http://zotero.org/users/10222370/items/DAH5J89P"],"itemData":{"id":6653,"type":"article-journal","abstract":"While India is entering the period of demographic dividend, female labour participation rates remain very low. This paper aims to provide the very first labour force projections for India and its regions up to the year 2060. Projections are achieved using a discrete-time microsimulation model in which changes in population size and composition come from the interaction between demographic characteristics, educational attainment, and secular tendencies. Labour force participation rates are estimated at the individual level using personal characteristics as predictors. Results show that under constant labour force participation rates, the labour force dependency ratio (non-workers/workers) is very unlikely to attain favourable levels, which compromises the potential demographic dividend that the country could gain from its favourable age-structure. At the subnational level, the forecast yields the most favourable dependency ratio in 2060 in the regions that combine both a low-age dependency ratio and a higher participation of women. Results moreover suggest that female labour force participation is a better driver of the labour force dependency ratio than the age composition.","container-title":"Social Indicators Research","DOI":"10.1007/s11205-022-02968-9","ISSN":"1573-0921","issue":"1","journalAbbreviation":"Soc Indic Res","language":"en","page":"477-497","source":"Springer Link","title":"Labour Force Projections in India Until 2060 and Implications for the Demographic Dividend","volume":"164","author":[{"family":"Marois","given":"Guillaume"},{"family":"Zhelenkova","given":"Ekaterina"},{"family":"Ali","given":"Balhasan"}],"issued":{"date-parts":[["2022",11,1]]},"citation-key":"maroisLabourForceProjections2022"}}],"schema":"https://github.com/citation-style-language/schema/raw/master/csl-citation.json"} </w:instrText>
      </w:r>
      <w:r>
        <w:fldChar w:fldCharType="separate"/>
      </w:r>
      <w:r w:rsidR="00FA6080" w:rsidRPr="00FA6080">
        <w:rPr>
          <w:rFonts w:ascii="Arial" w:hAnsi="Arial" w:cs="Arial"/>
        </w:rPr>
        <w:t>(Gu, Andreev and Dupre, 2021; Marois, Zhelenkova and Ali, 2022)</w:t>
      </w:r>
      <w:r>
        <w:fldChar w:fldCharType="end"/>
      </w:r>
      <w:r w:rsidR="00BA31AD">
        <w:t>.</w:t>
      </w:r>
      <w:r>
        <w:t xml:space="preserve"> </w:t>
      </w:r>
      <w:r w:rsidR="00FA6080">
        <w:t xml:space="preserve">Therefore, the spatial form </w:t>
      </w:r>
      <w:r w:rsidR="00FE1FB6">
        <w:t xml:space="preserve">and demographic structure </w:t>
      </w:r>
      <w:r w:rsidR="00FA6080">
        <w:t>of cropland and rural areas in India are going to be</w:t>
      </w:r>
      <w:r w:rsidRPr="00667D87">
        <w:t xml:space="preserve"> </w:t>
      </w:r>
      <w:r w:rsidR="00FA6080">
        <w:t>considerably</w:t>
      </w:r>
      <w:r w:rsidRPr="00667D87">
        <w:t xml:space="preserve"> differen</w:t>
      </w:r>
      <w:r w:rsidR="00FA6080">
        <w:t>t now compared to when the last population census was conducted, over a decade ago</w:t>
      </w:r>
      <w:r w:rsidRPr="00667D87">
        <w:t xml:space="preserve">. </w:t>
      </w:r>
      <w:r w:rsidR="00FE1FB6">
        <w:t xml:space="preserve">The completion of the upcoming Indian census, scheduled to begin collection in January 2024 </w:t>
      </w:r>
      <w:r w:rsidR="00FE1FB6">
        <w:fldChar w:fldCharType="begin"/>
      </w:r>
      <w:r w:rsidR="00FE1FB6">
        <w:instrText xml:space="preserve"> ADDIN ZOTERO_ITEM CSL_CITATION {"citationID":"lUpE7UQ6","properties":{"formattedCitation":"({\\i{}The Times of India}, 2023)","plainCitation":"(The Times of India, 2023)","noteIndex":0},"citationItems":[{"id":6662,"uris":["http://zotero.org/users/10222370/items/7EQZW5GQ"],"itemData":{"id":6662,"type":"article-newspaper","abstract":"Panaji: Ground enumeration work for Census 2021— which was deferred earlier due to the pandemic — will now begin in January 2024, officials said.","container-title":"The Times of India","event-place":"Mumbai","ISSN":"0971-8257","publisher-place":"Mumbai","source":"The Economic Times - The Times of India","title":"Ground work for Census 2021 to start from Jan 2024","URL":"https://timesofindia.indiatimes.com/city/goa/ground-work-for-census-2021-to-start-from-jan-2024/articleshow/101496121.cms?from=mdr","accessed":{"date-parts":[["2023",8,23]]},"issued":{"date-parts":[["2023",7,5]]},"citation-key":"GroundWorkCensus2023"}}],"schema":"https://github.com/citation-style-language/schema/raw/master/csl-citation.json"} </w:instrText>
      </w:r>
      <w:r w:rsidR="00FE1FB6">
        <w:fldChar w:fldCharType="separate"/>
      </w:r>
      <w:r w:rsidR="00FE1FB6" w:rsidRPr="00FE1FB6">
        <w:rPr>
          <w:rFonts w:ascii="Arial" w:hAnsi="Arial" w:cs="Arial"/>
          <w:szCs w:val="24"/>
        </w:rPr>
        <w:t>(</w:t>
      </w:r>
      <w:r w:rsidR="00FE1FB6" w:rsidRPr="00FE1FB6">
        <w:rPr>
          <w:rFonts w:ascii="Arial" w:hAnsi="Arial" w:cs="Arial"/>
          <w:i/>
          <w:iCs/>
          <w:szCs w:val="24"/>
        </w:rPr>
        <w:t>The Times of India</w:t>
      </w:r>
      <w:r w:rsidR="00FE1FB6" w:rsidRPr="00FE1FB6">
        <w:rPr>
          <w:rFonts w:ascii="Arial" w:hAnsi="Arial" w:cs="Arial"/>
          <w:szCs w:val="24"/>
        </w:rPr>
        <w:t>, 2023)</w:t>
      </w:r>
      <w:r w:rsidR="00FE1FB6">
        <w:fldChar w:fldCharType="end"/>
      </w:r>
      <w:r w:rsidR="00FE1FB6">
        <w:t xml:space="preserve">, will provide an important update to these and other census-derived population estimates. </w:t>
      </w:r>
    </w:p>
    <w:p w14:paraId="2E47A0E1" w14:textId="77777777" w:rsidR="00211AA6" w:rsidRDefault="00211AA6" w:rsidP="00211AA6">
      <w:pPr>
        <w:pStyle w:val="Heading3"/>
        <w:numPr>
          <w:ilvl w:val="1"/>
          <w:numId w:val="22"/>
        </w:numPr>
      </w:pPr>
      <w:bookmarkStart w:id="64" w:name="_Toc143873022"/>
      <w:r>
        <w:t>Transferability</w:t>
      </w:r>
      <w:bookmarkEnd w:id="64"/>
    </w:p>
    <w:p w14:paraId="0CF3952F" w14:textId="77777777" w:rsidR="00211AA6" w:rsidRDefault="00211AA6" w:rsidP="00211AA6">
      <w:r>
        <w:t xml:space="preserve">The method has been developed on </w:t>
      </w:r>
      <w:proofErr w:type="gramStart"/>
      <w:r>
        <w:t>open source</w:t>
      </w:r>
      <w:proofErr w:type="gramEnd"/>
      <w:r>
        <w:t xml:space="preserve"> software, and with typical computing resources, to maximise the reproducibility for use in other settings. All the code for analysis can be accessed from the project’s Github repository, including details of the python working environment, packages required, and their versions. </w:t>
      </w:r>
    </w:p>
    <w:p w14:paraId="77AEDD73" w14:textId="77777777" w:rsidR="00211AA6" w:rsidRDefault="00211AA6" w:rsidP="00211AA6">
      <w:r>
        <w:lastRenderedPageBreak/>
        <w:t xml:space="preserve">The methodology is general enough that it can in theory be transferred to other study regions with only minor adjustment. Each of the spatial inputs – WorldPop, Dynamic World, and GHS-SMOD – are released as global layers, meaning that they could be easily reproduced in another setting. Assessment of how the performance compares given different landscapes, socioeconomic structures, and baseline data availability would improve confidence of the approach an understanding of the strengths and limitations. </w:t>
      </w:r>
    </w:p>
    <w:p w14:paraId="0909ECF1" w14:textId="2ACBAAA9" w:rsidR="00211AA6" w:rsidRPr="00A67000" w:rsidRDefault="00211AA6" w:rsidP="00E10125">
      <w:r>
        <w:t>The most important consideration for applying this methodology to a new region is the availability of demographic data, for use in calculating the ADP</w:t>
      </w:r>
      <w:r>
        <w:rPr>
          <w:vertAlign w:val="subscript"/>
        </w:rPr>
        <w:t>C</w:t>
      </w:r>
      <w:r>
        <w:t xml:space="preserve"> reference values – which forms the validation for calibrating buffer radius. This data does not have to be restricted to censuses but should be representative at a sufficiently low spatial unit (e.g., the district level in India), and have information on the agricultural labour force and agricultural and rural households. Additionally, the scale of the target area will impact the appropriate spatial resolution for data inputs, and consequently the computation time required to perform the analysis. </w:t>
      </w:r>
    </w:p>
    <w:p w14:paraId="7E0A679B" w14:textId="3F339564" w:rsidR="00D42AC7" w:rsidRPr="00D42AC7" w:rsidRDefault="00217194" w:rsidP="00211AA6">
      <w:pPr>
        <w:pStyle w:val="Heading3"/>
        <w:numPr>
          <w:ilvl w:val="1"/>
          <w:numId w:val="22"/>
        </w:numPr>
      </w:pPr>
      <w:bookmarkStart w:id="65" w:name="_Toc143873023"/>
      <w:r>
        <w:t>Opportunities</w:t>
      </w:r>
      <w:bookmarkEnd w:id="65"/>
    </w:p>
    <w:p w14:paraId="70BACA7A" w14:textId="28C85105" w:rsidR="00B24D3F" w:rsidRDefault="00984659" w:rsidP="00107504">
      <w:r>
        <w:t xml:space="preserve">Understanding where people live, and the social and economic characteristics of those populations, is core to providing adequate, efficient, and targeted services and investment. </w:t>
      </w:r>
      <w:r w:rsidR="00217194">
        <w:t xml:space="preserve">A map of spatial distribution of agricultural population means that for any given point or area within the study extent, the ADP around that </w:t>
      </w:r>
      <w:r w:rsidR="00211AA6">
        <w:t>location</w:t>
      </w:r>
      <w:r w:rsidR="00217194">
        <w:t xml:space="preserve"> can be quickly estimated. This has particular benefit</w:t>
      </w:r>
      <w:r w:rsidR="00DA4BAC">
        <w:t xml:space="preserve">, for </w:t>
      </w:r>
      <w:r w:rsidR="00217194">
        <w:t>example</w:t>
      </w:r>
      <w:r w:rsidR="00DA4BAC">
        <w:t>, in projects such as prioritising reservoir</w:t>
      </w:r>
      <w:r w:rsidR="00217194">
        <w:t xml:space="preserve"> rehabilitation</w:t>
      </w:r>
      <w:r w:rsidR="00DA4BAC">
        <w:t xml:space="preserve"> in Southern India </w:t>
      </w:r>
      <w:r w:rsidR="00DA4BAC">
        <w:fldChar w:fldCharType="begin"/>
      </w:r>
      <w:r w:rsidR="00DA4BAC">
        <w:instrText xml:space="preserve"> ADDIN ZOTERO_ITEM CSL_CITATION {"citationID":"3kJCF8gc","properties":{"formattedCitation":"(Vanthof and Kelly, 2020)","plainCitation":"(Vanthof and Kelly, 2020)","noteIndex":0},"citationItems":[{"id":6570,"uris":["http://zotero.org/users/10222370/items/WNN7AASS"],"itemData":{"id":6570,"type":"paper-conference","abstract":"Forecasted population growth and a changing climate will intensify the challenge of securing water for agriculture. While rainwater harvesting (RWH) reservoirs constitute a promising alternative and complimentary source to groundwater withdrawal for irrigation and have supported small-holder agriculture across South India for millennia, their hydrological role remains not well understood. Synonymous to how Earth Observation (EO) gravitational studies have opened the public and scientific discourse on groundwater sustainability, new EO developments further our understanding of RWH reservoir hydrology and their role to further future sustainable groundwater management. Using a reservoir-dominated region in South India as an illustrative case, three areas are discussed where remote sensing will accelerate our understanding of water resources sustainability for agriculture in the rural farming landscape of South India. These include: 1) advances in temporal and spatial remote sensing; ii) a perception shift, where data-driven remote sensing can support or compliment physical process understanding; and iii) the critical need for increased communication to understand end-user needs.","container-title":"IGARSS 2020 - 2020 IEEE International Geoscience and Remote Sensing Symposium","DOI":"10.1109/IGARSS39084.2020.9324327","event-title":"IGARSS 2020 - 2020 IEEE International Geoscience and Remote Sensing Symposium","note":"ISSN: 2153-7003","page":"3716-3718","source":"IEEE Xplore","title":"Earth Observation at Finer Scales is Critical to Farming Communities Facing Increased Water Shortages Over the Next Decade","author":[{"family":"Vanthof","given":"Victoria R."},{"family":"Kelly","given":"Richard E.J"}],"issued":{"date-parts":[["2020",9]]},"citation-key":"vanthofEarthObservationFiner2020"}}],"schema":"https://github.com/citation-style-language/schema/raw/master/csl-citation.json"} </w:instrText>
      </w:r>
      <w:r w:rsidR="00DA4BAC">
        <w:fldChar w:fldCharType="separate"/>
      </w:r>
      <w:r w:rsidR="00DA4BAC" w:rsidRPr="00DA4BAC">
        <w:rPr>
          <w:rFonts w:ascii="Arial" w:hAnsi="Arial" w:cs="Arial"/>
        </w:rPr>
        <w:t>(Vanthof and Kelly, 2020)</w:t>
      </w:r>
      <w:r w:rsidR="00DA4BAC">
        <w:fldChar w:fldCharType="end"/>
      </w:r>
      <w:r w:rsidR="00217194">
        <w:t xml:space="preserve">, where point data of tank location would allow </w:t>
      </w:r>
      <w:r w:rsidR="00DA4BAC">
        <w:t>comparison of</w:t>
      </w:r>
      <w:r w:rsidR="00217194">
        <w:t xml:space="preserve"> demand across a set of tanks, and thus prioritise those which will have the greatest benefit for development. </w:t>
      </w:r>
    </w:p>
    <w:p w14:paraId="458A9CAD" w14:textId="52EBD05D" w:rsidR="009A5F35" w:rsidRDefault="004A7728" w:rsidP="001E3495">
      <w:r>
        <w:t>Looking forward, t</w:t>
      </w:r>
      <w:r w:rsidR="009A5F35">
        <w:t xml:space="preserve">he field of remote sensing is in a phase of rapid development and expansion, as research, industry and government capitalise on the opportunities opened by advances in satellite technology, data availability, and the increasing sophistication of machine learning models. In just the last </w:t>
      </w:r>
      <w:r w:rsidR="00BD1314">
        <w:t xml:space="preserve">few months, both Google and Microsoft have released </w:t>
      </w:r>
      <w:r w:rsidR="00E30855">
        <w:t>large data updates for South Asia to</w:t>
      </w:r>
      <w:r w:rsidR="00393139">
        <w:t xml:space="preserve"> their</w:t>
      </w:r>
      <w:r w:rsidR="009E6CD8">
        <w:t xml:space="preserve"> high resolution,</w:t>
      </w:r>
      <w:r w:rsidR="00E30855">
        <w:t xml:space="preserve"> open access</w:t>
      </w:r>
      <w:r w:rsidR="009E6CD8">
        <w:t>,</w:t>
      </w:r>
      <w:r w:rsidR="00E30855">
        <w:t xml:space="preserve"> building footprint datasets </w:t>
      </w:r>
      <w:r w:rsidR="00393139">
        <w:fldChar w:fldCharType="begin"/>
      </w:r>
      <w:r w:rsidR="009E6CD8">
        <w:instrText xml:space="preserve"> ADDIN ZOTERO_ITEM CSL_CITATION {"citationID":"kRjHw8Vu","properties":{"formattedCitation":"(see, for example, the dataset introduced in Sirko {\\i{}et al.}, 2021)","plainCitation":"(see, for example, the dataset introduced in Sirko et al., 2021)","noteIndex":0},"citationItems":[{"id":6624,"uris":["http://zotero.org/users/10222370/items/IFASRESF"],"itemData":{"id":6624,"type":"article","abstract":"Identifying the locations and footprints of buildings is vital for many practical and scientific purposes. Such information can be particularly useful in developing regions where alternative data sources may be scarce. In this work, we describe a model training pipeline for detecting buildings across the entire continent of Africa, using 50 cm satellite imagery. Starting with the U-Net model, widely used in satellite image analysis, we study variations in architecture, loss functions, regularization, pre-training, self-training and post-processing that increase instance segmentation performance. Experiments were carried out using a dataset of 100k satellite images across Africa containing 1.75M manually labelled building instances, and further datasets for pre-training and self-training. We report novel methods for improving performance of building detection with this type of model, including the use of mixup (mAP +0.12) and self-training with soft KL loss (mAP +0.06). The resulting pipeline obtains good results even on a wide variety of challenging rural and urban contexts, and was used to create the Open Buildings dataset of 516M Africa-wide detected footprints.","DOI":"10.48550/arXiv.2107.12283","note":"arXiv:2107.12283 [cs]","number":"arXiv:2107.12283","publisher":"arXiv","source":"arXiv.org","title":"Continental-Scale Building Detection from High Resolution Satellite Imagery","URL":"http://arxiv.org/abs/2107.12283","author":[{"family":"Sirko","given":"Wojciech"},{"family":"Kashubin","given":"Sergii"},{"family":"Ritter","given":"Marvin"},{"family":"Annkah","given":"Abigail"},{"family":"Bouchareb","given":"Yasser Salah Eddine"},{"family":"Dauphin","given":"Yann"},{"family":"Keysers","given":"Daniel"},{"family":"Neumann","given":"Maxim"},{"family":"Cisse","given":"Moustapha"},{"family":"Quinn","given":"John"}],"accessed":{"date-parts":[["2023",8,20]]},"issued":{"date-parts":[["2021",7,29]]},"citation-key":"sirkoContinentalScaleBuildingDetection2021"},"label":"page","prefix":"see, for example, the dataset introduced in "}],"schema":"https://github.com/citation-style-language/schema/raw/master/csl-citation.json"} </w:instrText>
      </w:r>
      <w:r w:rsidR="00393139">
        <w:fldChar w:fldCharType="separate"/>
      </w:r>
      <w:r w:rsidR="009E6CD8" w:rsidRPr="009E6CD8">
        <w:rPr>
          <w:rFonts w:ascii="Arial" w:hAnsi="Arial" w:cs="Arial"/>
          <w:szCs w:val="24"/>
        </w:rPr>
        <w:t xml:space="preserve">(see, for example, the dataset introduced in Sirko </w:t>
      </w:r>
      <w:r w:rsidR="009E6CD8" w:rsidRPr="009E6CD8">
        <w:rPr>
          <w:rFonts w:ascii="Arial" w:hAnsi="Arial" w:cs="Arial"/>
          <w:i/>
          <w:iCs/>
          <w:szCs w:val="24"/>
        </w:rPr>
        <w:t>et al.</w:t>
      </w:r>
      <w:r w:rsidR="009E6CD8" w:rsidRPr="009E6CD8">
        <w:rPr>
          <w:rFonts w:ascii="Arial" w:hAnsi="Arial" w:cs="Arial"/>
          <w:szCs w:val="24"/>
        </w:rPr>
        <w:t>, 2021)</w:t>
      </w:r>
      <w:r w:rsidR="00393139">
        <w:fldChar w:fldCharType="end"/>
      </w:r>
      <w:r w:rsidR="00393139">
        <w:t>.</w:t>
      </w:r>
      <w:r w:rsidR="004F2307">
        <w:t xml:space="preserve"> New sources of data such as these</w:t>
      </w:r>
      <w:r w:rsidR="0017252C">
        <w:t>, alongside cloud-based analytical software such as Google Earth Engine and Microsoft Planetary Computer,</w:t>
      </w:r>
      <w:r w:rsidR="004F2307">
        <w:t xml:space="preserve"> represent </w:t>
      </w:r>
      <w:r w:rsidR="0017252C">
        <w:t xml:space="preserve">further </w:t>
      </w:r>
      <w:r w:rsidR="004F2307">
        <w:t>opportunities to</w:t>
      </w:r>
      <w:r w:rsidR="0017252C">
        <w:t xml:space="preserve"> tackle this research problem in novel and innovative ways.</w:t>
      </w:r>
      <w:r w:rsidR="00107504">
        <w:t xml:space="preserve"> The methodology presented here should be viewed as a first step in testing the concept of mapping agricultural </w:t>
      </w:r>
      <w:r>
        <w:t>populations and</w:t>
      </w:r>
      <w:r w:rsidR="00B71E2C">
        <w:t xml:space="preserve"> provides an </w:t>
      </w:r>
      <w:r w:rsidR="00107504">
        <w:t xml:space="preserve">opportunity for refining and extending these </w:t>
      </w:r>
      <w:r w:rsidR="00B71E2C">
        <w:t>insights further</w:t>
      </w:r>
      <w:r w:rsidR="00107504">
        <w:t xml:space="preserve">. </w:t>
      </w:r>
    </w:p>
    <w:p w14:paraId="20B08005" w14:textId="77777777" w:rsidR="004A7728" w:rsidRPr="00D802AB" w:rsidRDefault="004A7728" w:rsidP="004A7728">
      <w:r>
        <w:lastRenderedPageBreak/>
        <w:t xml:space="preserve">To maximise accessibility for research and collaborative efforts, the ADP map generated for all of India has been published to this project’s Github repository, available as a GeoTIFF file. This file can be freely downloaded for use in further research or policy applications and is easily integrated into common GIS platforms such as QGIS or ArcGIS. </w:t>
      </w:r>
    </w:p>
    <w:p w14:paraId="3186EFF6" w14:textId="77777777" w:rsidR="004A7728" w:rsidRDefault="004A7728" w:rsidP="001E3495"/>
    <w:p w14:paraId="500BEFBB" w14:textId="77777777" w:rsidR="006A1368" w:rsidRPr="009A5F35" w:rsidRDefault="006A1368" w:rsidP="001E3495"/>
    <w:p w14:paraId="211815E4" w14:textId="444B36F1" w:rsidR="002D43CD" w:rsidRDefault="002D43CD">
      <w:pPr>
        <w:spacing w:line="252" w:lineRule="auto"/>
      </w:pPr>
      <w:r>
        <w:br w:type="page"/>
      </w:r>
    </w:p>
    <w:p w14:paraId="14879F82" w14:textId="09A03595" w:rsidR="00984659" w:rsidRDefault="002D43CD" w:rsidP="00EA749C">
      <w:pPr>
        <w:pStyle w:val="Heading2"/>
        <w:numPr>
          <w:ilvl w:val="0"/>
          <w:numId w:val="22"/>
        </w:numPr>
      </w:pPr>
      <w:bookmarkStart w:id="66" w:name="_Toc143873024"/>
      <w:r>
        <w:lastRenderedPageBreak/>
        <w:t>Conclusion</w:t>
      </w:r>
      <w:bookmarkEnd w:id="66"/>
    </w:p>
    <w:p w14:paraId="25F1F338" w14:textId="774BCF86" w:rsidR="000F3896" w:rsidRDefault="001D05FE" w:rsidP="002D43CD">
      <w:r>
        <w:t>As a subset of the broader population, agricultural dependent populations in India have unique service and development needs, sit at the forefront of policy efforts to address food security/insecurity, and face increas</w:t>
      </w:r>
      <w:r w:rsidR="00B71E2C">
        <w:t>ed</w:t>
      </w:r>
      <w:r>
        <w:t xml:space="preserve"> vulnerability due to </w:t>
      </w:r>
      <w:r w:rsidR="000F3896">
        <w:t>a changing climate and more frequent disaster events.</w:t>
      </w:r>
      <w:r>
        <w:t xml:space="preserve"> </w:t>
      </w:r>
      <w:r w:rsidR="000F3896">
        <w:t>Understanding the spatial distribution of this population, beyond district level administrative regions, provides a basis for tailoring service delivery</w:t>
      </w:r>
      <w:r w:rsidR="00CD224D">
        <w:t>, resilience planning,</w:t>
      </w:r>
      <w:r w:rsidR="000F3896">
        <w:t xml:space="preserve"> and crisis response</w:t>
      </w:r>
      <w:r w:rsidR="00CD224D">
        <w:t xml:space="preserve">. Disaggregated data </w:t>
      </w:r>
      <w:r w:rsidR="00200D76">
        <w:t>is also essential for the</w:t>
      </w:r>
      <w:r w:rsidR="00CD224D">
        <w:t xml:space="preserve"> monitoring of development goals and agendas, identifying small-scale geographic inequalities that may be masked by aggregated</w:t>
      </w:r>
      <w:r w:rsidR="009D1875">
        <w:t xml:space="preserve"> statistics over a larger region</w:t>
      </w:r>
      <w:r w:rsidR="00200D76">
        <w:t>, in the ethos of the Sustainable Development Goals’ ‘leave no-one behind’ agenda</w:t>
      </w:r>
      <w:r w:rsidR="00B71E2C">
        <w:t xml:space="preserve"> </w:t>
      </w:r>
      <w:r w:rsidR="00B71E2C">
        <w:fldChar w:fldCharType="begin"/>
      </w:r>
      <w:r w:rsidR="00B71E2C">
        <w:instrText xml:space="preserve"> ADDIN ZOTERO_ITEM CSL_CITATION {"citationID":"ax5o99Ia","properties":{"formattedCitation":"(United Nations, 2022)","plainCitation":"(United Nations, 2022)","noteIndex":0},"citationItems":[{"id":3093,"uris":["http://zotero.org/users/10222370/items/FQF88TT7"],"itemData":{"id":3093,"type":"report","event-place":"New York, NY","publisher":"United Nations","publisher-place":"New York, NY","title":"The Sustainable Development Goals Report 2022","URL":"https://unstats.un.org/sdgs/report/2022/","author":[{"literal":"United Nations"}],"issued":{"date-parts":[["2022"]]},"citation-key":"unitednationsSustainableDevelopmentGoals2022"}}],"schema":"https://github.com/citation-style-language/schema/raw/master/csl-citation.json"} </w:instrText>
      </w:r>
      <w:r w:rsidR="00B71E2C">
        <w:fldChar w:fldCharType="separate"/>
      </w:r>
      <w:r w:rsidR="00B71E2C" w:rsidRPr="00B71E2C">
        <w:rPr>
          <w:rFonts w:ascii="Arial" w:hAnsi="Arial" w:cs="Arial"/>
        </w:rPr>
        <w:t>(United Nations, 2022)</w:t>
      </w:r>
      <w:r w:rsidR="00B71E2C">
        <w:fldChar w:fldCharType="end"/>
      </w:r>
      <w:r w:rsidR="009D1875">
        <w:t xml:space="preserve">. </w:t>
      </w:r>
    </w:p>
    <w:p w14:paraId="1BF51CE7" w14:textId="1EEE64CB" w:rsidR="00200D76" w:rsidRDefault="00200D76" w:rsidP="00200D76">
      <w:r>
        <w:t xml:space="preserve">This research project </w:t>
      </w:r>
      <w:r>
        <w:t xml:space="preserve">therefore </w:t>
      </w:r>
      <w:r>
        <w:t xml:space="preserve">set out to address a gap in </w:t>
      </w:r>
      <w:r>
        <w:t>current approaches for the</w:t>
      </w:r>
      <w:r>
        <w:t xml:space="preserve"> spatial disaggregation of sociodemographic data</w:t>
      </w:r>
      <w:r>
        <w:t>, proposing and testing</w:t>
      </w:r>
      <w:r>
        <w:t xml:space="preserve"> a methodology specific to the estimation of agriculture dependent populations at a small area scale, applied to the case study of India.</w:t>
      </w:r>
      <w:r>
        <w:t xml:space="preserve"> </w:t>
      </w:r>
      <w:r w:rsidR="003E473D">
        <w:t>The proposed method capitalises on existing, global, open data sources and open</w:t>
      </w:r>
      <w:r>
        <w:t xml:space="preserve"> </w:t>
      </w:r>
      <w:r w:rsidR="003E473D">
        <w:t>source software to ensure reproducibility as a priority</w:t>
      </w:r>
      <w:r w:rsidR="005B5D1E">
        <w:t xml:space="preserve">. Although computation load varied considerably by state, </w:t>
      </w:r>
      <w:r w:rsidR="00195873">
        <w:t>the method was shown to be feasible for application</w:t>
      </w:r>
      <w:r w:rsidR="002D3A9E">
        <w:t xml:space="preserve"> to a very large area</w:t>
      </w:r>
      <w:r w:rsidR="00195873">
        <w:t xml:space="preserve"> </w:t>
      </w:r>
      <w:r w:rsidR="002D3A9E">
        <w:t>with</w:t>
      </w:r>
      <w:r w:rsidR="00195873">
        <w:t>in</w:t>
      </w:r>
      <w:r w:rsidR="002D3A9E">
        <w:t xml:space="preserve"> the constraints of</w:t>
      </w:r>
      <w:r w:rsidR="00195873">
        <w:t xml:space="preserve"> a typical resource setting. </w:t>
      </w:r>
      <w:r w:rsidR="00EF0C4A">
        <w:t xml:space="preserve">The low rate of district ineligibility, at less than 2%, also indicates that the method is transferable across a diversity of geographic settings. </w:t>
      </w:r>
    </w:p>
    <w:p w14:paraId="7092314B" w14:textId="465B1666" w:rsidR="00B71E2C" w:rsidRPr="002D43CD" w:rsidRDefault="00B13535" w:rsidP="00200D76">
      <w:r>
        <w:t>The development of this methodology has highlighted several critical gaps in the literature that would benefit from future research in this topic. First, a thorough exploration of how best to define agricultural dependence</w:t>
      </w:r>
      <w:r w:rsidR="00086B4B">
        <w:t>, including a set equation for deriving this metric from labour force and household statistics,</w:t>
      </w:r>
      <w:r>
        <w:t xml:space="preserve"> </w:t>
      </w:r>
      <w:r w:rsidR="00086B4B">
        <w:t xml:space="preserve">would increase confidence in estimates and capture more of the variation within the population. Second, an investigation of the factors that affect buffer radius, to uncover the patterns behind spatial clustering of high and low radii districts and provide insight into how much of this difference reflects true spatial patterns, compared with systematic over- or under-estimation due to unintended error. </w:t>
      </w:r>
      <w:r w:rsidR="00E71D89">
        <w:t>This research may also identify a</w:t>
      </w:r>
      <w:r w:rsidR="00086B4B">
        <w:t xml:space="preserve">dditional data </w:t>
      </w:r>
      <w:r w:rsidR="00E71D89">
        <w:t>sources</w:t>
      </w:r>
      <w:r w:rsidR="00086B4B">
        <w:t xml:space="preserve"> that could be incorporated into the method to </w:t>
      </w:r>
      <w:r w:rsidR="00E71D89">
        <w:t xml:space="preserve">mitigate these error effects and improve accuracy. </w:t>
      </w:r>
    </w:p>
    <w:p w14:paraId="68652B0C" w14:textId="44886E7F" w:rsidR="0035648D" w:rsidRDefault="0035648D" w:rsidP="00CD404E">
      <w:pPr>
        <w:rPr>
          <w:rFonts w:eastAsiaTheme="majorEastAsia"/>
          <w:noProof/>
        </w:rPr>
      </w:pPr>
      <w:r>
        <w:rPr>
          <w:noProof/>
        </w:rPr>
        <w:br w:type="page"/>
      </w:r>
    </w:p>
    <w:p w14:paraId="76C5DF94" w14:textId="1DAF47E0" w:rsidR="003A197A" w:rsidRDefault="00414279" w:rsidP="00414279">
      <w:pPr>
        <w:pStyle w:val="Heading2"/>
        <w:rPr>
          <w:noProof/>
        </w:rPr>
      </w:pPr>
      <w:bookmarkStart w:id="67" w:name="_Toc143873025"/>
      <w:r>
        <w:rPr>
          <w:noProof/>
        </w:rPr>
        <w:lastRenderedPageBreak/>
        <w:t>Appendix</w:t>
      </w:r>
      <w:bookmarkEnd w:id="67"/>
    </w:p>
    <w:p w14:paraId="03C1DAAA" w14:textId="0BF48524" w:rsidR="00414279" w:rsidRDefault="004C66CB" w:rsidP="004C66CB">
      <w:pPr>
        <w:pStyle w:val="Heading3"/>
      </w:pPr>
      <w:bookmarkStart w:id="68" w:name="_Toc143873026"/>
      <w:r>
        <w:t>Supervisor Meetings</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961"/>
      </w:tblGrid>
      <w:tr w:rsidR="004C66CB" w14:paraId="1C5D3829" w14:textId="77777777" w:rsidTr="00B1570A">
        <w:tc>
          <w:tcPr>
            <w:tcW w:w="2093" w:type="dxa"/>
            <w:tcBorders>
              <w:top w:val="single" w:sz="4" w:space="0" w:color="auto"/>
              <w:bottom w:val="single" w:sz="4" w:space="0" w:color="auto"/>
            </w:tcBorders>
          </w:tcPr>
          <w:p w14:paraId="60317EA4" w14:textId="34C5D92D" w:rsidR="004C66CB" w:rsidRPr="004C66CB" w:rsidRDefault="004C66CB" w:rsidP="00680FE5">
            <w:pPr>
              <w:pStyle w:val="TableHeaders"/>
            </w:pPr>
            <w:r>
              <w:t>Date (Attendance)</w:t>
            </w:r>
          </w:p>
        </w:tc>
        <w:tc>
          <w:tcPr>
            <w:tcW w:w="7149" w:type="dxa"/>
            <w:tcBorders>
              <w:top w:val="single" w:sz="4" w:space="0" w:color="auto"/>
              <w:bottom w:val="single" w:sz="4" w:space="0" w:color="auto"/>
            </w:tcBorders>
          </w:tcPr>
          <w:p w14:paraId="65D44B64" w14:textId="6E90A287" w:rsidR="004C66CB" w:rsidRDefault="004C66CB" w:rsidP="00680FE5">
            <w:pPr>
              <w:pStyle w:val="TableHeaders"/>
            </w:pPr>
            <w:r>
              <w:t>Description</w:t>
            </w:r>
          </w:p>
        </w:tc>
      </w:tr>
      <w:tr w:rsidR="004C66CB" w14:paraId="172F8C22" w14:textId="77777777" w:rsidTr="00B1570A">
        <w:tc>
          <w:tcPr>
            <w:tcW w:w="2093" w:type="dxa"/>
            <w:tcBorders>
              <w:top w:val="single" w:sz="4" w:space="0" w:color="auto"/>
            </w:tcBorders>
          </w:tcPr>
          <w:p w14:paraId="3F4047E6" w14:textId="10D1B003" w:rsidR="004C66CB" w:rsidRDefault="004C66CB" w:rsidP="00680FE5">
            <w:pPr>
              <w:pStyle w:val="TableText"/>
            </w:pPr>
            <w:r>
              <w:t>30/03 (FL, SA, JP)</w:t>
            </w:r>
          </w:p>
        </w:tc>
        <w:tc>
          <w:tcPr>
            <w:tcW w:w="7149" w:type="dxa"/>
            <w:tcBorders>
              <w:top w:val="single" w:sz="4" w:space="0" w:color="auto"/>
            </w:tcBorders>
          </w:tcPr>
          <w:p w14:paraId="7C4C35DD" w14:textId="77777777" w:rsidR="004C66CB" w:rsidRDefault="004C66CB" w:rsidP="00680FE5">
            <w:pPr>
              <w:pStyle w:val="TableText"/>
            </w:pPr>
            <w:r>
              <w:t xml:space="preserve">First meeting to discuss scope of proposed project, direction, logistics, etc. </w:t>
            </w:r>
          </w:p>
          <w:p w14:paraId="20131594" w14:textId="19049C13" w:rsidR="004C66CB" w:rsidRDefault="004C66CB" w:rsidP="00680FE5">
            <w:pPr>
              <w:pStyle w:val="TableText"/>
            </w:pPr>
            <w:r>
              <w:t xml:space="preserve">Introduction to partner project – Sri Lanka water tanks with World Bank. </w:t>
            </w:r>
          </w:p>
        </w:tc>
      </w:tr>
      <w:tr w:rsidR="004C66CB" w14:paraId="5C4E9193" w14:textId="77777777" w:rsidTr="00B1570A">
        <w:tc>
          <w:tcPr>
            <w:tcW w:w="2093" w:type="dxa"/>
          </w:tcPr>
          <w:p w14:paraId="161FC521" w14:textId="77EDBCC9" w:rsidR="004C66CB" w:rsidRDefault="004C66CB" w:rsidP="00680FE5">
            <w:pPr>
              <w:pStyle w:val="TableText"/>
            </w:pPr>
            <w:r>
              <w:t>24/04 (FL, SA, JP)</w:t>
            </w:r>
          </w:p>
        </w:tc>
        <w:tc>
          <w:tcPr>
            <w:tcW w:w="7149" w:type="dxa"/>
          </w:tcPr>
          <w:p w14:paraId="5BDA2F1F" w14:textId="3D925F34" w:rsidR="004C66CB" w:rsidRDefault="004C66CB" w:rsidP="00680FE5">
            <w:pPr>
              <w:pStyle w:val="TableText"/>
            </w:pPr>
            <w:r>
              <w:t xml:space="preserve">Coding session focused on addressing issues in the Sri Lanka tanks analysis. Discussion of approaches to address these issues; how they may arise in India project. </w:t>
            </w:r>
          </w:p>
        </w:tc>
      </w:tr>
      <w:tr w:rsidR="004C66CB" w14:paraId="123234B1" w14:textId="77777777" w:rsidTr="00B1570A">
        <w:tc>
          <w:tcPr>
            <w:tcW w:w="2093" w:type="dxa"/>
          </w:tcPr>
          <w:p w14:paraId="4D33A206" w14:textId="5A200D87" w:rsidR="004C66CB" w:rsidRDefault="004C66CB" w:rsidP="00680FE5">
            <w:pPr>
              <w:pStyle w:val="TableText"/>
            </w:pPr>
            <w:r>
              <w:t>23/05 (FL, JP)</w:t>
            </w:r>
          </w:p>
        </w:tc>
        <w:tc>
          <w:tcPr>
            <w:tcW w:w="7149" w:type="dxa"/>
          </w:tcPr>
          <w:p w14:paraId="50DB900D" w14:textId="1D384D44" w:rsidR="004C66CB" w:rsidRDefault="00B1570A" w:rsidP="00680FE5">
            <w:pPr>
              <w:pStyle w:val="TableText"/>
            </w:pPr>
            <w:r>
              <w:t>Discussion of key dimensions of project – how to define agricultural dependence, proposals of research questions, draft Table of Contents structure. Set date for submission of Literature Review draft.</w:t>
            </w:r>
          </w:p>
        </w:tc>
      </w:tr>
      <w:tr w:rsidR="004C66CB" w14:paraId="48252BB4" w14:textId="77777777" w:rsidTr="00B1570A">
        <w:tc>
          <w:tcPr>
            <w:tcW w:w="2093" w:type="dxa"/>
          </w:tcPr>
          <w:p w14:paraId="2B1C2858" w14:textId="703C619C" w:rsidR="004C66CB" w:rsidRDefault="00B1570A" w:rsidP="00680FE5">
            <w:pPr>
              <w:pStyle w:val="TableText"/>
            </w:pPr>
            <w:r>
              <w:t>08/06 (FL, JP)</w:t>
            </w:r>
          </w:p>
        </w:tc>
        <w:tc>
          <w:tcPr>
            <w:tcW w:w="7149" w:type="dxa"/>
          </w:tcPr>
          <w:p w14:paraId="72447ABA" w14:textId="2C46C939" w:rsidR="004C66CB" w:rsidRDefault="00B1570A" w:rsidP="00680FE5">
            <w:pPr>
              <w:pStyle w:val="TableText"/>
            </w:pPr>
            <w:r>
              <w:t>Comments</w:t>
            </w:r>
            <w:r w:rsidR="00BE5EA0">
              <w:t>/feedback</w:t>
            </w:r>
            <w:r>
              <w:t xml:space="preserve"> on draft literature review. </w:t>
            </w:r>
          </w:p>
        </w:tc>
      </w:tr>
      <w:tr w:rsidR="004C66CB" w14:paraId="6D6357D2" w14:textId="77777777" w:rsidTr="00B1570A">
        <w:tc>
          <w:tcPr>
            <w:tcW w:w="2093" w:type="dxa"/>
          </w:tcPr>
          <w:p w14:paraId="550A753A" w14:textId="1D83DFC2" w:rsidR="004C66CB" w:rsidRDefault="00B1570A" w:rsidP="00680FE5">
            <w:pPr>
              <w:pStyle w:val="TableText"/>
            </w:pPr>
            <w:r>
              <w:t>12/07 (FL, JP)</w:t>
            </w:r>
          </w:p>
        </w:tc>
        <w:tc>
          <w:tcPr>
            <w:tcW w:w="7149" w:type="dxa"/>
          </w:tcPr>
          <w:p w14:paraId="0D400DF0" w14:textId="1E3349B5" w:rsidR="004C66CB" w:rsidRDefault="00B1570A" w:rsidP="00680FE5">
            <w:pPr>
              <w:pStyle w:val="TableText"/>
            </w:pPr>
            <w:r>
              <w:t xml:space="preserve">Review updated draft Table of Contents. Discuss analysis issues (temporal and spatial alignment of input datasets, logic behind including rural areas in buffer analysis, transition of method away from QGIS to run independently in python). </w:t>
            </w:r>
          </w:p>
        </w:tc>
      </w:tr>
      <w:tr w:rsidR="00B1570A" w14:paraId="3C7E7D4F" w14:textId="77777777" w:rsidTr="00B1570A">
        <w:tc>
          <w:tcPr>
            <w:tcW w:w="2093" w:type="dxa"/>
            <w:tcBorders>
              <w:bottom w:val="single" w:sz="4" w:space="0" w:color="auto"/>
            </w:tcBorders>
          </w:tcPr>
          <w:p w14:paraId="4D8575FE" w14:textId="665D59E7" w:rsidR="00B1570A" w:rsidRDefault="00B1570A" w:rsidP="00680FE5">
            <w:pPr>
              <w:pStyle w:val="TableText"/>
            </w:pPr>
            <w:r>
              <w:t xml:space="preserve">22/08 (FL, </w:t>
            </w:r>
            <w:r w:rsidR="00025F69">
              <w:t xml:space="preserve">SA, </w:t>
            </w:r>
            <w:r>
              <w:t>JP)</w:t>
            </w:r>
          </w:p>
        </w:tc>
        <w:tc>
          <w:tcPr>
            <w:tcW w:w="7149" w:type="dxa"/>
            <w:tcBorders>
              <w:bottom w:val="single" w:sz="4" w:space="0" w:color="auto"/>
            </w:tcBorders>
          </w:tcPr>
          <w:p w14:paraId="140C7202" w14:textId="71B765DA" w:rsidR="00B1570A" w:rsidRPr="00025F69" w:rsidRDefault="00025F69" w:rsidP="00680FE5">
            <w:pPr>
              <w:pStyle w:val="TableText"/>
            </w:pPr>
            <w:r>
              <w:t>Review core features of methodology and results, and each of the output figures; opportunities for improvements to figures; explanation of ADP</w:t>
            </w:r>
            <w:r>
              <w:rPr>
                <w:vertAlign w:val="subscript"/>
              </w:rPr>
              <w:t>C</w:t>
            </w:r>
            <w:r>
              <w:t xml:space="preserve"> variation rationale; high level discussion of important content for Discussion section. </w:t>
            </w:r>
          </w:p>
        </w:tc>
      </w:tr>
    </w:tbl>
    <w:p w14:paraId="479FB9A9" w14:textId="2E0B95C4" w:rsidR="004C66CB" w:rsidRPr="004C66CB" w:rsidRDefault="004C66CB" w:rsidP="00680FE5">
      <w:pPr>
        <w:pStyle w:val="TableNotes"/>
      </w:pPr>
      <w:r>
        <w:t xml:space="preserve">FL = Fulvio Lopane (Supervisor); SA = Sophie Ayling (Additional supervisor; PhD student); JP = Joe Post (Author). </w:t>
      </w:r>
    </w:p>
    <w:p w14:paraId="12CBB2B1" w14:textId="77777777" w:rsidR="004C66CB" w:rsidRDefault="004C66CB">
      <w:pPr>
        <w:spacing w:line="252" w:lineRule="auto"/>
        <w:rPr>
          <w:highlight w:val="yellow"/>
        </w:rPr>
      </w:pPr>
      <w:r>
        <w:rPr>
          <w:highlight w:val="yellow"/>
        </w:rPr>
        <w:br w:type="page"/>
      </w:r>
    </w:p>
    <w:p w14:paraId="49F47D73" w14:textId="7ECFB741" w:rsidR="00424424" w:rsidRDefault="009225AB" w:rsidP="009225AB">
      <w:pPr>
        <w:pStyle w:val="Heading2"/>
      </w:pPr>
      <w:bookmarkStart w:id="69" w:name="_Toc143873027"/>
      <w:r>
        <w:lastRenderedPageBreak/>
        <w:t>References</w:t>
      </w:r>
      <w:bookmarkEnd w:id="69"/>
    </w:p>
    <w:p w14:paraId="03E48523" w14:textId="77777777" w:rsidR="00C83821" w:rsidRPr="00C83821" w:rsidRDefault="009225AB" w:rsidP="00C83821">
      <w:pPr>
        <w:pStyle w:val="Bibliography"/>
        <w:rPr>
          <w:rFonts w:ascii="Arial" w:hAnsi="Arial" w:cs="Arial"/>
        </w:rPr>
      </w:pPr>
      <w:r>
        <w:fldChar w:fldCharType="begin"/>
      </w:r>
      <w:r w:rsidR="00280F25">
        <w:instrText xml:space="preserve"> ADDIN ZOTERO_BIBL {"uncited":[],"omitted":[],"custom":[]} CSL_BIBLIOGRAPHY </w:instrText>
      </w:r>
      <w:r>
        <w:fldChar w:fldCharType="separate"/>
      </w:r>
      <w:r w:rsidR="00C83821" w:rsidRPr="00C83821">
        <w:rPr>
          <w:rFonts w:ascii="Arial" w:hAnsi="Arial" w:cs="Arial"/>
        </w:rPr>
        <w:t xml:space="preserve">Anand, S., Kakumanu, K.R. and Amarasinghe, U.A. (2019) ‘Use of Remote Sensing and GIS for Identifying Tanks and Rehabilitation Benefits to the Rural Areas’, </w:t>
      </w:r>
      <w:r w:rsidR="00C83821" w:rsidRPr="00C83821">
        <w:rPr>
          <w:rFonts w:ascii="Arial" w:hAnsi="Arial" w:cs="Arial"/>
          <w:i/>
          <w:iCs/>
        </w:rPr>
        <w:t>Journal of Rural Development</w:t>
      </w:r>
      <w:r w:rsidR="00C83821" w:rsidRPr="00C83821">
        <w:rPr>
          <w:rFonts w:ascii="Arial" w:hAnsi="Arial" w:cs="Arial"/>
        </w:rPr>
        <w:t>, 38(1), p. 55. Available at: https://doi.org/10.25175/jrd/2019/v38/i1/121801.</w:t>
      </w:r>
    </w:p>
    <w:p w14:paraId="70D450D3" w14:textId="77777777" w:rsidR="00C83821" w:rsidRPr="00C83821" w:rsidRDefault="00C83821" w:rsidP="00C83821">
      <w:pPr>
        <w:pStyle w:val="Bibliography"/>
        <w:rPr>
          <w:rFonts w:ascii="Arial" w:hAnsi="Arial" w:cs="Arial"/>
        </w:rPr>
      </w:pPr>
      <w:r w:rsidRPr="00C83821">
        <w:rPr>
          <w:rFonts w:ascii="Arial" w:hAnsi="Arial" w:cs="Arial"/>
        </w:rPr>
        <w:t xml:space="preserve">Balk, D. </w:t>
      </w:r>
      <w:r w:rsidRPr="00C83821">
        <w:rPr>
          <w:rFonts w:ascii="Arial" w:hAnsi="Arial" w:cs="Arial"/>
          <w:i/>
          <w:iCs/>
        </w:rPr>
        <w:t>et al.</w:t>
      </w:r>
      <w:r w:rsidRPr="00C83821">
        <w:rPr>
          <w:rFonts w:ascii="Arial" w:hAnsi="Arial" w:cs="Arial"/>
        </w:rPr>
        <w:t xml:space="preserve"> (2019) ‘Urbanization in India: Population and Urban Classification Grids for 2011’, </w:t>
      </w:r>
      <w:r w:rsidRPr="00C83821">
        <w:rPr>
          <w:rFonts w:ascii="Arial" w:hAnsi="Arial" w:cs="Arial"/>
          <w:i/>
          <w:iCs/>
        </w:rPr>
        <w:t>Data</w:t>
      </w:r>
      <w:r w:rsidRPr="00C83821">
        <w:rPr>
          <w:rFonts w:ascii="Arial" w:hAnsi="Arial" w:cs="Arial"/>
        </w:rPr>
        <w:t>, 4(1), p. 35. Available at: https://doi.org/10.3390/data4010035.</w:t>
      </w:r>
    </w:p>
    <w:p w14:paraId="1C2DA8F0" w14:textId="77777777" w:rsidR="00C83821" w:rsidRPr="00C83821" w:rsidRDefault="00C83821" w:rsidP="00C83821">
      <w:pPr>
        <w:pStyle w:val="Bibliography"/>
        <w:rPr>
          <w:rFonts w:ascii="Arial" w:hAnsi="Arial" w:cs="Arial"/>
        </w:rPr>
      </w:pPr>
      <w:r w:rsidRPr="00C83821">
        <w:rPr>
          <w:rFonts w:ascii="Arial" w:hAnsi="Arial" w:cs="Arial"/>
        </w:rPr>
        <w:t xml:space="preserve">Brown, C.F. </w:t>
      </w:r>
      <w:r w:rsidRPr="00C83821">
        <w:rPr>
          <w:rFonts w:ascii="Arial" w:hAnsi="Arial" w:cs="Arial"/>
          <w:i/>
          <w:iCs/>
        </w:rPr>
        <w:t>et al.</w:t>
      </w:r>
      <w:r w:rsidRPr="00C83821">
        <w:rPr>
          <w:rFonts w:ascii="Arial" w:hAnsi="Arial" w:cs="Arial"/>
        </w:rPr>
        <w:t xml:space="preserve"> (2022) ‘Dynamic World, Near real-time global 10 m land use land cover mapping’, </w:t>
      </w:r>
      <w:r w:rsidRPr="00C83821">
        <w:rPr>
          <w:rFonts w:ascii="Arial" w:hAnsi="Arial" w:cs="Arial"/>
          <w:i/>
          <w:iCs/>
        </w:rPr>
        <w:t>Scientific Data</w:t>
      </w:r>
      <w:r w:rsidRPr="00C83821">
        <w:rPr>
          <w:rFonts w:ascii="Arial" w:hAnsi="Arial" w:cs="Arial"/>
        </w:rPr>
        <w:t>, 9(1), p. 251. Available at: https://doi.org/10.1038/s41597-022-01307-4.</w:t>
      </w:r>
    </w:p>
    <w:p w14:paraId="1EB6C373" w14:textId="77777777" w:rsidR="00C83821" w:rsidRPr="00C83821" w:rsidRDefault="00C83821" w:rsidP="00C83821">
      <w:pPr>
        <w:pStyle w:val="Bibliography"/>
        <w:rPr>
          <w:rFonts w:ascii="Arial" w:hAnsi="Arial" w:cs="Arial"/>
        </w:rPr>
      </w:pPr>
      <w:r w:rsidRPr="00C83821">
        <w:rPr>
          <w:rFonts w:ascii="Arial" w:hAnsi="Arial" w:cs="Arial"/>
        </w:rPr>
        <w:t xml:space="preserve">Brown, P.R. </w:t>
      </w:r>
      <w:r w:rsidRPr="00C83821">
        <w:rPr>
          <w:rFonts w:ascii="Arial" w:hAnsi="Arial" w:cs="Arial"/>
          <w:i/>
          <w:iCs/>
        </w:rPr>
        <w:t>et al.</w:t>
      </w:r>
      <w:r w:rsidRPr="00C83821">
        <w:rPr>
          <w:rFonts w:ascii="Arial" w:hAnsi="Arial" w:cs="Arial"/>
        </w:rPr>
        <w:t xml:space="preserve"> (2019) ‘Constraints to the capacity of smallholder farming households to adapt to climate change in South and Southeast Asia’, </w:t>
      </w:r>
      <w:r w:rsidRPr="00C83821">
        <w:rPr>
          <w:rFonts w:ascii="Arial" w:hAnsi="Arial" w:cs="Arial"/>
          <w:i/>
          <w:iCs/>
        </w:rPr>
        <w:t>Climate and Development</w:t>
      </w:r>
      <w:r w:rsidRPr="00C83821">
        <w:rPr>
          <w:rFonts w:ascii="Arial" w:hAnsi="Arial" w:cs="Arial"/>
        </w:rPr>
        <w:t>, 11(5), pp. 383–400. Available at: https://doi.org/10.1080/17565529.2018.1442798.</w:t>
      </w:r>
    </w:p>
    <w:p w14:paraId="6474D875" w14:textId="77777777" w:rsidR="00C83821" w:rsidRPr="00C83821" w:rsidRDefault="00C83821" w:rsidP="00C83821">
      <w:pPr>
        <w:pStyle w:val="Bibliography"/>
        <w:rPr>
          <w:rFonts w:ascii="Arial" w:hAnsi="Arial" w:cs="Arial"/>
        </w:rPr>
      </w:pPr>
      <w:r w:rsidRPr="00C83821">
        <w:rPr>
          <w:rFonts w:ascii="Arial" w:hAnsi="Arial" w:cs="Arial"/>
        </w:rPr>
        <w:t>Census of India (2011) ‘B-04 Main Workers classified by Age, Industrial Category, and Sex’. Available at: https://censusindia.gov.in/census.website/data/census-tables (Accessed: 30 May 2023).</w:t>
      </w:r>
    </w:p>
    <w:p w14:paraId="71A0FDDB" w14:textId="77777777" w:rsidR="00C83821" w:rsidRPr="00C83821" w:rsidRDefault="00C83821" w:rsidP="00C83821">
      <w:pPr>
        <w:pStyle w:val="Bibliography"/>
        <w:rPr>
          <w:rFonts w:ascii="Arial" w:hAnsi="Arial" w:cs="Arial"/>
        </w:rPr>
      </w:pPr>
      <w:r w:rsidRPr="00C83821">
        <w:rPr>
          <w:rFonts w:ascii="Arial" w:hAnsi="Arial" w:cs="Arial"/>
        </w:rPr>
        <w:t xml:space="preserve">Chattopadhyay, A. </w:t>
      </w:r>
      <w:r w:rsidRPr="00C83821">
        <w:rPr>
          <w:rFonts w:ascii="Arial" w:hAnsi="Arial" w:cs="Arial"/>
          <w:i/>
          <w:iCs/>
        </w:rPr>
        <w:t>et al.</w:t>
      </w:r>
      <w:r w:rsidRPr="00C83821">
        <w:rPr>
          <w:rFonts w:ascii="Arial" w:hAnsi="Arial" w:cs="Arial"/>
        </w:rPr>
        <w:t xml:space="preserve"> (2022) ‘Insights into Labor Force Participation among Older Adults: Evidence from the Longitudinal Ageing Study in India’, </w:t>
      </w:r>
      <w:r w:rsidRPr="00C83821">
        <w:rPr>
          <w:rFonts w:ascii="Arial" w:hAnsi="Arial" w:cs="Arial"/>
          <w:i/>
          <w:iCs/>
        </w:rPr>
        <w:t>Journal of Population Ageing</w:t>
      </w:r>
      <w:r w:rsidRPr="00C83821">
        <w:rPr>
          <w:rFonts w:ascii="Arial" w:hAnsi="Arial" w:cs="Arial"/>
        </w:rPr>
        <w:t>, 15(1), pp. 39–59. Available at: https://doi.org/10.1007/s12062-022-09357-7.</w:t>
      </w:r>
    </w:p>
    <w:p w14:paraId="4837B657" w14:textId="77777777" w:rsidR="00C83821" w:rsidRPr="00C83821" w:rsidRDefault="00C83821" w:rsidP="00C83821">
      <w:pPr>
        <w:pStyle w:val="Bibliography"/>
        <w:rPr>
          <w:rFonts w:ascii="Arial" w:hAnsi="Arial" w:cs="Arial"/>
        </w:rPr>
      </w:pPr>
      <w:r w:rsidRPr="00C83821">
        <w:rPr>
          <w:rFonts w:ascii="Arial" w:hAnsi="Arial" w:cs="Arial"/>
        </w:rPr>
        <w:t xml:space="preserve">Deichmann, U. (1996) </w:t>
      </w:r>
      <w:r w:rsidRPr="00C83821">
        <w:rPr>
          <w:rFonts w:ascii="Arial" w:hAnsi="Arial" w:cs="Arial"/>
          <w:i/>
          <w:iCs/>
        </w:rPr>
        <w:t xml:space="preserve">A Review of Spatial Population Database Design and </w:t>
      </w:r>
      <w:proofErr w:type="spellStart"/>
      <w:r w:rsidRPr="00C83821">
        <w:rPr>
          <w:rFonts w:ascii="Arial" w:hAnsi="Arial" w:cs="Arial"/>
          <w:i/>
          <w:iCs/>
        </w:rPr>
        <w:t>Modeling</w:t>
      </w:r>
      <w:proofErr w:type="spellEnd"/>
      <w:r w:rsidRPr="00C83821">
        <w:rPr>
          <w:rFonts w:ascii="Arial" w:hAnsi="Arial" w:cs="Arial"/>
        </w:rPr>
        <w:t>. Santa Barbara, CA: National Centre for Geographic Information and Analysis. Available at: https://escholarship.org/uc/item/6g190671 (Accessed: 28 February 2023).</w:t>
      </w:r>
    </w:p>
    <w:p w14:paraId="1C5B0425" w14:textId="77777777" w:rsidR="00C83821" w:rsidRPr="00C83821" w:rsidRDefault="00C83821" w:rsidP="00C83821">
      <w:pPr>
        <w:pStyle w:val="Bibliography"/>
        <w:rPr>
          <w:rFonts w:ascii="Arial" w:hAnsi="Arial" w:cs="Arial"/>
        </w:rPr>
      </w:pPr>
      <w:r w:rsidRPr="00C83821">
        <w:rPr>
          <w:rFonts w:ascii="Arial" w:hAnsi="Arial" w:cs="Arial"/>
        </w:rPr>
        <w:t xml:space="preserve">Dixon, R.B. (1982) ‘Women in Agriculture: Counting the Labor Force in Developing Countries’, </w:t>
      </w:r>
      <w:r w:rsidRPr="00C83821">
        <w:rPr>
          <w:rFonts w:ascii="Arial" w:hAnsi="Arial" w:cs="Arial"/>
          <w:i/>
          <w:iCs/>
        </w:rPr>
        <w:t>Population and Development Review</w:t>
      </w:r>
      <w:r w:rsidRPr="00C83821">
        <w:rPr>
          <w:rFonts w:ascii="Arial" w:hAnsi="Arial" w:cs="Arial"/>
        </w:rPr>
        <w:t>, 8(3), pp. 539–566. Available at: https://doi.org/10.2307/1972379.</w:t>
      </w:r>
    </w:p>
    <w:p w14:paraId="6ABABF6E" w14:textId="77777777" w:rsidR="00C83821" w:rsidRPr="00C83821" w:rsidRDefault="00C83821" w:rsidP="00C83821">
      <w:pPr>
        <w:pStyle w:val="Bibliography"/>
        <w:rPr>
          <w:rFonts w:ascii="Arial" w:hAnsi="Arial" w:cs="Arial"/>
        </w:rPr>
      </w:pPr>
      <w:r w:rsidRPr="00C83821">
        <w:rPr>
          <w:rFonts w:ascii="Arial" w:hAnsi="Arial" w:cs="Arial"/>
        </w:rPr>
        <w:t xml:space="preserve">Eicher, C.L. and Brewer, C.A. (2001) ‘Dasymetric Mapping and Areal Interpolation: Implementation and Evaluation’, </w:t>
      </w:r>
      <w:r w:rsidRPr="00C83821">
        <w:rPr>
          <w:rFonts w:ascii="Arial" w:hAnsi="Arial" w:cs="Arial"/>
          <w:i/>
          <w:iCs/>
        </w:rPr>
        <w:t>Cartography and Geographic Information Science</w:t>
      </w:r>
      <w:r w:rsidRPr="00C83821">
        <w:rPr>
          <w:rFonts w:ascii="Arial" w:hAnsi="Arial" w:cs="Arial"/>
        </w:rPr>
        <w:t>, 28(2), pp. 125–138. Available at: https://doi.org/10.1559/152304001782173727.</w:t>
      </w:r>
    </w:p>
    <w:p w14:paraId="194EBD73" w14:textId="77777777" w:rsidR="00C83821" w:rsidRPr="00C83821" w:rsidRDefault="00C83821" w:rsidP="00C83821">
      <w:pPr>
        <w:pStyle w:val="Bibliography"/>
        <w:rPr>
          <w:rFonts w:ascii="Arial" w:hAnsi="Arial" w:cs="Arial"/>
        </w:rPr>
      </w:pPr>
      <w:r w:rsidRPr="00C83821">
        <w:rPr>
          <w:rFonts w:ascii="Arial" w:hAnsi="Arial" w:cs="Arial"/>
        </w:rPr>
        <w:t xml:space="preserve">Eurostat (2021) </w:t>
      </w:r>
      <w:r w:rsidRPr="00C83821">
        <w:rPr>
          <w:rFonts w:ascii="Arial" w:hAnsi="Arial" w:cs="Arial"/>
          <w:i/>
          <w:iCs/>
        </w:rPr>
        <w:t xml:space="preserve">Applying the degree of urbanisation: a methodological manual to define cities, towns and rural areas for international </w:t>
      </w:r>
      <w:proofErr w:type="gramStart"/>
      <w:r w:rsidRPr="00C83821">
        <w:rPr>
          <w:rFonts w:ascii="Arial" w:hAnsi="Arial" w:cs="Arial"/>
          <w:i/>
          <w:iCs/>
        </w:rPr>
        <w:t>comparisons :</w:t>
      </w:r>
      <w:proofErr w:type="gramEnd"/>
      <w:r w:rsidRPr="00C83821">
        <w:rPr>
          <w:rFonts w:ascii="Arial" w:hAnsi="Arial" w:cs="Arial"/>
          <w:i/>
          <w:iCs/>
        </w:rPr>
        <w:t xml:space="preserve"> 2021 edition</w:t>
      </w:r>
      <w:r w:rsidRPr="00C83821">
        <w:rPr>
          <w:rFonts w:ascii="Arial" w:hAnsi="Arial" w:cs="Arial"/>
        </w:rPr>
        <w:t>. LU: Publications Office of the European Union. Available at: https://data.europa.eu/doi/10.2785/706535 (Accessed: 4 August 2023).</w:t>
      </w:r>
    </w:p>
    <w:p w14:paraId="7CC69A1F" w14:textId="77777777" w:rsidR="00C83821" w:rsidRPr="00C83821" w:rsidRDefault="00C83821" w:rsidP="00C83821">
      <w:pPr>
        <w:pStyle w:val="Bibliography"/>
        <w:rPr>
          <w:rFonts w:ascii="Arial" w:hAnsi="Arial" w:cs="Arial"/>
        </w:rPr>
      </w:pPr>
      <w:r w:rsidRPr="00C83821">
        <w:rPr>
          <w:rFonts w:ascii="Arial" w:hAnsi="Arial" w:cs="Arial"/>
        </w:rPr>
        <w:t xml:space="preserve">FAO (2023) </w:t>
      </w:r>
      <w:r w:rsidRPr="00C83821">
        <w:rPr>
          <w:rFonts w:ascii="Arial" w:hAnsi="Arial" w:cs="Arial"/>
          <w:i/>
          <w:iCs/>
        </w:rPr>
        <w:t>Food and Agriculture Organization of the United Nations (FAO) in India</w:t>
      </w:r>
      <w:r w:rsidRPr="00C83821">
        <w:rPr>
          <w:rFonts w:ascii="Arial" w:hAnsi="Arial" w:cs="Arial"/>
        </w:rPr>
        <w:t>. Available at: https://www.fao.org/india/fao-in-india/india-at-a-glance/en/ (Accessed: 6 June 2023).</w:t>
      </w:r>
    </w:p>
    <w:p w14:paraId="6A13A40D" w14:textId="77777777" w:rsidR="00C83821" w:rsidRPr="00C83821" w:rsidRDefault="00C83821" w:rsidP="00C83821">
      <w:pPr>
        <w:pStyle w:val="Bibliography"/>
        <w:rPr>
          <w:rFonts w:ascii="Arial" w:hAnsi="Arial" w:cs="Arial"/>
        </w:rPr>
      </w:pPr>
      <w:proofErr w:type="gramStart"/>
      <w:r w:rsidRPr="00C83821">
        <w:rPr>
          <w:rFonts w:ascii="Arial" w:hAnsi="Arial" w:cs="Arial"/>
        </w:rPr>
        <w:t>FAO,  IFAD</w:t>
      </w:r>
      <w:proofErr w:type="gramEnd"/>
      <w:r w:rsidRPr="00C83821">
        <w:rPr>
          <w:rFonts w:ascii="Arial" w:hAnsi="Arial" w:cs="Arial"/>
        </w:rPr>
        <w:t xml:space="preserve">,  UNICEF,  WFP,  WHO (2023) </w:t>
      </w:r>
      <w:r w:rsidRPr="00C83821">
        <w:rPr>
          <w:rFonts w:ascii="Arial" w:hAnsi="Arial" w:cs="Arial"/>
          <w:i/>
          <w:iCs/>
        </w:rPr>
        <w:t>The State of Food Security and Nutrition in the World 2023: Urbanization, agrifood systems transformation and healthy diets across the rural–urban continuum</w:t>
      </w:r>
      <w:r w:rsidRPr="00C83821">
        <w:rPr>
          <w:rFonts w:ascii="Arial" w:hAnsi="Arial" w:cs="Arial"/>
        </w:rPr>
        <w:t>. Rome, Italy: FAO (The State of Food Security and Nutrition in the World (SOFI), 2023). Available at: https://doi.org/10.4060/cc3017en.</w:t>
      </w:r>
    </w:p>
    <w:p w14:paraId="0E896C41" w14:textId="77777777" w:rsidR="00C83821" w:rsidRPr="00C83821" w:rsidRDefault="00C83821" w:rsidP="00C83821">
      <w:pPr>
        <w:pStyle w:val="Bibliography"/>
        <w:rPr>
          <w:rFonts w:ascii="Arial" w:hAnsi="Arial" w:cs="Arial"/>
        </w:rPr>
      </w:pPr>
      <w:r w:rsidRPr="00C83821">
        <w:rPr>
          <w:rFonts w:ascii="Arial" w:hAnsi="Arial" w:cs="Arial"/>
        </w:rPr>
        <w:t xml:space="preserve">Freire, S. </w:t>
      </w:r>
      <w:r w:rsidRPr="00C83821">
        <w:rPr>
          <w:rFonts w:ascii="Arial" w:hAnsi="Arial" w:cs="Arial"/>
          <w:i/>
          <w:iCs/>
        </w:rPr>
        <w:t>et al.</w:t>
      </w:r>
      <w:r w:rsidRPr="00C83821">
        <w:rPr>
          <w:rFonts w:ascii="Arial" w:hAnsi="Arial" w:cs="Arial"/>
        </w:rPr>
        <w:t xml:space="preserve"> (2020) ‘Enhanced data and methods for improving open and free global population grids: putting “leaving no one behind” into practice’, </w:t>
      </w:r>
      <w:r w:rsidRPr="00C83821">
        <w:rPr>
          <w:rFonts w:ascii="Arial" w:hAnsi="Arial" w:cs="Arial"/>
          <w:i/>
          <w:iCs/>
        </w:rPr>
        <w:t>International Journal of Digital Earth</w:t>
      </w:r>
      <w:r w:rsidRPr="00C83821">
        <w:rPr>
          <w:rFonts w:ascii="Arial" w:hAnsi="Arial" w:cs="Arial"/>
        </w:rPr>
        <w:t>, 13(1), pp. 61–77. Available at: https://doi.org/10.1080/17538947.2018.1548656.</w:t>
      </w:r>
    </w:p>
    <w:p w14:paraId="490AB1CF" w14:textId="77777777" w:rsidR="00C83821" w:rsidRPr="00C83821" w:rsidRDefault="00C83821" w:rsidP="00C83821">
      <w:pPr>
        <w:pStyle w:val="Bibliography"/>
        <w:rPr>
          <w:rFonts w:ascii="Arial" w:hAnsi="Arial" w:cs="Arial"/>
        </w:rPr>
      </w:pPr>
      <w:r w:rsidRPr="00C83821">
        <w:rPr>
          <w:rFonts w:ascii="Arial" w:hAnsi="Arial" w:cs="Arial"/>
        </w:rPr>
        <w:lastRenderedPageBreak/>
        <w:t xml:space="preserve">Government of India (2012) </w:t>
      </w:r>
      <w:r w:rsidRPr="00C83821">
        <w:rPr>
          <w:rFonts w:ascii="Arial" w:hAnsi="Arial" w:cs="Arial"/>
          <w:i/>
          <w:iCs/>
        </w:rPr>
        <w:t>Census of India 2011: Administrative Atlas</w:t>
      </w:r>
      <w:r w:rsidRPr="00C83821">
        <w:rPr>
          <w:rFonts w:ascii="Arial" w:hAnsi="Arial" w:cs="Arial"/>
        </w:rPr>
        <w:t>. Delhi, India: Office of the Registrar General and Census Commissioner. Available at: https://censusindia.gov.in/census.website/data/atlas# (Accessed: 1 June 2023).</w:t>
      </w:r>
    </w:p>
    <w:p w14:paraId="3A5434E1" w14:textId="77777777" w:rsidR="00C83821" w:rsidRPr="00C83821" w:rsidRDefault="00C83821" w:rsidP="00C83821">
      <w:pPr>
        <w:pStyle w:val="Bibliography"/>
        <w:rPr>
          <w:rFonts w:ascii="Arial" w:hAnsi="Arial" w:cs="Arial"/>
        </w:rPr>
      </w:pPr>
      <w:r w:rsidRPr="00C83821">
        <w:rPr>
          <w:rFonts w:ascii="Arial" w:hAnsi="Arial" w:cs="Arial"/>
        </w:rPr>
        <w:t xml:space="preserve">Gu, D., Andreev, K. and Dupre, M.E. (2021) ‘Major Trends in Population Growth Around the World’, </w:t>
      </w:r>
      <w:r w:rsidRPr="00C83821">
        <w:rPr>
          <w:rFonts w:ascii="Arial" w:hAnsi="Arial" w:cs="Arial"/>
          <w:i/>
          <w:iCs/>
        </w:rPr>
        <w:t>China CDC Weekly</w:t>
      </w:r>
      <w:r w:rsidRPr="00C83821">
        <w:rPr>
          <w:rFonts w:ascii="Arial" w:hAnsi="Arial" w:cs="Arial"/>
        </w:rPr>
        <w:t>, 3(28), pp. 604–613. Available at: https://doi.org/10.46234/ccdcw2021.160.</w:t>
      </w:r>
    </w:p>
    <w:p w14:paraId="4B7D7E0B" w14:textId="77777777" w:rsidR="00C83821" w:rsidRPr="00C83821" w:rsidRDefault="00C83821" w:rsidP="00C83821">
      <w:pPr>
        <w:pStyle w:val="Bibliography"/>
        <w:rPr>
          <w:rFonts w:ascii="Arial" w:hAnsi="Arial" w:cs="Arial"/>
        </w:rPr>
      </w:pPr>
      <w:r w:rsidRPr="00C83821">
        <w:rPr>
          <w:rFonts w:ascii="Arial" w:hAnsi="Arial" w:cs="Arial"/>
        </w:rPr>
        <w:t xml:space="preserve">Holt, J.B., Lu, H. and Yang, X. (2011) ‘Dasymetric Mapping for Population and Sociodemographic Data Redistribution’, in </w:t>
      </w:r>
      <w:r w:rsidRPr="00C83821">
        <w:rPr>
          <w:rFonts w:ascii="Arial" w:hAnsi="Arial" w:cs="Arial"/>
          <w:i/>
          <w:iCs/>
        </w:rPr>
        <w:t>Urban Remote Sensing</w:t>
      </w:r>
      <w:r w:rsidRPr="00C83821">
        <w:rPr>
          <w:rFonts w:ascii="Arial" w:hAnsi="Arial" w:cs="Arial"/>
        </w:rPr>
        <w:t>. John Wiley &amp; Sons, Ltd, pp. 195–210. Available at: https://doi.org/10.1002/9780470979563.ch14.</w:t>
      </w:r>
    </w:p>
    <w:p w14:paraId="285951D3" w14:textId="77777777" w:rsidR="00C83821" w:rsidRPr="00C83821" w:rsidRDefault="00C83821" w:rsidP="00C83821">
      <w:pPr>
        <w:pStyle w:val="Bibliography"/>
        <w:rPr>
          <w:rFonts w:ascii="Arial" w:hAnsi="Arial" w:cs="Arial"/>
        </w:rPr>
      </w:pPr>
      <w:r w:rsidRPr="00C83821">
        <w:rPr>
          <w:rFonts w:ascii="Arial" w:hAnsi="Arial" w:cs="Arial"/>
        </w:rPr>
        <w:t xml:space="preserve">Kondylis, F. </w:t>
      </w:r>
      <w:r w:rsidRPr="00C83821">
        <w:rPr>
          <w:rFonts w:ascii="Arial" w:hAnsi="Arial" w:cs="Arial"/>
          <w:i/>
          <w:iCs/>
        </w:rPr>
        <w:t>et al.</w:t>
      </w:r>
      <w:r w:rsidRPr="00C83821">
        <w:rPr>
          <w:rFonts w:ascii="Arial" w:hAnsi="Arial" w:cs="Arial"/>
        </w:rPr>
        <w:t xml:space="preserve"> (2023) </w:t>
      </w:r>
      <w:r w:rsidRPr="00C83821">
        <w:rPr>
          <w:rFonts w:ascii="Arial" w:hAnsi="Arial" w:cs="Arial"/>
          <w:i/>
          <w:iCs/>
        </w:rPr>
        <w:t>Agriculture</w:t>
      </w:r>
      <w:r w:rsidRPr="00C83821">
        <w:rPr>
          <w:rFonts w:ascii="Arial" w:hAnsi="Arial" w:cs="Arial"/>
        </w:rPr>
        <w:t xml:space="preserve">, </w:t>
      </w:r>
      <w:r w:rsidRPr="00C83821">
        <w:rPr>
          <w:rFonts w:ascii="Arial" w:hAnsi="Arial" w:cs="Arial"/>
          <w:i/>
          <w:iCs/>
        </w:rPr>
        <w:t>World Bank: Development Impact Evaluation (DIME)</w:t>
      </w:r>
      <w:r w:rsidRPr="00C83821">
        <w:rPr>
          <w:rFonts w:ascii="Arial" w:hAnsi="Arial" w:cs="Arial"/>
        </w:rPr>
        <w:t>. Available at: https://www.worldbank.org/en/research/dime/brief/agriculture (Accessed: 1 June 2023).</w:t>
      </w:r>
    </w:p>
    <w:p w14:paraId="05A4DFBA" w14:textId="77777777" w:rsidR="00C83821" w:rsidRPr="00C83821" w:rsidRDefault="00C83821" w:rsidP="00C83821">
      <w:pPr>
        <w:pStyle w:val="Bibliography"/>
        <w:rPr>
          <w:rFonts w:ascii="Arial" w:hAnsi="Arial" w:cs="Arial"/>
        </w:rPr>
      </w:pPr>
      <w:r w:rsidRPr="00C83821">
        <w:rPr>
          <w:rFonts w:ascii="Arial" w:hAnsi="Arial" w:cs="Arial"/>
        </w:rPr>
        <w:t xml:space="preserve">Leyk, S. </w:t>
      </w:r>
      <w:r w:rsidRPr="00C83821">
        <w:rPr>
          <w:rFonts w:ascii="Arial" w:hAnsi="Arial" w:cs="Arial"/>
          <w:i/>
          <w:iCs/>
        </w:rPr>
        <w:t>et al.</w:t>
      </w:r>
      <w:r w:rsidRPr="00C83821">
        <w:rPr>
          <w:rFonts w:ascii="Arial" w:hAnsi="Arial" w:cs="Arial"/>
        </w:rPr>
        <w:t xml:space="preserve"> (2019) ‘The spatial allocation of population: a review of large-scale gridded population data products and their fitness for use’, </w:t>
      </w:r>
      <w:r w:rsidRPr="00C83821">
        <w:rPr>
          <w:rFonts w:ascii="Arial" w:hAnsi="Arial" w:cs="Arial"/>
          <w:i/>
          <w:iCs/>
        </w:rPr>
        <w:t>Earth System Science Data</w:t>
      </w:r>
      <w:r w:rsidRPr="00C83821">
        <w:rPr>
          <w:rFonts w:ascii="Arial" w:hAnsi="Arial" w:cs="Arial"/>
        </w:rPr>
        <w:t>, 11(3), pp. 1385–1409. Available at: https://doi.org/10.5194/essd-11-1385-2019.</w:t>
      </w:r>
    </w:p>
    <w:p w14:paraId="21278E68" w14:textId="77777777" w:rsidR="00C83821" w:rsidRPr="00C83821" w:rsidRDefault="00C83821" w:rsidP="00C83821">
      <w:pPr>
        <w:pStyle w:val="Bibliography"/>
        <w:rPr>
          <w:rFonts w:ascii="Arial" w:hAnsi="Arial" w:cs="Arial"/>
        </w:rPr>
      </w:pPr>
      <w:r w:rsidRPr="00C83821">
        <w:rPr>
          <w:rFonts w:ascii="Arial" w:hAnsi="Arial" w:cs="Arial"/>
        </w:rPr>
        <w:t xml:space="preserve">Malone, B.P. </w:t>
      </w:r>
      <w:r w:rsidRPr="00C83821">
        <w:rPr>
          <w:rFonts w:ascii="Arial" w:hAnsi="Arial" w:cs="Arial"/>
          <w:i/>
          <w:iCs/>
        </w:rPr>
        <w:t>et al.</w:t>
      </w:r>
      <w:r w:rsidRPr="00C83821">
        <w:rPr>
          <w:rFonts w:ascii="Arial" w:hAnsi="Arial" w:cs="Arial"/>
        </w:rPr>
        <w:t xml:space="preserve"> (2012) ‘A general method for downscaling earth resource information’, </w:t>
      </w:r>
      <w:r w:rsidRPr="00C83821">
        <w:rPr>
          <w:rFonts w:ascii="Arial" w:hAnsi="Arial" w:cs="Arial"/>
          <w:i/>
          <w:iCs/>
        </w:rPr>
        <w:t>Computers &amp; Geosciences</w:t>
      </w:r>
      <w:r w:rsidRPr="00C83821">
        <w:rPr>
          <w:rFonts w:ascii="Arial" w:hAnsi="Arial" w:cs="Arial"/>
        </w:rPr>
        <w:t>, 41, pp. 119–125. Available at: https://doi.org/10.1016/j.cageo.2011.08.021.</w:t>
      </w:r>
    </w:p>
    <w:p w14:paraId="058EE93A" w14:textId="77777777" w:rsidR="00C83821" w:rsidRPr="00C83821" w:rsidRDefault="00C83821" w:rsidP="00C83821">
      <w:pPr>
        <w:pStyle w:val="Bibliography"/>
        <w:rPr>
          <w:rFonts w:ascii="Arial" w:hAnsi="Arial" w:cs="Arial"/>
        </w:rPr>
      </w:pPr>
      <w:r w:rsidRPr="00C83821">
        <w:rPr>
          <w:rFonts w:ascii="Arial" w:hAnsi="Arial" w:cs="Arial"/>
        </w:rPr>
        <w:t xml:space="preserve">Marois, G., Zhelenkova, E. and Ali, B. (2022) ‘Labour Force Projections in India Until 2060 and Implications for the Demographic Dividend’, </w:t>
      </w:r>
      <w:r w:rsidRPr="00C83821">
        <w:rPr>
          <w:rFonts w:ascii="Arial" w:hAnsi="Arial" w:cs="Arial"/>
          <w:i/>
          <w:iCs/>
        </w:rPr>
        <w:t>Social Indicators Research</w:t>
      </w:r>
      <w:r w:rsidRPr="00C83821">
        <w:rPr>
          <w:rFonts w:ascii="Arial" w:hAnsi="Arial" w:cs="Arial"/>
        </w:rPr>
        <w:t>, 164(1), pp. 477–497. Available at: https://doi.org/10.1007/s11205-022-02968-9.</w:t>
      </w:r>
    </w:p>
    <w:p w14:paraId="56960772" w14:textId="77777777" w:rsidR="00C83821" w:rsidRPr="00C83821" w:rsidRDefault="00C83821" w:rsidP="00C83821">
      <w:pPr>
        <w:pStyle w:val="Bibliography"/>
        <w:rPr>
          <w:rFonts w:ascii="Arial" w:hAnsi="Arial" w:cs="Arial"/>
        </w:rPr>
      </w:pPr>
      <w:r w:rsidRPr="00C83821">
        <w:rPr>
          <w:rFonts w:ascii="Arial" w:hAnsi="Arial" w:cs="Arial"/>
        </w:rPr>
        <w:t xml:space="preserve">Meiyappan, P. </w:t>
      </w:r>
      <w:r w:rsidRPr="00C83821">
        <w:rPr>
          <w:rFonts w:ascii="Arial" w:hAnsi="Arial" w:cs="Arial"/>
          <w:i/>
          <w:iCs/>
        </w:rPr>
        <w:t>et al.</w:t>
      </w:r>
      <w:r w:rsidRPr="00C83821">
        <w:rPr>
          <w:rFonts w:ascii="Arial" w:hAnsi="Arial" w:cs="Arial"/>
        </w:rPr>
        <w:t xml:space="preserve"> (2017) ‘Dynamics and determinants of land change in India: integrating satellite data with village socioeconomics’, </w:t>
      </w:r>
      <w:r w:rsidRPr="00C83821">
        <w:rPr>
          <w:rFonts w:ascii="Arial" w:hAnsi="Arial" w:cs="Arial"/>
          <w:i/>
          <w:iCs/>
        </w:rPr>
        <w:t>Regional Environmental Change</w:t>
      </w:r>
      <w:r w:rsidRPr="00C83821">
        <w:rPr>
          <w:rFonts w:ascii="Arial" w:hAnsi="Arial" w:cs="Arial"/>
        </w:rPr>
        <w:t>, 17(3), pp. 753–766. Available at: https://doi.org/10.1007/s10113-016-1068-2.</w:t>
      </w:r>
    </w:p>
    <w:p w14:paraId="54A89527" w14:textId="77777777" w:rsidR="00C83821" w:rsidRPr="00C83821" w:rsidRDefault="00C83821" w:rsidP="00C83821">
      <w:pPr>
        <w:pStyle w:val="Bibliography"/>
        <w:rPr>
          <w:rFonts w:ascii="Arial" w:hAnsi="Arial" w:cs="Arial"/>
        </w:rPr>
      </w:pPr>
      <w:proofErr w:type="spellStart"/>
      <w:r w:rsidRPr="00C83821">
        <w:rPr>
          <w:rFonts w:ascii="Arial" w:hAnsi="Arial" w:cs="Arial"/>
        </w:rPr>
        <w:t>Mialhe</w:t>
      </w:r>
      <w:proofErr w:type="spellEnd"/>
      <w:r w:rsidRPr="00C83821">
        <w:rPr>
          <w:rFonts w:ascii="Arial" w:hAnsi="Arial" w:cs="Arial"/>
        </w:rPr>
        <w:t xml:space="preserve">, F., Gunnell, Y. and Mering, C. (2008) ‘Synoptic assessment of water resource variability in reservoirs by remote sensing: General approach and application to the runoff harvesting systems of south India’, </w:t>
      </w:r>
      <w:r w:rsidRPr="00C83821">
        <w:rPr>
          <w:rFonts w:ascii="Arial" w:hAnsi="Arial" w:cs="Arial"/>
          <w:i/>
          <w:iCs/>
        </w:rPr>
        <w:t>Water Resources Research</w:t>
      </w:r>
      <w:r w:rsidRPr="00C83821">
        <w:rPr>
          <w:rFonts w:ascii="Arial" w:hAnsi="Arial" w:cs="Arial"/>
        </w:rPr>
        <w:t>, 44(5). Available at: https://doi.org/10.1029/2007WR006065.</w:t>
      </w:r>
    </w:p>
    <w:p w14:paraId="626ED2DB" w14:textId="77777777" w:rsidR="00C83821" w:rsidRPr="00C83821" w:rsidRDefault="00C83821" w:rsidP="00C83821">
      <w:pPr>
        <w:pStyle w:val="Bibliography"/>
        <w:rPr>
          <w:rFonts w:ascii="Arial" w:hAnsi="Arial" w:cs="Arial"/>
        </w:rPr>
      </w:pPr>
      <w:r w:rsidRPr="00C83821">
        <w:rPr>
          <w:rFonts w:ascii="Arial" w:hAnsi="Arial" w:cs="Arial"/>
        </w:rPr>
        <w:t xml:space="preserve">Monteiro, J., Martins, B. and Pires, J.M. (2018) ‘A hybrid approach for the spatial disaggregation of socio-economic indicators’, </w:t>
      </w:r>
      <w:r w:rsidRPr="00C83821">
        <w:rPr>
          <w:rFonts w:ascii="Arial" w:hAnsi="Arial" w:cs="Arial"/>
          <w:i/>
          <w:iCs/>
        </w:rPr>
        <w:t>International Journal of Data Science and Analytics</w:t>
      </w:r>
      <w:r w:rsidRPr="00C83821">
        <w:rPr>
          <w:rFonts w:ascii="Arial" w:hAnsi="Arial" w:cs="Arial"/>
        </w:rPr>
        <w:t>, 5(2), pp. 189–211. Available at: https://doi.org/10.1007/s41060-017-0080-z.</w:t>
      </w:r>
    </w:p>
    <w:p w14:paraId="509C05A8" w14:textId="77777777" w:rsidR="00C83821" w:rsidRPr="00C83821" w:rsidRDefault="00C83821" w:rsidP="00C83821">
      <w:pPr>
        <w:pStyle w:val="Bibliography"/>
        <w:rPr>
          <w:rFonts w:ascii="Arial" w:hAnsi="Arial" w:cs="Arial"/>
        </w:rPr>
      </w:pPr>
      <w:r w:rsidRPr="00C83821">
        <w:rPr>
          <w:rFonts w:ascii="Arial" w:hAnsi="Arial" w:cs="Arial"/>
        </w:rPr>
        <w:t xml:space="preserve">Natale, F. </w:t>
      </w:r>
      <w:r w:rsidRPr="00C83821">
        <w:rPr>
          <w:rFonts w:ascii="Arial" w:hAnsi="Arial" w:cs="Arial"/>
          <w:i/>
          <w:iCs/>
        </w:rPr>
        <w:t>et al.</w:t>
      </w:r>
      <w:r w:rsidRPr="00C83821">
        <w:rPr>
          <w:rFonts w:ascii="Arial" w:hAnsi="Arial" w:cs="Arial"/>
        </w:rPr>
        <w:t xml:space="preserve"> (2013) ‘Identifying fisheries dependent communities in EU coastal areas’, </w:t>
      </w:r>
      <w:r w:rsidRPr="00C83821">
        <w:rPr>
          <w:rFonts w:ascii="Arial" w:hAnsi="Arial" w:cs="Arial"/>
          <w:i/>
          <w:iCs/>
        </w:rPr>
        <w:t>Marine Policy</w:t>
      </w:r>
      <w:r w:rsidRPr="00C83821">
        <w:rPr>
          <w:rFonts w:ascii="Arial" w:hAnsi="Arial" w:cs="Arial"/>
        </w:rPr>
        <w:t>, 42, pp. 245–252. Available at: https://doi.org/10.1016/j.marpol.2013.03.018.</w:t>
      </w:r>
    </w:p>
    <w:p w14:paraId="0C91DFAB" w14:textId="77777777" w:rsidR="00C83821" w:rsidRPr="00C83821" w:rsidRDefault="00C83821" w:rsidP="00C83821">
      <w:pPr>
        <w:pStyle w:val="Bibliography"/>
        <w:rPr>
          <w:rFonts w:ascii="Arial" w:hAnsi="Arial" w:cs="Arial"/>
        </w:rPr>
      </w:pPr>
      <w:r w:rsidRPr="00C83821">
        <w:rPr>
          <w:rFonts w:ascii="Arial" w:hAnsi="Arial" w:cs="Arial"/>
        </w:rPr>
        <w:t xml:space="preserve">Nilsen, K. </w:t>
      </w:r>
      <w:r w:rsidRPr="00C83821">
        <w:rPr>
          <w:rFonts w:ascii="Arial" w:hAnsi="Arial" w:cs="Arial"/>
          <w:i/>
          <w:iCs/>
        </w:rPr>
        <w:t>et al.</w:t>
      </w:r>
      <w:r w:rsidRPr="00C83821">
        <w:rPr>
          <w:rFonts w:ascii="Arial" w:hAnsi="Arial" w:cs="Arial"/>
        </w:rPr>
        <w:t xml:space="preserve"> (2021) ‘A review of geospatial methods for population estimation and their use in constructing reproductive, maternal, newborn, child and adolescent health service indicators’, </w:t>
      </w:r>
      <w:r w:rsidRPr="00C83821">
        <w:rPr>
          <w:rFonts w:ascii="Arial" w:hAnsi="Arial" w:cs="Arial"/>
          <w:i/>
          <w:iCs/>
        </w:rPr>
        <w:t>BMC Health Services Research</w:t>
      </w:r>
      <w:r w:rsidRPr="00C83821">
        <w:rPr>
          <w:rFonts w:ascii="Arial" w:hAnsi="Arial" w:cs="Arial"/>
        </w:rPr>
        <w:t>, 21(1), p. 370. Available at: https://doi.org/10.1186/s12913-021-06370-y.</w:t>
      </w:r>
    </w:p>
    <w:p w14:paraId="533E4A3C" w14:textId="77777777" w:rsidR="00C83821" w:rsidRPr="00C83821" w:rsidRDefault="00C83821" w:rsidP="00C83821">
      <w:pPr>
        <w:pStyle w:val="Bibliography"/>
        <w:rPr>
          <w:rFonts w:ascii="Arial" w:hAnsi="Arial" w:cs="Arial"/>
        </w:rPr>
      </w:pPr>
      <w:proofErr w:type="spellStart"/>
      <w:r w:rsidRPr="00C83821">
        <w:rPr>
          <w:rFonts w:ascii="Arial" w:hAnsi="Arial" w:cs="Arial"/>
        </w:rPr>
        <w:t>Pattnaik</w:t>
      </w:r>
      <w:proofErr w:type="spellEnd"/>
      <w:r w:rsidRPr="00C83821">
        <w:rPr>
          <w:rFonts w:ascii="Arial" w:hAnsi="Arial" w:cs="Arial"/>
        </w:rPr>
        <w:t xml:space="preserve">, I. </w:t>
      </w:r>
      <w:r w:rsidRPr="00C83821">
        <w:rPr>
          <w:rFonts w:ascii="Arial" w:hAnsi="Arial" w:cs="Arial"/>
          <w:i/>
          <w:iCs/>
        </w:rPr>
        <w:t>et al.</w:t>
      </w:r>
      <w:r w:rsidRPr="00C83821">
        <w:rPr>
          <w:rFonts w:ascii="Arial" w:hAnsi="Arial" w:cs="Arial"/>
        </w:rPr>
        <w:t xml:space="preserve"> (2018) ‘The feminization of agriculture or the feminization of agrarian distress? Tracking the trajectory of women in agriculture in India’, </w:t>
      </w:r>
      <w:r w:rsidRPr="00C83821">
        <w:rPr>
          <w:rFonts w:ascii="Arial" w:hAnsi="Arial" w:cs="Arial"/>
          <w:i/>
          <w:iCs/>
        </w:rPr>
        <w:t>Journal of the Asia Pacific Economy</w:t>
      </w:r>
      <w:r w:rsidRPr="00C83821">
        <w:rPr>
          <w:rFonts w:ascii="Arial" w:hAnsi="Arial" w:cs="Arial"/>
        </w:rPr>
        <w:t>, 23(1), pp. 138–155. Available at: https://doi.org/10.1080/13547860.2017.1394569.</w:t>
      </w:r>
    </w:p>
    <w:p w14:paraId="17B2B298" w14:textId="77777777" w:rsidR="00C83821" w:rsidRPr="00C83821" w:rsidRDefault="00C83821" w:rsidP="00C83821">
      <w:pPr>
        <w:pStyle w:val="Bibliography"/>
        <w:rPr>
          <w:rFonts w:ascii="Arial" w:hAnsi="Arial" w:cs="Arial"/>
        </w:rPr>
      </w:pPr>
      <w:r w:rsidRPr="00C83821">
        <w:rPr>
          <w:rFonts w:ascii="Arial" w:hAnsi="Arial" w:cs="Arial"/>
        </w:rPr>
        <w:t xml:space="preserve">Pesaresi, M. </w:t>
      </w:r>
      <w:r w:rsidRPr="00C83821">
        <w:rPr>
          <w:rFonts w:ascii="Arial" w:hAnsi="Arial" w:cs="Arial"/>
          <w:i/>
          <w:iCs/>
        </w:rPr>
        <w:t>et al.</w:t>
      </w:r>
      <w:r w:rsidRPr="00C83821">
        <w:rPr>
          <w:rFonts w:ascii="Arial" w:hAnsi="Arial" w:cs="Arial"/>
        </w:rPr>
        <w:t xml:space="preserve"> (2013) ‘A Global Human Settlement Layer </w:t>
      </w:r>
      <w:proofErr w:type="gramStart"/>
      <w:r w:rsidRPr="00C83821">
        <w:rPr>
          <w:rFonts w:ascii="Arial" w:hAnsi="Arial" w:cs="Arial"/>
        </w:rPr>
        <w:t>From</w:t>
      </w:r>
      <w:proofErr w:type="gramEnd"/>
      <w:r w:rsidRPr="00C83821">
        <w:rPr>
          <w:rFonts w:ascii="Arial" w:hAnsi="Arial" w:cs="Arial"/>
        </w:rPr>
        <w:t xml:space="preserve"> Optical HR/VHR RS Data: Concept and First Results’, </w:t>
      </w:r>
      <w:r w:rsidRPr="00C83821">
        <w:rPr>
          <w:rFonts w:ascii="Arial" w:hAnsi="Arial" w:cs="Arial"/>
          <w:i/>
          <w:iCs/>
        </w:rPr>
        <w:t xml:space="preserve">IEEE Journal of Selected Topics in Applied Earth Observations </w:t>
      </w:r>
      <w:r w:rsidRPr="00C83821">
        <w:rPr>
          <w:rFonts w:ascii="Arial" w:hAnsi="Arial" w:cs="Arial"/>
          <w:i/>
          <w:iCs/>
        </w:rPr>
        <w:lastRenderedPageBreak/>
        <w:t>and Remote Sensing</w:t>
      </w:r>
      <w:r w:rsidRPr="00C83821">
        <w:rPr>
          <w:rFonts w:ascii="Arial" w:hAnsi="Arial" w:cs="Arial"/>
        </w:rPr>
        <w:t>, 6(5), pp. 2102–2131. Available at: https://doi.org/10.1109/JSTARS.2013.2271445.</w:t>
      </w:r>
    </w:p>
    <w:p w14:paraId="3D7A400B" w14:textId="77777777" w:rsidR="00C83821" w:rsidRPr="00C83821" w:rsidRDefault="00C83821" w:rsidP="00C83821">
      <w:pPr>
        <w:pStyle w:val="Bibliography"/>
        <w:rPr>
          <w:rFonts w:ascii="Arial" w:hAnsi="Arial" w:cs="Arial"/>
        </w:rPr>
      </w:pPr>
      <w:r w:rsidRPr="00C83821">
        <w:rPr>
          <w:rFonts w:ascii="Arial" w:hAnsi="Arial" w:cs="Arial"/>
        </w:rPr>
        <w:t xml:space="preserve">Pezzulo, C. </w:t>
      </w:r>
      <w:r w:rsidRPr="00C83821">
        <w:rPr>
          <w:rFonts w:ascii="Arial" w:hAnsi="Arial" w:cs="Arial"/>
          <w:i/>
          <w:iCs/>
        </w:rPr>
        <w:t>et al.</w:t>
      </w:r>
      <w:r w:rsidRPr="00C83821">
        <w:rPr>
          <w:rFonts w:ascii="Arial" w:hAnsi="Arial" w:cs="Arial"/>
        </w:rPr>
        <w:t xml:space="preserve"> (2023) ‘A subnational reproductive, maternal, newborn, child, and adolescent health and development atlas of India’, </w:t>
      </w:r>
      <w:r w:rsidRPr="00C83821">
        <w:rPr>
          <w:rFonts w:ascii="Arial" w:hAnsi="Arial" w:cs="Arial"/>
          <w:i/>
          <w:iCs/>
        </w:rPr>
        <w:t>Scientific Data</w:t>
      </w:r>
      <w:r w:rsidRPr="00C83821">
        <w:rPr>
          <w:rFonts w:ascii="Arial" w:hAnsi="Arial" w:cs="Arial"/>
        </w:rPr>
        <w:t>, 10(1), p. 86. Available at: https://doi.org/10.1038/s41597-023-01961-2.</w:t>
      </w:r>
    </w:p>
    <w:p w14:paraId="15F7C323" w14:textId="77777777" w:rsidR="00C83821" w:rsidRPr="00C83821" w:rsidRDefault="00C83821" w:rsidP="00C83821">
      <w:pPr>
        <w:pStyle w:val="Bibliography"/>
        <w:rPr>
          <w:rFonts w:ascii="Arial" w:hAnsi="Arial" w:cs="Arial"/>
        </w:rPr>
      </w:pPr>
      <w:r w:rsidRPr="00C83821">
        <w:rPr>
          <w:rFonts w:ascii="Arial" w:hAnsi="Arial" w:cs="Arial"/>
        </w:rPr>
        <w:t xml:space="preserve">Qiu, Y. </w:t>
      </w:r>
      <w:r w:rsidRPr="00C83821">
        <w:rPr>
          <w:rFonts w:ascii="Arial" w:hAnsi="Arial" w:cs="Arial"/>
          <w:i/>
          <w:iCs/>
        </w:rPr>
        <w:t>et al.</w:t>
      </w:r>
      <w:r w:rsidRPr="00C83821">
        <w:rPr>
          <w:rFonts w:ascii="Arial" w:hAnsi="Arial" w:cs="Arial"/>
        </w:rPr>
        <w:t xml:space="preserve"> (2022) ‘Disaggregating population data for assessing progress of SDGs: methods and applications’, </w:t>
      </w:r>
      <w:r w:rsidRPr="00C83821">
        <w:rPr>
          <w:rFonts w:ascii="Arial" w:hAnsi="Arial" w:cs="Arial"/>
          <w:i/>
          <w:iCs/>
        </w:rPr>
        <w:t>International Journal of Digital Earth</w:t>
      </w:r>
      <w:r w:rsidRPr="00C83821">
        <w:rPr>
          <w:rFonts w:ascii="Arial" w:hAnsi="Arial" w:cs="Arial"/>
        </w:rPr>
        <w:t>, 15(1), pp. 2–29. Available at: https://doi.org/10.1080/17538947.2021.2013553.</w:t>
      </w:r>
    </w:p>
    <w:p w14:paraId="5D05C0B9" w14:textId="77777777" w:rsidR="00C83821" w:rsidRPr="00C83821" w:rsidRDefault="00C83821" w:rsidP="00C83821">
      <w:pPr>
        <w:pStyle w:val="Bibliography"/>
        <w:rPr>
          <w:rFonts w:ascii="Arial" w:hAnsi="Arial" w:cs="Arial"/>
        </w:rPr>
      </w:pPr>
      <w:r w:rsidRPr="00C83821">
        <w:rPr>
          <w:rFonts w:ascii="Arial" w:hAnsi="Arial" w:cs="Arial"/>
        </w:rPr>
        <w:t xml:space="preserve">Schiavina, M., Melchiorri, M. and Pesaresi, M. (2023) ‘GHS-SMOD R2023A - GHS settlement </w:t>
      </w:r>
      <w:proofErr w:type="gramStart"/>
      <w:r w:rsidRPr="00C83821">
        <w:rPr>
          <w:rFonts w:ascii="Arial" w:hAnsi="Arial" w:cs="Arial"/>
        </w:rPr>
        <w:t>layers,  application</w:t>
      </w:r>
      <w:proofErr w:type="gramEnd"/>
      <w:r w:rsidRPr="00C83821">
        <w:rPr>
          <w:rFonts w:ascii="Arial" w:hAnsi="Arial" w:cs="Arial"/>
        </w:rPr>
        <w:t xml:space="preserve"> of the Degree of Urbanisation methodology (stage I) to GHS-POP R2023A and GHS-BUILT-S R2023A,  multitemporal (1975-2030).’ European Commission, Join Research Centre (JRC). Available at: https://doi.org/10.2905/A0DF7A6F-49DE-46EA-9BDE-563437A6E2BA.</w:t>
      </w:r>
    </w:p>
    <w:p w14:paraId="40BF5D16" w14:textId="77777777" w:rsidR="00C83821" w:rsidRPr="00C83821" w:rsidRDefault="00C83821" w:rsidP="00C83821">
      <w:pPr>
        <w:pStyle w:val="Bibliography"/>
        <w:rPr>
          <w:rFonts w:ascii="Arial" w:hAnsi="Arial" w:cs="Arial"/>
        </w:rPr>
      </w:pPr>
      <w:r w:rsidRPr="00C83821">
        <w:rPr>
          <w:rFonts w:ascii="Arial" w:hAnsi="Arial" w:cs="Arial"/>
        </w:rPr>
        <w:t xml:space="preserve">Schneiderbauer, S. and Ehrlich, D. (2005) ‘Population Density Estimations for Disaster Management: Case Study Rural Zimbabwe’, in P. van </w:t>
      </w:r>
      <w:proofErr w:type="spellStart"/>
      <w:r w:rsidRPr="00C83821">
        <w:rPr>
          <w:rFonts w:ascii="Arial" w:hAnsi="Arial" w:cs="Arial"/>
        </w:rPr>
        <w:t>Oosterom</w:t>
      </w:r>
      <w:proofErr w:type="spellEnd"/>
      <w:r w:rsidRPr="00C83821">
        <w:rPr>
          <w:rFonts w:ascii="Arial" w:hAnsi="Arial" w:cs="Arial"/>
        </w:rPr>
        <w:t xml:space="preserve">, S. </w:t>
      </w:r>
      <w:proofErr w:type="spellStart"/>
      <w:r w:rsidRPr="00C83821">
        <w:rPr>
          <w:rFonts w:ascii="Arial" w:hAnsi="Arial" w:cs="Arial"/>
        </w:rPr>
        <w:t>Zlatanova</w:t>
      </w:r>
      <w:proofErr w:type="spellEnd"/>
      <w:r w:rsidRPr="00C83821">
        <w:rPr>
          <w:rFonts w:ascii="Arial" w:hAnsi="Arial" w:cs="Arial"/>
        </w:rPr>
        <w:t xml:space="preserve">, and E.M. Fendel (eds) </w:t>
      </w:r>
      <w:r w:rsidRPr="00C83821">
        <w:rPr>
          <w:rFonts w:ascii="Arial" w:hAnsi="Arial" w:cs="Arial"/>
          <w:i/>
          <w:iCs/>
        </w:rPr>
        <w:t>Geo-information for Disaster Management</w:t>
      </w:r>
      <w:r w:rsidRPr="00C83821">
        <w:rPr>
          <w:rFonts w:ascii="Arial" w:hAnsi="Arial" w:cs="Arial"/>
        </w:rPr>
        <w:t>. Berlin, Heidelberg: Springer, pp. 901–921. Available at: https://doi.org/10.1007/3-540-27468-5_64.</w:t>
      </w:r>
    </w:p>
    <w:p w14:paraId="0862F3B5" w14:textId="77777777" w:rsidR="00C83821" w:rsidRPr="00C83821" w:rsidRDefault="00C83821" w:rsidP="00C83821">
      <w:pPr>
        <w:pStyle w:val="Bibliography"/>
        <w:rPr>
          <w:rFonts w:ascii="Arial" w:hAnsi="Arial" w:cs="Arial"/>
        </w:rPr>
      </w:pPr>
      <w:r w:rsidRPr="00C83821">
        <w:rPr>
          <w:rFonts w:ascii="Arial" w:hAnsi="Arial" w:cs="Arial"/>
        </w:rPr>
        <w:t xml:space="preserve">Sirko, W. </w:t>
      </w:r>
      <w:r w:rsidRPr="00C83821">
        <w:rPr>
          <w:rFonts w:ascii="Arial" w:hAnsi="Arial" w:cs="Arial"/>
          <w:i/>
          <w:iCs/>
        </w:rPr>
        <w:t>et al.</w:t>
      </w:r>
      <w:r w:rsidRPr="00C83821">
        <w:rPr>
          <w:rFonts w:ascii="Arial" w:hAnsi="Arial" w:cs="Arial"/>
        </w:rPr>
        <w:t xml:space="preserve"> (2021) ‘Continental-Scale Building Detection from High Resolution Satellite Imagery’. </w:t>
      </w:r>
      <w:proofErr w:type="spellStart"/>
      <w:r w:rsidRPr="00C83821">
        <w:rPr>
          <w:rFonts w:ascii="Arial" w:hAnsi="Arial" w:cs="Arial"/>
        </w:rPr>
        <w:t>arXiv</w:t>
      </w:r>
      <w:proofErr w:type="spellEnd"/>
      <w:r w:rsidRPr="00C83821">
        <w:rPr>
          <w:rFonts w:ascii="Arial" w:hAnsi="Arial" w:cs="Arial"/>
        </w:rPr>
        <w:t>. Available at: https://doi.org/10.48550/arXiv.2107.12283.</w:t>
      </w:r>
    </w:p>
    <w:p w14:paraId="572C0AA5" w14:textId="77777777" w:rsidR="00C83821" w:rsidRPr="00C83821" w:rsidRDefault="00C83821" w:rsidP="00C83821">
      <w:pPr>
        <w:pStyle w:val="Bibliography"/>
        <w:rPr>
          <w:rFonts w:ascii="Arial" w:hAnsi="Arial" w:cs="Arial"/>
        </w:rPr>
      </w:pPr>
      <w:proofErr w:type="spellStart"/>
      <w:r w:rsidRPr="00C83821">
        <w:rPr>
          <w:rFonts w:ascii="Arial" w:hAnsi="Arial" w:cs="Arial"/>
        </w:rPr>
        <w:t>Slavchevska</w:t>
      </w:r>
      <w:proofErr w:type="spellEnd"/>
      <w:r w:rsidRPr="00C83821">
        <w:rPr>
          <w:rFonts w:ascii="Arial" w:hAnsi="Arial" w:cs="Arial"/>
        </w:rPr>
        <w:t xml:space="preserve">, V., Kaaria, S. and </w:t>
      </w:r>
      <w:proofErr w:type="spellStart"/>
      <w:r w:rsidRPr="00C83821">
        <w:rPr>
          <w:rFonts w:ascii="Arial" w:hAnsi="Arial" w:cs="Arial"/>
        </w:rPr>
        <w:t>Taivalmaa</w:t>
      </w:r>
      <w:proofErr w:type="spellEnd"/>
      <w:r w:rsidRPr="00C83821">
        <w:rPr>
          <w:rFonts w:ascii="Arial" w:hAnsi="Arial" w:cs="Arial"/>
        </w:rPr>
        <w:t xml:space="preserve">, S.L. (2019) ‘The feminization of agriculture: evidence and implications for food and water security’, in J.A. Allan (ed.) </w:t>
      </w:r>
      <w:r w:rsidRPr="00C83821">
        <w:rPr>
          <w:rFonts w:ascii="Arial" w:hAnsi="Arial" w:cs="Arial"/>
          <w:i/>
          <w:iCs/>
        </w:rPr>
        <w:t>The Oxford Handbook of Food, Water and Society</w:t>
      </w:r>
      <w:r w:rsidRPr="00C83821">
        <w:rPr>
          <w:rFonts w:ascii="Arial" w:hAnsi="Arial" w:cs="Arial"/>
        </w:rPr>
        <w:t>. Oxford University Press.</w:t>
      </w:r>
    </w:p>
    <w:p w14:paraId="4FA13601" w14:textId="77777777" w:rsidR="00C83821" w:rsidRPr="00C83821" w:rsidRDefault="00C83821" w:rsidP="00C83821">
      <w:pPr>
        <w:pStyle w:val="Bibliography"/>
        <w:rPr>
          <w:rFonts w:ascii="Arial" w:hAnsi="Arial" w:cs="Arial"/>
        </w:rPr>
      </w:pPr>
      <w:r w:rsidRPr="00C83821">
        <w:rPr>
          <w:rFonts w:ascii="Arial" w:hAnsi="Arial" w:cs="Arial"/>
        </w:rPr>
        <w:t xml:space="preserve">Stevens, F.R. </w:t>
      </w:r>
      <w:r w:rsidRPr="00C83821">
        <w:rPr>
          <w:rFonts w:ascii="Arial" w:hAnsi="Arial" w:cs="Arial"/>
          <w:i/>
          <w:iCs/>
        </w:rPr>
        <w:t>et al.</w:t>
      </w:r>
      <w:r w:rsidRPr="00C83821">
        <w:rPr>
          <w:rFonts w:ascii="Arial" w:hAnsi="Arial" w:cs="Arial"/>
        </w:rPr>
        <w:t xml:space="preserve"> (2015) ‘Disaggregating Census Data for Population Mapping Using Random Forests with </w:t>
      </w:r>
      <w:proofErr w:type="gramStart"/>
      <w:r w:rsidRPr="00C83821">
        <w:rPr>
          <w:rFonts w:ascii="Arial" w:hAnsi="Arial" w:cs="Arial"/>
        </w:rPr>
        <w:t>Remotely-Sensed</w:t>
      </w:r>
      <w:proofErr w:type="gramEnd"/>
      <w:r w:rsidRPr="00C83821">
        <w:rPr>
          <w:rFonts w:ascii="Arial" w:hAnsi="Arial" w:cs="Arial"/>
        </w:rPr>
        <w:t xml:space="preserve"> and Ancillary Data’, </w:t>
      </w:r>
      <w:r w:rsidRPr="00C83821">
        <w:rPr>
          <w:rFonts w:ascii="Arial" w:hAnsi="Arial" w:cs="Arial"/>
          <w:i/>
          <w:iCs/>
        </w:rPr>
        <w:t>PLOS ONE</w:t>
      </w:r>
      <w:r w:rsidRPr="00C83821">
        <w:rPr>
          <w:rFonts w:ascii="Arial" w:hAnsi="Arial" w:cs="Arial"/>
        </w:rPr>
        <w:t>, 10(2), p. e0107042. Available at: https://doi.org/10.1371/journal.pone.0107042.</w:t>
      </w:r>
    </w:p>
    <w:p w14:paraId="76A1AAF0" w14:textId="77777777" w:rsidR="00C83821" w:rsidRPr="00C83821" w:rsidRDefault="00C83821" w:rsidP="00C83821">
      <w:pPr>
        <w:pStyle w:val="Bibliography"/>
        <w:rPr>
          <w:rFonts w:ascii="Arial" w:hAnsi="Arial" w:cs="Arial"/>
        </w:rPr>
      </w:pPr>
      <w:r w:rsidRPr="00C83821">
        <w:rPr>
          <w:rFonts w:ascii="Arial" w:hAnsi="Arial" w:cs="Arial"/>
        </w:rPr>
        <w:t xml:space="preserve">Swaminathan, M. (2020) ‘Contemporary Features of Rural Workers in India with a Focus on Gender and Caste’, </w:t>
      </w:r>
      <w:r w:rsidRPr="00C83821">
        <w:rPr>
          <w:rFonts w:ascii="Arial" w:hAnsi="Arial" w:cs="Arial"/>
          <w:i/>
          <w:iCs/>
        </w:rPr>
        <w:t>The Indian Journal of Labour Economics</w:t>
      </w:r>
      <w:r w:rsidRPr="00C83821">
        <w:rPr>
          <w:rFonts w:ascii="Arial" w:hAnsi="Arial" w:cs="Arial"/>
        </w:rPr>
        <w:t>, 63(1), pp. 67–79. Available at: https://doi.org/10.1007/s41027-020-00210-z.</w:t>
      </w:r>
    </w:p>
    <w:p w14:paraId="3327AC94" w14:textId="77777777" w:rsidR="00C83821" w:rsidRPr="00C83821" w:rsidRDefault="00C83821" w:rsidP="00C83821">
      <w:pPr>
        <w:pStyle w:val="Bibliography"/>
        <w:rPr>
          <w:rFonts w:ascii="Arial" w:hAnsi="Arial" w:cs="Arial"/>
        </w:rPr>
      </w:pPr>
      <w:r w:rsidRPr="00C83821">
        <w:rPr>
          <w:rFonts w:ascii="Arial" w:hAnsi="Arial" w:cs="Arial"/>
        </w:rPr>
        <w:t xml:space="preserve">Szarka, N. and </w:t>
      </w:r>
      <w:proofErr w:type="spellStart"/>
      <w:r w:rsidRPr="00C83821">
        <w:rPr>
          <w:rFonts w:ascii="Arial" w:hAnsi="Arial" w:cs="Arial"/>
        </w:rPr>
        <w:t>Biljecki</w:t>
      </w:r>
      <w:proofErr w:type="spellEnd"/>
      <w:r w:rsidRPr="00C83821">
        <w:rPr>
          <w:rFonts w:ascii="Arial" w:hAnsi="Arial" w:cs="Arial"/>
        </w:rPr>
        <w:t xml:space="preserve">, F. (2022) ‘Population estimation beyond counts—Inferring demographic characteristics’, </w:t>
      </w:r>
      <w:r w:rsidRPr="00C83821">
        <w:rPr>
          <w:rFonts w:ascii="Arial" w:hAnsi="Arial" w:cs="Arial"/>
          <w:i/>
          <w:iCs/>
        </w:rPr>
        <w:t>PLOS ONE</w:t>
      </w:r>
      <w:r w:rsidRPr="00C83821">
        <w:rPr>
          <w:rFonts w:ascii="Arial" w:hAnsi="Arial" w:cs="Arial"/>
        </w:rPr>
        <w:t>, 17(4), p. e0266484. Available at: https://doi.org/10.1371/journal.pone.0266484.</w:t>
      </w:r>
    </w:p>
    <w:p w14:paraId="1414791E" w14:textId="77777777" w:rsidR="00C83821" w:rsidRPr="00C83821" w:rsidRDefault="00C83821" w:rsidP="00C83821">
      <w:pPr>
        <w:pStyle w:val="Bibliography"/>
        <w:rPr>
          <w:rFonts w:ascii="Arial" w:hAnsi="Arial" w:cs="Arial"/>
        </w:rPr>
      </w:pPr>
      <w:r w:rsidRPr="00C83821">
        <w:rPr>
          <w:rFonts w:ascii="Arial" w:hAnsi="Arial" w:cs="Arial"/>
        </w:rPr>
        <w:t xml:space="preserve">Tatem, A.J. (2022) ‘Small area population denominators for improved disease surveillance and response’, </w:t>
      </w:r>
      <w:r w:rsidRPr="00C83821">
        <w:rPr>
          <w:rFonts w:ascii="Arial" w:hAnsi="Arial" w:cs="Arial"/>
          <w:i/>
          <w:iCs/>
        </w:rPr>
        <w:t>Epidemics</w:t>
      </w:r>
      <w:r w:rsidRPr="00C83821">
        <w:rPr>
          <w:rFonts w:ascii="Arial" w:hAnsi="Arial" w:cs="Arial"/>
        </w:rPr>
        <w:t>, 40, p. 100597. Available at: https://doi.org/10.1016/j.epidem.2022.100597.</w:t>
      </w:r>
    </w:p>
    <w:p w14:paraId="70773515" w14:textId="77777777" w:rsidR="00C83821" w:rsidRPr="00C83821" w:rsidRDefault="00C83821" w:rsidP="00C83821">
      <w:pPr>
        <w:pStyle w:val="Bibliography"/>
        <w:rPr>
          <w:rFonts w:ascii="Arial" w:hAnsi="Arial" w:cs="Arial"/>
        </w:rPr>
      </w:pPr>
      <w:r w:rsidRPr="00C83821">
        <w:rPr>
          <w:rFonts w:ascii="Arial" w:hAnsi="Arial" w:cs="Arial"/>
          <w:i/>
          <w:iCs/>
        </w:rPr>
        <w:t>The Times of India</w:t>
      </w:r>
      <w:r w:rsidRPr="00C83821">
        <w:rPr>
          <w:rFonts w:ascii="Arial" w:hAnsi="Arial" w:cs="Arial"/>
        </w:rPr>
        <w:t xml:space="preserve"> (2023) ‘</w:t>
      </w:r>
      <w:proofErr w:type="gramStart"/>
      <w:r w:rsidRPr="00C83821">
        <w:rPr>
          <w:rFonts w:ascii="Arial" w:hAnsi="Arial" w:cs="Arial"/>
        </w:rPr>
        <w:t>Ground work</w:t>
      </w:r>
      <w:proofErr w:type="gramEnd"/>
      <w:r w:rsidRPr="00C83821">
        <w:rPr>
          <w:rFonts w:ascii="Arial" w:hAnsi="Arial" w:cs="Arial"/>
        </w:rPr>
        <w:t xml:space="preserve"> for Census 2021 to start from Jan 2024’, 5 July. Available at: https://timesofindia.indiatimes.com/city/goa/ground-work-for-census-2021-to-start-from-jan-2024/articleshow/101496121.cms?from=mdr (Accessed: 23 August 2023).</w:t>
      </w:r>
    </w:p>
    <w:p w14:paraId="283C67E2" w14:textId="77777777" w:rsidR="00C83821" w:rsidRPr="00C83821" w:rsidRDefault="00C83821" w:rsidP="00C83821">
      <w:pPr>
        <w:pStyle w:val="Bibliography"/>
        <w:rPr>
          <w:rFonts w:ascii="Arial" w:hAnsi="Arial" w:cs="Arial"/>
        </w:rPr>
      </w:pPr>
      <w:r w:rsidRPr="00C83821">
        <w:rPr>
          <w:rFonts w:ascii="Arial" w:hAnsi="Arial" w:cs="Arial"/>
        </w:rPr>
        <w:t xml:space="preserve">Tobler, W.R. (1970) ‘A Computer Movie Simulating Urban Growth in the Detroit Region’, </w:t>
      </w:r>
      <w:r w:rsidRPr="00C83821">
        <w:rPr>
          <w:rFonts w:ascii="Arial" w:hAnsi="Arial" w:cs="Arial"/>
          <w:i/>
          <w:iCs/>
        </w:rPr>
        <w:t>Economic Geography</w:t>
      </w:r>
      <w:r w:rsidRPr="00C83821">
        <w:rPr>
          <w:rFonts w:ascii="Arial" w:hAnsi="Arial" w:cs="Arial"/>
        </w:rPr>
        <w:t>, 46, pp. 234–240. Available at: https://doi.org/10.2307/143141.</w:t>
      </w:r>
    </w:p>
    <w:p w14:paraId="306A0951" w14:textId="77777777" w:rsidR="00C83821" w:rsidRPr="00C83821" w:rsidRDefault="00C83821" w:rsidP="00C83821">
      <w:pPr>
        <w:pStyle w:val="Bibliography"/>
        <w:rPr>
          <w:rFonts w:ascii="Arial" w:hAnsi="Arial" w:cs="Arial"/>
        </w:rPr>
      </w:pPr>
      <w:proofErr w:type="spellStart"/>
      <w:r w:rsidRPr="00C83821">
        <w:rPr>
          <w:rFonts w:ascii="Arial" w:hAnsi="Arial" w:cs="Arial"/>
        </w:rPr>
        <w:t>Tuholske</w:t>
      </w:r>
      <w:proofErr w:type="spellEnd"/>
      <w:r w:rsidRPr="00C83821">
        <w:rPr>
          <w:rFonts w:ascii="Arial" w:hAnsi="Arial" w:cs="Arial"/>
        </w:rPr>
        <w:t xml:space="preserve">, C. </w:t>
      </w:r>
      <w:r w:rsidRPr="00C83821">
        <w:rPr>
          <w:rFonts w:ascii="Arial" w:hAnsi="Arial" w:cs="Arial"/>
          <w:i/>
          <w:iCs/>
        </w:rPr>
        <w:t>et al.</w:t>
      </w:r>
      <w:r w:rsidRPr="00C83821">
        <w:rPr>
          <w:rFonts w:ascii="Arial" w:hAnsi="Arial" w:cs="Arial"/>
        </w:rPr>
        <w:t xml:space="preserve"> (2021) ‘Implications for Tracking SDG Indicator Metrics with Gridded Population Data’, </w:t>
      </w:r>
      <w:r w:rsidRPr="00C83821">
        <w:rPr>
          <w:rFonts w:ascii="Arial" w:hAnsi="Arial" w:cs="Arial"/>
          <w:i/>
          <w:iCs/>
        </w:rPr>
        <w:t>Sustainability</w:t>
      </w:r>
      <w:r w:rsidRPr="00C83821">
        <w:rPr>
          <w:rFonts w:ascii="Arial" w:hAnsi="Arial" w:cs="Arial"/>
        </w:rPr>
        <w:t>, 13(13), p. 7329. Available at: https://doi.org/10.3390/su13137329.</w:t>
      </w:r>
    </w:p>
    <w:p w14:paraId="6EF43573" w14:textId="77777777" w:rsidR="00C83821" w:rsidRPr="00C83821" w:rsidRDefault="00C83821" w:rsidP="00C83821">
      <w:pPr>
        <w:pStyle w:val="Bibliography"/>
        <w:rPr>
          <w:rFonts w:ascii="Arial" w:hAnsi="Arial" w:cs="Arial"/>
        </w:rPr>
      </w:pPr>
      <w:r w:rsidRPr="00C83821">
        <w:rPr>
          <w:rFonts w:ascii="Arial" w:hAnsi="Arial" w:cs="Arial"/>
        </w:rPr>
        <w:lastRenderedPageBreak/>
        <w:t xml:space="preserve">United Nations (2022) </w:t>
      </w:r>
      <w:r w:rsidRPr="00C83821">
        <w:rPr>
          <w:rFonts w:ascii="Arial" w:hAnsi="Arial" w:cs="Arial"/>
          <w:i/>
          <w:iCs/>
        </w:rPr>
        <w:t>The Sustainable Development Goals Report 2022</w:t>
      </w:r>
      <w:r w:rsidRPr="00C83821">
        <w:rPr>
          <w:rFonts w:ascii="Arial" w:hAnsi="Arial" w:cs="Arial"/>
        </w:rPr>
        <w:t>. New York, NY: United Nations. Available at: https://unstats.un.org/sdgs/report/2022/.</w:t>
      </w:r>
    </w:p>
    <w:p w14:paraId="29B3727E" w14:textId="77777777" w:rsidR="00C83821" w:rsidRPr="00C83821" w:rsidRDefault="00C83821" w:rsidP="00C83821">
      <w:pPr>
        <w:pStyle w:val="Bibliography"/>
        <w:rPr>
          <w:rFonts w:ascii="Arial" w:hAnsi="Arial" w:cs="Arial"/>
        </w:rPr>
      </w:pPr>
      <w:r w:rsidRPr="00C83821">
        <w:rPr>
          <w:rFonts w:ascii="Arial" w:hAnsi="Arial" w:cs="Arial"/>
        </w:rPr>
        <w:t xml:space="preserve">United Nations in India (2022) </w:t>
      </w:r>
      <w:r w:rsidRPr="00C83821">
        <w:rPr>
          <w:rFonts w:ascii="Arial" w:hAnsi="Arial" w:cs="Arial"/>
          <w:i/>
          <w:iCs/>
        </w:rPr>
        <w:t>UN India Annual Report 2021</w:t>
      </w:r>
      <w:r w:rsidRPr="00C83821">
        <w:rPr>
          <w:rFonts w:ascii="Arial" w:hAnsi="Arial" w:cs="Arial"/>
        </w:rPr>
        <w:t>. New Delhi, India. Available at: https://india.un.org/en/195240-un-india-annual-report-2021 (Accessed: 30 May 2023).</w:t>
      </w:r>
    </w:p>
    <w:p w14:paraId="643C0D09" w14:textId="77777777" w:rsidR="00C83821" w:rsidRPr="00C83821" w:rsidRDefault="00C83821" w:rsidP="00C83821">
      <w:pPr>
        <w:pStyle w:val="Bibliography"/>
        <w:rPr>
          <w:rFonts w:ascii="Arial" w:hAnsi="Arial" w:cs="Arial"/>
        </w:rPr>
      </w:pPr>
      <w:r w:rsidRPr="00C83821">
        <w:rPr>
          <w:rFonts w:ascii="Arial" w:hAnsi="Arial" w:cs="Arial"/>
        </w:rPr>
        <w:t xml:space="preserve">Vanthof, V.R. and Kelly, R.E.J. (2020) ‘Earth Observation at Finer Scales is Critical to Farming Communities Facing Increased Water Shortages Over the Next Decade’, in </w:t>
      </w:r>
      <w:r w:rsidRPr="00C83821">
        <w:rPr>
          <w:rFonts w:ascii="Arial" w:hAnsi="Arial" w:cs="Arial"/>
          <w:i/>
          <w:iCs/>
        </w:rPr>
        <w:t>IGARSS 2020 - 2020 IEEE International Geoscience and Remote Sensing Symposium</w:t>
      </w:r>
      <w:r w:rsidRPr="00C83821">
        <w:rPr>
          <w:rFonts w:ascii="Arial" w:hAnsi="Arial" w:cs="Arial"/>
        </w:rPr>
        <w:t xml:space="preserve">. </w:t>
      </w:r>
      <w:r w:rsidRPr="00C83821">
        <w:rPr>
          <w:rFonts w:ascii="Arial" w:hAnsi="Arial" w:cs="Arial"/>
          <w:i/>
          <w:iCs/>
        </w:rPr>
        <w:t>IGARSS 2020 - 2020 IEEE International Geoscience and Remote Sensing Symposium</w:t>
      </w:r>
      <w:r w:rsidRPr="00C83821">
        <w:rPr>
          <w:rFonts w:ascii="Arial" w:hAnsi="Arial" w:cs="Arial"/>
        </w:rPr>
        <w:t>, pp. 3716–3718. Available at: https://doi.org/10.1109/IGARSS39084.2020.9324327.</w:t>
      </w:r>
    </w:p>
    <w:p w14:paraId="6ECCF420" w14:textId="77777777" w:rsidR="00C83821" w:rsidRPr="00C83821" w:rsidRDefault="00C83821" w:rsidP="00C83821">
      <w:pPr>
        <w:pStyle w:val="Bibliography"/>
        <w:rPr>
          <w:rFonts w:ascii="Arial" w:hAnsi="Arial" w:cs="Arial"/>
        </w:rPr>
      </w:pPr>
      <w:r w:rsidRPr="00C83821">
        <w:rPr>
          <w:rFonts w:ascii="Arial" w:hAnsi="Arial" w:cs="Arial"/>
        </w:rPr>
        <w:t xml:space="preserve">Viel, J.-F. and Tran, A. (2009) ‘Estimating Denominators: Satellite-Based Population Estimates at a Fine Spatial Resolution in a European Urban Area’, </w:t>
      </w:r>
      <w:r w:rsidRPr="00C83821">
        <w:rPr>
          <w:rFonts w:ascii="Arial" w:hAnsi="Arial" w:cs="Arial"/>
          <w:i/>
          <w:iCs/>
        </w:rPr>
        <w:t>Epidemiology</w:t>
      </w:r>
      <w:r w:rsidRPr="00C83821">
        <w:rPr>
          <w:rFonts w:ascii="Arial" w:hAnsi="Arial" w:cs="Arial"/>
        </w:rPr>
        <w:t>, 20(2), pp. 214–222.</w:t>
      </w:r>
    </w:p>
    <w:p w14:paraId="47BE5201" w14:textId="77777777" w:rsidR="00C83821" w:rsidRPr="00C83821" w:rsidRDefault="00C83821" w:rsidP="00C83821">
      <w:pPr>
        <w:pStyle w:val="Bibliography"/>
        <w:rPr>
          <w:rFonts w:ascii="Arial" w:hAnsi="Arial" w:cs="Arial"/>
        </w:rPr>
      </w:pPr>
      <w:r w:rsidRPr="00C83821">
        <w:rPr>
          <w:rFonts w:ascii="Arial" w:hAnsi="Arial" w:cs="Arial"/>
        </w:rPr>
        <w:t xml:space="preserve">Wardrop, N.A. </w:t>
      </w:r>
      <w:r w:rsidRPr="00C83821">
        <w:rPr>
          <w:rFonts w:ascii="Arial" w:hAnsi="Arial" w:cs="Arial"/>
          <w:i/>
          <w:iCs/>
        </w:rPr>
        <w:t>et al.</w:t>
      </w:r>
      <w:r w:rsidRPr="00C83821">
        <w:rPr>
          <w:rFonts w:ascii="Arial" w:hAnsi="Arial" w:cs="Arial"/>
        </w:rPr>
        <w:t xml:space="preserve"> (2018) ‘Spatially disaggregated population estimates in the absence of national population and housing census data’, </w:t>
      </w:r>
      <w:r w:rsidRPr="00C83821">
        <w:rPr>
          <w:rFonts w:ascii="Arial" w:hAnsi="Arial" w:cs="Arial"/>
          <w:i/>
          <w:iCs/>
        </w:rPr>
        <w:t>Proceedings of the National Academy of Sciences</w:t>
      </w:r>
      <w:r w:rsidRPr="00C83821">
        <w:rPr>
          <w:rFonts w:ascii="Arial" w:hAnsi="Arial" w:cs="Arial"/>
        </w:rPr>
        <w:t>, 115(14), pp. 3529–3537. Available at: https://doi.org/10.1073/pnas.1715305115.</w:t>
      </w:r>
    </w:p>
    <w:p w14:paraId="6B5CDD3B" w14:textId="77777777" w:rsidR="00C83821" w:rsidRPr="00C83821" w:rsidRDefault="00C83821" w:rsidP="00C83821">
      <w:pPr>
        <w:pStyle w:val="Bibliography"/>
        <w:rPr>
          <w:rFonts w:ascii="Arial" w:hAnsi="Arial" w:cs="Arial"/>
        </w:rPr>
      </w:pPr>
      <w:r w:rsidRPr="00C83821">
        <w:rPr>
          <w:rFonts w:ascii="Arial" w:hAnsi="Arial" w:cs="Arial"/>
        </w:rPr>
        <w:t xml:space="preserve">World Bank (2023) </w:t>
      </w:r>
      <w:r w:rsidRPr="00C83821">
        <w:rPr>
          <w:rFonts w:ascii="Arial" w:hAnsi="Arial" w:cs="Arial"/>
          <w:i/>
          <w:iCs/>
        </w:rPr>
        <w:t>Agriculture and Food</w:t>
      </w:r>
      <w:r w:rsidRPr="00C83821">
        <w:rPr>
          <w:rFonts w:ascii="Arial" w:hAnsi="Arial" w:cs="Arial"/>
        </w:rPr>
        <w:t xml:space="preserve">, </w:t>
      </w:r>
      <w:r w:rsidRPr="00C83821">
        <w:rPr>
          <w:rFonts w:ascii="Arial" w:hAnsi="Arial" w:cs="Arial"/>
          <w:i/>
          <w:iCs/>
        </w:rPr>
        <w:t>World Bank</w:t>
      </w:r>
      <w:r w:rsidRPr="00C83821">
        <w:rPr>
          <w:rFonts w:ascii="Arial" w:hAnsi="Arial" w:cs="Arial"/>
        </w:rPr>
        <w:t>. Available at: https://www.worldbank.org/en/topic/agriculture/overview (Accessed: 22 May 2023).</w:t>
      </w:r>
    </w:p>
    <w:p w14:paraId="64A01DB6" w14:textId="77777777" w:rsidR="00C83821" w:rsidRPr="00C83821" w:rsidRDefault="00C83821" w:rsidP="00C83821">
      <w:pPr>
        <w:pStyle w:val="Bibliography"/>
        <w:rPr>
          <w:rFonts w:ascii="Arial" w:hAnsi="Arial" w:cs="Arial"/>
        </w:rPr>
      </w:pPr>
      <w:r w:rsidRPr="00C83821">
        <w:rPr>
          <w:rFonts w:ascii="Arial" w:hAnsi="Arial" w:cs="Arial"/>
        </w:rPr>
        <w:t xml:space="preserve">You, L. and Wood, S. (2006) ‘An entropy approach to spatial disaggregation of agricultural production’, </w:t>
      </w:r>
      <w:r w:rsidRPr="00C83821">
        <w:rPr>
          <w:rFonts w:ascii="Arial" w:hAnsi="Arial" w:cs="Arial"/>
          <w:i/>
          <w:iCs/>
        </w:rPr>
        <w:t>Agricultural Systems</w:t>
      </w:r>
      <w:r w:rsidRPr="00C83821">
        <w:rPr>
          <w:rFonts w:ascii="Arial" w:hAnsi="Arial" w:cs="Arial"/>
        </w:rPr>
        <w:t>, 90(1), pp. 329–347. Available at: https://doi.org/10.1016/j.agsy.2006.01.008.</w:t>
      </w:r>
    </w:p>
    <w:p w14:paraId="6DA0C3EE" w14:textId="77777777" w:rsidR="00C83821" w:rsidRPr="00C83821" w:rsidRDefault="00C83821" w:rsidP="00C83821">
      <w:pPr>
        <w:pStyle w:val="Bibliography"/>
        <w:rPr>
          <w:rFonts w:ascii="Arial" w:hAnsi="Arial" w:cs="Arial"/>
        </w:rPr>
      </w:pPr>
      <w:proofErr w:type="spellStart"/>
      <w:r w:rsidRPr="00C83821">
        <w:rPr>
          <w:rFonts w:ascii="Arial" w:hAnsi="Arial" w:cs="Arial"/>
        </w:rPr>
        <w:t>Zarkovich</w:t>
      </w:r>
      <w:proofErr w:type="spellEnd"/>
      <w:r w:rsidRPr="00C83821">
        <w:rPr>
          <w:rFonts w:ascii="Arial" w:hAnsi="Arial" w:cs="Arial"/>
        </w:rPr>
        <w:t xml:space="preserve">, S.S., Bosnich, S. and </w:t>
      </w:r>
      <w:proofErr w:type="spellStart"/>
      <w:r w:rsidRPr="00C83821">
        <w:rPr>
          <w:rFonts w:ascii="Arial" w:hAnsi="Arial" w:cs="Arial"/>
        </w:rPr>
        <w:t>Anichich</w:t>
      </w:r>
      <w:proofErr w:type="spellEnd"/>
      <w:r w:rsidRPr="00C83821">
        <w:rPr>
          <w:rFonts w:ascii="Arial" w:hAnsi="Arial" w:cs="Arial"/>
        </w:rPr>
        <w:t xml:space="preserve">, Z. (1976) ‘Agricultural Population’, </w:t>
      </w:r>
      <w:r w:rsidRPr="00C83821">
        <w:rPr>
          <w:rFonts w:ascii="Arial" w:hAnsi="Arial" w:cs="Arial"/>
          <w:i/>
          <w:iCs/>
        </w:rPr>
        <w:t xml:space="preserve">International Statistical Review / Revue Internationale de </w:t>
      </w:r>
      <w:proofErr w:type="spellStart"/>
      <w:r w:rsidRPr="00C83821">
        <w:rPr>
          <w:rFonts w:ascii="Arial" w:hAnsi="Arial" w:cs="Arial"/>
          <w:i/>
          <w:iCs/>
        </w:rPr>
        <w:t>Statistique</w:t>
      </w:r>
      <w:proofErr w:type="spellEnd"/>
      <w:r w:rsidRPr="00C83821">
        <w:rPr>
          <w:rFonts w:ascii="Arial" w:hAnsi="Arial" w:cs="Arial"/>
        </w:rPr>
        <w:t>, 44(2), pp. 283–288. Available at: https://doi.org/10.2307/1403288.</w:t>
      </w:r>
    </w:p>
    <w:p w14:paraId="4B89621E" w14:textId="77777777" w:rsidR="00C83821" w:rsidRPr="00C83821" w:rsidRDefault="00C83821" w:rsidP="00C83821">
      <w:pPr>
        <w:pStyle w:val="Bibliography"/>
        <w:rPr>
          <w:rFonts w:ascii="Arial" w:hAnsi="Arial" w:cs="Arial"/>
        </w:rPr>
      </w:pPr>
      <w:r w:rsidRPr="00C83821">
        <w:rPr>
          <w:rFonts w:ascii="Arial" w:hAnsi="Arial" w:cs="Arial"/>
        </w:rPr>
        <w:t xml:space="preserve">Zhang, M. (2014) ‘The Effects of Spatial Resolution on the Maize acreage estimation by Remote Sensing’, </w:t>
      </w:r>
      <w:r w:rsidRPr="00C83821">
        <w:rPr>
          <w:rFonts w:ascii="Arial" w:hAnsi="Arial" w:cs="Arial"/>
          <w:i/>
          <w:iCs/>
        </w:rPr>
        <w:t>IOP Conference Series. Earth and Environmental Science</w:t>
      </w:r>
      <w:r w:rsidRPr="00C83821">
        <w:rPr>
          <w:rFonts w:ascii="Arial" w:hAnsi="Arial" w:cs="Arial"/>
        </w:rPr>
        <w:t>, 17(1). Available at: https://doi.org/10.1088/1755-1315/17/1/012052.</w:t>
      </w:r>
    </w:p>
    <w:p w14:paraId="43B79DD1" w14:textId="0454827E" w:rsidR="009225AB" w:rsidRPr="009225AB" w:rsidRDefault="009225AB" w:rsidP="009225AB">
      <w:pPr>
        <w:jc w:val="left"/>
      </w:pPr>
      <w:r>
        <w:fldChar w:fldCharType="end"/>
      </w:r>
    </w:p>
    <w:p w14:paraId="1C9498DE" w14:textId="77777777" w:rsidR="003321F4" w:rsidRPr="003321F4" w:rsidRDefault="003321F4" w:rsidP="003321F4"/>
    <w:sectPr w:rsidR="003321F4" w:rsidRPr="003321F4" w:rsidSect="003A063E">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8097F" w14:textId="77777777" w:rsidR="006B3ACC" w:rsidRDefault="006B3ACC" w:rsidP="002C7406">
      <w:pPr>
        <w:spacing w:after="0" w:line="240" w:lineRule="auto"/>
      </w:pPr>
      <w:r>
        <w:separator/>
      </w:r>
    </w:p>
  </w:endnote>
  <w:endnote w:type="continuationSeparator" w:id="0">
    <w:p w14:paraId="0651B3FB" w14:textId="77777777" w:rsidR="006B3ACC" w:rsidRDefault="006B3ACC" w:rsidP="002C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E860E" w14:textId="13FF8F9F" w:rsidR="002C7406" w:rsidRDefault="002C7406">
    <w:pPr>
      <w:pStyle w:val="Footer"/>
      <w:jc w:val="center"/>
    </w:pPr>
  </w:p>
  <w:p w14:paraId="5968CF62" w14:textId="77777777" w:rsidR="002C7406" w:rsidRDefault="002C7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503409"/>
      <w:docPartObj>
        <w:docPartGallery w:val="Page Numbers (Bottom of Page)"/>
        <w:docPartUnique/>
      </w:docPartObj>
    </w:sdtPr>
    <w:sdtEndPr>
      <w:rPr>
        <w:noProof/>
      </w:rPr>
    </w:sdtEndPr>
    <w:sdtContent>
      <w:p w14:paraId="1BFDCCF9" w14:textId="77777777" w:rsidR="00266643" w:rsidRDefault="002666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AD2F5D" w14:textId="77777777" w:rsidR="00266643" w:rsidRDefault="002666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BF844" w14:textId="77777777" w:rsidR="006B3ACC" w:rsidRDefault="006B3ACC" w:rsidP="002C7406">
      <w:pPr>
        <w:spacing w:after="0" w:line="240" w:lineRule="auto"/>
      </w:pPr>
      <w:r>
        <w:separator/>
      </w:r>
    </w:p>
  </w:footnote>
  <w:footnote w:type="continuationSeparator" w:id="0">
    <w:p w14:paraId="55BB246F" w14:textId="77777777" w:rsidR="006B3ACC" w:rsidRDefault="006B3ACC" w:rsidP="002C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5FC7" w14:textId="4552658F" w:rsidR="002C7406" w:rsidRDefault="002C7406">
    <w:pPr>
      <w:pStyle w:val="Header"/>
      <w:jc w:val="center"/>
    </w:pPr>
  </w:p>
  <w:p w14:paraId="2B7240E5" w14:textId="77777777" w:rsidR="002C7406" w:rsidRDefault="002C7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720A2" w14:textId="619140D9" w:rsidR="00641D0F" w:rsidRDefault="00641D0F">
    <w:pPr>
      <w:pStyle w:val="Header"/>
      <w:jc w:val="center"/>
    </w:pPr>
  </w:p>
  <w:p w14:paraId="0ADBAF63" w14:textId="77777777" w:rsidR="00641D0F" w:rsidRDefault="00641D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475DD"/>
    <w:multiLevelType w:val="multilevel"/>
    <w:tmpl w:val="A6A8E464"/>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627CD8"/>
    <w:multiLevelType w:val="hybridMultilevel"/>
    <w:tmpl w:val="0FA6B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B2417"/>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D4741C"/>
    <w:multiLevelType w:val="hybridMultilevel"/>
    <w:tmpl w:val="35684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025116"/>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BA2E5C"/>
    <w:multiLevelType w:val="hybridMultilevel"/>
    <w:tmpl w:val="19D8CD9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8D5C01"/>
    <w:multiLevelType w:val="hybridMultilevel"/>
    <w:tmpl w:val="22E27BF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7D4EB4"/>
    <w:multiLevelType w:val="multilevel"/>
    <w:tmpl w:val="69F68DC8"/>
    <w:lvl w:ilvl="0">
      <w:start w:val="1"/>
      <w:numFmt w:val="decimal"/>
      <w:lvlText w:val="%1."/>
      <w:lvlJc w:val="left"/>
      <w:pPr>
        <w:ind w:left="720" w:hanging="36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FC859D7"/>
    <w:multiLevelType w:val="hybridMultilevel"/>
    <w:tmpl w:val="B6265F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DB0554"/>
    <w:multiLevelType w:val="hybridMultilevel"/>
    <w:tmpl w:val="86D29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052594"/>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94F4703"/>
    <w:multiLevelType w:val="hybridMultilevel"/>
    <w:tmpl w:val="2360A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4F54B9"/>
    <w:multiLevelType w:val="multilevel"/>
    <w:tmpl w:val="A6C094AA"/>
    <w:lvl w:ilvl="0">
      <w:start w:val="1"/>
      <w:numFmt w:val="decimal"/>
      <w:lvlText w:val="%1."/>
      <w:lvlJc w:val="left"/>
      <w:pPr>
        <w:tabs>
          <w:tab w:val="num" w:pos="720"/>
        </w:tabs>
        <w:ind w:left="720" w:hanging="360"/>
      </w:pPr>
      <w:rPr>
        <w:rFonts w:hint="default"/>
      </w:rPr>
    </w:lvl>
    <w:lvl w:ilvl="1">
      <w:start w:val="1"/>
      <w:numFmt w:val="decimal"/>
      <w:lvlText w:val="%1.%2"/>
      <w:lvlJc w:val="righ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39966B77"/>
    <w:multiLevelType w:val="hybridMultilevel"/>
    <w:tmpl w:val="8AEABDF2"/>
    <w:lvl w:ilvl="0" w:tplc="E4A67A7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A06147"/>
    <w:multiLevelType w:val="hybridMultilevel"/>
    <w:tmpl w:val="74020F82"/>
    <w:lvl w:ilvl="0" w:tplc="B2DAC16A">
      <w:start w:val="1"/>
      <w:numFmt w:val="lowerLetter"/>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5C007C"/>
    <w:multiLevelType w:val="hybridMultilevel"/>
    <w:tmpl w:val="7180B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E2534B"/>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07D444B"/>
    <w:multiLevelType w:val="hybridMultilevel"/>
    <w:tmpl w:val="6F662C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052B56"/>
    <w:multiLevelType w:val="multilevel"/>
    <w:tmpl w:val="804C596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1505FC5"/>
    <w:multiLevelType w:val="hybridMultilevel"/>
    <w:tmpl w:val="D5F4A5CA"/>
    <w:lvl w:ilvl="0" w:tplc="1E96C0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3F3063"/>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A7062A1"/>
    <w:multiLevelType w:val="hybridMultilevel"/>
    <w:tmpl w:val="9C3E60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C934D3"/>
    <w:multiLevelType w:val="hybridMultilevel"/>
    <w:tmpl w:val="D9227604"/>
    <w:lvl w:ilvl="0" w:tplc="F3FA7B48">
      <w:numFmt w:val="bullet"/>
      <w:lvlText w:val="-"/>
      <w:lvlJc w:val="left"/>
      <w:pPr>
        <w:ind w:left="360" w:hanging="360"/>
      </w:pPr>
      <w:rPr>
        <w:rFonts w:ascii="Arial" w:eastAsiaTheme="minorEastAsia"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B03752D"/>
    <w:multiLevelType w:val="hybridMultilevel"/>
    <w:tmpl w:val="4D0424E0"/>
    <w:lvl w:ilvl="0" w:tplc="AF7248DC">
      <w:start w:val="1"/>
      <w:numFmt w:val="decimal"/>
      <w:lvlText w:val="2.%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CC97716"/>
    <w:multiLevelType w:val="multilevel"/>
    <w:tmpl w:val="905488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152F0"/>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EB00FA"/>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240388D"/>
    <w:multiLevelType w:val="hybridMultilevel"/>
    <w:tmpl w:val="4A02C6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A90757"/>
    <w:multiLevelType w:val="hybridMultilevel"/>
    <w:tmpl w:val="5D1A2346"/>
    <w:lvl w:ilvl="0" w:tplc="08090001">
      <w:start w:val="1"/>
      <w:numFmt w:val="bullet"/>
      <w:lvlText w:val=""/>
      <w:lvlJc w:val="left"/>
      <w:pPr>
        <w:ind w:left="720" w:hanging="360"/>
      </w:pPr>
      <w:rPr>
        <w:rFonts w:ascii="Symbol" w:hAnsi="Symbol" w:hint="default"/>
      </w:rPr>
    </w:lvl>
    <w:lvl w:ilvl="1" w:tplc="08090011">
      <w:start w:val="1"/>
      <w:numFmt w:val="decimal"/>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A03A55"/>
    <w:multiLevelType w:val="hybridMultilevel"/>
    <w:tmpl w:val="22E27BFC"/>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1B2D24"/>
    <w:multiLevelType w:val="multilevel"/>
    <w:tmpl w:val="3EE2C1D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96412CA"/>
    <w:multiLevelType w:val="hybridMultilevel"/>
    <w:tmpl w:val="F16203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FC0893"/>
    <w:multiLevelType w:val="hybridMultilevel"/>
    <w:tmpl w:val="478E755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982E27"/>
    <w:multiLevelType w:val="hybridMultilevel"/>
    <w:tmpl w:val="A41AF8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C64EA7"/>
    <w:multiLevelType w:val="hybridMultilevel"/>
    <w:tmpl w:val="32D43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52520E"/>
    <w:multiLevelType w:val="hybridMultilevel"/>
    <w:tmpl w:val="A55E7CBC"/>
    <w:lvl w:ilvl="0" w:tplc="7E7CC3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7116EC"/>
    <w:multiLevelType w:val="hybridMultilevel"/>
    <w:tmpl w:val="CECE59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6E361BE"/>
    <w:multiLevelType w:val="hybridMultilevel"/>
    <w:tmpl w:val="49466BB8"/>
    <w:lvl w:ilvl="0" w:tplc="30EC2B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62324C"/>
    <w:multiLevelType w:val="hybridMultilevel"/>
    <w:tmpl w:val="A7922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1593A72"/>
    <w:multiLevelType w:val="hybridMultilevel"/>
    <w:tmpl w:val="DE9C8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62E1BD5"/>
    <w:multiLevelType w:val="hybridMultilevel"/>
    <w:tmpl w:val="E5220D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174002"/>
    <w:multiLevelType w:val="multilevel"/>
    <w:tmpl w:val="BE48585C"/>
    <w:lvl w:ilvl="0">
      <w:start w:val="2"/>
      <w:numFmt w:val="decimal"/>
      <w:lvlText w:val="%1."/>
      <w:lvlJc w:val="left"/>
      <w:pPr>
        <w:ind w:left="720" w:hanging="360"/>
      </w:pPr>
      <w:rPr>
        <w:rFonts w:hint="default"/>
      </w:rPr>
    </w:lvl>
    <w:lvl w:ilvl="1">
      <w:start w:val="1"/>
      <w:numFmt w:val="decimal"/>
      <w:isLgl/>
      <w:lvlText w:val="%1.%2"/>
      <w:lvlJc w:val="left"/>
      <w:pPr>
        <w:ind w:left="910" w:hanging="550"/>
      </w:pPr>
      <w:rPr>
        <w:rFonts w:hint="default"/>
        <w:i w:val="0"/>
        <w:i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E710045"/>
    <w:multiLevelType w:val="hybridMultilevel"/>
    <w:tmpl w:val="D0B2BB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2801879">
    <w:abstractNumId w:val="11"/>
  </w:num>
  <w:num w:numId="2" w16cid:durableId="721709414">
    <w:abstractNumId w:val="21"/>
  </w:num>
  <w:num w:numId="3" w16cid:durableId="1819571016">
    <w:abstractNumId w:val="42"/>
  </w:num>
  <w:num w:numId="4" w16cid:durableId="495920517">
    <w:abstractNumId w:val="1"/>
  </w:num>
  <w:num w:numId="5" w16cid:durableId="1691027586">
    <w:abstractNumId w:val="27"/>
  </w:num>
  <w:num w:numId="6" w16cid:durableId="1115101120">
    <w:abstractNumId w:val="36"/>
  </w:num>
  <w:num w:numId="7" w16cid:durableId="2059545312">
    <w:abstractNumId w:val="34"/>
  </w:num>
  <w:num w:numId="8" w16cid:durableId="1826318471">
    <w:abstractNumId w:val="38"/>
  </w:num>
  <w:num w:numId="9" w16cid:durableId="1691641178">
    <w:abstractNumId w:val="22"/>
  </w:num>
  <w:num w:numId="10" w16cid:durableId="850797258">
    <w:abstractNumId w:val="31"/>
  </w:num>
  <w:num w:numId="11" w16cid:durableId="113066109">
    <w:abstractNumId w:val="9"/>
  </w:num>
  <w:num w:numId="12" w16cid:durableId="679699158">
    <w:abstractNumId w:val="12"/>
  </w:num>
  <w:num w:numId="13" w16cid:durableId="615914477">
    <w:abstractNumId w:val="19"/>
  </w:num>
  <w:num w:numId="14" w16cid:durableId="1733697690">
    <w:abstractNumId w:val="32"/>
  </w:num>
  <w:num w:numId="15" w16cid:durableId="476263124">
    <w:abstractNumId w:val="8"/>
  </w:num>
  <w:num w:numId="16" w16cid:durableId="1186559874">
    <w:abstractNumId w:val="37"/>
  </w:num>
  <w:num w:numId="17" w16cid:durableId="1325206026">
    <w:abstractNumId w:val="33"/>
  </w:num>
  <w:num w:numId="18" w16cid:durableId="635450792">
    <w:abstractNumId w:val="24"/>
  </w:num>
  <w:num w:numId="19" w16cid:durableId="1837455850">
    <w:abstractNumId w:val="7"/>
  </w:num>
  <w:num w:numId="20" w16cid:durableId="1148863075">
    <w:abstractNumId w:val="6"/>
  </w:num>
  <w:num w:numId="21" w16cid:durableId="1419600767">
    <w:abstractNumId w:val="23"/>
  </w:num>
  <w:num w:numId="22" w16cid:durableId="753161315">
    <w:abstractNumId w:val="2"/>
  </w:num>
  <w:num w:numId="23" w16cid:durableId="400904905">
    <w:abstractNumId w:val="5"/>
  </w:num>
  <w:num w:numId="24" w16cid:durableId="1778672693">
    <w:abstractNumId w:val="0"/>
  </w:num>
  <w:num w:numId="25" w16cid:durableId="445781858">
    <w:abstractNumId w:val="25"/>
  </w:num>
  <w:num w:numId="26" w16cid:durableId="117309844">
    <w:abstractNumId w:val="29"/>
  </w:num>
  <w:num w:numId="27" w16cid:durableId="1079475783">
    <w:abstractNumId w:val="18"/>
  </w:num>
  <w:num w:numId="28" w16cid:durableId="1906640260">
    <w:abstractNumId w:val="35"/>
  </w:num>
  <w:num w:numId="29" w16cid:durableId="1385103590">
    <w:abstractNumId w:val="3"/>
  </w:num>
  <w:num w:numId="30" w16cid:durableId="1085881026">
    <w:abstractNumId w:val="28"/>
  </w:num>
  <w:num w:numId="31" w16cid:durableId="1532692813">
    <w:abstractNumId w:val="13"/>
  </w:num>
  <w:num w:numId="32" w16cid:durableId="242760203">
    <w:abstractNumId w:val="40"/>
  </w:num>
  <w:num w:numId="33" w16cid:durableId="779762077">
    <w:abstractNumId w:val="39"/>
  </w:num>
  <w:num w:numId="34" w16cid:durableId="1244027845">
    <w:abstractNumId w:val="10"/>
  </w:num>
  <w:num w:numId="35" w16cid:durableId="943416301">
    <w:abstractNumId w:val="26"/>
  </w:num>
  <w:num w:numId="36" w16cid:durableId="162088496">
    <w:abstractNumId w:val="30"/>
  </w:num>
  <w:num w:numId="37" w16cid:durableId="184560813">
    <w:abstractNumId w:val="20"/>
  </w:num>
  <w:num w:numId="38" w16cid:durableId="1010178025">
    <w:abstractNumId w:val="41"/>
  </w:num>
  <w:num w:numId="39" w16cid:durableId="619805572">
    <w:abstractNumId w:val="15"/>
  </w:num>
  <w:num w:numId="40" w16cid:durableId="662968813">
    <w:abstractNumId w:val="17"/>
  </w:num>
  <w:num w:numId="41" w16cid:durableId="765657880">
    <w:abstractNumId w:val="16"/>
  </w:num>
  <w:num w:numId="42" w16cid:durableId="1805928581">
    <w:abstractNumId w:val="14"/>
  </w:num>
  <w:num w:numId="43" w16cid:durableId="2068144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676"/>
    <w:rsid w:val="00001550"/>
    <w:rsid w:val="0000599F"/>
    <w:rsid w:val="000070B8"/>
    <w:rsid w:val="00010813"/>
    <w:rsid w:val="00010931"/>
    <w:rsid w:val="00014845"/>
    <w:rsid w:val="00016034"/>
    <w:rsid w:val="00022AD8"/>
    <w:rsid w:val="000248DB"/>
    <w:rsid w:val="00024AFE"/>
    <w:rsid w:val="0002555D"/>
    <w:rsid w:val="00025F69"/>
    <w:rsid w:val="000312BC"/>
    <w:rsid w:val="00033866"/>
    <w:rsid w:val="000345B5"/>
    <w:rsid w:val="00034DA4"/>
    <w:rsid w:val="00042EF4"/>
    <w:rsid w:val="00043120"/>
    <w:rsid w:val="000524E5"/>
    <w:rsid w:val="00056203"/>
    <w:rsid w:val="00056621"/>
    <w:rsid w:val="00060B28"/>
    <w:rsid w:val="000636D3"/>
    <w:rsid w:val="000661A5"/>
    <w:rsid w:val="00066580"/>
    <w:rsid w:val="00075914"/>
    <w:rsid w:val="000759DD"/>
    <w:rsid w:val="000768D0"/>
    <w:rsid w:val="0008067B"/>
    <w:rsid w:val="00086B4B"/>
    <w:rsid w:val="000913DF"/>
    <w:rsid w:val="00091673"/>
    <w:rsid w:val="0009223A"/>
    <w:rsid w:val="000933C8"/>
    <w:rsid w:val="00095403"/>
    <w:rsid w:val="0009579D"/>
    <w:rsid w:val="000973FE"/>
    <w:rsid w:val="00097DDE"/>
    <w:rsid w:val="000A0A8B"/>
    <w:rsid w:val="000A2743"/>
    <w:rsid w:val="000A71EE"/>
    <w:rsid w:val="000A7365"/>
    <w:rsid w:val="000B1827"/>
    <w:rsid w:val="000B2E87"/>
    <w:rsid w:val="000B3319"/>
    <w:rsid w:val="000B4996"/>
    <w:rsid w:val="000B56E4"/>
    <w:rsid w:val="000B78D2"/>
    <w:rsid w:val="000B7FDB"/>
    <w:rsid w:val="000C06BD"/>
    <w:rsid w:val="000C417A"/>
    <w:rsid w:val="000C7286"/>
    <w:rsid w:val="000D00BB"/>
    <w:rsid w:val="000D339B"/>
    <w:rsid w:val="000D45FB"/>
    <w:rsid w:val="000D4CE1"/>
    <w:rsid w:val="000E421F"/>
    <w:rsid w:val="000E5B1B"/>
    <w:rsid w:val="000F1B10"/>
    <w:rsid w:val="000F3896"/>
    <w:rsid w:val="000F5982"/>
    <w:rsid w:val="000F5C13"/>
    <w:rsid w:val="000F7E9E"/>
    <w:rsid w:val="0010082E"/>
    <w:rsid w:val="00102B31"/>
    <w:rsid w:val="00102E51"/>
    <w:rsid w:val="001062F5"/>
    <w:rsid w:val="00107504"/>
    <w:rsid w:val="0011423B"/>
    <w:rsid w:val="00114A4C"/>
    <w:rsid w:val="001172BD"/>
    <w:rsid w:val="00117DF6"/>
    <w:rsid w:val="00120F86"/>
    <w:rsid w:val="00122A5F"/>
    <w:rsid w:val="00122C75"/>
    <w:rsid w:val="00123C47"/>
    <w:rsid w:val="00126010"/>
    <w:rsid w:val="0013128B"/>
    <w:rsid w:val="0014085C"/>
    <w:rsid w:val="001515B2"/>
    <w:rsid w:val="00152FC0"/>
    <w:rsid w:val="001549C6"/>
    <w:rsid w:val="0016217C"/>
    <w:rsid w:val="00162C48"/>
    <w:rsid w:val="0016327D"/>
    <w:rsid w:val="00166692"/>
    <w:rsid w:val="0017252C"/>
    <w:rsid w:val="0017386A"/>
    <w:rsid w:val="00173E70"/>
    <w:rsid w:val="00173FFA"/>
    <w:rsid w:val="001750F5"/>
    <w:rsid w:val="00176772"/>
    <w:rsid w:val="0017679D"/>
    <w:rsid w:val="00176E03"/>
    <w:rsid w:val="001827B8"/>
    <w:rsid w:val="00187E60"/>
    <w:rsid w:val="00195873"/>
    <w:rsid w:val="00195C3D"/>
    <w:rsid w:val="0019705D"/>
    <w:rsid w:val="001A0469"/>
    <w:rsid w:val="001A0B26"/>
    <w:rsid w:val="001A11B3"/>
    <w:rsid w:val="001A22DD"/>
    <w:rsid w:val="001A6603"/>
    <w:rsid w:val="001A7BA6"/>
    <w:rsid w:val="001B2787"/>
    <w:rsid w:val="001B718B"/>
    <w:rsid w:val="001C2E4E"/>
    <w:rsid w:val="001C329D"/>
    <w:rsid w:val="001D05FE"/>
    <w:rsid w:val="001D0F8E"/>
    <w:rsid w:val="001E0324"/>
    <w:rsid w:val="001E2469"/>
    <w:rsid w:val="001E3495"/>
    <w:rsid w:val="001E4443"/>
    <w:rsid w:val="001E4655"/>
    <w:rsid w:val="001E4F99"/>
    <w:rsid w:val="001E55A0"/>
    <w:rsid w:val="001E55B8"/>
    <w:rsid w:val="001E5990"/>
    <w:rsid w:val="001E5ADC"/>
    <w:rsid w:val="001E672F"/>
    <w:rsid w:val="001F06F4"/>
    <w:rsid w:val="001F2F0A"/>
    <w:rsid w:val="001F3900"/>
    <w:rsid w:val="001F6405"/>
    <w:rsid w:val="001F7597"/>
    <w:rsid w:val="00200D76"/>
    <w:rsid w:val="0020100A"/>
    <w:rsid w:val="00201AF9"/>
    <w:rsid w:val="002045BC"/>
    <w:rsid w:val="002049FD"/>
    <w:rsid w:val="002073D0"/>
    <w:rsid w:val="002110F4"/>
    <w:rsid w:val="00211AA6"/>
    <w:rsid w:val="00213F6D"/>
    <w:rsid w:val="00216E72"/>
    <w:rsid w:val="00217194"/>
    <w:rsid w:val="002171B4"/>
    <w:rsid w:val="002205B3"/>
    <w:rsid w:val="00221F21"/>
    <w:rsid w:val="00223BDB"/>
    <w:rsid w:val="00226673"/>
    <w:rsid w:val="002271DB"/>
    <w:rsid w:val="0023158B"/>
    <w:rsid w:val="00231F7A"/>
    <w:rsid w:val="00232DE6"/>
    <w:rsid w:val="002330B5"/>
    <w:rsid w:val="0023325B"/>
    <w:rsid w:val="00234DF4"/>
    <w:rsid w:val="002350FF"/>
    <w:rsid w:val="00237B50"/>
    <w:rsid w:val="00237FAD"/>
    <w:rsid w:val="002419AD"/>
    <w:rsid w:val="00243B14"/>
    <w:rsid w:val="00243C51"/>
    <w:rsid w:val="0025053B"/>
    <w:rsid w:val="00252229"/>
    <w:rsid w:val="00253183"/>
    <w:rsid w:val="0025334D"/>
    <w:rsid w:val="00254347"/>
    <w:rsid w:val="002549B1"/>
    <w:rsid w:val="00255DB1"/>
    <w:rsid w:val="002571BD"/>
    <w:rsid w:val="0026192D"/>
    <w:rsid w:val="002655AC"/>
    <w:rsid w:val="002658ED"/>
    <w:rsid w:val="00266643"/>
    <w:rsid w:val="00270045"/>
    <w:rsid w:val="002723C4"/>
    <w:rsid w:val="00273FC1"/>
    <w:rsid w:val="00275FD9"/>
    <w:rsid w:val="00280F25"/>
    <w:rsid w:val="00281AF5"/>
    <w:rsid w:val="002823B1"/>
    <w:rsid w:val="00283DDD"/>
    <w:rsid w:val="002847A3"/>
    <w:rsid w:val="00290CA4"/>
    <w:rsid w:val="00291426"/>
    <w:rsid w:val="00293BB1"/>
    <w:rsid w:val="00293C1D"/>
    <w:rsid w:val="00294503"/>
    <w:rsid w:val="00294E51"/>
    <w:rsid w:val="00294E6D"/>
    <w:rsid w:val="00296D7E"/>
    <w:rsid w:val="002A0155"/>
    <w:rsid w:val="002A2B57"/>
    <w:rsid w:val="002A307B"/>
    <w:rsid w:val="002A43A9"/>
    <w:rsid w:val="002A45F0"/>
    <w:rsid w:val="002A6A2E"/>
    <w:rsid w:val="002A7176"/>
    <w:rsid w:val="002B000E"/>
    <w:rsid w:val="002B3A74"/>
    <w:rsid w:val="002B48C9"/>
    <w:rsid w:val="002C32CE"/>
    <w:rsid w:val="002C4BF8"/>
    <w:rsid w:val="002C5A7C"/>
    <w:rsid w:val="002C65C0"/>
    <w:rsid w:val="002C6CDC"/>
    <w:rsid w:val="002C722C"/>
    <w:rsid w:val="002C7406"/>
    <w:rsid w:val="002C7B3B"/>
    <w:rsid w:val="002D1A3F"/>
    <w:rsid w:val="002D25A0"/>
    <w:rsid w:val="002D3A9E"/>
    <w:rsid w:val="002D43CD"/>
    <w:rsid w:val="002E2901"/>
    <w:rsid w:val="002E5BE2"/>
    <w:rsid w:val="002E6437"/>
    <w:rsid w:val="002E6AB9"/>
    <w:rsid w:val="002F02EE"/>
    <w:rsid w:val="002F460B"/>
    <w:rsid w:val="002F569F"/>
    <w:rsid w:val="002F6AD9"/>
    <w:rsid w:val="003008D2"/>
    <w:rsid w:val="0030188D"/>
    <w:rsid w:val="00301C8C"/>
    <w:rsid w:val="00303080"/>
    <w:rsid w:val="00304FFB"/>
    <w:rsid w:val="003175DE"/>
    <w:rsid w:val="00321130"/>
    <w:rsid w:val="00322DA6"/>
    <w:rsid w:val="00325379"/>
    <w:rsid w:val="0033141E"/>
    <w:rsid w:val="003321F4"/>
    <w:rsid w:val="00333814"/>
    <w:rsid w:val="00333EE1"/>
    <w:rsid w:val="00334D61"/>
    <w:rsid w:val="00337EAE"/>
    <w:rsid w:val="0034166C"/>
    <w:rsid w:val="00341784"/>
    <w:rsid w:val="0034198E"/>
    <w:rsid w:val="00342554"/>
    <w:rsid w:val="00342A74"/>
    <w:rsid w:val="00354332"/>
    <w:rsid w:val="00355537"/>
    <w:rsid w:val="00355689"/>
    <w:rsid w:val="003562DB"/>
    <w:rsid w:val="0035648D"/>
    <w:rsid w:val="00360C39"/>
    <w:rsid w:val="003640F3"/>
    <w:rsid w:val="003640F5"/>
    <w:rsid w:val="00365BD0"/>
    <w:rsid w:val="00366958"/>
    <w:rsid w:val="00367406"/>
    <w:rsid w:val="00367C13"/>
    <w:rsid w:val="00370A44"/>
    <w:rsid w:val="00371FFF"/>
    <w:rsid w:val="0037614E"/>
    <w:rsid w:val="0037642D"/>
    <w:rsid w:val="00376FC0"/>
    <w:rsid w:val="003807B8"/>
    <w:rsid w:val="00380D6D"/>
    <w:rsid w:val="0038350C"/>
    <w:rsid w:val="00387FF5"/>
    <w:rsid w:val="00393139"/>
    <w:rsid w:val="00396759"/>
    <w:rsid w:val="00396B52"/>
    <w:rsid w:val="003A063E"/>
    <w:rsid w:val="003A197A"/>
    <w:rsid w:val="003A2969"/>
    <w:rsid w:val="003A30E0"/>
    <w:rsid w:val="003A4F3A"/>
    <w:rsid w:val="003B0981"/>
    <w:rsid w:val="003B0E13"/>
    <w:rsid w:val="003B2578"/>
    <w:rsid w:val="003B3C7D"/>
    <w:rsid w:val="003B4347"/>
    <w:rsid w:val="003B4D8C"/>
    <w:rsid w:val="003B594B"/>
    <w:rsid w:val="003B6566"/>
    <w:rsid w:val="003C1CCC"/>
    <w:rsid w:val="003C23FE"/>
    <w:rsid w:val="003C4E09"/>
    <w:rsid w:val="003C6429"/>
    <w:rsid w:val="003D1273"/>
    <w:rsid w:val="003D1F87"/>
    <w:rsid w:val="003D2CB2"/>
    <w:rsid w:val="003D3B16"/>
    <w:rsid w:val="003D78D2"/>
    <w:rsid w:val="003E0E3D"/>
    <w:rsid w:val="003E11E2"/>
    <w:rsid w:val="003E159A"/>
    <w:rsid w:val="003E1610"/>
    <w:rsid w:val="003E2185"/>
    <w:rsid w:val="003E4307"/>
    <w:rsid w:val="003E473D"/>
    <w:rsid w:val="003E4E9A"/>
    <w:rsid w:val="003F1712"/>
    <w:rsid w:val="003F4BF1"/>
    <w:rsid w:val="00402116"/>
    <w:rsid w:val="00405DCB"/>
    <w:rsid w:val="00407887"/>
    <w:rsid w:val="0041269A"/>
    <w:rsid w:val="004132AB"/>
    <w:rsid w:val="00414279"/>
    <w:rsid w:val="004155E0"/>
    <w:rsid w:val="00415B52"/>
    <w:rsid w:val="00416CFA"/>
    <w:rsid w:val="00417853"/>
    <w:rsid w:val="004236C3"/>
    <w:rsid w:val="00424424"/>
    <w:rsid w:val="004253DE"/>
    <w:rsid w:val="00434E3B"/>
    <w:rsid w:val="00436E9B"/>
    <w:rsid w:val="0044524C"/>
    <w:rsid w:val="0045305C"/>
    <w:rsid w:val="00455D5A"/>
    <w:rsid w:val="004578B7"/>
    <w:rsid w:val="004578D3"/>
    <w:rsid w:val="004619B3"/>
    <w:rsid w:val="00461A73"/>
    <w:rsid w:val="00464FC4"/>
    <w:rsid w:val="0046511F"/>
    <w:rsid w:val="004701C1"/>
    <w:rsid w:val="004701E2"/>
    <w:rsid w:val="004741BD"/>
    <w:rsid w:val="00474658"/>
    <w:rsid w:val="0047502D"/>
    <w:rsid w:val="0047601B"/>
    <w:rsid w:val="0047607B"/>
    <w:rsid w:val="004801B1"/>
    <w:rsid w:val="00481C0B"/>
    <w:rsid w:val="00483509"/>
    <w:rsid w:val="00484068"/>
    <w:rsid w:val="004846D7"/>
    <w:rsid w:val="004857A6"/>
    <w:rsid w:val="004870B9"/>
    <w:rsid w:val="004925BB"/>
    <w:rsid w:val="00494AA8"/>
    <w:rsid w:val="004955A0"/>
    <w:rsid w:val="00495C82"/>
    <w:rsid w:val="004A07D6"/>
    <w:rsid w:val="004A0F3C"/>
    <w:rsid w:val="004A7728"/>
    <w:rsid w:val="004B37DE"/>
    <w:rsid w:val="004B4959"/>
    <w:rsid w:val="004B4980"/>
    <w:rsid w:val="004B4EED"/>
    <w:rsid w:val="004C06DF"/>
    <w:rsid w:val="004C1846"/>
    <w:rsid w:val="004C36C8"/>
    <w:rsid w:val="004C5FB5"/>
    <w:rsid w:val="004C61AE"/>
    <w:rsid w:val="004C66CB"/>
    <w:rsid w:val="004D0552"/>
    <w:rsid w:val="004D0F3D"/>
    <w:rsid w:val="004D1798"/>
    <w:rsid w:val="004D1CC8"/>
    <w:rsid w:val="004D254F"/>
    <w:rsid w:val="004D4BD1"/>
    <w:rsid w:val="004E063C"/>
    <w:rsid w:val="004E5AA4"/>
    <w:rsid w:val="004E7253"/>
    <w:rsid w:val="004F0DB9"/>
    <w:rsid w:val="004F16F0"/>
    <w:rsid w:val="004F2307"/>
    <w:rsid w:val="004F6334"/>
    <w:rsid w:val="004F7ABB"/>
    <w:rsid w:val="00500881"/>
    <w:rsid w:val="00502685"/>
    <w:rsid w:val="005063ED"/>
    <w:rsid w:val="005109F6"/>
    <w:rsid w:val="005116D9"/>
    <w:rsid w:val="00513D2F"/>
    <w:rsid w:val="005147C8"/>
    <w:rsid w:val="00516505"/>
    <w:rsid w:val="00517F18"/>
    <w:rsid w:val="00520285"/>
    <w:rsid w:val="00526A44"/>
    <w:rsid w:val="00527E91"/>
    <w:rsid w:val="005339DC"/>
    <w:rsid w:val="0054056C"/>
    <w:rsid w:val="00540B2E"/>
    <w:rsid w:val="00542506"/>
    <w:rsid w:val="00545590"/>
    <w:rsid w:val="005513EF"/>
    <w:rsid w:val="005568EB"/>
    <w:rsid w:val="005625B7"/>
    <w:rsid w:val="00562C0C"/>
    <w:rsid w:val="00565B28"/>
    <w:rsid w:val="00566CF0"/>
    <w:rsid w:val="00573B08"/>
    <w:rsid w:val="00574BB0"/>
    <w:rsid w:val="00575B7B"/>
    <w:rsid w:val="005768E5"/>
    <w:rsid w:val="005842D0"/>
    <w:rsid w:val="00585913"/>
    <w:rsid w:val="0058787B"/>
    <w:rsid w:val="005904A8"/>
    <w:rsid w:val="00591FCA"/>
    <w:rsid w:val="00592033"/>
    <w:rsid w:val="00593361"/>
    <w:rsid w:val="005967C9"/>
    <w:rsid w:val="005A2CCD"/>
    <w:rsid w:val="005A4BC0"/>
    <w:rsid w:val="005A537D"/>
    <w:rsid w:val="005B12BA"/>
    <w:rsid w:val="005B5D1E"/>
    <w:rsid w:val="005B6E3B"/>
    <w:rsid w:val="005C1490"/>
    <w:rsid w:val="005C1F79"/>
    <w:rsid w:val="005C3AD8"/>
    <w:rsid w:val="005C5F64"/>
    <w:rsid w:val="005D7F3E"/>
    <w:rsid w:val="005E13E5"/>
    <w:rsid w:val="005E1D78"/>
    <w:rsid w:val="005E2AB5"/>
    <w:rsid w:val="005E4A2F"/>
    <w:rsid w:val="005F41FD"/>
    <w:rsid w:val="005F6076"/>
    <w:rsid w:val="0060022D"/>
    <w:rsid w:val="00602E43"/>
    <w:rsid w:val="0060329C"/>
    <w:rsid w:val="0061245F"/>
    <w:rsid w:val="006204CC"/>
    <w:rsid w:val="006233BE"/>
    <w:rsid w:val="00625A90"/>
    <w:rsid w:val="006278AC"/>
    <w:rsid w:val="00630AE6"/>
    <w:rsid w:val="00632A46"/>
    <w:rsid w:val="0064151A"/>
    <w:rsid w:val="0064180F"/>
    <w:rsid w:val="00641D0F"/>
    <w:rsid w:val="0064250D"/>
    <w:rsid w:val="0064375C"/>
    <w:rsid w:val="00653523"/>
    <w:rsid w:val="00660156"/>
    <w:rsid w:val="006616F1"/>
    <w:rsid w:val="006639D8"/>
    <w:rsid w:val="00666244"/>
    <w:rsid w:val="0066661B"/>
    <w:rsid w:val="00667D87"/>
    <w:rsid w:val="00674B42"/>
    <w:rsid w:val="00676FA6"/>
    <w:rsid w:val="0067793C"/>
    <w:rsid w:val="00680FE5"/>
    <w:rsid w:val="006854FD"/>
    <w:rsid w:val="00692156"/>
    <w:rsid w:val="0069242D"/>
    <w:rsid w:val="00693132"/>
    <w:rsid w:val="00693386"/>
    <w:rsid w:val="006A12BE"/>
    <w:rsid w:val="006A1368"/>
    <w:rsid w:val="006A6D02"/>
    <w:rsid w:val="006B1AB8"/>
    <w:rsid w:val="006B1D41"/>
    <w:rsid w:val="006B3ACC"/>
    <w:rsid w:val="006B47E3"/>
    <w:rsid w:val="006B76BC"/>
    <w:rsid w:val="006B7FA5"/>
    <w:rsid w:val="006C6C41"/>
    <w:rsid w:val="006D0EB9"/>
    <w:rsid w:val="006D2271"/>
    <w:rsid w:val="006D3DA4"/>
    <w:rsid w:val="006D442B"/>
    <w:rsid w:val="006D7F67"/>
    <w:rsid w:val="006E1600"/>
    <w:rsid w:val="006E3077"/>
    <w:rsid w:val="006E44A0"/>
    <w:rsid w:val="006E6454"/>
    <w:rsid w:val="006F2708"/>
    <w:rsid w:val="006F3561"/>
    <w:rsid w:val="006F4947"/>
    <w:rsid w:val="006F49BD"/>
    <w:rsid w:val="006F7935"/>
    <w:rsid w:val="006F7A9A"/>
    <w:rsid w:val="006F7D62"/>
    <w:rsid w:val="00700562"/>
    <w:rsid w:val="00707C27"/>
    <w:rsid w:val="0071442B"/>
    <w:rsid w:val="00717CFD"/>
    <w:rsid w:val="00720FEC"/>
    <w:rsid w:val="00722F2E"/>
    <w:rsid w:val="007242E4"/>
    <w:rsid w:val="00731953"/>
    <w:rsid w:val="00736193"/>
    <w:rsid w:val="0074556D"/>
    <w:rsid w:val="0075062C"/>
    <w:rsid w:val="007610DF"/>
    <w:rsid w:val="007613FA"/>
    <w:rsid w:val="00761736"/>
    <w:rsid w:val="00765475"/>
    <w:rsid w:val="007668E1"/>
    <w:rsid w:val="00766949"/>
    <w:rsid w:val="00770F69"/>
    <w:rsid w:val="00774585"/>
    <w:rsid w:val="00774F9D"/>
    <w:rsid w:val="00783610"/>
    <w:rsid w:val="007852F9"/>
    <w:rsid w:val="007858A3"/>
    <w:rsid w:val="00785ACB"/>
    <w:rsid w:val="00786773"/>
    <w:rsid w:val="00787124"/>
    <w:rsid w:val="00790723"/>
    <w:rsid w:val="00790DCC"/>
    <w:rsid w:val="00791E98"/>
    <w:rsid w:val="00791FF3"/>
    <w:rsid w:val="00792DB2"/>
    <w:rsid w:val="0079387C"/>
    <w:rsid w:val="007940A0"/>
    <w:rsid w:val="007A06EC"/>
    <w:rsid w:val="007A2697"/>
    <w:rsid w:val="007A3897"/>
    <w:rsid w:val="007A3944"/>
    <w:rsid w:val="007A4ED6"/>
    <w:rsid w:val="007A577D"/>
    <w:rsid w:val="007A63CC"/>
    <w:rsid w:val="007A679E"/>
    <w:rsid w:val="007A762F"/>
    <w:rsid w:val="007C19F9"/>
    <w:rsid w:val="007C27E8"/>
    <w:rsid w:val="007C6AF8"/>
    <w:rsid w:val="007D7FAF"/>
    <w:rsid w:val="007E0975"/>
    <w:rsid w:val="007F0284"/>
    <w:rsid w:val="007F1440"/>
    <w:rsid w:val="007F2554"/>
    <w:rsid w:val="007F3EBE"/>
    <w:rsid w:val="007F5D89"/>
    <w:rsid w:val="007F790C"/>
    <w:rsid w:val="007F79C8"/>
    <w:rsid w:val="007F7A29"/>
    <w:rsid w:val="00803FB7"/>
    <w:rsid w:val="008051DC"/>
    <w:rsid w:val="008071D3"/>
    <w:rsid w:val="0081472A"/>
    <w:rsid w:val="00816249"/>
    <w:rsid w:val="0081630C"/>
    <w:rsid w:val="00821213"/>
    <w:rsid w:val="008243CC"/>
    <w:rsid w:val="008276D4"/>
    <w:rsid w:val="008342E0"/>
    <w:rsid w:val="008360A6"/>
    <w:rsid w:val="00841FC7"/>
    <w:rsid w:val="008467F5"/>
    <w:rsid w:val="00847AA7"/>
    <w:rsid w:val="00847C1E"/>
    <w:rsid w:val="008522C5"/>
    <w:rsid w:val="008529A3"/>
    <w:rsid w:val="00853095"/>
    <w:rsid w:val="00860B6A"/>
    <w:rsid w:val="0086297B"/>
    <w:rsid w:val="008647FF"/>
    <w:rsid w:val="008655CA"/>
    <w:rsid w:val="008656A8"/>
    <w:rsid w:val="00866076"/>
    <w:rsid w:val="008666E6"/>
    <w:rsid w:val="00866C21"/>
    <w:rsid w:val="00867D8B"/>
    <w:rsid w:val="00872094"/>
    <w:rsid w:val="008724CE"/>
    <w:rsid w:val="0087388B"/>
    <w:rsid w:val="00873E3B"/>
    <w:rsid w:val="0087402B"/>
    <w:rsid w:val="00877EF7"/>
    <w:rsid w:val="00880B8E"/>
    <w:rsid w:val="00880D06"/>
    <w:rsid w:val="00881990"/>
    <w:rsid w:val="00883002"/>
    <w:rsid w:val="008905B5"/>
    <w:rsid w:val="00890B7C"/>
    <w:rsid w:val="00891BC0"/>
    <w:rsid w:val="008976AA"/>
    <w:rsid w:val="008A0149"/>
    <w:rsid w:val="008A1A68"/>
    <w:rsid w:val="008A29F9"/>
    <w:rsid w:val="008A39DC"/>
    <w:rsid w:val="008A5EA5"/>
    <w:rsid w:val="008A6E85"/>
    <w:rsid w:val="008A7C14"/>
    <w:rsid w:val="008A7EAF"/>
    <w:rsid w:val="008B0D6C"/>
    <w:rsid w:val="008B0E39"/>
    <w:rsid w:val="008B0F71"/>
    <w:rsid w:val="008B2B4B"/>
    <w:rsid w:val="008B4F7D"/>
    <w:rsid w:val="008B532C"/>
    <w:rsid w:val="008B572F"/>
    <w:rsid w:val="008B6084"/>
    <w:rsid w:val="008B7336"/>
    <w:rsid w:val="008C1017"/>
    <w:rsid w:val="008C14F7"/>
    <w:rsid w:val="008C2237"/>
    <w:rsid w:val="008C22B7"/>
    <w:rsid w:val="008C4447"/>
    <w:rsid w:val="008C7464"/>
    <w:rsid w:val="008D0505"/>
    <w:rsid w:val="008D1EF2"/>
    <w:rsid w:val="008D28C2"/>
    <w:rsid w:val="008D6D77"/>
    <w:rsid w:val="008E5833"/>
    <w:rsid w:val="008E70E1"/>
    <w:rsid w:val="008F022C"/>
    <w:rsid w:val="008F0680"/>
    <w:rsid w:val="008F2921"/>
    <w:rsid w:val="008F39E8"/>
    <w:rsid w:val="008F5D72"/>
    <w:rsid w:val="00901D29"/>
    <w:rsid w:val="00902446"/>
    <w:rsid w:val="0090568D"/>
    <w:rsid w:val="00907114"/>
    <w:rsid w:val="00907F72"/>
    <w:rsid w:val="00907FF8"/>
    <w:rsid w:val="009107B5"/>
    <w:rsid w:val="00914A21"/>
    <w:rsid w:val="00921144"/>
    <w:rsid w:val="00921F8C"/>
    <w:rsid w:val="009225AB"/>
    <w:rsid w:val="00925047"/>
    <w:rsid w:val="009325C2"/>
    <w:rsid w:val="00942541"/>
    <w:rsid w:val="00951042"/>
    <w:rsid w:val="009525CA"/>
    <w:rsid w:val="00954505"/>
    <w:rsid w:val="00954694"/>
    <w:rsid w:val="009578B7"/>
    <w:rsid w:val="00964BE6"/>
    <w:rsid w:val="00967305"/>
    <w:rsid w:val="00967328"/>
    <w:rsid w:val="00976C00"/>
    <w:rsid w:val="00977597"/>
    <w:rsid w:val="00980C7E"/>
    <w:rsid w:val="009820B5"/>
    <w:rsid w:val="00982EB0"/>
    <w:rsid w:val="00984659"/>
    <w:rsid w:val="00984C36"/>
    <w:rsid w:val="00987A35"/>
    <w:rsid w:val="00987BA1"/>
    <w:rsid w:val="009906A3"/>
    <w:rsid w:val="00990BF2"/>
    <w:rsid w:val="00993041"/>
    <w:rsid w:val="009945A8"/>
    <w:rsid w:val="009A0BFC"/>
    <w:rsid w:val="009A5F35"/>
    <w:rsid w:val="009A5F8D"/>
    <w:rsid w:val="009A6070"/>
    <w:rsid w:val="009B152F"/>
    <w:rsid w:val="009B4E54"/>
    <w:rsid w:val="009C1B12"/>
    <w:rsid w:val="009C2206"/>
    <w:rsid w:val="009C4229"/>
    <w:rsid w:val="009D1875"/>
    <w:rsid w:val="009D53E2"/>
    <w:rsid w:val="009E0F8D"/>
    <w:rsid w:val="009E3265"/>
    <w:rsid w:val="009E342F"/>
    <w:rsid w:val="009E6CD8"/>
    <w:rsid w:val="00A00110"/>
    <w:rsid w:val="00A02BB9"/>
    <w:rsid w:val="00A044AB"/>
    <w:rsid w:val="00A06AE1"/>
    <w:rsid w:val="00A12730"/>
    <w:rsid w:val="00A14A35"/>
    <w:rsid w:val="00A207B9"/>
    <w:rsid w:val="00A24DDA"/>
    <w:rsid w:val="00A2722F"/>
    <w:rsid w:val="00A275C1"/>
    <w:rsid w:val="00A303F9"/>
    <w:rsid w:val="00A33CEC"/>
    <w:rsid w:val="00A349C5"/>
    <w:rsid w:val="00A405EF"/>
    <w:rsid w:val="00A40C21"/>
    <w:rsid w:val="00A42B3C"/>
    <w:rsid w:val="00A44823"/>
    <w:rsid w:val="00A477A0"/>
    <w:rsid w:val="00A54FC4"/>
    <w:rsid w:val="00A56A95"/>
    <w:rsid w:val="00A5769F"/>
    <w:rsid w:val="00A57FBD"/>
    <w:rsid w:val="00A61EFB"/>
    <w:rsid w:val="00A62AA8"/>
    <w:rsid w:val="00A66CB3"/>
    <w:rsid w:val="00A67000"/>
    <w:rsid w:val="00A67888"/>
    <w:rsid w:val="00A71254"/>
    <w:rsid w:val="00A73BC5"/>
    <w:rsid w:val="00A76A39"/>
    <w:rsid w:val="00A77070"/>
    <w:rsid w:val="00A8036A"/>
    <w:rsid w:val="00A83330"/>
    <w:rsid w:val="00A83FF7"/>
    <w:rsid w:val="00A86F87"/>
    <w:rsid w:val="00A925BC"/>
    <w:rsid w:val="00A9379A"/>
    <w:rsid w:val="00A93865"/>
    <w:rsid w:val="00A95A84"/>
    <w:rsid w:val="00A9703C"/>
    <w:rsid w:val="00AA07DB"/>
    <w:rsid w:val="00AA3AFA"/>
    <w:rsid w:val="00AB5E75"/>
    <w:rsid w:val="00AC180E"/>
    <w:rsid w:val="00AC25CC"/>
    <w:rsid w:val="00AC4F97"/>
    <w:rsid w:val="00AD092E"/>
    <w:rsid w:val="00AD140F"/>
    <w:rsid w:val="00AD3911"/>
    <w:rsid w:val="00AD4A57"/>
    <w:rsid w:val="00AD4F2B"/>
    <w:rsid w:val="00AD5AAD"/>
    <w:rsid w:val="00AD6532"/>
    <w:rsid w:val="00AE645C"/>
    <w:rsid w:val="00AE6BA8"/>
    <w:rsid w:val="00AF0716"/>
    <w:rsid w:val="00AF4F41"/>
    <w:rsid w:val="00B0551B"/>
    <w:rsid w:val="00B06AC7"/>
    <w:rsid w:val="00B121B4"/>
    <w:rsid w:val="00B124C4"/>
    <w:rsid w:val="00B128B9"/>
    <w:rsid w:val="00B13535"/>
    <w:rsid w:val="00B1570A"/>
    <w:rsid w:val="00B200BF"/>
    <w:rsid w:val="00B22899"/>
    <w:rsid w:val="00B24D3F"/>
    <w:rsid w:val="00B24EAF"/>
    <w:rsid w:val="00B253FE"/>
    <w:rsid w:val="00B25715"/>
    <w:rsid w:val="00B27418"/>
    <w:rsid w:val="00B3018B"/>
    <w:rsid w:val="00B31842"/>
    <w:rsid w:val="00B32147"/>
    <w:rsid w:val="00B33350"/>
    <w:rsid w:val="00B34AFB"/>
    <w:rsid w:val="00B36FFC"/>
    <w:rsid w:val="00B433D4"/>
    <w:rsid w:val="00B4628E"/>
    <w:rsid w:val="00B50C4A"/>
    <w:rsid w:val="00B51EE6"/>
    <w:rsid w:val="00B52465"/>
    <w:rsid w:val="00B579CA"/>
    <w:rsid w:val="00B71E2C"/>
    <w:rsid w:val="00B72068"/>
    <w:rsid w:val="00B729BB"/>
    <w:rsid w:val="00B75936"/>
    <w:rsid w:val="00B85BAE"/>
    <w:rsid w:val="00B86715"/>
    <w:rsid w:val="00B867BF"/>
    <w:rsid w:val="00B9045B"/>
    <w:rsid w:val="00B95F99"/>
    <w:rsid w:val="00BA00EB"/>
    <w:rsid w:val="00BA1603"/>
    <w:rsid w:val="00BA2186"/>
    <w:rsid w:val="00BA31AD"/>
    <w:rsid w:val="00BA6420"/>
    <w:rsid w:val="00BB065F"/>
    <w:rsid w:val="00BB097E"/>
    <w:rsid w:val="00BB3035"/>
    <w:rsid w:val="00BB6620"/>
    <w:rsid w:val="00BB72A1"/>
    <w:rsid w:val="00BC0965"/>
    <w:rsid w:val="00BC10A5"/>
    <w:rsid w:val="00BC5C2A"/>
    <w:rsid w:val="00BC6D2C"/>
    <w:rsid w:val="00BC6DAC"/>
    <w:rsid w:val="00BC7F8B"/>
    <w:rsid w:val="00BD1314"/>
    <w:rsid w:val="00BD533C"/>
    <w:rsid w:val="00BD7621"/>
    <w:rsid w:val="00BD7A4B"/>
    <w:rsid w:val="00BE0376"/>
    <w:rsid w:val="00BE0B2C"/>
    <w:rsid w:val="00BE142B"/>
    <w:rsid w:val="00BE1EFE"/>
    <w:rsid w:val="00BE3D69"/>
    <w:rsid w:val="00BE59BB"/>
    <w:rsid w:val="00BE5EA0"/>
    <w:rsid w:val="00BE6526"/>
    <w:rsid w:val="00BF0799"/>
    <w:rsid w:val="00BF2992"/>
    <w:rsid w:val="00BF2C28"/>
    <w:rsid w:val="00BF45CD"/>
    <w:rsid w:val="00BF564B"/>
    <w:rsid w:val="00C047E8"/>
    <w:rsid w:val="00C05204"/>
    <w:rsid w:val="00C0698D"/>
    <w:rsid w:val="00C10490"/>
    <w:rsid w:val="00C10EE7"/>
    <w:rsid w:val="00C13896"/>
    <w:rsid w:val="00C15929"/>
    <w:rsid w:val="00C15F4C"/>
    <w:rsid w:val="00C254A3"/>
    <w:rsid w:val="00C26205"/>
    <w:rsid w:val="00C264AE"/>
    <w:rsid w:val="00C27676"/>
    <w:rsid w:val="00C27CEB"/>
    <w:rsid w:val="00C308C2"/>
    <w:rsid w:val="00C32A9F"/>
    <w:rsid w:val="00C36F8C"/>
    <w:rsid w:val="00C379F3"/>
    <w:rsid w:val="00C37EAC"/>
    <w:rsid w:val="00C404DD"/>
    <w:rsid w:val="00C40C99"/>
    <w:rsid w:val="00C410A3"/>
    <w:rsid w:val="00C42655"/>
    <w:rsid w:val="00C43689"/>
    <w:rsid w:val="00C43B02"/>
    <w:rsid w:val="00C445D6"/>
    <w:rsid w:val="00C45762"/>
    <w:rsid w:val="00C47771"/>
    <w:rsid w:val="00C53627"/>
    <w:rsid w:val="00C61381"/>
    <w:rsid w:val="00C61E47"/>
    <w:rsid w:val="00C65C60"/>
    <w:rsid w:val="00C66EA8"/>
    <w:rsid w:val="00C67A65"/>
    <w:rsid w:val="00C72E05"/>
    <w:rsid w:val="00C7448C"/>
    <w:rsid w:val="00C765E8"/>
    <w:rsid w:val="00C779FD"/>
    <w:rsid w:val="00C83821"/>
    <w:rsid w:val="00C84552"/>
    <w:rsid w:val="00C86DF1"/>
    <w:rsid w:val="00C94532"/>
    <w:rsid w:val="00C95CE4"/>
    <w:rsid w:val="00C96B61"/>
    <w:rsid w:val="00CA0A13"/>
    <w:rsid w:val="00CA3C2B"/>
    <w:rsid w:val="00CA4505"/>
    <w:rsid w:val="00CA6C9A"/>
    <w:rsid w:val="00CB2479"/>
    <w:rsid w:val="00CB6441"/>
    <w:rsid w:val="00CB6507"/>
    <w:rsid w:val="00CB79F8"/>
    <w:rsid w:val="00CC46A8"/>
    <w:rsid w:val="00CC5876"/>
    <w:rsid w:val="00CC6B1A"/>
    <w:rsid w:val="00CD0128"/>
    <w:rsid w:val="00CD224D"/>
    <w:rsid w:val="00CD2B96"/>
    <w:rsid w:val="00CD3383"/>
    <w:rsid w:val="00CD3F46"/>
    <w:rsid w:val="00CD404E"/>
    <w:rsid w:val="00CD53C6"/>
    <w:rsid w:val="00CD79A5"/>
    <w:rsid w:val="00CE1C32"/>
    <w:rsid w:val="00CE543F"/>
    <w:rsid w:val="00CE7F4C"/>
    <w:rsid w:val="00CF1278"/>
    <w:rsid w:val="00CF132D"/>
    <w:rsid w:val="00CF1A5B"/>
    <w:rsid w:val="00CF31FB"/>
    <w:rsid w:val="00CF3C4E"/>
    <w:rsid w:val="00CF456F"/>
    <w:rsid w:val="00CF4BD8"/>
    <w:rsid w:val="00CF6824"/>
    <w:rsid w:val="00D04D66"/>
    <w:rsid w:val="00D05247"/>
    <w:rsid w:val="00D11CD4"/>
    <w:rsid w:val="00D1226B"/>
    <w:rsid w:val="00D125F7"/>
    <w:rsid w:val="00D1648C"/>
    <w:rsid w:val="00D17C87"/>
    <w:rsid w:val="00D23CE3"/>
    <w:rsid w:val="00D36FF4"/>
    <w:rsid w:val="00D37989"/>
    <w:rsid w:val="00D40A01"/>
    <w:rsid w:val="00D40AC4"/>
    <w:rsid w:val="00D40EAB"/>
    <w:rsid w:val="00D41FC4"/>
    <w:rsid w:val="00D42941"/>
    <w:rsid w:val="00D429A0"/>
    <w:rsid w:val="00D42AC7"/>
    <w:rsid w:val="00D43827"/>
    <w:rsid w:val="00D51623"/>
    <w:rsid w:val="00D53B5B"/>
    <w:rsid w:val="00D57A7F"/>
    <w:rsid w:val="00D60CAC"/>
    <w:rsid w:val="00D610B4"/>
    <w:rsid w:val="00D629E7"/>
    <w:rsid w:val="00D72A40"/>
    <w:rsid w:val="00D731B5"/>
    <w:rsid w:val="00D7487C"/>
    <w:rsid w:val="00D754D8"/>
    <w:rsid w:val="00D7598D"/>
    <w:rsid w:val="00D77EB0"/>
    <w:rsid w:val="00D80154"/>
    <w:rsid w:val="00D802AB"/>
    <w:rsid w:val="00D8119A"/>
    <w:rsid w:val="00D84BCD"/>
    <w:rsid w:val="00D86ED8"/>
    <w:rsid w:val="00D90BB5"/>
    <w:rsid w:val="00D92C6B"/>
    <w:rsid w:val="00D93779"/>
    <w:rsid w:val="00D955C3"/>
    <w:rsid w:val="00D96ED1"/>
    <w:rsid w:val="00DA16C1"/>
    <w:rsid w:val="00DA37FD"/>
    <w:rsid w:val="00DA3E3A"/>
    <w:rsid w:val="00DA444D"/>
    <w:rsid w:val="00DA4BAC"/>
    <w:rsid w:val="00DA5C28"/>
    <w:rsid w:val="00DA7397"/>
    <w:rsid w:val="00DB0396"/>
    <w:rsid w:val="00DB3BB8"/>
    <w:rsid w:val="00DB7F99"/>
    <w:rsid w:val="00DC09F8"/>
    <w:rsid w:val="00DC0FC5"/>
    <w:rsid w:val="00DC1AF5"/>
    <w:rsid w:val="00DC5F99"/>
    <w:rsid w:val="00DD0DB2"/>
    <w:rsid w:val="00DD258B"/>
    <w:rsid w:val="00DD2F1D"/>
    <w:rsid w:val="00DD61FB"/>
    <w:rsid w:val="00DD66AB"/>
    <w:rsid w:val="00DE4B74"/>
    <w:rsid w:val="00DF3FF5"/>
    <w:rsid w:val="00DF662C"/>
    <w:rsid w:val="00DF6730"/>
    <w:rsid w:val="00E011CF"/>
    <w:rsid w:val="00E04562"/>
    <w:rsid w:val="00E0515B"/>
    <w:rsid w:val="00E100F3"/>
    <w:rsid w:val="00E10125"/>
    <w:rsid w:val="00E10972"/>
    <w:rsid w:val="00E119AB"/>
    <w:rsid w:val="00E11DCB"/>
    <w:rsid w:val="00E12308"/>
    <w:rsid w:val="00E14434"/>
    <w:rsid w:val="00E14473"/>
    <w:rsid w:val="00E20C2A"/>
    <w:rsid w:val="00E219AB"/>
    <w:rsid w:val="00E21C67"/>
    <w:rsid w:val="00E27D45"/>
    <w:rsid w:val="00E30663"/>
    <w:rsid w:val="00E30855"/>
    <w:rsid w:val="00E32821"/>
    <w:rsid w:val="00E328E0"/>
    <w:rsid w:val="00E3319D"/>
    <w:rsid w:val="00E342E3"/>
    <w:rsid w:val="00E4142D"/>
    <w:rsid w:val="00E4192F"/>
    <w:rsid w:val="00E41FA4"/>
    <w:rsid w:val="00E440A0"/>
    <w:rsid w:val="00E50962"/>
    <w:rsid w:val="00E542AF"/>
    <w:rsid w:val="00E55026"/>
    <w:rsid w:val="00E5621E"/>
    <w:rsid w:val="00E56C6F"/>
    <w:rsid w:val="00E57E7E"/>
    <w:rsid w:val="00E61238"/>
    <w:rsid w:val="00E621CF"/>
    <w:rsid w:val="00E66CBE"/>
    <w:rsid w:val="00E67CE5"/>
    <w:rsid w:val="00E67DBD"/>
    <w:rsid w:val="00E706EB"/>
    <w:rsid w:val="00E71371"/>
    <w:rsid w:val="00E71D89"/>
    <w:rsid w:val="00E73F17"/>
    <w:rsid w:val="00E74A5B"/>
    <w:rsid w:val="00E76E3B"/>
    <w:rsid w:val="00E77587"/>
    <w:rsid w:val="00E80509"/>
    <w:rsid w:val="00E83D62"/>
    <w:rsid w:val="00E847CD"/>
    <w:rsid w:val="00E90A7C"/>
    <w:rsid w:val="00E951A7"/>
    <w:rsid w:val="00E96426"/>
    <w:rsid w:val="00E96BE8"/>
    <w:rsid w:val="00EA1832"/>
    <w:rsid w:val="00EA3229"/>
    <w:rsid w:val="00EA3BC0"/>
    <w:rsid w:val="00EA53B2"/>
    <w:rsid w:val="00EA6C56"/>
    <w:rsid w:val="00EA749C"/>
    <w:rsid w:val="00EA782F"/>
    <w:rsid w:val="00EB0A10"/>
    <w:rsid w:val="00EB1135"/>
    <w:rsid w:val="00EC4D54"/>
    <w:rsid w:val="00ED12C3"/>
    <w:rsid w:val="00ED3991"/>
    <w:rsid w:val="00ED3E74"/>
    <w:rsid w:val="00EE162F"/>
    <w:rsid w:val="00EE1ADB"/>
    <w:rsid w:val="00EE35E6"/>
    <w:rsid w:val="00EE3E2C"/>
    <w:rsid w:val="00EE5E52"/>
    <w:rsid w:val="00EE7D5F"/>
    <w:rsid w:val="00EF0C4A"/>
    <w:rsid w:val="00EF2001"/>
    <w:rsid w:val="00EF27C8"/>
    <w:rsid w:val="00EF2DB8"/>
    <w:rsid w:val="00EF6511"/>
    <w:rsid w:val="00F04ADB"/>
    <w:rsid w:val="00F137BA"/>
    <w:rsid w:val="00F15C1D"/>
    <w:rsid w:val="00F15CCF"/>
    <w:rsid w:val="00F23FCC"/>
    <w:rsid w:val="00F26731"/>
    <w:rsid w:val="00F26B03"/>
    <w:rsid w:val="00F26FB0"/>
    <w:rsid w:val="00F2786E"/>
    <w:rsid w:val="00F3280D"/>
    <w:rsid w:val="00F4223A"/>
    <w:rsid w:val="00F449F8"/>
    <w:rsid w:val="00F44DA4"/>
    <w:rsid w:val="00F52E5B"/>
    <w:rsid w:val="00F544E9"/>
    <w:rsid w:val="00F55285"/>
    <w:rsid w:val="00F57868"/>
    <w:rsid w:val="00F60426"/>
    <w:rsid w:val="00F6487B"/>
    <w:rsid w:val="00F6709A"/>
    <w:rsid w:val="00F756F0"/>
    <w:rsid w:val="00F758E8"/>
    <w:rsid w:val="00F81A9D"/>
    <w:rsid w:val="00F854BB"/>
    <w:rsid w:val="00F877C3"/>
    <w:rsid w:val="00F87B98"/>
    <w:rsid w:val="00F92E1F"/>
    <w:rsid w:val="00FA0BBE"/>
    <w:rsid w:val="00FA1428"/>
    <w:rsid w:val="00FA17E0"/>
    <w:rsid w:val="00FA2D93"/>
    <w:rsid w:val="00FA5693"/>
    <w:rsid w:val="00FA6080"/>
    <w:rsid w:val="00FB3596"/>
    <w:rsid w:val="00FB3BEF"/>
    <w:rsid w:val="00FB5CB9"/>
    <w:rsid w:val="00FB6FAA"/>
    <w:rsid w:val="00FC1FFC"/>
    <w:rsid w:val="00FD0D0B"/>
    <w:rsid w:val="00FD3D3A"/>
    <w:rsid w:val="00FD4232"/>
    <w:rsid w:val="00FD459C"/>
    <w:rsid w:val="00FE1FB6"/>
    <w:rsid w:val="00FE1FB9"/>
    <w:rsid w:val="00FF2967"/>
    <w:rsid w:val="00FF30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C261"/>
  <w15:docId w15:val="{FEBCBFA3-541B-4BE3-9985-2F937DB0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A57"/>
    <w:pPr>
      <w:spacing w:line="360" w:lineRule="auto"/>
    </w:pPr>
  </w:style>
  <w:style w:type="paragraph" w:styleId="Heading1">
    <w:name w:val="heading 1"/>
    <w:basedOn w:val="Normal"/>
    <w:next w:val="Normal"/>
    <w:link w:val="Heading1Char"/>
    <w:uiPriority w:val="9"/>
    <w:qFormat/>
    <w:rsid w:val="00C27676"/>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27676"/>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C4D54"/>
    <w:pPr>
      <w:keepNext/>
      <w:keepLines/>
      <w:spacing w:before="360" w:after="60"/>
      <w:outlineLvl w:val="2"/>
    </w:pPr>
    <w:rPr>
      <w:rFonts w:asciiTheme="majorHAnsi" w:eastAsiaTheme="majorEastAsia" w:hAnsiTheme="majorHAnsi" w:cstheme="majorBidi"/>
      <w:b/>
      <w:spacing w:val="4"/>
      <w:szCs w:val="24"/>
    </w:rPr>
  </w:style>
  <w:style w:type="paragraph" w:styleId="Heading4">
    <w:name w:val="heading 4"/>
    <w:basedOn w:val="Normal"/>
    <w:next w:val="Normal"/>
    <w:link w:val="Heading4Char"/>
    <w:uiPriority w:val="9"/>
    <w:unhideWhenUsed/>
    <w:qFormat/>
    <w:rsid w:val="00E621CF"/>
    <w:pPr>
      <w:keepNext/>
      <w:keepLines/>
      <w:spacing w:before="120" w:after="0"/>
      <w:outlineLvl w:val="3"/>
    </w:pPr>
    <w:rPr>
      <w:rFonts w:asciiTheme="majorHAnsi" w:eastAsiaTheme="majorEastAsia" w:hAnsiTheme="majorHAnsi" w:cstheme="majorBidi"/>
      <w:b/>
      <w:iCs/>
      <w:szCs w:val="24"/>
    </w:rPr>
  </w:style>
  <w:style w:type="paragraph" w:styleId="Heading5">
    <w:name w:val="heading 5"/>
    <w:basedOn w:val="Normal"/>
    <w:next w:val="Normal"/>
    <w:link w:val="Heading5Char"/>
    <w:uiPriority w:val="9"/>
    <w:unhideWhenUsed/>
    <w:qFormat/>
    <w:rsid w:val="00E621CF"/>
    <w:pPr>
      <w:keepNext/>
      <w:keepLines/>
      <w:spacing w:before="120" w:after="0"/>
      <w:outlineLvl w:val="4"/>
    </w:pPr>
    <w:rPr>
      <w:rFonts w:asciiTheme="majorHAnsi" w:eastAsiaTheme="majorEastAsia" w:hAnsiTheme="majorHAnsi" w:cstheme="majorBidi"/>
      <w:bCs/>
      <w:i/>
    </w:rPr>
  </w:style>
  <w:style w:type="paragraph" w:styleId="Heading6">
    <w:name w:val="heading 6"/>
    <w:basedOn w:val="Normal"/>
    <w:next w:val="Normal"/>
    <w:link w:val="Heading6Char"/>
    <w:uiPriority w:val="9"/>
    <w:semiHidden/>
    <w:unhideWhenUsed/>
    <w:qFormat/>
    <w:rsid w:val="00C27676"/>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27676"/>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C27676"/>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C27676"/>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67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27676"/>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C4D54"/>
    <w:rPr>
      <w:rFonts w:asciiTheme="majorHAnsi" w:eastAsiaTheme="majorEastAsia" w:hAnsiTheme="majorHAnsi" w:cstheme="majorBidi"/>
      <w:b/>
      <w:spacing w:val="4"/>
      <w:szCs w:val="24"/>
    </w:rPr>
  </w:style>
  <w:style w:type="character" w:customStyle="1" w:styleId="Heading4Char">
    <w:name w:val="Heading 4 Char"/>
    <w:basedOn w:val="DefaultParagraphFont"/>
    <w:link w:val="Heading4"/>
    <w:uiPriority w:val="9"/>
    <w:rsid w:val="00E621CF"/>
    <w:rPr>
      <w:rFonts w:asciiTheme="majorHAnsi" w:eastAsiaTheme="majorEastAsia" w:hAnsiTheme="majorHAnsi" w:cstheme="majorBidi"/>
      <w:b/>
      <w:iCs/>
      <w:szCs w:val="24"/>
    </w:rPr>
  </w:style>
  <w:style w:type="character" w:customStyle="1" w:styleId="Heading5Char">
    <w:name w:val="Heading 5 Char"/>
    <w:basedOn w:val="DefaultParagraphFont"/>
    <w:link w:val="Heading5"/>
    <w:uiPriority w:val="9"/>
    <w:rsid w:val="00E621CF"/>
    <w:rPr>
      <w:rFonts w:asciiTheme="majorHAnsi" w:eastAsiaTheme="majorEastAsia" w:hAnsiTheme="majorHAnsi" w:cstheme="majorBidi"/>
      <w:bCs/>
      <w:i/>
    </w:rPr>
  </w:style>
  <w:style w:type="character" w:customStyle="1" w:styleId="Heading6Char">
    <w:name w:val="Heading 6 Char"/>
    <w:basedOn w:val="DefaultParagraphFont"/>
    <w:link w:val="Heading6"/>
    <w:uiPriority w:val="9"/>
    <w:semiHidden/>
    <w:rsid w:val="00C2767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27676"/>
    <w:rPr>
      <w:i/>
      <w:iCs/>
    </w:rPr>
  </w:style>
  <w:style w:type="character" w:customStyle="1" w:styleId="Heading8Char">
    <w:name w:val="Heading 8 Char"/>
    <w:basedOn w:val="DefaultParagraphFont"/>
    <w:link w:val="Heading8"/>
    <w:uiPriority w:val="9"/>
    <w:semiHidden/>
    <w:rsid w:val="00C27676"/>
    <w:rPr>
      <w:b/>
      <w:bCs/>
    </w:rPr>
  </w:style>
  <w:style w:type="character" w:customStyle="1" w:styleId="Heading9Char">
    <w:name w:val="Heading 9 Char"/>
    <w:basedOn w:val="DefaultParagraphFont"/>
    <w:link w:val="Heading9"/>
    <w:uiPriority w:val="9"/>
    <w:semiHidden/>
    <w:rsid w:val="00C27676"/>
    <w:rPr>
      <w:i/>
      <w:iCs/>
    </w:rPr>
  </w:style>
  <w:style w:type="paragraph" w:styleId="Caption">
    <w:name w:val="caption"/>
    <w:basedOn w:val="Normal"/>
    <w:next w:val="Normal"/>
    <w:link w:val="CaptionChar"/>
    <w:uiPriority w:val="35"/>
    <w:unhideWhenUsed/>
    <w:qFormat/>
    <w:rsid w:val="00C40C99"/>
    <w:pPr>
      <w:spacing w:after="60"/>
    </w:pPr>
    <w:rPr>
      <w:b/>
      <w:bCs/>
      <w:sz w:val="18"/>
      <w:szCs w:val="18"/>
    </w:rPr>
  </w:style>
  <w:style w:type="paragraph" w:styleId="Title">
    <w:name w:val="Title"/>
    <w:basedOn w:val="Normal"/>
    <w:next w:val="Normal"/>
    <w:link w:val="TitleChar"/>
    <w:uiPriority w:val="10"/>
    <w:qFormat/>
    <w:rsid w:val="00C2767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C27676"/>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266643"/>
    <w:pPr>
      <w:numPr>
        <w:ilvl w:val="1"/>
      </w:numPr>
      <w:spacing w:before="120" w:after="240"/>
      <w:jc w:val="center"/>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266643"/>
    <w:rPr>
      <w:rFonts w:asciiTheme="majorHAnsi" w:eastAsiaTheme="majorEastAsia" w:hAnsiTheme="majorHAnsi" w:cstheme="majorBidi"/>
      <w:szCs w:val="24"/>
    </w:rPr>
  </w:style>
  <w:style w:type="character" w:styleId="Strong">
    <w:name w:val="Strong"/>
    <w:basedOn w:val="DefaultParagraphFont"/>
    <w:uiPriority w:val="22"/>
    <w:qFormat/>
    <w:rsid w:val="00C27676"/>
    <w:rPr>
      <w:b/>
      <w:bCs/>
      <w:color w:val="auto"/>
    </w:rPr>
  </w:style>
  <w:style w:type="character" w:styleId="Emphasis">
    <w:name w:val="Emphasis"/>
    <w:basedOn w:val="DefaultParagraphFont"/>
    <w:uiPriority w:val="20"/>
    <w:qFormat/>
    <w:rsid w:val="00C27676"/>
    <w:rPr>
      <w:i/>
      <w:iCs/>
      <w:color w:val="auto"/>
    </w:rPr>
  </w:style>
  <w:style w:type="paragraph" w:styleId="NoSpacing">
    <w:name w:val="No Spacing"/>
    <w:uiPriority w:val="1"/>
    <w:qFormat/>
    <w:rsid w:val="00C27676"/>
    <w:pPr>
      <w:spacing w:after="0" w:line="240" w:lineRule="auto"/>
    </w:pPr>
  </w:style>
  <w:style w:type="paragraph" w:styleId="Quote">
    <w:name w:val="Quote"/>
    <w:basedOn w:val="Normal"/>
    <w:next w:val="Normal"/>
    <w:link w:val="QuoteChar"/>
    <w:uiPriority w:val="29"/>
    <w:qFormat/>
    <w:rsid w:val="00C27676"/>
    <w:pPr>
      <w:spacing w:before="200" w:line="264" w:lineRule="auto"/>
      <w:ind w:left="864" w:right="864"/>
      <w:jc w:val="center"/>
    </w:pPr>
    <w:rPr>
      <w:rFonts w:asciiTheme="majorHAnsi" w:eastAsiaTheme="majorEastAsia" w:hAnsiTheme="majorHAnsi" w:cstheme="majorBidi"/>
      <w:i/>
      <w:iCs/>
      <w:szCs w:val="24"/>
    </w:rPr>
  </w:style>
  <w:style w:type="character" w:customStyle="1" w:styleId="QuoteChar">
    <w:name w:val="Quote Char"/>
    <w:basedOn w:val="DefaultParagraphFont"/>
    <w:link w:val="Quote"/>
    <w:uiPriority w:val="29"/>
    <w:rsid w:val="00C2767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2767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2767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27676"/>
    <w:rPr>
      <w:i/>
      <w:iCs/>
      <w:color w:val="auto"/>
    </w:rPr>
  </w:style>
  <w:style w:type="character" w:styleId="IntenseEmphasis">
    <w:name w:val="Intense Emphasis"/>
    <w:basedOn w:val="DefaultParagraphFont"/>
    <w:uiPriority w:val="21"/>
    <w:qFormat/>
    <w:rsid w:val="00C27676"/>
    <w:rPr>
      <w:b/>
      <w:bCs/>
      <w:i/>
      <w:iCs/>
      <w:color w:val="auto"/>
    </w:rPr>
  </w:style>
  <w:style w:type="character" w:styleId="SubtleReference">
    <w:name w:val="Subtle Reference"/>
    <w:basedOn w:val="DefaultParagraphFont"/>
    <w:uiPriority w:val="31"/>
    <w:qFormat/>
    <w:rsid w:val="00C27676"/>
    <w:rPr>
      <w:smallCaps/>
      <w:color w:val="auto"/>
      <w:u w:val="single" w:color="7F7F7F" w:themeColor="text1" w:themeTint="80"/>
    </w:rPr>
  </w:style>
  <w:style w:type="character" w:styleId="IntenseReference">
    <w:name w:val="Intense Reference"/>
    <w:basedOn w:val="DefaultParagraphFont"/>
    <w:uiPriority w:val="32"/>
    <w:qFormat/>
    <w:rsid w:val="00C27676"/>
    <w:rPr>
      <w:b/>
      <w:bCs/>
      <w:smallCaps/>
      <w:color w:val="auto"/>
      <w:u w:val="single"/>
    </w:rPr>
  </w:style>
  <w:style w:type="character" w:styleId="BookTitle">
    <w:name w:val="Book Title"/>
    <w:basedOn w:val="DefaultParagraphFont"/>
    <w:uiPriority w:val="33"/>
    <w:qFormat/>
    <w:rsid w:val="00C27676"/>
    <w:rPr>
      <w:b/>
      <w:bCs/>
      <w:smallCaps/>
      <w:color w:val="auto"/>
    </w:rPr>
  </w:style>
  <w:style w:type="paragraph" w:styleId="TOCHeading">
    <w:name w:val="TOC Heading"/>
    <w:basedOn w:val="Heading1"/>
    <w:next w:val="Normal"/>
    <w:uiPriority w:val="39"/>
    <w:unhideWhenUsed/>
    <w:qFormat/>
    <w:rsid w:val="00C27676"/>
    <w:pPr>
      <w:outlineLvl w:val="9"/>
    </w:pPr>
  </w:style>
  <w:style w:type="paragraph" w:styleId="ListParagraph">
    <w:name w:val="List Paragraph"/>
    <w:basedOn w:val="Normal"/>
    <w:uiPriority w:val="34"/>
    <w:qFormat/>
    <w:rsid w:val="00C27676"/>
    <w:pPr>
      <w:ind w:left="720"/>
      <w:contextualSpacing/>
    </w:pPr>
  </w:style>
  <w:style w:type="table" w:styleId="TableGrid">
    <w:name w:val="Table Grid"/>
    <w:basedOn w:val="TableNormal"/>
    <w:uiPriority w:val="39"/>
    <w:rsid w:val="0006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61A5"/>
    <w:rPr>
      <w:color w:val="0563C1" w:themeColor="hyperlink"/>
      <w:u w:val="single"/>
    </w:rPr>
  </w:style>
  <w:style w:type="character" w:styleId="UnresolvedMention">
    <w:name w:val="Unresolved Mention"/>
    <w:basedOn w:val="DefaultParagraphFont"/>
    <w:uiPriority w:val="99"/>
    <w:semiHidden/>
    <w:unhideWhenUsed/>
    <w:rsid w:val="000661A5"/>
    <w:rPr>
      <w:color w:val="605E5C"/>
      <w:shd w:val="clear" w:color="auto" w:fill="E1DFDD"/>
    </w:rPr>
  </w:style>
  <w:style w:type="character" w:styleId="CommentReference">
    <w:name w:val="annotation reference"/>
    <w:basedOn w:val="DefaultParagraphFont"/>
    <w:uiPriority w:val="99"/>
    <w:semiHidden/>
    <w:unhideWhenUsed/>
    <w:rsid w:val="001750F5"/>
    <w:rPr>
      <w:sz w:val="16"/>
      <w:szCs w:val="16"/>
    </w:rPr>
  </w:style>
  <w:style w:type="paragraph" w:styleId="CommentText">
    <w:name w:val="annotation text"/>
    <w:basedOn w:val="Normal"/>
    <w:link w:val="CommentTextChar"/>
    <w:uiPriority w:val="99"/>
    <w:unhideWhenUsed/>
    <w:rsid w:val="001750F5"/>
    <w:pPr>
      <w:spacing w:line="240" w:lineRule="auto"/>
    </w:pPr>
    <w:rPr>
      <w:sz w:val="20"/>
      <w:szCs w:val="20"/>
    </w:rPr>
  </w:style>
  <w:style w:type="character" w:customStyle="1" w:styleId="CommentTextChar">
    <w:name w:val="Comment Text Char"/>
    <w:basedOn w:val="DefaultParagraphFont"/>
    <w:link w:val="CommentText"/>
    <w:uiPriority w:val="99"/>
    <w:rsid w:val="001750F5"/>
    <w:rPr>
      <w:sz w:val="20"/>
      <w:szCs w:val="20"/>
    </w:rPr>
  </w:style>
  <w:style w:type="paragraph" w:styleId="CommentSubject">
    <w:name w:val="annotation subject"/>
    <w:basedOn w:val="CommentText"/>
    <w:next w:val="CommentText"/>
    <w:link w:val="CommentSubjectChar"/>
    <w:uiPriority w:val="99"/>
    <w:semiHidden/>
    <w:unhideWhenUsed/>
    <w:rsid w:val="001750F5"/>
    <w:rPr>
      <w:b/>
      <w:bCs/>
    </w:rPr>
  </w:style>
  <w:style w:type="character" w:customStyle="1" w:styleId="CommentSubjectChar">
    <w:name w:val="Comment Subject Char"/>
    <w:basedOn w:val="CommentTextChar"/>
    <w:link w:val="CommentSubject"/>
    <w:uiPriority w:val="99"/>
    <w:semiHidden/>
    <w:rsid w:val="001750F5"/>
    <w:rPr>
      <w:b/>
      <w:bCs/>
      <w:sz w:val="20"/>
      <w:szCs w:val="20"/>
    </w:rPr>
  </w:style>
  <w:style w:type="character" w:styleId="FollowedHyperlink">
    <w:name w:val="FollowedHyperlink"/>
    <w:basedOn w:val="DefaultParagraphFont"/>
    <w:uiPriority w:val="99"/>
    <w:semiHidden/>
    <w:unhideWhenUsed/>
    <w:rsid w:val="00B22899"/>
    <w:rPr>
      <w:color w:val="954F72" w:themeColor="followedHyperlink"/>
      <w:u w:val="single"/>
    </w:rPr>
  </w:style>
  <w:style w:type="paragraph" w:styleId="NormalWeb">
    <w:name w:val="Normal (Web)"/>
    <w:basedOn w:val="Normal"/>
    <w:uiPriority w:val="99"/>
    <w:semiHidden/>
    <w:unhideWhenUsed/>
    <w:rsid w:val="00CE543F"/>
    <w:pPr>
      <w:spacing w:before="100" w:beforeAutospacing="1" w:after="100" w:afterAutospacing="1" w:line="240" w:lineRule="auto"/>
      <w:jc w:val="left"/>
    </w:pPr>
    <w:rPr>
      <w:rFonts w:ascii="Times New Roman" w:eastAsia="Times New Roman" w:hAnsi="Times New Roman" w:cs="Times New Roman"/>
      <w:szCs w:val="24"/>
      <w:lang w:eastAsia="en-GB"/>
    </w:rPr>
  </w:style>
  <w:style w:type="paragraph" w:styleId="Bibliography">
    <w:name w:val="Bibliography"/>
    <w:basedOn w:val="Normal"/>
    <w:next w:val="Normal"/>
    <w:uiPriority w:val="37"/>
    <w:unhideWhenUsed/>
    <w:rsid w:val="002E6437"/>
    <w:pPr>
      <w:spacing w:after="240" w:line="240" w:lineRule="auto"/>
    </w:pPr>
  </w:style>
  <w:style w:type="paragraph" w:customStyle="1" w:styleId="TableText">
    <w:name w:val="Table Text"/>
    <w:basedOn w:val="Normal"/>
    <w:link w:val="TableTextChar"/>
    <w:autoRedefine/>
    <w:qFormat/>
    <w:rsid w:val="00680FE5"/>
    <w:pPr>
      <w:spacing w:before="60" w:after="60" w:line="240" w:lineRule="auto"/>
      <w:jc w:val="left"/>
    </w:pPr>
    <w:rPr>
      <w:rFonts w:cstheme="minorHAnsi"/>
      <w:bCs/>
      <w:sz w:val="18"/>
      <w:szCs w:val="20"/>
    </w:rPr>
  </w:style>
  <w:style w:type="character" w:customStyle="1" w:styleId="TableTextChar">
    <w:name w:val="Table Text Char"/>
    <w:basedOn w:val="DefaultParagraphFont"/>
    <w:link w:val="TableText"/>
    <w:rsid w:val="00680FE5"/>
    <w:rPr>
      <w:rFonts w:cstheme="minorHAnsi"/>
      <w:bCs/>
      <w:sz w:val="18"/>
      <w:szCs w:val="20"/>
    </w:rPr>
  </w:style>
  <w:style w:type="character" w:styleId="PlaceholderText">
    <w:name w:val="Placeholder Text"/>
    <w:basedOn w:val="DefaultParagraphFont"/>
    <w:uiPriority w:val="99"/>
    <w:semiHidden/>
    <w:rsid w:val="005625B7"/>
    <w:rPr>
      <w:color w:val="808080"/>
    </w:rPr>
  </w:style>
  <w:style w:type="paragraph" w:customStyle="1" w:styleId="TableNotes">
    <w:name w:val="Table Notes"/>
    <w:basedOn w:val="TableText"/>
    <w:next w:val="Normal"/>
    <w:link w:val="TableNotesChar"/>
    <w:qFormat/>
    <w:rsid w:val="009C1B12"/>
    <w:pPr>
      <w:spacing w:after="240"/>
      <w:contextualSpacing/>
    </w:pPr>
  </w:style>
  <w:style w:type="character" w:customStyle="1" w:styleId="TableNotesChar">
    <w:name w:val="Table Notes Char"/>
    <w:basedOn w:val="TableTextChar"/>
    <w:link w:val="TableNotes"/>
    <w:rsid w:val="009C1B12"/>
    <w:rPr>
      <w:rFonts w:cstheme="minorHAnsi"/>
      <w:bCs/>
      <w:sz w:val="18"/>
      <w:szCs w:val="20"/>
    </w:rPr>
  </w:style>
  <w:style w:type="paragraph" w:styleId="Revision">
    <w:name w:val="Revision"/>
    <w:hidden/>
    <w:uiPriority w:val="99"/>
    <w:semiHidden/>
    <w:rsid w:val="00B75936"/>
    <w:pPr>
      <w:spacing w:after="0" w:line="240" w:lineRule="auto"/>
      <w:jc w:val="left"/>
    </w:pPr>
  </w:style>
  <w:style w:type="paragraph" w:styleId="TOC1">
    <w:name w:val="toc 1"/>
    <w:basedOn w:val="Normal"/>
    <w:next w:val="Normal"/>
    <w:autoRedefine/>
    <w:uiPriority w:val="39"/>
    <w:unhideWhenUsed/>
    <w:rsid w:val="00D84BCD"/>
    <w:pPr>
      <w:spacing w:after="100"/>
    </w:pPr>
  </w:style>
  <w:style w:type="paragraph" w:styleId="TOC2">
    <w:name w:val="toc 2"/>
    <w:basedOn w:val="Normal"/>
    <w:next w:val="Normal"/>
    <w:autoRedefine/>
    <w:uiPriority w:val="39"/>
    <w:unhideWhenUsed/>
    <w:rsid w:val="00EA749C"/>
    <w:pPr>
      <w:tabs>
        <w:tab w:val="right" w:leader="dot" w:pos="9016"/>
      </w:tabs>
      <w:spacing w:after="100"/>
      <w:ind w:left="220"/>
    </w:pPr>
  </w:style>
  <w:style w:type="paragraph" w:styleId="TOC3">
    <w:name w:val="toc 3"/>
    <w:basedOn w:val="Normal"/>
    <w:next w:val="Normal"/>
    <w:autoRedefine/>
    <w:uiPriority w:val="39"/>
    <w:unhideWhenUsed/>
    <w:rsid w:val="00D84BCD"/>
    <w:pPr>
      <w:spacing w:after="100"/>
      <w:ind w:left="440"/>
    </w:pPr>
  </w:style>
  <w:style w:type="paragraph" w:customStyle="1" w:styleId="TableHeaders">
    <w:name w:val="Table Headers"/>
    <w:basedOn w:val="TableText"/>
    <w:link w:val="TableHeadersChar"/>
    <w:qFormat/>
    <w:rsid w:val="00E83D62"/>
    <w:rPr>
      <w:b/>
    </w:rPr>
  </w:style>
  <w:style w:type="character" w:customStyle="1" w:styleId="TableHeadersChar">
    <w:name w:val="Table Headers Char"/>
    <w:basedOn w:val="TableTextChar"/>
    <w:link w:val="TableHeaders"/>
    <w:rsid w:val="00E83D62"/>
    <w:rPr>
      <w:rFonts w:cstheme="minorHAnsi"/>
      <w:b/>
      <w:bCs/>
      <w:sz w:val="18"/>
      <w:szCs w:val="20"/>
    </w:rPr>
  </w:style>
  <w:style w:type="paragraph" w:styleId="Header">
    <w:name w:val="header"/>
    <w:basedOn w:val="Normal"/>
    <w:link w:val="HeaderChar"/>
    <w:uiPriority w:val="99"/>
    <w:unhideWhenUsed/>
    <w:rsid w:val="002C74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406"/>
  </w:style>
  <w:style w:type="paragraph" w:styleId="Footer">
    <w:name w:val="footer"/>
    <w:basedOn w:val="Normal"/>
    <w:link w:val="FooterChar"/>
    <w:uiPriority w:val="99"/>
    <w:unhideWhenUsed/>
    <w:rsid w:val="002C74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406"/>
  </w:style>
  <w:style w:type="table" w:styleId="TableGridLight">
    <w:name w:val="Grid Table Light"/>
    <w:basedOn w:val="TableNormal"/>
    <w:uiPriority w:val="40"/>
    <w:rsid w:val="00A925B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f01">
    <w:name w:val="cf01"/>
    <w:basedOn w:val="DefaultParagraphFont"/>
    <w:rsid w:val="00187E60"/>
    <w:rPr>
      <w:rFonts w:ascii="Segoe UI" w:hAnsi="Segoe UI" w:cs="Segoe UI" w:hint="default"/>
      <w:sz w:val="18"/>
      <w:szCs w:val="18"/>
    </w:rPr>
  </w:style>
  <w:style w:type="paragraph" w:styleId="TableofFigures">
    <w:name w:val="table of figures"/>
    <w:basedOn w:val="Normal"/>
    <w:next w:val="Normal"/>
    <w:uiPriority w:val="99"/>
    <w:unhideWhenUsed/>
    <w:rsid w:val="00C40C99"/>
    <w:pPr>
      <w:spacing w:after="0"/>
    </w:pPr>
  </w:style>
  <w:style w:type="paragraph" w:customStyle="1" w:styleId="FigCaptionNotes">
    <w:name w:val="Fig Caption Notes"/>
    <w:basedOn w:val="Caption"/>
    <w:link w:val="FigCaptionNotesChar"/>
    <w:qFormat/>
    <w:rsid w:val="00C40C99"/>
    <w:pPr>
      <w:spacing w:after="240"/>
    </w:pPr>
    <w:rPr>
      <w:b w:val="0"/>
      <w:bCs w:val="0"/>
    </w:rPr>
  </w:style>
  <w:style w:type="character" w:customStyle="1" w:styleId="CaptionChar">
    <w:name w:val="Caption Char"/>
    <w:basedOn w:val="DefaultParagraphFont"/>
    <w:link w:val="Caption"/>
    <w:uiPriority w:val="35"/>
    <w:rsid w:val="00C40C99"/>
    <w:rPr>
      <w:b/>
      <w:bCs/>
      <w:sz w:val="18"/>
      <w:szCs w:val="18"/>
    </w:rPr>
  </w:style>
  <w:style w:type="character" w:customStyle="1" w:styleId="FigCaptionNotesChar">
    <w:name w:val="Fig Caption Notes Char"/>
    <w:basedOn w:val="CaptionChar"/>
    <w:link w:val="FigCaptionNotes"/>
    <w:rsid w:val="00C40C99"/>
    <w:rPr>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61849">
      <w:bodyDiv w:val="1"/>
      <w:marLeft w:val="0"/>
      <w:marRight w:val="0"/>
      <w:marTop w:val="0"/>
      <w:marBottom w:val="0"/>
      <w:divBdr>
        <w:top w:val="none" w:sz="0" w:space="0" w:color="auto"/>
        <w:left w:val="none" w:sz="0" w:space="0" w:color="auto"/>
        <w:bottom w:val="none" w:sz="0" w:space="0" w:color="auto"/>
        <w:right w:val="none" w:sz="0" w:space="0" w:color="auto"/>
      </w:divBdr>
    </w:div>
    <w:div w:id="119539543">
      <w:bodyDiv w:val="1"/>
      <w:marLeft w:val="0"/>
      <w:marRight w:val="0"/>
      <w:marTop w:val="0"/>
      <w:marBottom w:val="0"/>
      <w:divBdr>
        <w:top w:val="none" w:sz="0" w:space="0" w:color="auto"/>
        <w:left w:val="none" w:sz="0" w:space="0" w:color="auto"/>
        <w:bottom w:val="none" w:sz="0" w:space="0" w:color="auto"/>
        <w:right w:val="none" w:sz="0" w:space="0" w:color="auto"/>
      </w:divBdr>
    </w:div>
    <w:div w:id="137458828">
      <w:bodyDiv w:val="1"/>
      <w:marLeft w:val="0"/>
      <w:marRight w:val="0"/>
      <w:marTop w:val="0"/>
      <w:marBottom w:val="0"/>
      <w:divBdr>
        <w:top w:val="none" w:sz="0" w:space="0" w:color="auto"/>
        <w:left w:val="none" w:sz="0" w:space="0" w:color="auto"/>
        <w:bottom w:val="none" w:sz="0" w:space="0" w:color="auto"/>
        <w:right w:val="none" w:sz="0" w:space="0" w:color="auto"/>
      </w:divBdr>
    </w:div>
    <w:div w:id="205528826">
      <w:bodyDiv w:val="1"/>
      <w:marLeft w:val="0"/>
      <w:marRight w:val="0"/>
      <w:marTop w:val="0"/>
      <w:marBottom w:val="0"/>
      <w:divBdr>
        <w:top w:val="none" w:sz="0" w:space="0" w:color="auto"/>
        <w:left w:val="none" w:sz="0" w:space="0" w:color="auto"/>
        <w:bottom w:val="none" w:sz="0" w:space="0" w:color="auto"/>
        <w:right w:val="none" w:sz="0" w:space="0" w:color="auto"/>
      </w:divBdr>
    </w:div>
    <w:div w:id="269430876">
      <w:bodyDiv w:val="1"/>
      <w:marLeft w:val="0"/>
      <w:marRight w:val="0"/>
      <w:marTop w:val="0"/>
      <w:marBottom w:val="0"/>
      <w:divBdr>
        <w:top w:val="none" w:sz="0" w:space="0" w:color="auto"/>
        <w:left w:val="none" w:sz="0" w:space="0" w:color="auto"/>
        <w:bottom w:val="none" w:sz="0" w:space="0" w:color="auto"/>
        <w:right w:val="none" w:sz="0" w:space="0" w:color="auto"/>
      </w:divBdr>
    </w:div>
    <w:div w:id="366488617">
      <w:bodyDiv w:val="1"/>
      <w:marLeft w:val="0"/>
      <w:marRight w:val="0"/>
      <w:marTop w:val="0"/>
      <w:marBottom w:val="0"/>
      <w:divBdr>
        <w:top w:val="none" w:sz="0" w:space="0" w:color="auto"/>
        <w:left w:val="none" w:sz="0" w:space="0" w:color="auto"/>
        <w:bottom w:val="none" w:sz="0" w:space="0" w:color="auto"/>
        <w:right w:val="none" w:sz="0" w:space="0" w:color="auto"/>
      </w:divBdr>
    </w:div>
    <w:div w:id="621768263">
      <w:bodyDiv w:val="1"/>
      <w:marLeft w:val="0"/>
      <w:marRight w:val="0"/>
      <w:marTop w:val="0"/>
      <w:marBottom w:val="0"/>
      <w:divBdr>
        <w:top w:val="none" w:sz="0" w:space="0" w:color="auto"/>
        <w:left w:val="none" w:sz="0" w:space="0" w:color="auto"/>
        <w:bottom w:val="none" w:sz="0" w:space="0" w:color="auto"/>
        <w:right w:val="none" w:sz="0" w:space="0" w:color="auto"/>
      </w:divBdr>
    </w:div>
    <w:div w:id="692146455">
      <w:bodyDiv w:val="1"/>
      <w:marLeft w:val="0"/>
      <w:marRight w:val="0"/>
      <w:marTop w:val="0"/>
      <w:marBottom w:val="0"/>
      <w:divBdr>
        <w:top w:val="none" w:sz="0" w:space="0" w:color="auto"/>
        <w:left w:val="none" w:sz="0" w:space="0" w:color="auto"/>
        <w:bottom w:val="none" w:sz="0" w:space="0" w:color="auto"/>
        <w:right w:val="none" w:sz="0" w:space="0" w:color="auto"/>
      </w:divBdr>
    </w:div>
    <w:div w:id="802428761">
      <w:bodyDiv w:val="1"/>
      <w:marLeft w:val="0"/>
      <w:marRight w:val="0"/>
      <w:marTop w:val="0"/>
      <w:marBottom w:val="0"/>
      <w:divBdr>
        <w:top w:val="none" w:sz="0" w:space="0" w:color="auto"/>
        <w:left w:val="none" w:sz="0" w:space="0" w:color="auto"/>
        <w:bottom w:val="none" w:sz="0" w:space="0" w:color="auto"/>
        <w:right w:val="none" w:sz="0" w:space="0" w:color="auto"/>
      </w:divBdr>
    </w:div>
    <w:div w:id="924220402">
      <w:bodyDiv w:val="1"/>
      <w:marLeft w:val="0"/>
      <w:marRight w:val="0"/>
      <w:marTop w:val="0"/>
      <w:marBottom w:val="0"/>
      <w:divBdr>
        <w:top w:val="none" w:sz="0" w:space="0" w:color="auto"/>
        <w:left w:val="none" w:sz="0" w:space="0" w:color="auto"/>
        <w:bottom w:val="none" w:sz="0" w:space="0" w:color="auto"/>
        <w:right w:val="none" w:sz="0" w:space="0" w:color="auto"/>
      </w:divBdr>
    </w:div>
    <w:div w:id="950278961">
      <w:bodyDiv w:val="1"/>
      <w:marLeft w:val="0"/>
      <w:marRight w:val="0"/>
      <w:marTop w:val="0"/>
      <w:marBottom w:val="0"/>
      <w:divBdr>
        <w:top w:val="none" w:sz="0" w:space="0" w:color="auto"/>
        <w:left w:val="none" w:sz="0" w:space="0" w:color="auto"/>
        <w:bottom w:val="none" w:sz="0" w:space="0" w:color="auto"/>
        <w:right w:val="none" w:sz="0" w:space="0" w:color="auto"/>
      </w:divBdr>
    </w:div>
    <w:div w:id="989478854">
      <w:bodyDiv w:val="1"/>
      <w:marLeft w:val="0"/>
      <w:marRight w:val="0"/>
      <w:marTop w:val="0"/>
      <w:marBottom w:val="0"/>
      <w:divBdr>
        <w:top w:val="none" w:sz="0" w:space="0" w:color="auto"/>
        <w:left w:val="none" w:sz="0" w:space="0" w:color="auto"/>
        <w:bottom w:val="none" w:sz="0" w:space="0" w:color="auto"/>
        <w:right w:val="none" w:sz="0" w:space="0" w:color="auto"/>
      </w:divBdr>
    </w:div>
    <w:div w:id="1233462821">
      <w:bodyDiv w:val="1"/>
      <w:marLeft w:val="0"/>
      <w:marRight w:val="0"/>
      <w:marTop w:val="0"/>
      <w:marBottom w:val="0"/>
      <w:divBdr>
        <w:top w:val="none" w:sz="0" w:space="0" w:color="auto"/>
        <w:left w:val="none" w:sz="0" w:space="0" w:color="auto"/>
        <w:bottom w:val="none" w:sz="0" w:space="0" w:color="auto"/>
        <w:right w:val="none" w:sz="0" w:space="0" w:color="auto"/>
      </w:divBdr>
    </w:div>
    <w:div w:id="1284733519">
      <w:bodyDiv w:val="1"/>
      <w:marLeft w:val="0"/>
      <w:marRight w:val="0"/>
      <w:marTop w:val="0"/>
      <w:marBottom w:val="0"/>
      <w:divBdr>
        <w:top w:val="none" w:sz="0" w:space="0" w:color="auto"/>
        <w:left w:val="none" w:sz="0" w:space="0" w:color="auto"/>
        <w:bottom w:val="none" w:sz="0" w:space="0" w:color="auto"/>
        <w:right w:val="none" w:sz="0" w:space="0" w:color="auto"/>
      </w:divBdr>
    </w:div>
    <w:div w:id="1344093217">
      <w:bodyDiv w:val="1"/>
      <w:marLeft w:val="0"/>
      <w:marRight w:val="0"/>
      <w:marTop w:val="0"/>
      <w:marBottom w:val="0"/>
      <w:divBdr>
        <w:top w:val="none" w:sz="0" w:space="0" w:color="auto"/>
        <w:left w:val="none" w:sz="0" w:space="0" w:color="auto"/>
        <w:bottom w:val="none" w:sz="0" w:space="0" w:color="auto"/>
        <w:right w:val="none" w:sz="0" w:space="0" w:color="auto"/>
      </w:divBdr>
      <w:divsChild>
        <w:div w:id="11104810">
          <w:marLeft w:val="480"/>
          <w:marRight w:val="0"/>
          <w:marTop w:val="0"/>
          <w:marBottom w:val="0"/>
          <w:divBdr>
            <w:top w:val="none" w:sz="0" w:space="0" w:color="auto"/>
            <w:left w:val="none" w:sz="0" w:space="0" w:color="auto"/>
            <w:bottom w:val="none" w:sz="0" w:space="0" w:color="auto"/>
            <w:right w:val="none" w:sz="0" w:space="0" w:color="auto"/>
          </w:divBdr>
          <w:divsChild>
            <w:div w:id="12954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4958">
      <w:bodyDiv w:val="1"/>
      <w:marLeft w:val="0"/>
      <w:marRight w:val="0"/>
      <w:marTop w:val="0"/>
      <w:marBottom w:val="0"/>
      <w:divBdr>
        <w:top w:val="none" w:sz="0" w:space="0" w:color="auto"/>
        <w:left w:val="none" w:sz="0" w:space="0" w:color="auto"/>
        <w:bottom w:val="none" w:sz="0" w:space="0" w:color="auto"/>
        <w:right w:val="none" w:sz="0" w:space="0" w:color="auto"/>
      </w:divBdr>
    </w:div>
    <w:div w:id="1789005656">
      <w:bodyDiv w:val="1"/>
      <w:marLeft w:val="0"/>
      <w:marRight w:val="0"/>
      <w:marTop w:val="0"/>
      <w:marBottom w:val="0"/>
      <w:divBdr>
        <w:top w:val="none" w:sz="0" w:space="0" w:color="auto"/>
        <w:left w:val="none" w:sz="0" w:space="0" w:color="auto"/>
        <w:bottom w:val="none" w:sz="0" w:space="0" w:color="auto"/>
        <w:right w:val="none" w:sz="0" w:space="0" w:color="auto"/>
      </w:divBdr>
    </w:div>
    <w:div w:id="1841188840">
      <w:bodyDiv w:val="1"/>
      <w:marLeft w:val="0"/>
      <w:marRight w:val="0"/>
      <w:marTop w:val="0"/>
      <w:marBottom w:val="0"/>
      <w:divBdr>
        <w:top w:val="none" w:sz="0" w:space="0" w:color="auto"/>
        <w:left w:val="none" w:sz="0" w:space="0" w:color="auto"/>
        <w:bottom w:val="none" w:sz="0" w:space="0" w:color="auto"/>
        <w:right w:val="none" w:sz="0" w:space="0" w:color="auto"/>
      </w:divBdr>
    </w:div>
    <w:div w:id="2027049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post/india_adp" TargetMode="External"/><Relationship Id="rId13" Type="http://schemas.openxmlformats.org/officeDocument/2006/relationships/hyperlink" Target="https://ghsl.jrc.ec.europa.eu/ghs_smod2023.php"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joepost/india_adp"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0A7FF-DE3B-429F-BF31-896750CAA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34275</Words>
  <Characters>195370</Characters>
  <Application>Microsoft Office Word</Application>
  <DocSecurity>0</DocSecurity>
  <Lines>1628</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P</dc:creator>
  <cp:keywords/>
  <dc:description/>
  <cp:lastModifiedBy>Joe P</cp:lastModifiedBy>
  <cp:revision>4</cp:revision>
  <cp:lastPrinted>2023-08-25T15:58:00Z</cp:lastPrinted>
  <dcterms:created xsi:type="dcterms:W3CDTF">2023-08-25T15:58:00Z</dcterms:created>
  <dcterms:modified xsi:type="dcterms:W3CDTF">2023-08-25T16:03:00Z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id="9PKdmmp1"/&gt;&lt;style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