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6F96D" w14:textId="77777777" w:rsidR="00907F72" w:rsidRDefault="00907F72" w:rsidP="00907F72">
      <w:pPr>
        <w:pStyle w:val="Title"/>
      </w:pPr>
    </w:p>
    <w:p w14:paraId="7073AFF7" w14:textId="77777777" w:rsidR="00907F72" w:rsidRDefault="00907F72" w:rsidP="00907F72">
      <w:pPr>
        <w:pStyle w:val="Title"/>
      </w:pPr>
    </w:p>
    <w:p w14:paraId="2B5C9170" w14:textId="77777777" w:rsidR="00907F72" w:rsidRDefault="00907F72" w:rsidP="00907F72">
      <w:pPr>
        <w:pStyle w:val="Title"/>
      </w:pPr>
    </w:p>
    <w:p w14:paraId="05FCA404" w14:textId="5EB818C6" w:rsidR="00907F72" w:rsidRPr="00907F72" w:rsidRDefault="00907F72" w:rsidP="00266643">
      <w:pPr>
        <w:pStyle w:val="Title"/>
      </w:pPr>
      <w:r>
        <w:t>A method for spatial estimation of agricultural dependence</w:t>
      </w:r>
    </w:p>
    <w:p w14:paraId="7926F785" w14:textId="482CEFEA" w:rsidR="00907F72" w:rsidRPr="00266643" w:rsidRDefault="00907F72" w:rsidP="00907F72">
      <w:pPr>
        <w:pStyle w:val="Subtitle"/>
        <w:rPr>
          <w:rStyle w:val="SubtleEmphasis"/>
          <w:i w:val="0"/>
          <w:iCs w:val="0"/>
          <w:sz w:val="24"/>
          <w:szCs w:val="28"/>
        </w:rPr>
      </w:pPr>
      <w:r w:rsidRPr="00266643">
        <w:rPr>
          <w:rStyle w:val="SubtleEmphasis"/>
          <w:i w:val="0"/>
          <w:iCs w:val="0"/>
          <w:sz w:val="24"/>
          <w:szCs w:val="28"/>
        </w:rPr>
        <w:t>Using spatial disaggregation to identify agricultural populations in India.</w:t>
      </w:r>
    </w:p>
    <w:p w14:paraId="41B597E0" w14:textId="77777777" w:rsidR="00907F72" w:rsidRDefault="00907F72" w:rsidP="00907F72"/>
    <w:p w14:paraId="362A7405" w14:textId="77777777" w:rsidR="00266643" w:rsidRDefault="00266643" w:rsidP="00907F72">
      <w:pPr>
        <w:jc w:val="center"/>
      </w:pPr>
    </w:p>
    <w:p w14:paraId="049C2B86" w14:textId="04B8B0F6" w:rsidR="00907F72" w:rsidRPr="00266643" w:rsidRDefault="00907F72" w:rsidP="00266643">
      <w:pPr>
        <w:jc w:val="center"/>
        <w:rPr>
          <w:b/>
          <w:bCs/>
          <w:sz w:val="24"/>
          <w:szCs w:val="24"/>
        </w:rPr>
      </w:pPr>
      <w:r w:rsidRPr="00266643">
        <w:rPr>
          <w:b/>
          <w:bCs/>
          <w:sz w:val="24"/>
          <w:szCs w:val="24"/>
        </w:rPr>
        <w:t>Joe Post</w:t>
      </w:r>
    </w:p>
    <w:p w14:paraId="429CBE3A" w14:textId="77777777" w:rsidR="00907F72" w:rsidRDefault="00907F72" w:rsidP="00907F72">
      <w:pPr>
        <w:jc w:val="center"/>
      </w:pPr>
      <w:r>
        <w:t>August 2023</w:t>
      </w:r>
    </w:p>
    <w:p w14:paraId="160F6AB3" w14:textId="77777777" w:rsidR="00266643" w:rsidRDefault="00266643" w:rsidP="00907F72">
      <w:pPr>
        <w:jc w:val="center"/>
      </w:pPr>
    </w:p>
    <w:p w14:paraId="202389E2" w14:textId="77777777" w:rsidR="00266643" w:rsidRDefault="00266643" w:rsidP="00907F72">
      <w:pPr>
        <w:jc w:val="center"/>
      </w:pPr>
    </w:p>
    <w:p w14:paraId="1099851C" w14:textId="77777777" w:rsidR="009B152F" w:rsidRDefault="009B152F" w:rsidP="00907F72">
      <w:pPr>
        <w:jc w:val="center"/>
      </w:pPr>
    </w:p>
    <w:p w14:paraId="1451756C" w14:textId="51F140BB" w:rsidR="00266643" w:rsidRDefault="009B152F" w:rsidP="00907F72">
      <w:pPr>
        <w:jc w:val="center"/>
      </w:pPr>
      <w:r>
        <w:t>Supervisor: Dr Fulvio Lopane</w:t>
      </w:r>
    </w:p>
    <w:p w14:paraId="40AB53DB" w14:textId="015E17CA" w:rsidR="009B152F" w:rsidRDefault="009B152F" w:rsidP="00907F72">
      <w:pPr>
        <w:jc w:val="center"/>
      </w:pPr>
      <w:r>
        <w:t xml:space="preserve">Word count: </w:t>
      </w:r>
      <w:r w:rsidRPr="00BA6420">
        <w:rPr>
          <w:highlight w:val="yellow"/>
        </w:rPr>
        <w:t>XXXX</w:t>
      </w:r>
    </w:p>
    <w:p w14:paraId="0B332A98" w14:textId="7E0B927B" w:rsidR="009B152F" w:rsidRDefault="00000000" w:rsidP="00907F72">
      <w:pPr>
        <w:jc w:val="center"/>
      </w:pPr>
      <w:hyperlink r:id="rId8" w:history="1">
        <w:r w:rsidR="009B152F" w:rsidRPr="009B152F">
          <w:rPr>
            <w:rStyle w:val="Hyperlink"/>
          </w:rPr>
          <w:t>Github Link</w:t>
        </w:r>
      </w:hyperlink>
    </w:p>
    <w:p w14:paraId="226AF910" w14:textId="77777777" w:rsidR="00266643" w:rsidRDefault="00266643" w:rsidP="00907F72">
      <w:pPr>
        <w:jc w:val="center"/>
      </w:pPr>
    </w:p>
    <w:p w14:paraId="79860037" w14:textId="77777777" w:rsidR="00266643" w:rsidRDefault="00266643" w:rsidP="00907F72">
      <w:pPr>
        <w:jc w:val="center"/>
      </w:pPr>
    </w:p>
    <w:p w14:paraId="6B6B9646" w14:textId="77777777" w:rsidR="00266643" w:rsidRDefault="00266643" w:rsidP="00907F72">
      <w:pPr>
        <w:jc w:val="center"/>
        <w:rPr>
          <w:sz w:val="20"/>
          <w:szCs w:val="20"/>
        </w:rPr>
      </w:pPr>
      <w:r>
        <w:rPr>
          <w:sz w:val="20"/>
          <w:szCs w:val="20"/>
        </w:rPr>
        <w:t xml:space="preserve">A Dissertation submitted in part fulfilment of the </w:t>
      </w:r>
    </w:p>
    <w:p w14:paraId="2778D1B6" w14:textId="77777777" w:rsidR="00266643" w:rsidRDefault="00266643" w:rsidP="00907F72">
      <w:pPr>
        <w:jc w:val="center"/>
        <w:rPr>
          <w:sz w:val="20"/>
          <w:szCs w:val="20"/>
        </w:rPr>
      </w:pPr>
      <w:r>
        <w:rPr>
          <w:sz w:val="20"/>
          <w:szCs w:val="20"/>
        </w:rPr>
        <w:t>Degree of Master of Science:</w:t>
      </w:r>
    </w:p>
    <w:p w14:paraId="34EAF1D1" w14:textId="77777777" w:rsidR="00266643" w:rsidRDefault="00266643" w:rsidP="00907F72">
      <w:pPr>
        <w:jc w:val="center"/>
        <w:rPr>
          <w:sz w:val="20"/>
          <w:szCs w:val="20"/>
        </w:rPr>
      </w:pPr>
      <w:r>
        <w:rPr>
          <w:sz w:val="20"/>
          <w:szCs w:val="20"/>
        </w:rPr>
        <w:t>Urban Spatial Science</w:t>
      </w:r>
    </w:p>
    <w:p w14:paraId="69EE4EDF" w14:textId="77777777" w:rsidR="00266643" w:rsidRDefault="00266643" w:rsidP="009B152F">
      <w:pPr>
        <w:rPr>
          <w:sz w:val="20"/>
          <w:szCs w:val="20"/>
        </w:rPr>
      </w:pPr>
    </w:p>
    <w:p w14:paraId="2CAFF2CA" w14:textId="77777777" w:rsidR="00266643" w:rsidRDefault="00266643" w:rsidP="00907F72">
      <w:pPr>
        <w:jc w:val="center"/>
        <w:rPr>
          <w:sz w:val="20"/>
          <w:szCs w:val="20"/>
        </w:rPr>
      </w:pPr>
      <w:r>
        <w:rPr>
          <w:sz w:val="20"/>
          <w:szCs w:val="20"/>
        </w:rPr>
        <w:t>Centre for Advanced Spatial Analysis</w:t>
      </w:r>
    </w:p>
    <w:p w14:paraId="0C64EF4A" w14:textId="77777777" w:rsidR="00266643" w:rsidRDefault="00266643" w:rsidP="00266643">
      <w:pPr>
        <w:jc w:val="center"/>
        <w:rPr>
          <w:sz w:val="20"/>
          <w:szCs w:val="20"/>
        </w:rPr>
      </w:pPr>
      <w:r>
        <w:rPr>
          <w:sz w:val="20"/>
          <w:szCs w:val="20"/>
        </w:rPr>
        <w:t>The Bartlett Faculty of the Built Environment</w:t>
      </w:r>
    </w:p>
    <w:p w14:paraId="3B996050" w14:textId="77777777" w:rsidR="00266643" w:rsidRDefault="00266643" w:rsidP="00266643">
      <w:pPr>
        <w:jc w:val="center"/>
        <w:rPr>
          <w:sz w:val="20"/>
          <w:szCs w:val="20"/>
        </w:rPr>
      </w:pPr>
      <w:r>
        <w:rPr>
          <w:sz w:val="20"/>
          <w:szCs w:val="20"/>
        </w:rPr>
        <w:t>University College London</w:t>
      </w:r>
    </w:p>
    <w:p w14:paraId="0F2903D1" w14:textId="77777777" w:rsidR="000F1B10" w:rsidRDefault="000F1B10" w:rsidP="000F1B10">
      <w:pPr>
        <w:rPr>
          <w:sz w:val="20"/>
          <w:szCs w:val="20"/>
        </w:rPr>
      </w:pPr>
    </w:p>
    <w:p w14:paraId="0AF193DE" w14:textId="7C4F2E85" w:rsidR="000F1B10" w:rsidRPr="00266643" w:rsidRDefault="000F1B10" w:rsidP="000F1B10">
      <w:pPr>
        <w:rPr>
          <w:sz w:val="20"/>
          <w:szCs w:val="20"/>
        </w:rPr>
        <w:sectPr w:rsidR="000F1B10" w:rsidRPr="00266643">
          <w:headerReference w:type="default" r:id="rId9"/>
          <w:footerReference w:type="default" r:id="rId10"/>
          <w:pgSz w:w="11906" w:h="16838"/>
          <w:pgMar w:top="1440" w:right="1440" w:bottom="1440" w:left="1440" w:header="708" w:footer="708" w:gutter="0"/>
          <w:cols w:space="708"/>
          <w:docGrid w:linePitch="360"/>
        </w:sectPr>
      </w:pPr>
    </w:p>
    <w:p w14:paraId="2BDFCFF3" w14:textId="77777777" w:rsidR="00BA6420" w:rsidRDefault="00BA6420" w:rsidP="00BA6420">
      <w:pPr>
        <w:pStyle w:val="Heading2"/>
      </w:pPr>
      <w:bookmarkStart w:id="0" w:name="_Toc143701512"/>
      <w:r>
        <w:lastRenderedPageBreak/>
        <w:t>Abstract</w:t>
      </w:r>
      <w:bookmarkEnd w:id="0"/>
    </w:p>
    <w:p w14:paraId="18C7FC90" w14:textId="4B30CF71" w:rsidR="00BA6420" w:rsidRDefault="00BA6420" w:rsidP="00BA6420">
      <w:r>
        <w:t>/</w:t>
      </w:r>
    </w:p>
    <w:p w14:paraId="6548FAD1" w14:textId="77777777" w:rsidR="00BA6420" w:rsidRDefault="00BA6420" w:rsidP="00BA6420"/>
    <w:p w14:paraId="7636B135" w14:textId="19878848" w:rsidR="00BA6420" w:rsidRDefault="00BA6420" w:rsidP="00BA6420">
      <w:pPr>
        <w:pStyle w:val="Heading2"/>
      </w:pPr>
      <w:bookmarkStart w:id="1" w:name="_Toc143701513"/>
      <w:r>
        <w:t>Acknowledgements</w:t>
      </w:r>
      <w:bookmarkEnd w:id="1"/>
    </w:p>
    <w:p w14:paraId="3D587962" w14:textId="06358051" w:rsidR="00BA6420" w:rsidRDefault="00BA6420" w:rsidP="00BA6420">
      <w:r>
        <w:t>/</w:t>
      </w:r>
    </w:p>
    <w:p w14:paraId="7C35082C" w14:textId="77777777" w:rsidR="00BA6420" w:rsidRDefault="00BA6420" w:rsidP="00BA6420"/>
    <w:p w14:paraId="04632EA1" w14:textId="474DAE7B" w:rsidR="00BA6420" w:rsidRDefault="00BA6420" w:rsidP="00BA6420">
      <w:pPr>
        <w:pStyle w:val="Heading2"/>
      </w:pPr>
      <w:bookmarkStart w:id="2" w:name="_Toc143701514"/>
      <w:r>
        <w:t>Declaration</w:t>
      </w:r>
      <w:bookmarkEnd w:id="2"/>
    </w:p>
    <w:p w14:paraId="4170CE8D" w14:textId="20D036D3" w:rsidR="00BA6420" w:rsidRPr="00BA6420" w:rsidRDefault="00BA6420" w:rsidP="00BA6420">
      <w:r>
        <w:t>/</w:t>
      </w:r>
    </w:p>
    <w:p w14:paraId="6B03326C" w14:textId="77777777" w:rsidR="00BA6420" w:rsidRDefault="00BA6420" w:rsidP="00BA6420"/>
    <w:p w14:paraId="7844B676" w14:textId="0F9BD82F" w:rsidR="00BA6420" w:rsidRPr="00BA6420" w:rsidRDefault="00BA6420" w:rsidP="00BA6420">
      <w:pPr>
        <w:sectPr w:rsidR="00BA6420" w:rsidRPr="00BA6420">
          <w:footerReference w:type="default" r:id="rId11"/>
          <w:pgSz w:w="11906" w:h="16838"/>
          <w:pgMar w:top="1440" w:right="1440" w:bottom="1440" w:left="1440" w:header="708" w:footer="708" w:gutter="0"/>
          <w:cols w:space="708"/>
          <w:docGrid w:linePitch="360"/>
        </w:sectPr>
      </w:pPr>
    </w:p>
    <w:p w14:paraId="78F5DB78" w14:textId="77777777" w:rsidR="00907F72" w:rsidRDefault="00907F72" w:rsidP="000E5B1B">
      <w:pPr>
        <w:rPr>
          <w:color w:val="FF0000"/>
        </w:rPr>
      </w:pPr>
    </w:p>
    <w:sdt>
      <w:sdtPr>
        <w:rPr>
          <w:rFonts w:asciiTheme="minorHAnsi" w:eastAsiaTheme="minorEastAsia" w:hAnsiTheme="minorHAnsi" w:cstheme="minorBidi"/>
          <w:b w:val="0"/>
          <w:bCs w:val="0"/>
          <w:caps w:val="0"/>
          <w:spacing w:val="0"/>
          <w:sz w:val="22"/>
          <w:szCs w:val="22"/>
        </w:rPr>
        <w:id w:val="-209652471"/>
        <w:docPartObj>
          <w:docPartGallery w:val="Table of Contents"/>
          <w:docPartUnique/>
        </w:docPartObj>
      </w:sdtPr>
      <w:sdtEndPr>
        <w:rPr>
          <w:noProof/>
        </w:rPr>
      </w:sdtEndPr>
      <w:sdtContent>
        <w:p w14:paraId="1ED097BE" w14:textId="7BE18B60" w:rsidR="00D84BCD" w:rsidRDefault="00D84BCD">
          <w:pPr>
            <w:pStyle w:val="TOCHeading"/>
          </w:pPr>
          <w:r>
            <w:t>Table of Contents</w:t>
          </w:r>
        </w:p>
        <w:p w14:paraId="51FC6F40" w14:textId="48425F41" w:rsidR="0060022D" w:rsidRDefault="00D84BCD">
          <w:pPr>
            <w:pStyle w:val="TOC2"/>
            <w:tabs>
              <w:tab w:val="right" w:leader="dot" w:pos="9016"/>
            </w:tabs>
            <w:rPr>
              <w:noProof/>
              <w:kern w:val="2"/>
              <w:lang w:eastAsia="en-GB"/>
              <w14:ligatures w14:val="standardContextual"/>
            </w:rPr>
          </w:pPr>
          <w:r>
            <w:fldChar w:fldCharType="begin"/>
          </w:r>
          <w:r>
            <w:instrText xml:space="preserve"> TOC \o "1-3" \h \z \u </w:instrText>
          </w:r>
          <w:r>
            <w:fldChar w:fldCharType="separate"/>
          </w:r>
          <w:hyperlink w:anchor="_Toc143701512" w:history="1">
            <w:r w:rsidR="0060022D" w:rsidRPr="004A713B">
              <w:rPr>
                <w:rStyle w:val="Hyperlink"/>
                <w:noProof/>
              </w:rPr>
              <w:t>Abstract</w:t>
            </w:r>
            <w:r w:rsidR="0060022D">
              <w:rPr>
                <w:noProof/>
                <w:webHidden/>
              </w:rPr>
              <w:tab/>
            </w:r>
            <w:r w:rsidR="0060022D">
              <w:rPr>
                <w:noProof/>
                <w:webHidden/>
              </w:rPr>
              <w:fldChar w:fldCharType="begin"/>
            </w:r>
            <w:r w:rsidR="0060022D">
              <w:rPr>
                <w:noProof/>
                <w:webHidden/>
              </w:rPr>
              <w:instrText xml:space="preserve"> PAGEREF _Toc143701512 \h </w:instrText>
            </w:r>
            <w:r w:rsidR="0060022D">
              <w:rPr>
                <w:noProof/>
                <w:webHidden/>
              </w:rPr>
            </w:r>
            <w:r w:rsidR="0060022D">
              <w:rPr>
                <w:noProof/>
                <w:webHidden/>
              </w:rPr>
              <w:fldChar w:fldCharType="separate"/>
            </w:r>
            <w:r w:rsidR="0060022D">
              <w:rPr>
                <w:noProof/>
                <w:webHidden/>
              </w:rPr>
              <w:t>2</w:t>
            </w:r>
            <w:r w:rsidR="0060022D">
              <w:rPr>
                <w:noProof/>
                <w:webHidden/>
              </w:rPr>
              <w:fldChar w:fldCharType="end"/>
            </w:r>
          </w:hyperlink>
        </w:p>
        <w:p w14:paraId="5C44DCAA" w14:textId="380B57B4" w:rsidR="0060022D" w:rsidRDefault="0060022D">
          <w:pPr>
            <w:pStyle w:val="TOC2"/>
            <w:tabs>
              <w:tab w:val="right" w:leader="dot" w:pos="9016"/>
            </w:tabs>
            <w:rPr>
              <w:noProof/>
              <w:kern w:val="2"/>
              <w:lang w:eastAsia="en-GB"/>
              <w14:ligatures w14:val="standardContextual"/>
            </w:rPr>
          </w:pPr>
          <w:hyperlink w:anchor="_Toc143701513" w:history="1">
            <w:r w:rsidRPr="004A713B">
              <w:rPr>
                <w:rStyle w:val="Hyperlink"/>
                <w:noProof/>
              </w:rPr>
              <w:t>Acknowledgements</w:t>
            </w:r>
            <w:r>
              <w:rPr>
                <w:noProof/>
                <w:webHidden/>
              </w:rPr>
              <w:tab/>
            </w:r>
            <w:r>
              <w:rPr>
                <w:noProof/>
                <w:webHidden/>
              </w:rPr>
              <w:fldChar w:fldCharType="begin"/>
            </w:r>
            <w:r>
              <w:rPr>
                <w:noProof/>
                <w:webHidden/>
              </w:rPr>
              <w:instrText xml:space="preserve"> PAGEREF _Toc143701513 \h </w:instrText>
            </w:r>
            <w:r>
              <w:rPr>
                <w:noProof/>
                <w:webHidden/>
              </w:rPr>
            </w:r>
            <w:r>
              <w:rPr>
                <w:noProof/>
                <w:webHidden/>
              </w:rPr>
              <w:fldChar w:fldCharType="separate"/>
            </w:r>
            <w:r>
              <w:rPr>
                <w:noProof/>
                <w:webHidden/>
              </w:rPr>
              <w:t>2</w:t>
            </w:r>
            <w:r>
              <w:rPr>
                <w:noProof/>
                <w:webHidden/>
              </w:rPr>
              <w:fldChar w:fldCharType="end"/>
            </w:r>
          </w:hyperlink>
        </w:p>
        <w:p w14:paraId="58D24D9B" w14:textId="3D9E73E5" w:rsidR="0060022D" w:rsidRDefault="0060022D">
          <w:pPr>
            <w:pStyle w:val="TOC2"/>
            <w:tabs>
              <w:tab w:val="right" w:leader="dot" w:pos="9016"/>
            </w:tabs>
            <w:rPr>
              <w:noProof/>
              <w:kern w:val="2"/>
              <w:lang w:eastAsia="en-GB"/>
              <w14:ligatures w14:val="standardContextual"/>
            </w:rPr>
          </w:pPr>
          <w:hyperlink w:anchor="_Toc143701514" w:history="1">
            <w:r w:rsidRPr="004A713B">
              <w:rPr>
                <w:rStyle w:val="Hyperlink"/>
                <w:noProof/>
              </w:rPr>
              <w:t>Declaration</w:t>
            </w:r>
            <w:r>
              <w:rPr>
                <w:noProof/>
                <w:webHidden/>
              </w:rPr>
              <w:tab/>
            </w:r>
            <w:r>
              <w:rPr>
                <w:noProof/>
                <w:webHidden/>
              </w:rPr>
              <w:fldChar w:fldCharType="begin"/>
            </w:r>
            <w:r>
              <w:rPr>
                <w:noProof/>
                <w:webHidden/>
              </w:rPr>
              <w:instrText xml:space="preserve"> PAGEREF _Toc143701514 \h </w:instrText>
            </w:r>
            <w:r>
              <w:rPr>
                <w:noProof/>
                <w:webHidden/>
              </w:rPr>
            </w:r>
            <w:r>
              <w:rPr>
                <w:noProof/>
                <w:webHidden/>
              </w:rPr>
              <w:fldChar w:fldCharType="separate"/>
            </w:r>
            <w:r>
              <w:rPr>
                <w:noProof/>
                <w:webHidden/>
              </w:rPr>
              <w:t>2</w:t>
            </w:r>
            <w:r>
              <w:rPr>
                <w:noProof/>
                <w:webHidden/>
              </w:rPr>
              <w:fldChar w:fldCharType="end"/>
            </w:r>
          </w:hyperlink>
        </w:p>
        <w:p w14:paraId="16F82A13" w14:textId="3A5FEA9D" w:rsidR="0060022D" w:rsidRDefault="0060022D">
          <w:pPr>
            <w:pStyle w:val="TOC2"/>
            <w:tabs>
              <w:tab w:val="left" w:pos="660"/>
              <w:tab w:val="right" w:leader="dot" w:pos="9016"/>
            </w:tabs>
            <w:rPr>
              <w:noProof/>
              <w:kern w:val="2"/>
              <w:lang w:eastAsia="en-GB"/>
              <w14:ligatures w14:val="standardContextual"/>
            </w:rPr>
          </w:pPr>
          <w:hyperlink w:anchor="_Toc143701515" w:history="1">
            <w:r w:rsidRPr="004A713B">
              <w:rPr>
                <w:rStyle w:val="Hyperlink"/>
                <w:noProof/>
              </w:rPr>
              <w:t>1.</w:t>
            </w:r>
            <w:r>
              <w:rPr>
                <w:noProof/>
                <w:kern w:val="2"/>
                <w:lang w:eastAsia="en-GB"/>
                <w14:ligatures w14:val="standardContextual"/>
              </w:rPr>
              <w:tab/>
            </w:r>
            <w:r w:rsidRPr="004A713B">
              <w:rPr>
                <w:rStyle w:val="Hyperlink"/>
                <w:noProof/>
              </w:rPr>
              <w:t>Introduction</w:t>
            </w:r>
            <w:r>
              <w:rPr>
                <w:noProof/>
                <w:webHidden/>
              </w:rPr>
              <w:tab/>
            </w:r>
            <w:r>
              <w:rPr>
                <w:noProof/>
                <w:webHidden/>
              </w:rPr>
              <w:fldChar w:fldCharType="begin"/>
            </w:r>
            <w:r>
              <w:rPr>
                <w:noProof/>
                <w:webHidden/>
              </w:rPr>
              <w:instrText xml:space="preserve"> PAGEREF _Toc143701515 \h </w:instrText>
            </w:r>
            <w:r>
              <w:rPr>
                <w:noProof/>
                <w:webHidden/>
              </w:rPr>
            </w:r>
            <w:r>
              <w:rPr>
                <w:noProof/>
                <w:webHidden/>
              </w:rPr>
              <w:fldChar w:fldCharType="separate"/>
            </w:r>
            <w:r>
              <w:rPr>
                <w:noProof/>
                <w:webHidden/>
              </w:rPr>
              <w:t>5</w:t>
            </w:r>
            <w:r>
              <w:rPr>
                <w:noProof/>
                <w:webHidden/>
              </w:rPr>
              <w:fldChar w:fldCharType="end"/>
            </w:r>
          </w:hyperlink>
        </w:p>
        <w:p w14:paraId="4972CA8E" w14:textId="282EE97A" w:rsidR="0060022D" w:rsidRDefault="0060022D">
          <w:pPr>
            <w:pStyle w:val="TOC3"/>
            <w:tabs>
              <w:tab w:val="left" w:pos="1100"/>
              <w:tab w:val="right" w:leader="dot" w:pos="9016"/>
            </w:tabs>
            <w:rPr>
              <w:noProof/>
              <w:kern w:val="2"/>
              <w:lang w:eastAsia="en-GB"/>
              <w14:ligatures w14:val="standardContextual"/>
            </w:rPr>
          </w:pPr>
          <w:hyperlink w:anchor="_Toc143701516" w:history="1">
            <w:r w:rsidRPr="004A713B">
              <w:rPr>
                <w:rStyle w:val="Hyperlink"/>
                <w:noProof/>
              </w:rPr>
              <w:t>1.1</w:t>
            </w:r>
            <w:r>
              <w:rPr>
                <w:noProof/>
                <w:kern w:val="2"/>
                <w:lang w:eastAsia="en-GB"/>
                <w14:ligatures w14:val="standardContextual"/>
              </w:rPr>
              <w:tab/>
            </w:r>
            <w:r w:rsidRPr="004A713B">
              <w:rPr>
                <w:rStyle w:val="Hyperlink"/>
                <w:noProof/>
              </w:rPr>
              <w:t>Research Question</w:t>
            </w:r>
            <w:r>
              <w:rPr>
                <w:noProof/>
                <w:webHidden/>
              </w:rPr>
              <w:tab/>
            </w:r>
            <w:r>
              <w:rPr>
                <w:noProof/>
                <w:webHidden/>
              </w:rPr>
              <w:fldChar w:fldCharType="begin"/>
            </w:r>
            <w:r>
              <w:rPr>
                <w:noProof/>
                <w:webHidden/>
              </w:rPr>
              <w:instrText xml:space="preserve"> PAGEREF _Toc143701516 \h </w:instrText>
            </w:r>
            <w:r>
              <w:rPr>
                <w:noProof/>
                <w:webHidden/>
              </w:rPr>
            </w:r>
            <w:r>
              <w:rPr>
                <w:noProof/>
                <w:webHidden/>
              </w:rPr>
              <w:fldChar w:fldCharType="separate"/>
            </w:r>
            <w:r>
              <w:rPr>
                <w:noProof/>
                <w:webHidden/>
              </w:rPr>
              <w:t>6</w:t>
            </w:r>
            <w:r>
              <w:rPr>
                <w:noProof/>
                <w:webHidden/>
              </w:rPr>
              <w:fldChar w:fldCharType="end"/>
            </w:r>
          </w:hyperlink>
        </w:p>
        <w:p w14:paraId="53D19781" w14:textId="50094999" w:rsidR="0060022D" w:rsidRDefault="0060022D">
          <w:pPr>
            <w:pStyle w:val="TOC3"/>
            <w:tabs>
              <w:tab w:val="left" w:pos="1100"/>
              <w:tab w:val="right" w:leader="dot" w:pos="9016"/>
            </w:tabs>
            <w:rPr>
              <w:noProof/>
              <w:kern w:val="2"/>
              <w:lang w:eastAsia="en-GB"/>
              <w14:ligatures w14:val="standardContextual"/>
            </w:rPr>
          </w:pPr>
          <w:hyperlink w:anchor="_Toc143701517" w:history="1">
            <w:r w:rsidRPr="004A713B">
              <w:rPr>
                <w:rStyle w:val="Hyperlink"/>
                <w:noProof/>
              </w:rPr>
              <w:t>1.2</w:t>
            </w:r>
            <w:r>
              <w:rPr>
                <w:noProof/>
                <w:kern w:val="2"/>
                <w:lang w:eastAsia="en-GB"/>
                <w14:ligatures w14:val="standardContextual"/>
              </w:rPr>
              <w:tab/>
            </w:r>
            <w:r w:rsidRPr="004A713B">
              <w:rPr>
                <w:rStyle w:val="Hyperlink"/>
                <w:noProof/>
              </w:rPr>
              <w:t>Agricultural Dependent Population</w:t>
            </w:r>
            <w:r>
              <w:rPr>
                <w:noProof/>
                <w:webHidden/>
              </w:rPr>
              <w:tab/>
            </w:r>
            <w:r>
              <w:rPr>
                <w:noProof/>
                <w:webHidden/>
              </w:rPr>
              <w:fldChar w:fldCharType="begin"/>
            </w:r>
            <w:r>
              <w:rPr>
                <w:noProof/>
                <w:webHidden/>
              </w:rPr>
              <w:instrText xml:space="preserve"> PAGEREF _Toc143701517 \h </w:instrText>
            </w:r>
            <w:r>
              <w:rPr>
                <w:noProof/>
                <w:webHidden/>
              </w:rPr>
            </w:r>
            <w:r>
              <w:rPr>
                <w:noProof/>
                <w:webHidden/>
              </w:rPr>
              <w:fldChar w:fldCharType="separate"/>
            </w:r>
            <w:r>
              <w:rPr>
                <w:noProof/>
                <w:webHidden/>
              </w:rPr>
              <w:t>6</w:t>
            </w:r>
            <w:r>
              <w:rPr>
                <w:noProof/>
                <w:webHidden/>
              </w:rPr>
              <w:fldChar w:fldCharType="end"/>
            </w:r>
          </w:hyperlink>
        </w:p>
        <w:p w14:paraId="2AAE1B9D" w14:textId="0AA3C75C" w:rsidR="0060022D" w:rsidRDefault="0060022D">
          <w:pPr>
            <w:pStyle w:val="TOC3"/>
            <w:tabs>
              <w:tab w:val="left" w:pos="1100"/>
              <w:tab w:val="right" w:leader="dot" w:pos="9016"/>
            </w:tabs>
            <w:rPr>
              <w:noProof/>
              <w:kern w:val="2"/>
              <w:lang w:eastAsia="en-GB"/>
              <w14:ligatures w14:val="standardContextual"/>
            </w:rPr>
          </w:pPr>
          <w:hyperlink w:anchor="_Toc143701518" w:history="1">
            <w:r w:rsidRPr="004A713B">
              <w:rPr>
                <w:rStyle w:val="Hyperlink"/>
                <w:noProof/>
              </w:rPr>
              <w:t>1.3</w:t>
            </w:r>
            <w:r>
              <w:rPr>
                <w:noProof/>
                <w:kern w:val="2"/>
                <w:lang w:eastAsia="en-GB"/>
                <w14:ligatures w14:val="standardContextual"/>
              </w:rPr>
              <w:tab/>
            </w:r>
            <w:r w:rsidRPr="004A713B">
              <w:rPr>
                <w:rStyle w:val="Hyperlink"/>
                <w:noProof/>
              </w:rPr>
              <w:t>Indian context</w:t>
            </w:r>
            <w:r>
              <w:rPr>
                <w:noProof/>
                <w:webHidden/>
              </w:rPr>
              <w:tab/>
            </w:r>
            <w:r>
              <w:rPr>
                <w:noProof/>
                <w:webHidden/>
              </w:rPr>
              <w:fldChar w:fldCharType="begin"/>
            </w:r>
            <w:r>
              <w:rPr>
                <w:noProof/>
                <w:webHidden/>
              </w:rPr>
              <w:instrText xml:space="preserve"> PAGEREF _Toc143701518 \h </w:instrText>
            </w:r>
            <w:r>
              <w:rPr>
                <w:noProof/>
                <w:webHidden/>
              </w:rPr>
            </w:r>
            <w:r>
              <w:rPr>
                <w:noProof/>
                <w:webHidden/>
              </w:rPr>
              <w:fldChar w:fldCharType="separate"/>
            </w:r>
            <w:r>
              <w:rPr>
                <w:noProof/>
                <w:webHidden/>
              </w:rPr>
              <w:t>7</w:t>
            </w:r>
            <w:r>
              <w:rPr>
                <w:noProof/>
                <w:webHidden/>
              </w:rPr>
              <w:fldChar w:fldCharType="end"/>
            </w:r>
          </w:hyperlink>
        </w:p>
        <w:p w14:paraId="74661127" w14:textId="3E0FD7BF" w:rsidR="0060022D" w:rsidRDefault="0060022D">
          <w:pPr>
            <w:pStyle w:val="TOC2"/>
            <w:tabs>
              <w:tab w:val="left" w:pos="660"/>
              <w:tab w:val="right" w:leader="dot" w:pos="9016"/>
            </w:tabs>
            <w:rPr>
              <w:noProof/>
              <w:kern w:val="2"/>
              <w:lang w:eastAsia="en-GB"/>
              <w14:ligatures w14:val="standardContextual"/>
            </w:rPr>
          </w:pPr>
          <w:hyperlink w:anchor="_Toc143701519" w:history="1">
            <w:r w:rsidRPr="004A713B">
              <w:rPr>
                <w:rStyle w:val="Hyperlink"/>
                <w:noProof/>
              </w:rPr>
              <w:t>2.</w:t>
            </w:r>
            <w:r>
              <w:rPr>
                <w:noProof/>
                <w:kern w:val="2"/>
                <w:lang w:eastAsia="en-GB"/>
                <w14:ligatures w14:val="standardContextual"/>
              </w:rPr>
              <w:tab/>
            </w:r>
            <w:r w:rsidRPr="004A713B">
              <w:rPr>
                <w:rStyle w:val="Hyperlink"/>
                <w:noProof/>
              </w:rPr>
              <w:t>Methodology</w:t>
            </w:r>
            <w:r>
              <w:rPr>
                <w:noProof/>
                <w:webHidden/>
              </w:rPr>
              <w:tab/>
            </w:r>
            <w:r>
              <w:rPr>
                <w:noProof/>
                <w:webHidden/>
              </w:rPr>
              <w:fldChar w:fldCharType="begin"/>
            </w:r>
            <w:r>
              <w:rPr>
                <w:noProof/>
                <w:webHidden/>
              </w:rPr>
              <w:instrText xml:space="preserve"> PAGEREF _Toc143701519 \h </w:instrText>
            </w:r>
            <w:r>
              <w:rPr>
                <w:noProof/>
                <w:webHidden/>
              </w:rPr>
            </w:r>
            <w:r>
              <w:rPr>
                <w:noProof/>
                <w:webHidden/>
              </w:rPr>
              <w:fldChar w:fldCharType="separate"/>
            </w:r>
            <w:r>
              <w:rPr>
                <w:noProof/>
                <w:webHidden/>
              </w:rPr>
              <w:t>9</w:t>
            </w:r>
            <w:r>
              <w:rPr>
                <w:noProof/>
                <w:webHidden/>
              </w:rPr>
              <w:fldChar w:fldCharType="end"/>
            </w:r>
          </w:hyperlink>
        </w:p>
        <w:p w14:paraId="0AACEB13" w14:textId="68C289C4" w:rsidR="0060022D" w:rsidRDefault="0060022D">
          <w:pPr>
            <w:pStyle w:val="TOC3"/>
            <w:tabs>
              <w:tab w:val="left" w:pos="1100"/>
              <w:tab w:val="right" w:leader="dot" w:pos="9016"/>
            </w:tabs>
            <w:rPr>
              <w:noProof/>
              <w:kern w:val="2"/>
              <w:lang w:eastAsia="en-GB"/>
              <w14:ligatures w14:val="standardContextual"/>
            </w:rPr>
          </w:pPr>
          <w:hyperlink w:anchor="_Toc143701520" w:history="1">
            <w:r w:rsidRPr="004A713B">
              <w:rPr>
                <w:rStyle w:val="Hyperlink"/>
                <w:noProof/>
              </w:rPr>
              <w:t>2.1</w:t>
            </w:r>
            <w:r>
              <w:rPr>
                <w:noProof/>
                <w:kern w:val="2"/>
                <w:lang w:eastAsia="en-GB"/>
                <w14:ligatures w14:val="standardContextual"/>
              </w:rPr>
              <w:tab/>
            </w:r>
            <w:r w:rsidRPr="004A713B">
              <w:rPr>
                <w:rStyle w:val="Hyperlink"/>
                <w:noProof/>
              </w:rPr>
              <w:t>Spatial Disaggregation</w:t>
            </w:r>
            <w:r>
              <w:rPr>
                <w:noProof/>
                <w:webHidden/>
              </w:rPr>
              <w:tab/>
            </w:r>
            <w:r>
              <w:rPr>
                <w:noProof/>
                <w:webHidden/>
              </w:rPr>
              <w:fldChar w:fldCharType="begin"/>
            </w:r>
            <w:r>
              <w:rPr>
                <w:noProof/>
                <w:webHidden/>
              </w:rPr>
              <w:instrText xml:space="preserve"> PAGEREF _Toc143701520 \h </w:instrText>
            </w:r>
            <w:r>
              <w:rPr>
                <w:noProof/>
                <w:webHidden/>
              </w:rPr>
            </w:r>
            <w:r>
              <w:rPr>
                <w:noProof/>
                <w:webHidden/>
              </w:rPr>
              <w:fldChar w:fldCharType="separate"/>
            </w:r>
            <w:r>
              <w:rPr>
                <w:noProof/>
                <w:webHidden/>
              </w:rPr>
              <w:t>9</w:t>
            </w:r>
            <w:r>
              <w:rPr>
                <w:noProof/>
                <w:webHidden/>
              </w:rPr>
              <w:fldChar w:fldCharType="end"/>
            </w:r>
          </w:hyperlink>
        </w:p>
        <w:p w14:paraId="26C2EC94" w14:textId="0017376D" w:rsidR="0060022D" w:rsidRDefault="0060022D">
          <w:pPr>
            <w:pStyle w:val="TOC3"/>
            <w:tabs>
              <w:tab w:val="left" w:pos="1100"/>
              <w:tab w:val="right" w:leader="dot" w:pos="9016"/>
            </w:tabs>
            <w:rPr>
              <w:noProof/>
              <w:kern w:val="2"/>
              <w:lang w:eastAsia="en-GB"/>
              <w14:ligatures w14:val="standardContextual"/>
            </w:rPr>
          </w:pPr>
          <w:hyperlink w:anchor="_Toc143701521" w:history="1">
            <w:r w:rsidRPr="004A713B">
              <w:rPr>
                <w:rStyle w:val="Hyperlink"/>
                <w:noProof/>
              </w:rPr>
              <w:t>2.2</w:t>
            </w:r>
            <w:r>
              <w:rPr>
                <w:noProof/>
                <w:kern w:val="2"/>
                <w:lang w:eastAsia="en-GB"/>
                <w14:ligatures w14:val="standardContextual"/>
              </w:rPr>
              <w:tab/>
            </w:r>
            <w:r w:rsidRPr="004A713B">
              <w:rPr>
                <w:rStyle w:val="Hyperlink"/>
                <w:noProof/>
              </w:rPr>
              <w:t>Justification</w:t>
            </w:r>
            <w:r>
              <w:rPr>
                <w:noProof/>
                <w:webHidden/>
              </w:rPr>
              <w:tab/>
            </w:r>
            <w:r>
              <w:rPr>
                <w:noProof/>
                <w:webHidden/>
              </w:rPr>
              <w:fldChar w:fldCharType="begin"/>
            </w:r>
            <w:r>
              <w:rPr>
                <w:noProof/>
                <w:webHidden/>
              </w:rPr>
              <w:instrText xml:space="preserve"> PAGEREF _Toc143701521 \h </w:instrText>
            </w:r>
            <w:r>
              <w:rPr>
                <w:noProof/>
                <w:webHidden/>
              </w:rPr>
            </w:r>
            <w:r>
              <w:rPr>
                <w:noProof/>
                <w:webHidden/>
              </w:rPr>
              <w:fldChar w:fldCharType="separate"/>
            </w:r>
            <w:r>
              <w:rPr>
                <w:noProof/>
                <w:webHidden/>
              </w:rPr>
              <w:t>12</w:t>
            </w:r>
            <w:r>
              <w:rPr>
                <w:noProof/>
                <w:webHidden/>
              </w:rPr>
              <w:fldChar w:fldCharType="end"/>
            </w:r>
          </w:hyperlink>
        </w:p>
        <w:p w14:paraId="1EFAB7D8" w14:textId="144057F0" w:rsidR="0060022D" w:rsidRDefault="0060022D">
          <w:pPr>
            <w:pStyle w:val="TOC3"/>
            <w:tabs>
              <w:tab w:val="left" w:pos="1100"/>
              <w:tab w:val="right" w:leader="dot" w:pos="9016"/>
            </w:tabs>
            <w:rPr>
              <w:noProof/>
              <w:kern w:val="2"/>
              <w:lang w:eastAsia="en-GB"/>
              <w14:ligatures w14:val="standardContextual"/>
            </w:rPr>
          </w:pPr>
          <w:hyperlink w:anchor="_Toc143701522" w:history="1">
            <w:r w:rsidRPr="004A713B">
              <w:rPr>
                <w:rStyle w:val="Hyperlink"/>
                <w:noProof/>
              </w:rPr>
              <w:t>2.3</w:t>
            </w:r>
            <w:r>
              <w:rPr>
                <w:noProof/>
                <w:kern w:val="2"/>
                <w:lang w:eastAsia="en-GB"/>
                <w14:ligatures w14:val="standardContextual"/>
              </w:rPr>
              <w:tab/>
            </w:r>
            <w:r w:rsidRPr="004A713B">
              <w:rPr>
                <w:rStyle w:val="Hyperlink"/>
                <w:noProof/>
              </w:rPr>
              <w:t>Data Sources</w:t>
            </w:r>
            <w:r>
              <w:rPr>
                <w:noProof/>
                <w:webHidden/>
              </w:rPr>
              <w:tab/>
            </w:r>
            <w:r>
              <w:rPr>
                <w:noProof/>
                <w:webHidden/>
              </w:rPr>
              <w:fldChar w:fldCharType="begin"/>
            </w:r>
            <w:r>
              <w:rPr>
                <w:noProof/>
                <w:webHidden/>
              </w:rPr>
              <w:instrText xml:space="preserve"> PAGEREF _Toc143701522 \h </w:instrText>
            </w:r>
            <w:r>
              <w:rPr>
                <w:noProof/>
                <w:webHidden/>
              </w:rPr>
            </w:r>
            <w:r>
              <w:rPr>
                <w:noProof/>
                <w:webHidden/>
              </w:rPr>
              <w:fldChar w:fldCharType="separate"/>
            </w:r>
            <w:r>
              <w:rPr>
                <w:noProof/>
                <w:webHidden/>
              </w:rPr>
              <w:t>12</w:t>
            </w:r>
            <w:r>
              <w:rPr>
                <w:noProof/>
                <w:webHidden/>
              </w:rPr>
              <w:fldChar w:fldCharType="end"/>
            </w:r>
          </w:hyperlink>
        </w:p>
        <w:p w14:paraId="136B974A" w14:textId="377C42B2" w:rsidR="0060022D" w:rsidRDefault="0060022D">
          <w:pPr>
            <w:pStyle w:val="TOC3"/>
            <w:tabs>
              <w:tab w:val="left" w:pos="1100"/>
              <w:tab w:val="right" w:leader="dot" w:pos="9016"/>
            </w:tabs>
            <w:rPr>
              <w:noProof/>
              <w:kern w:val="2"/>
              <w:lang w:eastAsia="en-GB"/>
              <w14:ligatures w14:val="standardContextual"/>
            </w:rPr>
          </w:pPr>
          <w:hyperlink w:anchor="_Toc143701523" w:history="1">
            <w:r w:rsidRPr="004A713B">
              <w:rPr>
                <w:rStyle w:val="Hyperlink"/>
                <w:noProof/>
              </w:rPr>
              <w:t>2.4</w:t>
            </w:r>
            <w:r>
              <w:rPr>
                <w:noProof/>
                <w:kern w:val="2"/>
                <w:lang w:eastAsia="en-GB"/>
                <w14:ligatures w14:val="standardContextual"/>
              </w:rPr>
              <w:tab/>
            </w:r>
            <w:r w:rsidRPr="004A713B">
              <w:rPr>
                <w:rStyle w:val="Hyperlink"/>
                <w:noProof/>
              </w:rPr>
              <w:t>Study setting</w:t>
            </w:r>
            <w:r>
              <w:rPr>
                <w:noProof/>
                <w:webHidden/>
              </w:rPr>
              <w:tab/>
            </w:r>
            <w:r>
              <w:rPr>
                <w:noProof/>
                <w:webHidden/>
              </w:rPr>
              <w:fldChar w:fldCharType="begin"/>
            </w:r>
            <w:r>
              <w:rPr>
                <w:noProof/>
                <w:webHidden/>
              </w:rPr>
              <w:instrText xml:space="preserve"> PAGEREF _Toc143701523 \h </w:instrText>
            </w:r>
            <w:r>
              <w:rPr>
                <w:noProof/>
                <w:webHidden/>
              </w:rPr>
            </w:r>
            <w:r>
              <w:rPr>
                <w:noProof/>
                <w:webHidden/>
              </w:rPr>
              <w:fldChar w:fldCharType="separate"/>
            </w:r>
            <w:r>
              <w:rPr>
                <w:noProof/>
                <w:webHidden/>
              </w:rPr>
              <w:t>14</w:t>
            </w:r>
            <w:r>
              <w:rPr>
                <w:noProof/>
                <w:webHidden/>
              </w:rPr>
              <w:fldChar w:fldCharType="end"/>
            </w:r>
          </w:hyperlink>
        </w:p>
        <w:p w14:paraId="21979FBE" w14:textId="234E5C30" w:rsidR="0060022D" w:rsidRDefault="0060022D">
          <w:pPr>
            <w:pStyle w:val="TOC3"/>
            <w:tabs>
              <w:tab w:val="left" w:pos="1100"/>
              <w:tab w:val="right" w:leader="dot" w:pos="9016"/>
            </w:tabs>
            <w:rPr>
              <w:noProof/>
              <w:kern w:val="2"/>
              <w:lang w:eastAsia="en-GB"/>
              <w14:ligatures w14:val="standardContextual"/>
            </w:rPr>
          </w:pPr>
          <w:hyperlink w:anchor="_Toc143701524" w:history="1">
            <w:r w:rsidRPr="004A713B">
              <w:rPr>
                <w:rStyle w:val="Hyperlink"/>
                <w:noProof/>
              </w:rPr>
              <w:t>2.4</w:t>
            </w:r>
            <w:r>
              <w:rPr>
                <w:noProof/>
                <w:kern w:val="2"/>
                <w:lang w:eastAsia="en-GB"/>
                <w14:ligatures w14:val="standardContextual"/>
              </w:rPr>
              <w:tab/>
            </w:r>
            <w:r w:rsidRPr="004A713B">
              <w:rPr>
                <w:rStyle w:val="Hyperlink"/>
                <w:noProof/>
              </w:rPr>
              <w:t>Computing Agricultural Dependent Population</w:t>
            </w:r>
            <w:r>
              <w:rPr>
                <w:noProof/>
                <w:webHidden/>
              </w:rPr>
              <w:tab/>
            </w:r>
            <w:r>
              <w:rPr>
                <w:noProof/>
                <w:webHidden/>
              </w:rPr>
              <w:fldChar w:fldCharType="begin"/>
            </w:r>
            <w:r>
              <w:rPr>
                <w:noProof/>
                <w:webHidden/>
              </w:rPr>
              <w:instrText xml:space="preserve"> PAGEREF _Toc143701524 \h </w:instrText>
            </w:r>
            <w:r>
              <w:rPr>
                <w:noProof/>
                <w:webHidden/>
              </w:rPr>
            </w:r>
            <w:r>
              <w:rPr>
                <w:noProof/>
                <w:webHidden/>
              </w:rPr>
              <w:fldChar w:fldCharType="separate"/>
            </w:r>
            <w:r>
              <w:rPr>
                <w:noProof/>
                <w:webHidden/>
              </w:rPr>
              <w:t>14</w:t>
            </w:r>
            <w:r>
              <w:rPr>
                <w:noProof/>
                <w:webHidden/>
              </w:rPr>
              <w:fldChar w:fldCharType="end"/>
            </w:r>
          </w:hyperlink>
        </w:p>
        <w:p w14:paraId="50D7F5CB" w14:textId="2D522C97" w:rsidR="0060022D" w:rsidRDefault="0060022D">
          <w:pPr>
            <w:pStyle w:val="TOC3"/>
            <w:tabs>
              <w:tab w:val="left" w:pos="1100"/>
              <w:tab w:val="right" w:leader="dot" w:pos="9016"/>
            </w:tabs>
            <w:rPr>
              <w:noProof/>
              <w:kern w:val="2"/>
              <w:lang w:eastAsia="en-GB"/>
              <w14:ligatures w14:val="standardContextual"/>
            </w:rPr>
          </w:pPr>
          <w:hyperlink w:anchor="_Toc143701525" w:history="1">
            <w:r w:rsidRPr="004A713B">
              <w:rPr>
                <w:rStyle w:val="Hyperlink"/>
                <w:noProof/>
              </w:rPr>
              <w:t>2.5</w:t>
            </w:r>
            <w:r>
              <w:rPr>
                <w:noProof/>
                <w:kern w:val="2"/>
                <w:lang w:eastAsia="en-GB"/>
                <w14:ligatures w14:val="standardContextual"/>
              </w:rPr>
              <w:tab/>
            </w:r>
            <w:r w:rsidRPr="004A713B">
              <w:rPr>
                <w:rStyle w:val="Hyperlink"/>
                <w:noProof/>
              </w:rPr>
              <w:t>Validation of population estimates</w:t>
            </w:r>
            <w:r>
              <w:rPr>
                <w:noProof/>
                <w:webHidden/>
              </w:rPr>
              <w:tab/>
            </w:r>
            <w:r>
              <w:rPr>
                <w:noProof/>
                <w:webHidden/>
              </w:rPr>
              <w:fldChar w:fldCharType="begin"/>
            </w:r>
            <w:r>
              <w:rPr>
                <w:noProof/>
                <w:webHidden/>
              </w:rPr>
              <w:instrText xml:space="preserve"> PAGEREF _Toc143701525 \h </w:instrText>
            </w:r>
            <w:r>
              <w:rPr>
                <w:noProof/>
                <w:webHidden/>
              </w:rPr>
            </w:r>
            <w:r>
              <w:rPr>
                <w:noProof/>
                <w:webHidden/>
              </w:rPr>
              <w:fldChar w:fldCharType="separate"/>
            </w:r>
            <w:r>
              <w:rPr>
                <w:noProof/>
                <w:webHidden/>
              </w:rPr>
              <w:t>15</w:t>
            </w:r>
            <w:r>
              <w:rPr>
                <w:noProof/>
                <w:webHidden/>
              </w:rPr>
              <w:fldChar w:fldCharType="end"/>
            </w:r>
          </w:hyperlink>
        </w:p>
        <w:p w14:paraId="07FD4850" w14:textId="2AAAD16C" w:rsidR="0060022D" w:rsidRDefault="0060022D">
          <w:pPr>
            <w:pStyle w:val="TOC2"/>
            <w:tabs>
              <w:tab w:val="left" w:pos="660"/>
              <w:tab w:val="right" w:leader="dot" w:pos="9016"/>
            </w:tabs>
            <w:rPr>
              <w:noProof/>
              <w:kern w:val="2"/>
              <w:lang w:eastAsia="en-GB"/>
              <w14:ligatures w14:val="standardContextual"/>
            </w:rPr>
          </w:pPr>
          <w:hyperlink w:anchor="_Toc143701526" w:history="1">
            <w:r w:rsidRPr="004A713B">
              <w:rPr>
                <w:rStyle w:val="Hyperlink"/>
                <w:noProof/>
              </w:rPr>
              <w:t>3.</w:t>
            </w:r>
            <w:r>
              <w:rPr>
                <w:noProof/>
                <w:kern w:val="2"/>
                <w:lang w:eastAsia="en-GB"/>
                <w14:ligatures w14:val="standardContextual"/>
              </w:rPr>
              <w:tab/>
            </w:r>
            <w:r w:rsidRPr="004A713B">
              <w:rPr>
                <w:rStyle w:val="Hyperlink"/>
                <w:noProof/>
              </w:rPr>
              <w:t>Results</w:t>
            </w:r>
            <w:r>
              <w:rPr>
                <w:noProof/>
                <w:webHidden/>
              </w:rPr>
              <w:tab/>
            </w:r>
            <w:r>
              <w:rPr>
                <w:noProof/>
                <w:webHidden/>
              </w:rPr>
              <w:fldChar w:fldCharType="begin"/>
            </w:r>
            <w:r>
              <w:rPr>
                <w:noProof/>
                <w:webHidden/>
              </w:rPr>
              <w:instrText xml:space="preserve"> PAGEREF _Toc143701526 \h </w:instrText>
            </w:r>
            <w:r>
              <w:rPr>
                <w:noProof/>
                <w:webHidden/>
              </w:rPr>
            </w:r>
            <w:r>
              <w:rPr>
                <w:noProof/>
                <w:webHidden/>
              </w:rPr>
              <w:fldChar w:fldCharType="separate"/>
            </w:r>
            <w:r>
              <w:rPr>
                <w:noProof/>
                <w:webHidden/>
              </w:rPr>
              <w:t>18</w:t>
            </w:r>
            <w:r>
              <w:rPr>
                <w:noProof/>
                <w:webHidden/>
              </w:rPr>
              <w:fldChar w:fldCharType="end"/>
            </w:r>
          </w:hyperlink>
        </w:p>
        <w:p w14:paraId="1ACBD731" w14:textId="653387DD" w:rsidR="0060022D" w:rsidRDefault="0060022D">
          <w:pPr>
            <w:pStyle w:val="TOC3"/>
            <w:tabs>
              <w:tab w:val="left" w:pos="1100"/>
              <w:tab w:val="right" w:leader="dot" w:pos="9016"/>
            </w:tabs>
            <w:rPr>
              <w:noProof/>
              <w:kern w:val="2"/>
              <w:lang w:eastAsia="en-GB"/>
              <w14:ligatures w14:val="standardContextual"/>
            </w:rPr>
          </w:pPr>
          <w:hyperlink w:anchor="_Toc143701527" w:history="1">
            <w:r w:rsidRPr="004A713B">
              <w:rPr>
                <w:rStyle w:val="Hyperlink"/>
                <w:noProof/>
              </w:rPr>
              <w:t>3.1</w:t>
            </w:r>
            <w:r>
              <w:rPr>
                <w:noProof/>
                <w:kern w:val="2"/>
                <w:lang w:eastAsia="en-GB"/>
                <w14:ligatures w14:val="standardContextual"/>
              </w:rPr>
              <w:tab/>
            </w:r>
            <w:r w:rsidRPr="004A713B">
              <w:rPr>
                <w:rStyle w:val="Hyperlink"/>
                <w:noProof/>
              </w:rPr>
              <w:t>Comparison of methods</w:t>
            </w:r>
            <w:r>
              <w:rPr>
                <w:noProof/>
                <w:webHidden/>
              </w:rPr>
              <w:tab/>
            </w:r>
            <w:r>
              <w:rPr>
                <w:noProof/>
                <w:webHidden/>
              </w:rPr>
              <w:fldChar w:fldCharType="begin"/>
            </w:r>
            <w:r>
              <w:rPr>
                <w:noProof/>
                <w:webHidden/>
              </w:rPr>
              <w:instrText xml:space="preserve"> PAGEREF _Toc143701527 \h </w:instrText>
            </w:r>
            <w:r>
              <w:rPr>
                <w:noProof/>
                <w:webHidden/>
              </w:rPr>
            </w:r>
            <w:r>
              <w:rPr>
                <w:noProof/>
                <w:webHidden/>
              </w:rPr>
              <w:fldChar w:fldCharType="separate"/>
            </w:r>
            <w:r>
              <w:rPr>
                <w:noProof/>
                <w:webHidden/>
              </w:rPr>
              <w:t>18</w:t>
            </w:r>
            <w:r>
              <w:rPr>
                <w:noProof/>
                <w:webHidden/>
              </w:rPr>
              <w:fldChar w:fldCharType="end"/>
            </w:r>
          </w:hyperlink>
        </w:p>
        <w:p w14:paraId="190B3A23" w14:textId="29B34E4F" w:rsidR="0060022D" w:rsidRDefault="0060022D">
          <w:pPr>
            <w:pStyle w:val="TOC3"/>
            <w:tabs>
              <w:tab w:val="left" w:pos="1100"/>
              <w:tab w:val="right" w:leader="dot" w:pos="9016"/>
            </w:tabs>
            <w:rPr>
              <w:noProof/>
              <w:kern w:val="2"/>
              <w:lang w:eastAsia="en-GB"/>
              <w14:ligatures w14:val="standardContextual"/>
            </w:rPr>
          </w:pPr>
          <w:hyperlink w:anchor="_Toc143701528" w:history="1">
            <w:r w:rsidRPr="004A713B">
              <w:rPr>
                <w:rStyle w:val="Hyperlink"/>
                <w:noProof/>
              </w:rPr>
              <w:t>3.2</w:t>
            </w:r>
            <w:r>
              <w:rPr>
                <w:noProof/>
                <w:kern w:val="2"/>
                <w:lang w:eastAsia="en-GB"/>
                <w14:ligatures w14:val="standardContextual"/>
              </w:rPr>
              <w:tab/>
            </w:r>
            <w:r w:rsidRPr="004A713B">
              <w:rPr>
                <w:rStyle w:val="Hyperlink"/>
                <w:noProof/>
              </w:rPr>
              <w:t>Buffer iteration</w:t>
            </w:r>
            <w:r>
              <w:rPr>
                <w:noProof/>
                <w:webHidden/>
              </w:rPr>
              <w:tab/>
            </w:r>
            <w:r>
              <w:rPr>
                <w:noProof/>
                <w:webHidden/>
              </w:rPr>
              <w:fldChar w:fldCharType="begin"/>
            </w:r>
            <w:r>
              <w:rPr>
                <w:noProof/>
                <w:webHidden/>
              </w:rPr>
              <w:instrText xml:space="preserve"> PAGEREF _Toc143701528 \h </w:instrText>
            </w:r>
            <w:r>
              <w:rPr>
                <w:noProof/>
                <w:webHidden/>
              </w:rPr>
            </w:r>
            <w:r>
              <w:rPr>
                <w:noProof/>
                <w:webHidden/>
              </w:rPr>
              <w:fldChar w:fldCharType="separate"/>
            </w:r>
            <w:r>
              <w:rPr>
                <w:noProof/>
                <w:webHidden/>
              </w:rPr>
              <w:t>19</w:t>
            </w:r>
            <w:r>
              <w:rPr>
                <w:noProof/>
                <w:webHidden/>
              </w:rPr>
              <w:fldChar w:fldCharType="end"/>
            </w:r>
          </w:hyperlink>
        </w:p>
        <w:p w14:paraId="5EC20131" w14:textId="010A7EA9" w:rsidR="0060022D" w:rsidRDefault="0060022D">
          <w:pPr>
            <w:pStyle w:val="TOC3"/>
            <w:tabs>
              <w:tab w:val="left" w:pos="1100"/>
              <w:tab w:val="right" w:leader="dot" w:pos="9016"/>
            </w:tabs>
            <w:rPr>
              <w:noProof/>
              <w:kern w:val="2"/>
              <w:lang w:eastAsia="en-GB"/>
              <w14:ligatures w14:val="standardContextual"/>
            </w:rPr>
          </w:pPr>
          <w:hyperlink w:anchor="_Toc143701529" w:history="1">
            <w:r w:rsidRPr="004A713B">
              <w:rPr>
                <w:rStyle w:val="Hyperlink"/>
                <w:noProof/>
              </w:rPr>
              <w:t>3.3</w:t>
            </w:r>
            <w:r>
              <w:rPr>
                <w:noProof/>
                <w:kern w:val="2"/>
                <w:lang w:eastAsia="en-GB"/>
                <w14:ligatures w14:val="standardContextual"/>
              </w:rPr>
              <w:tab/>
            </w:r>
            <w:r w:rsidRPr="004A713B">
              <w:rPr>
                <w:rStyle w:val="Hyperlink"/>
                <w:noProof/>
              </w:rPr>
              <w:t>Scale method to India</w:t>
            </w:r>
            <w:r>
              <w:rPr>
                <w:noProof/>
                <w:webHidden/>
              </w:rPr>
              <w:tab/>
            </w:r>
            <w:r>
              <w:rPr>
                <w:noProof/>
                <w:webHidden/>
              </w:rPr>
              <w:fldChar w:fldCharType="begin"/>
            </w:r>
            <w:r>
              <w:rPr>
                <w:noProof/>
                <w:webHidden/>
              </w:rPr>
              <w:instrText xml:space="preserve"> PAGEREF _Toc143701529 \h </w:instrText>
            </w:r>
            <w:r>
              <w:rPr>
                <w:noProof/>
                <w:webHidden/>
              </w:rPr>
            </w:r>
            <w:r>
              <w:rPr>
                <w:noProof/>
                <w:webHidden/>
              </w:rPr>
              <w:fldChar w:fldCharType="separate"/>
            </w:r>
            <w:r>
              <w:rPr>
                <w:noProof/>
                <w:webHidden/>
              </w:rPr>
              <w:t>22</w:t>
            </w:r>
            <w:r>
              <w:rPr>
                <w:noProof/>
                <w:webHidden/>
              </w:rPr>
              <w:fldChar w:fldCharType="end"/>
            </w:r>
          </w:hyperlink>
        </w:p>
        <w:p w14:paraId="53B4A2A5" w14:textId="6486967E" w:rsidR="0060022D" w:rsidRDefault="0060022D">
          <w:pPr>
            <w:pStyle w:val="TOC3"/>
            <w:tabs>
              <w:tab w:val="left" w:pos="1100"/>
              <w:tab w:val="right" w:leader="dot" w:pos="9016"/>
            </w:tabs>
            <w:rPr>
              <w:noProof/>
              <w:kern w:val="2"/>
              <w:lang w:eastAsia="en-GB"/>
              <w14:ligatures w14:val="standardContextual"/>
            </w:rPr>
          </w:pPr>
          <w:hyperlink w:anchor="_Toc143701530" w:history="1">
            <w:r w:rsidRPr="004A713B">
              <w:rPr>
                <w:rStyle w:val="Hyperlink"/>
                <w:noProof/>
              </w:rPr>
              <w:t>3.4</w:t>
            </w:r>
            <w:r>
              <w:rPr>
                <w:noProof/>
                <w:kern w:val="2"/>
                <w:lang w:eastAsia="en-GB"/>
                <w14:ligatures w14:val="standardContextual"/>
              </w:rPr>
              <w:tab/>
            </w:r>
            <w:r w:rsidRPr="004A713B">
              <w:rPr>
                <w:rStyle w:val="Hyperlink"/>
                <w:noProof/>
              </w:rPr>
              <w:t>Ineligible districts</w:t>
            </w:r>
            <w:r>
              <w:rPr>
                <w:noProof/>
                <w:webHidden/>
              </w:rPr>
              <w:tab/>
            </w:r>
            <w:r>
              <w:rPr>
                <w:noProof/>
                <w:webHidden/>
              </w:rPr>
              <w:fldChar w:fldCharType="begin"/>
            </w:r>
            <w:r>
              <w:rPr>
                <w:noProof/>
                <w:webHidden/>
              </w:rPr>
              <w:instrText xml:space="preserve"> PAGEREF _Toc143701530 \h </w:instrText>
            </w:r>
            <w:r>
              <w:rPr>
                <w:noProof/>
                <w:webHidden/>
              </w:rPr>
            </w:r>
            <w:r>
              <w:rPr>
                <w:noProof/>
                <w:webHidden/>
              </w:rPr>
              <w:fldChar w:fldCharType="separate"/>
            </w:r>
            <w:r>
              <w:rPr>
                <w:noProof/>
                <w:webHidden/>
              </w:rPr>
              <w:t>23</w:t>
            </w:r>
            <w:r>
              <w:rPr>
                <w:noProof/>
                <w:webHidden/>
              </w:rPr>
              <w:fldChar w:fldCharType="end"/>
            </w:r>
          </w:hyperlink>
        </w:p>
        <w:p w14:paraId="53D078B8" w14:textId="6BE44AEF" w:rsidR="0060022D" w:rsidRDefault="0060022D">
          <w:pPr>
            <w:pStyle w:val="TOC2"/>
            <w:tabs>
              <w:tab w:val="left" w:pos="660"/>
              <w:tab w:val="right" w:leader="dot" w:pos="9016"/>
            </w:tabs>
            <w:rPr>
              <w:noProof/>
              <w:kern w:val="2"/>
              <w:lang w:eastAsia="en-GB"/>
              <w14:ligatures w14:val="standardContextual"/>
            </w:rPr>
          </w:pPr>
          <w:hyperlink w:anchor="_Toc143701531" w:history="1">
            <w:r w:rsidRPr="004A713B">
              <w:rPr>
                <w:rStyle w:val="Hyperlink"/>
                <w:noProof/>
              </w:rPr>
              <w:t>2.</w:t>
            </w:r>
            <w:r>
              <w:rPr>
                <w:noProof/>
                <w:kern w:val="2"/>
                <w:lang w:eastAsia="en-GB"/>
                <w14:ligatures w14:val="standardContextual"/>
              </w:rPr>
              <w:tab/>
            </w:r>
            <w:r w:rsidRPr="004A713B">
              <w:rPr>
                <w:rStyle w:val="Hyperlink"/>
                <w:noProof/>
              </w:rPr>
              <w:t>Discussion</w:t>
            </w:r>
            <w:r>
              <w:rPr>
                <w:noProof/>
                <w:webHidden/>
              </w:rPr>
              <w:tab/>
            </w:r>
            <w:r>
              <w:rPr>
                <w:noProof/>
                <w:webHidden/>
              </w:rPr>
              <w:fldChar w:fldCharType="begin"/>
            </w:r>
            <w:r>
              <w:rPr>
                <w:noProof/>
                <w:webHidden/>
              </w:rPr>
              <w:instrText xml:space="preserve"> PAGEREF _Toc143701531 \h </w:instrText>
            </w:r>
            <w:r>
              <w:rPr>
                <w:noProof/>
                <w:webHidden/>
              </w:rPr>
            </w:r>
            <w:r>
              <w:rPr>
                <w:noProof/>
                <w:webHidden/>
              </w:rPr>
              <w:fldChar w:fldCharType="separate"/>
            </w:r>
            <w:r>
              <w:rPr>
                <w:noProof/>
                <w:webHidden/>
              </w:rPr>
              <w:t>25</w:t>
            </w:r>
            <w:r>
              <w:rPr>
                <w:noProof/>
                <w:webHidden/>
              </w:rPr>
              <w:fldChar w:fldCharType="end"/>
            </w:r>
          </w:hyperlink>
        </w:p>
        <w:p w14:paraId="7FB41071" w14:textId="73EDD2EE" w:rsidR="0060022D" w:rsidRDefault="0060022D">
          <w:pPr>
            <w:pStyle w:val="TOC3"/>
            <w:tabs>
              <w:tab w:val="left" w:pos="1100"/>
              <w:tab w:val="right" w:leader="dot" w:pos="9016"/>
            </w:tabs>
            <w:rPr>
              <w:noProof/>
              <w:kern w:val="2"/>
              <w:lang w:eastAsia="en-GB"/>
              <w14:ligatures w14:val="standardContextual"/>
            </w:rPr>
          </w:pPr>
          <w:hyperlink w:anchor="_Toc143701532" w:history="1">
            <w:r w:rsidRPr="004A713B">
              <w:rPr>
                <w:rStyle w:val="Hyperlink"/>
                <w:noProof/>
              </w:rPr>
              <w:t>2.1</w:t>
            </w:r>
            <w:r>
              <w:rPr>
                <w:noProof/>
                <w:kern w:val="2"/>
                <w:lang w:eastAsia="en-GB"/>
                <w14:ligatures w14:val="standardContextual"/>
              </w:rPr>
              <w:tab/>
            </w:r>
            <w:r w:rsidRPr="004A713B">
              <w:rPr>
                <w:rStyle w:val="Hyperlink"/>
                <w:noProof/>
              </w:rPr>
              <w:t>Establishing method parameters</w:t>
            </w:r>
            <w:r>
              <w:rPr>
                <w:noProof/>
                <w:webHidden/>
              </w:rPr>
              <w:tab/>
            </w:r>
            <w:r>
              <w:rPr>
                <w:noProof/>
                <w:webHidden/>
              </w:rPr>
              <w:fldChar w:fldCharType="begin"/>
            </w:r>
            <w:r>
              <w:rPr>
                <w:noProof/>
                <w:webHidden/>
              </w:rPr>
              <w:instrText xml:space="preserve"> PAGEREF _Toc143701532 \h </w:instrText>
            </w:r>
            <w:r>
              <w:rPr>
                <w:noProof/>
                <w:webHidden/>
              </w:rPr>
            </w:r>
            <w:r>
              <w:rPr>
                <w:noProof/>
                <w:webHidden/>
              </w:rPr>
              <w:fldChar w:fldCharType="separate"/>
            </w:r>
            <w:r>
              <w:rPr>
                <w:noProof/>
                <w:webHidden/>
              </w:rPr>
              <w:t>25</w:t>
            </w:r>
            <w:r>
              <w:rPr>
                <w:noProof/>
                <w:webHidden/>
              </w:rPr>
              <w:fldChar w:fldCharType="end"/>
            </w:r>
          </w:hyperlink>
        </w:p>
        <w:p w14:paraId="39E7CAF1" w14:textId="480BC011" w:rsidR="0060022D" w:rsidRDefault="0060022D">
          <w:pPr>
            <w:pStyle w:val="TOC3"/>
            <w:tabs>
              <w:tab w:val="left" w:pos="1100"/>
              <w:tab w:val="right" w:leader="dot" w:pos="9016"/>
            </w:tabs>
            <w:rPr>
              <w:noProof/>
              <w:kern w:val="2"/>
              <w:lang w:eastAsia="en-GB"/>
              <w14:ligatures w14:val="standardContextual"/>
            </w:rPr>
          </w:pPr>
          <w:hyperlink w:anchor="_Toc143701533" w:history="1">
            <w:r w:rsidRPr="004A713B">
              <w:rPr>
                <w:rStyle w:val="Hyperlink"/>
                <w:noProof/>
              </w:rPr>
              <w:t>2.2</w:t>
            </w:r>
            <w:r>
              <w:rPr>
                <w:noProof/>
                <w:kern w:val="2"/>
                <w:lang w:eastAsia="en-GB"/>
                <w14:ligatures w14:val="standardContextual"/>
              </w:rPr>
              <w:tab/>
            </w:r>
            <w:r w:rsidRPr="004A713B">
              <w:rPr>
                <w:rStyle w:val="Hyperlink"/>
                <w:noProof/>
              </w:rPr>
              <w:t>Computation load</w:t>
            </w:r>
            <w:r>
              <w:rPr>
                <w:noProof/>
                <w:webHidden/>
              </w:rPr>
              <w:tab/>
            </w:r>
            <w:r>
              <w:rPr>
                <w:noProof/>
                <w:webHidden/>
              </w:rPr>
              <w:fldChar w:fldCharType="begin"/>
            </w:r>
            <w:r>
              <w:rPr>
                <w:noProof/>
                <w:webHidden/>
              </w:rPr>
              <w:instrText xml:space="preserve"> PAGEREF _Toc143701533 \h </w:instrText>
            </w:r>
            <w:r>
              <w:rPr>
                <w:noProof/>
                <w:webHidden/>
              </w:rPr>
            </w:r>
            <w:r>
              <w:rPr>
                <w:noProof/>
                <w:webHidden/>
              </w:rPr>
              <w:fldChar w:fldCharType="separate"/>
            </w:r>
            <w:r>
              <w:rPr>
                <w:noProof/>
                <w:webHidden/>
              </w:rPr>
              <w:t>25</w:t>
            </w:r>
            <w:r>
              <w:rPr>
                <w:noProof/>
                <w:webHidden/>
              </w:rPr>
              <w:fldChar w:fldCharType="end"/>
            </w:r>
          </w:hyperlink>
        </w:p>
        <w:p w14:paraId="0C615E30" w14:textId="5CF31433" w:rsidR="0060022D" w:rsidRDefault="0060022D">
          <w:pPr>
            <w:pStyle w:val="TOC3"/>
            <w:tabs>
              <w:tab w:val="left" w:pos="1100"/>
              <w:tab w:val="right" w:leader="dot" w:pos="9016"/>
            </w:tabs>
            <w:rPr>
              <w:noProof/>
              <w:kern w:val="2"/>
              <w:lang w:eastAsia="en-GB"/>
              <w14:ligatures w14:val="standardContextual"/>
            </w:rPr>
          </w:pPr>
          <w:hyperlink w:anchor="_Toc143701534" w:history="1">
            <w:r w:rsidRPr="004A713B">
              <w:rPr>
                <w:rStyle w:val="Hyperlink"/>
                <w:noProof/>
              </w:rPr>
              <w:t>2.3</w:t>
            </w:r>
            <w:r>
              <w:rPr>
                <w:noProof/>
                <w:kern w:val="2"/>
                <w:lang w:eastAsia="en-GB"/>
                <w14:ligatures w14:val="standardContextual"/>
              </w:rPr>
              <w:tab/>
            </w:r>
            <w:r w:rsidRPr="004A713B">
              <w:rPr>
                <w:rStyle w:val="Hyperlink"/>
                <w:noProof/>
              </w:rPr>
              <w:t>Interpreting buffer radius</w:t>
            </w:r>
            <w:r>
              <w:rPr>
                <w:noProof/>
                <w:webHidden/>
              </w:rPr>
              <w:tab/>
            </w:r>
            <w:r>
              <w:rPr>
                <w:noProof/>
                <w:webHidden/>
              </w:rPr>
              <w:fldChar w:fldCharType="begin"/>
            </w:r>
            <w:r>
              <w:rPr>
                <w:noProof/>
                <w:webHidden/>
              </w:rPr>
              <w:instrText xml:space="preserve"> PAGEREF _Toc143701534 \h </w:instrText>
            </w:r>
            <w:r>
              <w:rPr>
                <w:noProof/>
                <w:webHidden/>
              </w:rPr>
            </w:r>
            <w:r>
              <w:rPr>
                <w:noProof/>
                <w:webHidden/>
              </w:rPr>
              <w:fldChar w:fldCharType="separate"/>
            </w:r>
            <w:r>
              <w:rPr>
                <w:noProof/>
                <w:webHidden/>
              </w:rPr>
              <w:t>25</w:t>
            </w:r>
            <w:r>
              <w:rPr>
                <w:noProof/>
                <w:webHidden/>
              </w:rPr>
              <w:fldChar w:fldCharType="end"/>
            </w:r>
          </w:hyperlink>
        </w:p>
        <w:p w14:paraId="0E671ABA" w14:textId="4168DCA7" w:rsidR="0060022D" w:rsidRDefault="0060022D">
          <w:pPr>
            <w:pStyle w:val="TOC3"/>
            <w:tabs>
              <w:tab w:val="right" w:leader="dot" w:pos="9016"/>
            </w:tabs>
            <w:rPr>
              <w:noProof/>
              <w:kern w:val="2"/>
              <w:lang w:eastAsia="en-GB"/>
              <w14:ligatures w14:val="standardContextual"/>
            </w:rPr>
          </w:pPr>
          <w:hyperlink w:anchor="_Toc143701535" w:history="1">
            <w:r w:rsidRPr="004A713B">
              <w:rPr>
                <w:rStyle w:val="Hyperlink"/>
                <w:noProof/>
              </w:rPr>
              <w:t>Spatial distribution of buffer radius</w:t>
            </w:r>
            <w:r>
              <w:rPr>
                <w:noProof/>
                <w:webHidden/>
              </w:rPr>
              <w:tab/>
            </w:r>
            <w:r>
              <w:rPr>
                <w:noProof/>
                <w:webHidden/>
              </w:rPr>
              <w:fldChar w:fldCharType="begin"/>
            </w:r>
            <w:r>
              <w:rPr>
                <w:noProof/>
                <w:webHidden/>
              </w:rPr>
              <w:instrText xml:space="preserve"> PAGEREF _Toc143701535 \h </w:instrText>
            </w:r>
            <w:r>
              <w:rPr>
                <w:noProof/>
                <w:webHidden/>
              </w:rPr>
            </w:r>
            <w:r>
              <w:rPr>
                <w:noProof/>
                <w:webHidden/>
              </w:rPr>
              <w:fldChar w:fldCharType="separate"/>
            </w:r>
            <w:r>
              <w:rPr>
                <w:noProof/>
                <w:webHidden/>
              </w:rPr>
              <w:t>27</w:t>
            </w:r>
            <w:r>
              <w:rPr>
                <w:noProof/>
                <w:webHidden/>
              </w:rPr>
              <w:fldChar w:fldCharType="end"/>
            </w:r>
          </w:hyperlink>
        </w:p>
        <w:p w14:paraId="24790965" w14:textId="67F86942" w:rsidR="0060022D" w:rsidRDefault="0060022D">
          <w:pPr>
            <w:pStyle w:val="TOC3"/>
            <w:tabs>
              <w:tab w:val="left" w:pos="1100"/>
              <w:tab w:val="right" w:leader="dot" w:pos="9016"/>
            </w:tabs>
            <w:rPr>
              <w:noProof/>
              <w:kern w:val="2"/>
              <w:lang w:eastAsia="en-GB"/>
              <w14:ligatures w14:val="standardContextual"/>
            </w:rPr>
          </w:pPr>
          <w:hyperlink w:anchor="_Toc143701536" w:history="1">
            <w:r w:rsidRPr="004A713B">
              <w:rPr>
                <w:rStyle w:val="Hyperlink"/>
                <w:noProof/>
              </w:rPr>
              <w:t>2.4</w:t>
            </w:r>
            <w:r>
              <w:rPr>
                <w:noProof/>
                <w:kern w:val="2"/>
                <w:lang w:eastAsia="en-GB"/>
                <w14:ligatures w14:val="standardContextual"/>
              </w:rPr>
              <w:tab/>
            </w:r>
            <w:r w:rsidRPr="004A713B">
              <w:rPr>
                <w:rStyle w:val="Hyperlink"/>
                <w:noProof/>
              </w:rPr>
              <w:t>Ineligible districts</w:t>
            </w:r>
            <w:r>
              <w:rPr>
                <w:noProof/>
                <w:webHidden/>
              </w:rPr>
              <w:tab/>
            </w:r>
            <w:r>
              <w:rPr>
                <w:noProof/>
                <w:webHidden/>
              </w:rPr>
              <w:fldChar w:fldCharType="begin"/>
            </w:r>
            <w:r>
              <w:rPr>
                <w:noProof/>
                <w:webHidden/>
              </w:rPr>
              <w:instrText xml:space="preserve"> PAGEREF _Toc143701536 \h </w:instrText>
            </w:r>
            <w:r>
              <w:rPr>
                <w:noProof/>
                <w:webHidden/>
              </w:rPr>
            </w:r>
            <w:r>
              <w:rPr>
                <w:noProof/>
                <w:webHidden/>
              </w:rPr>
              <w:fldChar w:fldCharType="separate"/>
            </w:r>
            <w:r>
              <w:rPr>
                <w:noProof/>
                <w:webHidden/>
              </w:rPr>
              <w:t>27</w:t>
            </w:r>
            <w:r>
              <w:rPr>
                <w:noProof/>
                <w:webHidden/>
              </w:rPr>
              <w:fldChar w:fldCharType="end"/>
            </w:r>
          </w:hyperlink>
        </w:p>
        <w:p w14:paraId="526A2788" w14:textId="1AE28C3D" w:rsidR="0060022D" w:rsidRDefault="0060022D">
          <w:pPr>
            <w:pStyle w:val="TOC3"/>
            <w:tabs>
              <w:tab w:val="left" w:pos="1100"/>
              <w:tab w:val="right" w:leader="dot" w:pos="9016"/>
            </w:tabs>
            <w:rPr>
              <w:noProof/>
              <w:kern w:val="2"/>
              <w:lang w:eastAsia="en-GB"/>
              <w14:ligatures w14:val="standardContextual"/>
            </w:rPr>
          </w:pPr>
          <w:hyperlink w:anchor="_Toc143701537" w:history="1">
            <w:r w:rsidRPr="004A713B">
              <w:rPr>
                <w:rStyle w:val="Hyperlink"/>
                <w:noProof/>
              </w:rPr>
              <w:t>2.5</w:t>
            </w:r>
            <w:r>
              <w:rPr>
                <w:noProof/>
                <w:kern w:val="2"/>
                <w:lang w:eastAsia="en-GB"/>
                <w14:ligatures w14:val="standardContextual"/>
              </w:rPr>
              <w:tab/>
            </w:r>
            <w:r w:rsidRPr="004A713B">
              <w:rPr>
                <w:rStyle w:val="Hyperlink"/>
                <w:noProof/>
              </w:rPr>
              <w:t>Transferability</w:t>
            </w:r>
            <w:r>
              <w:rPr>
                <w:noProof/>
                <w:webHidden/>
              </w:rPr>
              <w:tab/>
            </w:r>
            <w:r>
              <w:rPr>
                <w:noProof/>
                <w:webHidden/>
              </w:rPr>
              <w:fldChar w:fldCharType="begin"/>
            </w:r>
            <w:r>
              <w:rPr>
                <w:noProof/>
                <w:webHidden/>
              </w:rPr>
              <w:instrText xml:space="preserve"> PAGEREF _Toc143701537 \h </w:instrText>
            </w:r>
            <w:r>
              <w:rPr>
                <w:noProof/>
                <w:webHidden/>
              </w:rPr>
            </w:r>
            <w:r>
              <w:rPr>
                <w:noProof/>
                <w:webHidden/>
              </w:rPr>
              <w:fldChar w:fldCharType="separate"/>
            </w:r>
            <w:r>
              <w:rPr>
                <w:noProof/>
                <w:webHidden/>
              </w:rPr>
              <w:t>27</w:t>
            </w:r>
            <w:r>
              <w:rPr>
                <w:noProof/>
                <w:webHidden/>
              </w:rPr>
              <w:fldChar w:fldCharType="end"/>
            </w:r>
          </w:hyperlink>
        </w:p>
        <w:p w14:paraId="4D7B5CF4" w14:textId="467DBA63" w:rsidR="0060022D" w:rsidRDefault="0060022D">
          <w:pPr>
            <w:pStyle w:val="TOC3"/>
            <w:tabs>
              <w:tab w:val="left" w:pos="1100"/>
              <w:tab w:val="right" w:leader="dot" w:pos="9016"/>
            </w:tabs>
            <w:rPr>
              <w:noProof/>
              <w:kern w:val="2"/>
              <w:lang w:eastAsia="en-GB"/>
              <w14:ligatures w14:val="standardContextual"/>
            </w:rPr>
          </w:pPr>
          <w:hyperlink w:anchor="_Toc143701538" w:history="1">
            <w:r w:rsidRPr="004A713B">
              <w:rPr>
                <w:rStyle w:val="Hyperlink"/>
                <w:noProof/>
              </w:rPr>
              <w:t>2.6</w:t>
            </w:r>
            <w:r>
              <w:rPr>
                <w:noProof/>
                <w:kern w:val="2"/>
                <w:lang w:eastAsia="en-GB"/>
                <w14:ligatures w14:val="standardContextual"/>
              </w:rPr>
              <w:tab/>
            </w:r>
            <w:r w:rsidRPr="004A713B">
              <w:rPr>
                <w:rStyle w:val="Hyperlink"/>
                <w:noProof/>
              </w:rPr>
              <w:t>Limitations</w:t>
            </w:r>
            <w:r>
              <w:rPr>
                <w:noProof/>
                <w:webHidden/>
              </w:rPr>
              <w:tab/>
            </w:r>
            <w:r>
              <w:rPr>
                <w:noProof/>
                <w:webHidden/>
              </w:rPr>
              <w:fldChar w:fldCharType="begin"/>
            </w:r>
            <w:r>
              <w:rPr>
                <w:noProof/>
                <w:webHidden/>
              </w:rPr>
              <w:instrText xml:space="preserve"> PAGEREF _Toc143701538 \h </w:instrText>
            </w:r>
            <w:r>
              <w:rPr>
                <w:noProof/>
                <w:webHidden/>
              </w:rPr>
            </w:r>
            <w:r>
              <w:rPr>
                <w:noProof/>
                <w:webHidden/>
              </w:rPr>
              <w:fldChar w:fldCharType="separate"/>
            </w:r>
            <w:r>
              <w:rPr>
                <w:noProof/>
                <w:webHidden/>
              </w:rPr>
              <w:t>28</w:t>
            </w:r>
            <w:r>
              <w:rPr>
                <w:noProof/>
                <w:webHidden/>
              </w:rPr>
              <w:fldChar w:fldCharType="end"/>
            </w:r>
          </w:hyperlink>
        </w:p>
        <w:p w14:paraId="10A9E099" w14:textId="2E82833E" w:rsidR="0060022D" w:rsidRDefault="0060022D">
          <w:pPr>
            <w:pStyle w:val="TOC3"/>
            <w:tabs>
              <w:tab w:val="left" w:pos="1100"/>
              <w:tab w:val="right" w:leader="dot" w:pos="9016"/>
            </w:tabs>
            <w:rPr>
              <w:noProof/>
              <w:kern w:val="2"/>
              <w:lang w:eastAsia="en-GB"/>
              <w14:ligatures w14:val="standardContextual"/>
            </w:rPr>
          </w:pPr>
          <w:hyperlink w:anchor="_Toc143701539" w:history="1">
            <w:r w:rsidRPr="004A713B">
              <w:rPr>
                <w:rStyle w:val="Hyperlink"/>
                <w:noProof/>
              </w:rPr>
              <w:t>2.7</w:t>
            </w:r>
            <w:r>
              <w:rPr>
                <w:noProof/>
                <w:kern w:val="2"/>
                <w:lang w:eastAsia="en-GB"/>
                <w14:ligatures w14:val="standardContextual"/>
              </w:rPr>
              <w:tab/>
            </w:r>
            <w:r w:rsidRPr="004A713B">
              <w:rPr>
                <w:rStyle w:val="Hyperlink"/>
                <w:noProof/>
              </w:rPr>
              <w:t>Opportunities</w:t>
            </w:r>
            <w:r>
              <w:rPr>
                <w:noProof/>
                <w:webHidden/>
              </w:rPr>
              <w:tab/>
            </w:r>
            <w:r>
              <w:rPr>
                <w:noProof/>
                <w:webHidden/>
              </w:rPr>
              <w:fldChar w:fldCharType="begin"/>
            </w:r>
            <w:r>
              <w:rPr>
                <w:noProof/>
                <w:webHidden/>
              </w:rPr>
              <w:instrText xml:space="preserve"> PAGEREF _Toc143701539 \h </w:instrText>
            </w:r>
            <w:r>
              <w:rPr>
                <w:noProof/>
                <w:webHidden/>
              </w:rPr>
            </w:r>
            <w:r>
              <w:rPr>
                <w:noProof/>
                <w:webHidden/>
              </w:rPr>
              <w:fldChar w:fldCharType="separate"/>
            </w:r>
            <w:r>
              <w:rPr>
                <w:noProof/>
                <w:webHidden/>
              </w:rPr>
              <w:t>29</w:t>
            </w:r>
            <w:r>
              <w:rPr>
                <w:noProof/>
                <w:webHidden/>
              </w:rPr>
              <w:fldChar w:fldCharType="end"/>
            </w:r>
          </w:hyperlink>
        </w:p>
        <w:p w14:paraId="601A0CE5" w14:textId="58D39E06" w:rsidR="0060022D" w:rsidRDefault="0060022D">
          <w:pPr>
            <w:pStyle w:val="TOC2"/>
            <w:tabs>
              <w:tab w:val="left" w:pos="660"/>
              <w:tab w:val="right" w:leader="dot" w:pos="9016"/>
            </w:tabs>
            <w:rPr>
              <w:noProof/>
              <w:kern w:val="2"/>
              <w:lang w:eastAsia="en-GB"/>
              <w14:ligatures w14:val="standardContextual"/>
            </w:rPr>
          </w:pPr>
          <w:hyperlink w:anchor="_Toc143701540" w:history="1">
            <w:r w:rsidRPr="004A713B">
              <w:rPr>
                <w:rStyle w:val="Hyperlink"/>
                <w:noProof/>
              </w:rPr>
              <w:t>3.</w:t>
            </w:r>
            <w:r>
              <w:rPr>
                <w:noProof/>
                <w:kern w:val="2"/>
                <w:lang w:eastAsia="en-GB"/>
                <w14:ligatures w14:val="standardContextual"/>
              </w:rPr>
              <w:tab/>
            </w:r>
            <w:r w:rsidRPr="004A713B">
              <w:rPr>
                <w:rStyle w:val="Hyperlink"/>
                <w:noProof/>
              </w:rPr>
              <w:t>Conclusion</w:t>
            </w:r>
            <w:r>
              <w:rPr>
                <w:noProof/>
                <w:webHidden/>
              </w:rPr>
              <w:tab/>
            </w:r>
            <w:r>
              <w:rPr>
                <w:noProof/>
                <w:webHidden/>
              </w:rPr>
              <w:fldChar w:fldCharType="begin"/>
            </w:r>
            <w:r>
              <w:rPr>
                <w:noProof/>
                <w:webHidden/>
              </w:rPr>
              <w:instrText xml:space="preserve"> PAGEREF _Toc143701540 \h </w:instrText>
            </w:r>
            <w:r>
              <w:rPr>
                <w:noProof/>
                <w:webHidden/>
              </w:rPr>
            </w:r>
            <w:r>
              <w:rPr>
                <w:noProof/>
                <w:webHidden/>
              </w:rPr>
              <w:fldChar w:fldCharType="separate"/>
            </w:r>
            <w:r>
              <w:rPr>
                <w:noProof/>
                <w:webHidden/>
              </w:rPr>
              <w:t>31</w:t>
            </w:r>
            <w:r>
              <w:rPr>
                <w:noProof/>
                <w:webHidden/>
              </w:rPr>
              <w:fldChar w:fldCharType="end"/>
            </w:r>
          </w:hyperlink>
        </w:p>
        <w:p w14:paraId="626D99B0" w14:textId="77C202C7" w:rsidR="0060022D" w:rsidRDefault="0060022D">
          <w:pPr>
            <w:pStyle w:val="TOC2"/>
            <w:tabs>
              <w:tab w:val="right" w:leader="dot" w:pos="9016"/>
            </w:tabs>
            <w:rPr>
              <w:noProof/>
              <w:kern w:val="2"/>
              <w:lang w:eastAsia="en-GB"/>
              <w14:ligatures w14:val="standardContextual"/>
            </w:rPr>
          </w:pPr>
          <w:hyperlink w:anchor="_Toc143701541" w:history="1">
            <w:r w:rsidRPr="004A713B">
              <w:rPr>
                <w:rStyle w:val="Hyperlink"/>
                <w:noProof/>
              </w:rPr>
              <w:t>Appendix</w:t>
            </w:r>
            <w:r>
              <w:rPr>
                <w:noProof/>
                <w:webHidden/>
              </w:rPr>
              <w:tab/>
            </w:r>
            <w:r>
              <w:rPr>
                <w:noProof/>
                <w:webHidden/>
              </w:rPr>
              <w:fldChar w:fldCharType="begin"/>
            </w:r>
            <w:r>
              <w:rPr>
                <w:noProof/>
                <w:webHidden/>
              </w:rPr>
              <w:instrText xml:space="preserve"> PAGEREF _Toc143701541 \h </w:instrText>
            </w:r>
            <w:r>
              <w:rPr>
                <w:noProof/>
                <w:webHidden/>
              </w:rPr>
            </w:r>
            <w:r>
              <w:rPr>
                <w:noProof/>
                <w:webHidden/>
              </w:rPr>
              <w:fldChar w:fldCharType="separate"/>
            </w:r>
            <w:r>
              <w:rPr>
                <w:noProof/>
                <w:webHidden/>
              </w:rPr>
              <w:t>32</w:t>
            </w:r>
            <w:r>
              <w:rPr>
                <w:noProof/>
                <w:webHidden/>
              </w:rPr>
              <w:fldChar w:fldCharType="end"/>
            </w:r>
          </w:hyperlink>
        </w:p>
        <w:p w14:paraId="21ADCF61" w14:textId="6633811E" w:rsidR="0060022D" w:rsidRDefault="0060022D">
          <w:pPr>
            <w:pStyle w:val="TOC3"/>
            <w:tabs>
              <w:tab w:val="right" w:leader="dot" w:pos="9016"/>
            </w:tabs>
            <w:rPr>
              <w:noProof/>
              <w:kern w:val="2"/>
              <w:lang w:eastAsia="en-GB"/>
              <w14:ligatures w14:val="standardContextual"/>
            </w:rPr>
          </w:pPr>
          <w:hyperlink w:anchor="_Toc143701542" w:history="1">
            <w:r w:rsidRPr="004A713B">
              <w:rPr>
                <w:rStyle w:val="Hyperlink"/>
                <w:noProof/>
              </w:rPr>
              <w:t>Supervisor Meetings</w:t>
            </w:r>
            <w:r>
              <w:rPr>
                <w:noProof/>
                <w:webHidden/>
              </w:rPr>
              <w:tab/>
            </w:r>
            <w:r>
              <w:rPr>
                <w:noProof/>
                <w:webHidden/>
              </w:rPr>
              <w:fldChar w:fldCharType="begin"/>
            </w:r>
            <w:r>
              <w:rPr>
                <w:noProof/>
                <w:webHidden/>
              </w:rPr>
              <w:instrText xml:space="preserve"> PAGEREF _Toc143701542 \h </w:instrText>
            </w:r>
            <w:r>
              <w:rPr>
                <w:noProof/>
                <w:webHidden/>
              </w:rPr>
            </w:r>
            <w:r>
              <w:rPr>
                <w:noProof/>
                <w:webHidden/>
              </w:rPr>
              <w:fldChar w:fldCharType="separate"/>
            </w:r>
            <w:r>
              <w:rPr>
                <w:noProof/>
                <w:webHidden/>
              </w:rPr>
              <w:t>32</w:t>
            </w:r>
            <w:r>
              <w:rPr>
                <w:noProof/>
                <w:webHidden/>
              </w:rPr>
              <w:fldChar w:fldCharType="end"/>
            </w:r>
          </w:hyperlink>
        </w:p>
        <w:p w14:paraId="23F978EF" w14:textId="026EAB41" w:rsidR="0060022D" w:rsidRDefault="0060022D">
          <w:pPr>
            <w:pStyle w:val="TOC2"/>
            <w:tabs>
              <w:tab w:val="right" w:leader="dot" w:pos="9016"/>
            </w:tabs>
            <w:rPr>
              <w:noProof/>
              <w:kern w:val="2"/>
              <w:lang w:eastAsia="en-GB"/>
              <w14:ligatures w14:val="standardContextual"/>
            </w:rPr>
          </w:pPr>
          <w:hyperlink w:anchor="_Toc143701543" w:history="1">
            <w:r w:rsidRPr="004A713B">
              <w:rPr>
                <w:rStyle w:val="Hyperlink"/>
                <w:noProof/>
              </w:rPr>
              <w:t>Drafting</w:t>
            </w:r>
            <w:r>
              <w:rPr>
                <w:noProof/>
                <w:webHidden/>
              </w:rPr>
              <w:tab/>
            </w:r>
            <w:r>
              <w:rPr>
                <w:noProof/>
                <w:webHidden/>
              </w:rPr>
              <w:fldChar w:fldCharType="begin"/>
            </w:r>
            <w:r>
              <w:rPr>
                <w:noProof/>
                <w:webHidden/>
              </w:rPr>
              <w:instrText xml:space="preserve"> PAGEREF _Toc143701543 \h </w:instrText>
            </w:r>
            <w:r>
              <w:rPr>
                <w:noProof/>
                <w:webHidden/>
              </w:rPr>
            </w:r>
            <w:r>
              <w:rPr>
                <w:noProof/>
                <w:webHidden/>
              </w:rPr>
              <w:fldChar w:fldCharType="separate"/>
            </w:r>
            <w:r>
              <w:rPr>
                <w:noProof/>
                <w:webHidden/>
              </w:rPr>
              <w:t>33</w:t>
            </w:r>
            <w:r>
              <w:rPr>
                <w:noProof/>
                <w:webHidden/>
              </w:rPr>
              <w:fldChar w:fldCharType="end"/>
            </w:r>
          </w:hyperlink>
        </w:p>
        <w:p w14:paraId="34A1213F" w14:textId="52173FBD" w:rsidR="0060022D" w:rsidRDefault="0060022D">
          <w:pPr>
            <w:pStyle w:val="TOC2"/>
            <w:tabs>
              <w:tab w:val="right" w:leader="dot" w:pos="9016"/>
            </w:tabs>
            <w:rPr>
              <w:noProof/>
              <w:kern w:val="2"/>
              <w:lang w:eastAsia="en-GB"/>
              <w14:ligatures w14:val="standardContextual"/>
            </w:rPr>
          </w:pPr>
          <w:hyperlink w:anchor="_Toc143701544" w:history="1">
            <w:r w:rsidRPr="004A713B">
              <w:rPr>
                <w:rStyle w:val="Hyperlink"/>
                <w:noProof/>
              </w:rPr>
              <w:t>References</w:t>
            </w:r>
            <w:r>
              <w:rPr>
                <w:noProof/>
                <w:webHidden/>
              </w:rPr>
              <w:tab/>
            </w:r>
            <w:r>
              <w:rPr>
                <w:noProof/>
                <w:webHidden/>
              </w:rPr>
              <w:fldChar w:fldCharType="begin"/>
            </w:r>
            <w:r>
              <w:rPr>
                <w:noProof/>
                <w:webHidden/>
              </w:rPr>
              <w:instrText xml:space="preserve"> PAGEREF _Toc143701544 \h </w:instrText>
            </w:r>
            <w:r>
              <w:rPr>
                <w:noProof/>
                <w:webHidden/>
              </w:rPr>
            </w:r>
            <w:r>
              <w:rPr>
                <w:noProof/>
                <w:webHidden/>
              </w:rPr>
              <w:fldChar w:fldCharType="separate"/>
            </w:r>
            <w:r>
              <w:rPr>
                <w:noProof/>
                <w:webHidden/>
              </w:rPr>
              <w:t>34</w:t>
            </w:r>
            <w:r>
              <w:rPr>
                <w:noProof/>
                <w:webHidden/>
              </w:rPr>
              <w:fldChar w:fldCharType="end"/>
            </w:r>
          </w:hyperlink>
        </w:p>
        <w:p w14:paraId="435A119D" w14:textId="24853F1C" w:rsidR="00D84BCD" w:rsidRDefault="00D84BCD">
          <w:r>
            <w:rPr>
              <w:b/>
              <w:bCs/>
              <w:noProof/>
            </w:rPr>
            <w:fldChar w:fldCharType="end"/>
          </w:r>
        </w:p>
      </w:sdtContent>
    </w:sdt>
    <w:p w14:paraId="2B154DB8" w14:textId="77777777" w:rsidR="00641D0F" w:rsidRDefault="00E342E3">
      <w:pPr>
        <w:spacing w:line="252" w:lineRule="auto"/>
        <w:sectPr w:rsidR="00641D0F">
          <w:pgSz w:w="11906" w:h="16838"/>
          <w:pgMar w:top="1440" w:right="1440" w:bottom="1440" w:left="1440" w:header="708" w:footer="708" w:gutter="0"/>
          <w:cols w:space="708"/>
          <w:docGrid w:linePitch="360"/>
        </w:sectPr>
      </w:pPr>
      <w:r>
        <w:br w:type="page"/>
      </w:r>
    </w:p>
    <w:p w14:paraId="6C9EE655" w14:textId="296B341F" w:rsidR="00B75936" w:rsidRDefault="00B75936" w:rsidP="005A537D">
      <w:pPr>
        <w:pStyle w:val="Heading2"/>
        <w:numPr>
          <w:ilvl w:val="0"/>
          <w:numId w:val="19"/>
        </w:numPr>
      </w:pPr>
      <w:bookmarkStart w:id="3" w:name="_Ref143269289"/>
      <w:bookmarkStart w:id="4" w:name="_Ref143269293"/>
      <w:bookmarkStart w:id="5" w:name="_Ref143269318"/>
      <w:bookmarkStart w:id="6" w:name="_Toc143701515"/>
      <w:r>
        <w:lastRenderedPageBreak/>
        <w:t>Introduction</w:t>
      </w:r>
      <w:bookmarkEnd w:id="3"/>
      <w:bookmarkEnd w:id="4"/>
      <w:bookmarkEnd w:id="5"/>
      <w:bookmarkEnd w:id="6"/>
    </w:p>
    <w:p w14:paraId="67B6A821" w14:textId="221F38B0" w:rsidR="00294E51" w:rsidRDefault="00294E51" w:rsidP="00294E51">
      <w:r>
        <w:t xml:space="preserve">Agriculture </w:t>
      </w:r>
      <w:r w:rsidR="00925047">
        <w:t>is</w:t>
      </w:r>
      <w:r>
        <w:t xml:space="preserve"> the single largest employer across the globe, as the source of income for 40 per cent of the world’s population </w:t>
      </w:r>
      <w:r>
        <w:fldChar w:fldCharType="begin"/>
      </w:r>
      <w:r>
        <w:instrText xml:space="preserve"> ADDIN ZOTERO_ITEM CSL_CITATION {"citationID":"yVLDn1H1","properties":{"formattedCitation":"(Kondylis {\\i{}et al.}, 2023)","plainCitation":"(Kondylis et al., 2023)","noteIndex":0},"citationItems":[{"id":6004,"uris":["http://zotero.org/users/10222370/items/93AURYBT"],"itemData":{"id":6004,"type":"webpage","container-title":"World Bank: Development Impact Evaluation (DIME)","genre":"Text/HTML","language":"en","title":"Agriculture","URL":"https://www.worldbank.org/en/research/dime/brief/agriculture","author":[{"family":"Kondylis","given":"Florence"},{"family":"Adjognon","given":"Serge"},{"family":"Christian","given":"Paul"},{"family":"Jones","given":"Maria"},{"family":"Zwager","given":"Astrid"}],"accessed":{"date-parts":[["2023",6,1]]},"issued":{"date-parts":[["2023"]]},"citation-key":"kondylisAgriculture2023"}}],"schema":"https://github.com/citation-style-language/schema/raw/master/csl-citation.json"} </w:instrText>
      </w:r>
      <w:r>
        <w:fldChar w:fldCharType="separate"/>
      </w:r>
      <w:r w:rsidRPr="00294E51">
        <w:rPr>
          <w:rFonts w:ascii="Arial" w:hAnsi="Arial" w:cs="Arial"/>
          <w:szCs w:val="24"/>
        </w:rPr>
        <w:t xml:space="preserve">(Kondylis </w:t>
      </w:r>
      <w:r w:rsidRPr="00294E51">
        <w:rPr>
          <w:rFonts w:ascii="Arial" w:hAnsi="Arial" w:cs="Arial"/>
          <w:i/>
          <w:iCs/>
          <w:szCs w:val="24"/>
        </w:rPr>
        <w:t>et al.</w:t>
      </w:r>
      <w:r w:rsidRPr="00294E51">
        <w:rPr>
          <w:rFonts w:ascii="Arial" w:hAnsi="Arial" w:cs="Arial"/>
          <w:szCs w:val="24"/>
        </w:rPr>
        <w:t>, 2023)</w:t>
      </w:r>
      <w:r>
        <w:fldChar w:fldCharType="end"/>
      </w:r>
      <w:r>
        <w:t xml:space="preserve">. In India, this share is even larger, with 52% of workers estimated to be dependent on agriculture for a living, rising to 70% in rural households, and predominantly in small and subsistence farms </w:t>
      </w:r>
      <w:r>
        <w:fldChar w:fldCharType="begin"/>
      </w:r>
      <w:r>
        <w:instrText xml:space="preserve"> ADDIN ZOTERO_ITEM CSL_CITATION {"citationID":"94VsDSIc","properties":{"formattedCitation":"(Census of India, 2011; FAO, 2023)","plainCitation":"(Census of India, 2011; FAO, 2023)","noteIndex":0},"citationItems":[{"id":6238,"uris":["http://zotero.org/users/10222370/items/TA98Y72P"],"itemData":{"id":6238,"type":"dataset","title":"B-04 Main Workers classified by Age, Industrial Category, and Sex","URL":"https://censusindia.gov.in/census.website/data/census-tables","author":[{"literal":"Census of India"}],"accessed":{"date-parts":[["2023",5,30]]},"issued":{"date-parts":[["2011"]]},"citation-key":"censusofindiaB04MainWorkers2011"}},{"id":6239,"uris":["http://zotero.org/users/10222370/items/F4A5PPT8"],"itemData":{"id":6239,"type":"webpage","title":"Food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fldChar w:fldCharType="separate"/>
      </w:r>
      <w:r w:rsidRPr="00294E51">
        <w:rPr>
          <w:rFonts w:ascii="Arial" w:hAnsi="Arial" w:cs="Arial"/>
        </w:rPr>
        <w:t>(Census of India, 2011; FAO, 2023)</w:t>
      </w:r>
      <w:r>
        <w:fldChar w:fldCharType="end"/>
      </w:r>
      <w:r>
        <w:t>. Agricultural populations in India typically face high rates of poverty and instability, and are identified by the World Bank as a key target for development funding</w:t>
      </w:r>
      <w:r w:rsidR="00E0515B">
        <w:t xml:space="preserve"> </w:t>
      </w:r>
      <w:r w:rsidR="00E0515B">
        <w:fldChar w:fldCharType="begin"/>
      </w:r>
      <w:r w:rsidR="00E0515B">
        <w:instrText xml:space="preserve"> ADDIN ZOTERO_ITEM CSL_CITATION {"citationID":"eUkPahiQ","properties":{"formattedCitation":"(World Bank, 2023)","plainCitation":"(World Bank, 2023)","noteIndex":0},"citationItems":[{"id":5508,"uris":["http://zotero.org/users/10222370/items/K7JQE8B9"],"itemData":{"id":5508,"type":"webpage","abstract":"Agriculture can help reduce poverty for 75% of the world's poor, who live in rural areas and work mainly in farming. It can raise incomes, improve food security and benefit the environment. The World Bank Group is a leading financier of agriculture, with $8.1 billion in new commitments in 2013.","container-title":"World Bank","genre":"Text/HTML","language":"en","title":"Agriculture and Food","URL":"https://www.worldbank.org/en/topic/agriculture/overview","author":[{"literal":"World Bank"}],"accessed":{"date-parts":[["2023",5,22]]},"issued":{"date-parts":[["2023",3,31]]},"citation-key":"worldbankAgricultureFood2023"}}],"schema":"https://github.com/citation-style-language/schema/raw/master/csl-citation.json"} </w:instrText>
      </w:r>
      <w:r w:rsidR="00E0515B">
        <w:fldChar w:fldCharType="separate"/>
      </w:r>
      <w:r w:rsidR="00E0515B" w:rsidRPr="00E0515B">
        <w:rPr>
          <w:rFonts w:ascii="Arial" w:hAnsi="Arial" w:cs="Arial"/>
        </w:rPr>
        <w:t>(World Bank, 2023)</w:t>
      </w:r>
      <w:r w:rsidR="00E0515B">
        <w:fldChar w:fldCharType="end"/>
      </w:r>
      <w:r>
        <w:t xml:space="preserve">, especially in the context of increasing vulnerability due to the effects of climate change and increased variability of temperature and rainfall </w:t>
      </w:r>
      <w:r>
        <w:fldChar w:fldCharType="begin"/>
      </w:r>
      <w:r>
        <w:instrText xml:space="preserve"> ADDIN ZOTERO_ITEM CSL_CITATION {"citationID":"fs9ckASO","properties":{"formattedCitation":"(Anand,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A."}],"issued":{"date-parts":[["2019",3]]},"citation-key":"anandUseRemoteSensing2019"},"label":"page"}],"schema":"https://github.com/citation-style-language/schema/raw/master/csl-citation.json"} </w:instrText>
      </w:r>
      <w:r>
        <w:fldChar w:fldCharType="separate"/>
      </w:r>
      <w:r w:rsidRPr="00294E51">
        <w:rPr>
          <w:rFonts w:ascii="Arial" w:hAnsi="Arial" w:cs="Arial"/>
        </w:rPr>
        <w:t>(Anand, Kakumanu and Amarasinghe, 2019)</w:t>
      </w:r>
      <w:r>
        <w:fldChar w:fldCharType="end"/>
      </w:r>
      <w:r>
        <w:t xml:space="preserve">. </w:t>
      </w:r>
    </w:p>
    <w:p w14:paraId="4AFD76E1" w14:textId="4CE21E55" w:rsidR="00E14473" w:rsidRPr="00A303F9" w:rsidRDefault="00294E51" w:rsidP="00294E51">
      <w:pPr>
        <w:rPr>
          <w:color w:val="FF0000"/>
        </w:rPr>
      </w:pPr>
      <w:r>
        <w:t xml:space="preserve">To support effective, context-specific development, it is necessary to understand the spatial distribution of this agricultural population. In contrast to </w:t>
      </w:r>
      <w:r w:rsidR="00C95CE4">
        <w:t xml:space="preserve">estimations of </w:t>
      </w:r>
      <w:r>
        <w:t>total population, which skews towards urban areas, rural and agricultural populations can provide an indication of demand on specific resources, such as water for irrigation</w:t>
      </w:r>
      <w:r w:rsidR="004B4EED">
        <w:t xml:space="preserve">, and </w:t>
      </w:r>
      <w:r w:rsidR="0014085C">
        <w:t xml:space="preserve">of heightened vulnerability to drought, </w:t>
      </w:r>
      <w:r w:rsidR="00C0698D">
        <w:t>disaster events</w:t>
      </w:r>
      <w:r w:rsidR="0014085C">
        <w:t>, and climate change</w:t>
      </w:r>
      <w:r w:rsidR="0025053B">
        <w:t xml:space="preserve"> </w:t>
      </w:r>
      <w:r w:rsidR="0025053B">
        <w:fldChar w:fldCharType="begin"/>
      </w:r>
      <w:r w:rsidR="0025053B">
        <w:instrText xml:space="preserve"> ADDIN ZOTERO_ITEM CSL_CITATION {"citationID":"qmoObOyf","properties":{"formattedCitation":"(Vanthof and Kelly, 2020)","plainCitation":"(Vanthof and Kelly, 2020)","noteIndex":0},"citationItems":[{"id":6570,"uris":["http://zotero.org/users/10222370/items/WNN7AASS"],"itemData":{"id":6570,"type":"paper-conference","abstract":"Forecasted population growth and a changing climate will intensify the challenge of securing water for agriculture. While rainwater harvesting (RWH) reservoirs constitute a promising alternative and complimentary source to groundwater withdrawal for irrigation and have supported small-holder agriculture across South India for millennia, their hydrological role remains not well understood. Synonymous to how Earth Observation (EO) gravitational studies have opened the public and scientific discourse on groundwater sustainability, new EO developments further our understanding of RWH reservoir hydrology and their role to further future sustainable groundwater management. Using a reservoir-dominated region in South India as an illustrative case, three areas are discussed where remote sensing will accelerate our understanding of water resources sustainability for agriculture in the rural farming landscape of South India. These include: 1) advances in temporal and spatial remote sensing; ii) a perception shift, where data-driven remote sensing can support or compliment physical process understanding; and iii) the critical need for increased communication to understand end-user needs.","container-title":"IGARSS 2020 - 2020 IEEE International Geoscience and Remote Sensing Symposium","DOI":"10.1109/IGARSS39084.2020.9324327","event-title":"IGARSS 2020 - 2020 IEEE International Geoscience and Remote Sensing Symposium","note":"ISSN: 2153-7003","page":"3716-3718","source":"IEEE Xplore","title":"Earth Observation at Finer Scales is Critical to Farming Communities Facing Increased Water Shortages Over the Next Decade","author":[{"family":"Vanthof","given":"Victoria R."},{"family":"Kelly","given":"Richard E.J"}],"issued":{"date-parts":[["2020",9]]},"citation-key":"vanthofEarthObservationFiner2020"}}],"schema":"https://github.com/citation-style-language/schema/raw/master/csl-citation.json"} </w:instrText>
      </w:r>
      <w:r w:rsidR="0025053B">
        <w:fldChar w:fldCharType="separate"/>
      </w:r>
      <w:r w:rsidR="0025053B" w:rsidRPr="0025053B">
        <w:rPr>
          <w:rFonts w:ascii="Arial" w:hAnsi="Arial" w:cs="Arial"/>
        </w:rPr>
        <w:t>(Vanthof and Kelly, 2020)</w:t>
      </w:r>
      <w:r w:rsidR="0025053B">
        <w:fldChar w:fldCharType="end"/>
      </w:r>
      <w:r>
        <w:t>.</w:t>
      </w:r>
      <w:r w:rsidR="007940A0">
        <w:t xml:space="preserve"> </w:t>
      </w:r>
      <w:r w:rsidR="00A303F9">
        <w:rPr>
          <w:color w:val="FF0000"/>
        </w:rPr>
        <w:t>[</w:t>
      </w:r>
      <w:r w:rsidR="007940A0">
        <w:rPr>
          <w:color w:val="FF0000"/>
        </w:rPr>
        <w:t>Add point on Food Security as World Bank priority; + FAO focus on urbanisation as key factor affecting food systems. Could also ref. SDG 2?</w:t>
      </w:r>
      <w:r w:rsidR="00A303F9" w:rsidRPr="0034198E">
        <w:rPr>
          <w:color w:val="FF0000"/>
        </w:rPr>
        <w:t>]</w:t>
      </w:r>
    </w:p>
    <w:p w14:paraId="66293A17" w14:textId="5E02990A" w:rsidR="00925047" w:rsidRDefault="00E14473" w:rsidP="00294E51">
      <w:r>
        <w:t xml:space="preserve">The United Nations Sustainable Development Goals (SDGs) Report explicitly acknowledges that “timely, high-quality and disaggregated data”, in the context of broader statistical development, is a crucial component of delivering the SDGs and of supporting development work </w:t>
      </w:r>
      <w:r>
        <w:fldChar w:fldCharType="begin"/>
      </w:r>
      <w:r>
        <w:instrText xml:space="preserve"> ADDIN ZOTERO_ITEM CSL_CITATION {"citationID":"MFM63snN","properties":{"formattedCitation":"(United Nations, 2022, p. 3)","plainCitation":"(United Nations, 2022, p. 3)","noteIndex":0},"citationItems":[{"id":3093,"uris":["http://zotero.org/users/10222370/items/FQF88TT7"],"itemData":{"id":3093,"type":"report","event-place":"New York, NY","publisher":"United Nations","publisher-place":"New York, NY","title":"The Sustainable Development Goals Report 2022","URL":"https://unstats.un.org/sdgs/report/2022/","author":[{"literal":"United Nations"}],"issued":{"date-parts":[["2022"]]},"citation-key":"unitednationsSustainableDevelopmentGoals2022"},"locator":"3","label":"page"}],"schema":"https://github.com/citation-style-language/schema/raw/master/csl-citation.json"} </w:instrText>
      </w:r>
      <w:r>
        <w:fldChar w:fldCharType="separate"/>
      </w:r>
      <w:r w:rsidRPr="004D0F3D">
        <w:rPr>
          <w:rFonts w:ascii="Arial" w:hAnsi="Arial" w:cs="Arial"/>
        </w:rPr>
        <w:t>(United Nations, 2022, p. 3)</w:t>
      </w:r>
      <w:r>
        <w:fldChar w:fldCharType="end"/>
      </w:r>
      <w:r>
        <w:t>.</w:t>
      </w:r>
      <w:r w:rsidR="00EE3E2C">
        <w:t xml:space="preserve"> Spatial disaggregation is a crucial component of this.</w:t>
      </w:r>
      <w:r>
        <w:t xml:space="preserve"> </w:t>
      </w:r>
      <w:r w:rsidR="00EE3E2C">
        <w:t>Accordingly, t</w:t>
      </w:r>
      <w:r>
        <w:t>he disaggregation</w:t>
      </w:r>
      <w:r w:rsidR="00925047">
        <w:t xml:space="preserve"> of demographic</w:t>
      </w:r>
      <w:r w:rsidR="0047607B">
        <w:t xml:space="preserve"> </w:t>
      </w:r>
      <w:r w:rsidR="00925047">
        <w:t xml:space="preserve">data to a uniform spatial grid format </w:t>
      </w:r>
      <w:r w:rsidR="0047607B">
        <w:t>has become a</w:t>
      </w:r>
      <w:r w:rsidR="00925047">
        <w:t xml:space="preserve"> well-established method for reporting </w:t>
      </w:r>
      <w:r w:rsidR="0047607B">
        <w:t>spatial distribution.</w:t>
      </w:r>
      <w:r w:rsidR="00925047">
        <w:t xml:space="preserve"> </w:t>
      </w:r>
      <w:r w:rsidR="0047607B">
        <w:t>An advantage of this output is that m</w:t>
      </w:r>
      <w:r w:rsidR="0025053B">
        <w:t>ost earth observation data</w:t>
      </w:r>
      <w:r w:rsidR="00E67CE5">
        <w:t xml:space="preserve"> used to monitor climate and resources</w:t>
      </w:r>
      <w:r w:rsidR="0025053B">
        <w:t xml:space="preserve"> </w:t>
      </w:r>
      <w:r w:rsidR="00E67CE5">
        <w:t>are</w:t>
      </w:r>
      <w:r w:rsidR="0025053B">
        <w:t xml:space="preserve"> produced in a </w:t>
      </w:r>
      <w:r w:rsidR="00E67CE5">
        <w:t>grid</w:t>
      </w:r>
      <w:r w:rsidR="0047607B">
        <w:t xml:space="preserve"> (raster)</w:t>
      </w:r>
      <w:r w:rsidR="00E67CE5">
        <w:t xml:space="preserve"> </w:t>
      </w:r>
      <w:r w:rsidR="0025053B">
        <w:t>format</w:t>
      </w:r>
      <w:r w:rsidR="00E67CE5">
        <w:t xml:space="preserve">. By </w:t>
      </w:r>
      <w:r w:rsidR="004C61AE">
        <w:t>reporting</w:t>
      </w:r>
      <w:r w:rsidR="0025053B">
        <w:t xml:space="preserve"> demographic information in a </w:t>
      </w:r>
      <w:r w:rsidR="00E67CE5">
        <w:t>comparable gridded format</w:t>
      </w:r>
      <w:r w:rsidR="0025053B">
        <w:t xml:space="preserve">, </w:t>
      </w:r>
      <w:r w:rsidR="004C61AE">
        <w:t xml:space="preserve">rather than in large and spatially heterogeneous administrative divisions, </w:t>
      </w:r>
      <w:r w:rsidR="0025053B">
        <w:t>it can be integrated with</w:t>
      </w:r>
      <w:r w:rsidR="00E67CE5">
        <w:t xml:space="preserve"> </w:t>
      </w:r>
      <w:r w:rsidR="00366958">
        <w:t xml:space="preserve">earth observation </w:t>
      </w:r>
      <w:r w:rsidR="00E67CE5">
        <w:t xml:space="preserve">data to model </w:t>
      </w:r>
      <w:r w:rsidR="00C95CE4">
        <w:t>human-environment interactions</w:t>
      </w:r>
      <w:r w:rsidR="00984659">
        <w:t xml:space="preserve"> </w:t>
      </w:r>
      <w:r w:rsidR="0047607B">
        <w:t xml:space="preserve">and dimensions of risk, access, need, and more </w:t>
      </w:r>
      <w:r w:rsidR="00984659">
        <w:fldChar w:fldCharType="begin"/>
      </w:r>
      <w:r w:rsidR="00984659">
        <w:instrText xml:space="preserve"> ADDIN ZOTERO_ITEM CSL_CITATION {"citationID":"kkaJq6Z8","properties":{"formattedCitation":"(Freire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rsidR="00984659">
        <w:fldChar w:fldCharType="separate"/>
      </w:r>
      <w:r w:rsidR="00984659" w:rsidRPr="00984659">
        <w:rPr>
          <w:rFonts w:ascii="Arial" w:hAnsi="Arial" w:cs="Arial"/>
          <w:szCs w:val="24"/>
        </w:rPr>
        <w:t xml:space="preserve">(Freire </w:t>
      </w:r>
      <w:r w:rsidR="00984659" w:rsidRPr="00984659">
        <w:rPr>
          <w:rFonts w:ascii="Arial" w:hAnsi="Arial" w:cs="Arial"/>
          <w:i/>
          <w:iCs/>
          <w:szCs w:val="24"/>
        </w:rPr>
        <w:t>et al.</w:t>
      </w:r>
      <w:r w:rsidR="00984659" w:rsidRPr="00984659">
        <w:rPr>
          <w:rFonts w:ascii="Arial" w:hAnsi="Arial" w:cs="Arial"/>
          <w:szCs w:val="24"/>
        </w:rPr>
        <w:t>, 2020)</w:t>
      </w:r>
      <w:r w:rsidR="00984659">
        <w:fldChar w:fldCharType="end"/>
      </w:r>
      <w:r w:rsidR="00EE3E2C">
        <w:t>, and overcomes the limitations of responding to natural events or crises which do not align</w:t>
      </w:r>
      <w:r w:rsidR="002658ED">
        <w:t xml:space="preserve"> neatly</w:t>
      </w:r>
      <w:r w:rsidR="00EE3E2C">
        <w:t xml:space="preserve"> with administrative or jurisdictional boundaries</w:t>
      </w:r>
      <w:r w:rsidR="00C0698D">
        <w:t>.</w:t>
      </w:r>
      <w:r w:rsidR="00366958">
        <w:t xml:space="preserve"> </w:t>
      </w:r>
    </w:p>
    <w:p w14:paraId="4EC8825B" w14:textId="10D317F1" w:rsidR="00ED12C3" w:rsidRPr="000913DF" w:rsidRDefault="00ED12C3" w:rsidP="00A5769F">
      <w:pPr>
        <w:rPr>
          <w:color w:val="FF0000"/>
        </w:rPr>
      </w:pPr>
      <w:r>
        <w:t>This study</w:t>
      </w:r>
      <w:r w:rsidR="004D0F3D">
        <w:t xml:space="preserve"> aims to produce a spatially disaggregated estimate of the agricultural population </w:t>
      </w:r>
      <w:r w:rsidR="00A5769F">
        <w:t xml:space="preserve">across India. It </w:t>
      </w:r>
      <w:r>
        <w:t>extends upon existing methodologies used to estimate total population and applies this to</w:t>
      </w:r>
      <w:r w:rsidR="004C61AE">
        <w:t xml:space="preserve"> a specific demographic subse</w:t>
      </w:r>
      <w:r w:rsidR="00A5769F">
        <w:t>t</w:t>
      </w:r>
      <w:r>
        <w:t xml:space="preserve">. </w:t>
      </w:r>
      <w:r w:rsidR="002658ED">
        <w:t>India as a case study allows</w:t>
      </w:r>
      <w:r w:rsidR="00F4223A">
        <w:t xml:space="preserve"> </w:t>
      </w:r>
      <w:r w:rsidR="002658ED">
        <w:t>the assessment of</w:t>
      </w:r>
      <w:r>
        <w:t xml:space="preserve"> feasibility and performance </w:t>
      </w:r>
      <w:r w:rsidR="004C61AE">
        <w:t xml:space="preserve">of the methodology </w:t>
      </w:r>
      <w:r>
        <w:t xml:space="preserve">at a large spatial scale </w:t>
      </w:r>
      <w:r w:rsidR="002658ED">
        <w:t xml:space="preserve">and across a </w:t>
      </w:r>
      <w:r w:rsidR="002658ED">
        <w:lastRenderedPageBreak/>
        <w:t xml:space="preserve">diverse range of landscapes, </w:t>
      </w:r>
      <w:r>
        <w:t xml:space="preserve">comparative to partner research testing proof-of-concept in districts of Sri Lanka (unpublished). </w:t>
      </w:r>
    </w:p>
    <w:p w14:paraId="7ACBB2CC" w14:textId="325C5F1C" w:rsidR="00984659" w:rsidRPr="00CF1278" w:rsidRDefault="00CF1278" w:rsidP="00DC1AF5">
      <w:r>
        <w:t xml:space="preserve">This introduction </w:t>
      </w:r>
      <w:r w:rsidR="00A5769F">
        <w:t xml:space="preserve">is broken into three parts. First, the research question and objectives for the study are presented. The second section </w:t>
      </w:r>
      <w:r>
        <w:t xml:space="preserve">provides an overview of the concept of agricultural dependent population, the implications of deriving agricultural populations from census or alternative data sources, and how this concept is relevant to research and development work in the case study context of India. The </w:t>
      </w:r>
      <w:commentRangeStart w:id="7"/>
      <w:r w:rsidR="00A5769F">
        <w:t>last</w:t>
      </w:r>
      <w:r>
        <w:t xml:space="preserve"> section introduces spatial disaggregation methodologies</w:t>
      </w:r>
      <w:commentRangeEnd w:id="7"/>
      <w:r w:rsidR="008E5833">
        <w:rPr>
          <w:rStyle w:val="CommentReference"/>
        </w:rPr>
        <w:commentReference w:id="7"/>
      </w:r>
      <w:r>
        <w:t xml:space="preserve">, historical development, and applications, particularly regarding gridded population estimates of the world. </w:t>
      </w:r>
      <w:r w:rsidR="00A5769F">
        <w:t xml:space="preserve">The review is intended to highlight how this thesis addresses a gap in the literature and how the work is situated within the broader scholarship around spatial disaggregation of data. </w:t>
      </w:r>
    </w:p>
    <w:p w14:paraId="025D33B5" w14:textId="689FFDF4" w:rsidR="00DC1AF5" w:rsidRPr="00DC1AF5" w:rsidRDefault="00DC1AF5" w:rsidP="00DC1AF5">
      <w:pPr>
        <w:pStyle w:val="Heading3"/>
        <w:numPr>
          <w:ilvl w:val="1"/>
          <w:numId w:val="27"/>
        </w:numPr>
      </w:pPr>
      <w:bookmarkStart w:id="8" w:name="_Toc143701516"/>
      <w:r>
        <w:t>Research Question</w:t>
      </w:r>
      <w:bookmarkEnd w:id="8"/>
    </w:p>
    <w:p w14:paraId="73CF8394" w14:textId="0D558C9B" w:rsidR="00C27CEB" w:rsidRDefault="00CF1278" w:rsidP="00C27CEB">
      <w:r>
        <w:t>Agricultural</w:t>
      </w:r>
      <w:r w:rsidR="00770F69">
        <w:t xml:space="preserve"> dependent</w:t>
      </w:r>
      <w:r>
        <w:t xml:space="preserve"> populations</w:t>
      </w:r>
      <w:r w:rsidR="00770F69">
        <w:t xml:space="preserve"> (ADP)</w:t>
      </w:r>
      <w:r>
        <w:t xml:space="preserve"> in low-income countries have unique development </w:t>
      </w:r>
      <w:r w:rsidR="009A0BFC">
        <w:t>needs and</w:t>
      </w:r>
      <w:r>
        <w:t xml:space="preserve"> face a set of risks in a changing climate future that are different from the </w:t>
      </w:r>
      <w:proofErr w:type="gramStart"/>
      <w:r>
        <w:t>population as a whole</w:t>
      </w:r>
      <w:proofErr w:type="gramEnd"/>
      <w:r>
        <w:t xml:space="preserve">. </w:t>
      </w:r>
      <w:r w:rsidR="009A0BFC">
        <w:t xml:space="preserve">Although there is a significant body of research globally on the development and estimation of spatially disaggregated population counts, this work thus far has not addressed the important subset that are the agricultural dependent population. </w:t>
      </w:r>
      <w:r>
        <w:t>T</w:t>
      </w:r>
      <w:r w:rsidR="009A0BFC">
        <w:t>herefore, this</w:t>
      </w:r>
      <w:r w:rsidR="00C27CEB">
        <w:t xml:space="preserve"> study aims to answer the research question, </w:t>
      </w:r>
    </w:p>
    <w:p w14:paraId="22C52113" w14:textId="71B98C62" w:rsidR="00BC10A5" w:rsidRDefault="00C27CEB" w:rsidP="00042EF4">
      <w:pPr>
        <w:rPr>
          <w:i/>
          <w:iCs/>
        </w:rPr>
      </w:pPr>
      <w:r w:rsidRPr="003E2185">
        <w:rPr>
          <w:i/>
          <w:iCs/>
        </w:rPr>
        <w:t xml:space="preserve">How can the agricultural </w:t>
      </w:r>
      <w:r w:rsidR="00770F69">
        <w:rPr>
          <w:i/>
          <w:iCs/>
        </w:rPr>
        <w:t xml:space="preserve">dependent </w:t>
      </w:r>
      <w:r w:rsidRPr="003E2185">
        <w:rPr>
          <w:i/>
          <w:iCs/>
        </w:rPr>
        <w:t xml:space="preserve">population in India be identified at </w:t>
      </w:r>
      <w:r w:rsidR="00BC10A5">
        <w:rPr>
          <w:i/>
          <w:iCs/>
        </w:rPr>
        <w:t xml:space="preserve">a </w:t>
      </w:r>
      <w:r w:rsidR="00042EF4">
        <w:rPr>
          <w:i/>
          <w:iCs/>
        </w:rPr>
        <w:t>small area scale?</w:t>
      </w:r>
    </w:p>
    <w:p w14:paraId="0128089D" w14:textId="77777777" w:rsidR="00E67DBD" w:rsidRDefault="00BC10A5" w:rsidP="00B24EAF">
      <w:r>
        <w:t>To respond to this</w:t>
      </w:r>
      <w:r w:rsidR="00B24EAF">
        <w:t xml:space="preserve">, the </w:t>
      </w:r>
      <w:commentRangeStart w:id="9"/>
      <w:r w:rsidR="00B24EAF">
        <w:t xml:space="preserve">three </w:t>
      </w:r>
      <w:commentRangeEnd w:id="9"/>
      <w:r w:rsidR="002658ED">
        <w:rPr>
          <w:rStyle w:val="CommentReference"/>
        </w:rPr>
        <w:commentReference w:id="9"/>
      </w:r>
      <w:r w:rsidR="00B24EAF">
        <w:t xml:space="preserve">objectives of this study are to: </w:t>
      </w:r>
    </w:p>
    <w:p w14:paraId="483E561D" w14:textId="2EB81D6A" w:rsidR="00E67DBD" w:rsidRDefault="00B24EAF" w:rsidP="00E67DBD">
      <w:pPr>
        <w:pStyle w:val="ListParagraph"/>
        <w:numPr>
          <w:ilvl w:val="0"/>
          <w:numId w:val="23"/>
        </w:numPr>
      </w:pPr>
      <w:r>
        <w:t xml:space="preserve">Review existing methods for spatial disaggregation of demographic data, </w:t>
      </w:r>
    </w:p>
    <w:p w14:paraId="6691E068" w14:textId="69B5415B" w:rsidR="00E67DBD" w:rsidRDefault="00B24EAF" w:rsidP="00E67DBD">
      <w:pPr>
        <w:pStyle w:val="ListParagraph"/>
        <w:numPr>
          <w:ilvl w:val="0"/>
          <w:numId w:val="23"/>
        </w:numPr>
      </w:pPr>
      <w:r>
        <w:t xml:space="preserve">Propose and evaluate a new method that combines dasymetric disaggregation and iterative extension (buffers), </w:t>
      </w:r>
      <w:del w:id="10" w:author="Joe P" w:date="2023-08-16T19:16:00Z">
        <w:r w:rsidDel="008B4F7D">
          <w:delText xml:space="preserve">and </w:delText>
        </w:r>
      </w:del>
    </w:p>
    <w:p w14:paraId="11B3BE77" w14:textId="26DDFF9E" w:rsidR="00BC10A5" w:rsidRDefault="00B24EAF" w:rsidP="00E67DBD">
      <w:pPr>
        <w:pStyle w:val="ListParagraph"/>
        <w:numPr>
          <w:ilvl w:val="0"/>
          <w:numId w:val="23"/>
        </w:numPr>
        <w:rPr>
          <w:ins w:id="11" w:author="Joe P" w:date="2023-08-15T17:43:00Z"/>
        </w:rPr>
      </w:pPr>
      <w:r>
        <w:t>Scale the method up to estimate the small area agricultural population for all of India</w:t>
      </w:r>
      <w:ins w:id="12" w:author="Joe P" w:date="2023-08-16T19:17:00Z">
        <w:r w:rsidR="008B4F7D">
          <w:t>, and</w:t>
        </w:r>
      </w:ins>
      <w:del w:id="13" w:author="Joe P" w:date="2023-08-16T19:17:00Z">
        <w:r w:rsidDel="008B4F7D">
          <w:delText xml:space="preserve">. </w:delText>
        </w:r>
      </w:del>
    </w:p>
    <w:p w14:paraId="1243F817" w14:textId="0FC3BCFC" w:rsidR="00C27CEB" w:rsidRPr="00C61E47" w:rsidRDefault="00872094" w:rsidP="00C61E47">
      <w:pPr>
        <w:pStyle w:val="ListParagraph"/>
        <w:numPr>
          <w:ilvl w:val="0"/>
          <w:numId w:val="23"/>
        </w:numPr>
      </w:pPr>
      <w:ins w:id="14" w:author="Joe P" w:date="2023-08-15T17:43:00Z">
        <w:r>
          <w:t xml:space="preserve">Assess the </w:t>
        </w:r>
      </w:ins>
      <w:ins w:id="15" w:author="Joe P" w:date="2023-08-15T17:44:00Z">
        <w:r>
          <w:t xml:space="preserve">level of uncertainty in </w:t>
        </w:r>
      </w:ins>
      <w:ins w:id="16" w:author="Joe P" w:date="2023-08-16T19:18:00Z">
        <w:r w:rsidR="008B4F7D">
          <w:t>agricultural population</w:t>
        </w:r>
      </w:ins>
      <w:ins w:id="17" w:author="Joe P" w:date="2023-08-15T17:44:00Z">
        <w:r>
          <w:t xml:space="preserve"> estimates, and </w:t>
        </w:r>
      </w:ins>
      <w:ins w:id="18" w:author="Joe P" w:date="2023-08-16T19:18:00Z">
        <w:r w:rsidR="008B4F7D">
          <w:t>associated factors.</w:t>
        </w:r>
      </w:ins>
    </w:p>
    <w:p w14:paraId="24B9E99C" w14:textId="138F079D" w:rsidR="00DC1AF5" w:rsidRPr="00DC1AF5" w:rsidRDefault="00DC1AF5" w:rsidP="00DC1AF5">
      <w:pPr>
        <w:pStyle w:val="Heading3"/>
        <w:numPr>
          <w:ilvl w:val="1"/>
          <w:numId w:val="27"/>
        </w:numPr>
      </w:pPr>
      <w:bookmarkStart w:id="19" w:name="_Ref143599776"/>
      <w:bookmarkStart w:id="20" w:name="_Toc143701517"/>
      <w:r>
        <w:t>Agricultural Dependent Population</w:t>
      </w:r>
      <w:bookmarkEnd w:id="19"/>
      <w:bookmarkEnd w:id="20"/>
    </w:p>
    <w:p w14:paraId="59789204" w14:textId="0AF08FA3" w:rsidR="007C27E8" w:rsidRDefault="006D442B" w:rsidP="00D92C6B">
      <w:r>
        <w:t xml:space="preserve">The concept of an agricultural population and agricultural dependence is referenced somewhat often in the literature, but rarely is the topic addressed directly. </w:t>
      </w:r>
      <w:proofErr w:type="spellStart"/>
      <w:r>
        <w:t>Zarkovich</w:t>
      </w:r>
      <w:proofErr w:type="spellEnd"/>
      <w:r>
        <w:t xml:space="preserve"> </w:t>
      </w:r>
      <w:r>
        <w:rPr>
          <w:i/>
          <w:iCs/>
        </w:rPr>
        <w:t>et al.</w:t>
      </w:r>
      <w:r>
        <w:t xml:space="preserve"> </w:t>
      </w:r>
      <w:r>
        <w:fldChar w:fldCharType="begin"/>
      </w:r>
      <w:r>
        <w:instrText xml:space="preserve"> ADDIN ZOTERO_ITEM CSL_CITATION {"citationID":"GQNBLEnK","properties":{"formattedCitation":"(1976)","plainCitation":"(1976)","noteIndex":0},"citationItems":[{"id":6245,"uris":["http://zotero.org/users/10222370/items/ZMKG9D7T"],"itemData":{"id":6245,"type":"article-journal","abstract":"In this article some problems are presented that arise in studies of population involved in agricultural work. The problems dealt with and the related numerical illustrations refer to Yugoslavia. However, as similar development tendencies are appearing in other countries as well, a broader group of readers might be interested in this article.","container-title":"International Statistical Review / Revue Internationale de Statistique","DOI":"10.2307/1403288","ISSN":"0306-7734","issue":"2","note":"publisher: [Wiley, International Statistical Institute (ISI)]","page":"283-288","source":"JSTOR","title":"Agricultural Population","volume":"44","author":[{"family":"Zarkovich","given":"S. S."},{"family":"Bosnich","given":"S."},{"family":"Anichich","given":"Z."}],"issued":{"date-parts":[["1976"]]},"citation-key":"zarkovichAgriculturalPopulation1976"},"label":"page","suppress-author":true}],"schema":"https://github.com/citation-style-language/schema/raw/master/csl-citation.json"} </w:instrText>
      </w:r>
      <w:r>
        <w:fldChar w:fldCharType="separate"/>
      </w:r>
      <w:r w:rsidRPr="006D442B">
        <w:rPr>
          <w:rFonts w:ascii="Arial" w:hAnsi="Arial" w:cs="Arial"/>
        </w:rPr>
        <w:t>(1976)</w:t>
      </w:r>
      <w:r>
        <w:fldChar w:fldCharType="end"/>
      </w:r>
      <w:r>
        <w:t xml:space="preserve"> decades ago explored the statistical challenges of defining agricultural populations, in the context of enumerating </w:t>
      </w:r>
      <w:r w:rsidR="002A43A9">
        <w:t>agricultural labourers and landholders residing in urban areas, and the inverse challenge of</w:t>
      </w:r>
      <w:r w:rsidR="008360A6">
        <w:t xml:space="preserve"> accounting for</w:t>
      </w:r>
      <w:r w:rsidR="002A43A9">
        <w:t xml:space="preserve"> farmland residents who do not participate in agricultural labour. Other studies </w:t>
      </w:r>
      <w:r w:rsidR="002658ED">
        <w:t xml:space="preserve">that critique reliance on labour statistics </w:t>
      </w:r>
      <w:r w:rsidR="002A43A9">
        <w:t xml:space="preserve">have highlighted </w:t>
      </w:r>
      <w:r w:rsidR="002A43A9">
        <w:lastRenderedPageBreak/>
        <w:t xml:space="preserve">the complexity of gender, noting that women’s work in farming (often unpaid) </w:t>
      </w:r>
      <w:r w:rsidR="00BE0376">
        <w:t xml:space="preserve">has historically been </w:t>
      </w:r>
      <w:r w:rsidR="002A43A9">
        <w:t xml:space="preserve">systematically underestimated in labour force statistics </w:t>
      </w:r>
      <w:r w:rsidR="002A43A9">
        <w:fldChar w:fldCharType="begin"/>
      </w:r>
      <w:r w:rsidR="002A43A9">
        <w:instrText xml:space="preserve"> ADDIN ZOTERO_ITEM CSL_CITATION {"citationID":"tcXwxwwc","properties":{"formattedCitation":"(Dixon, 1982)","plainCitation":"(Dixon, 1982)","noteIndex":0},"citationItems":[{"id":6259,"uris":["http://zotero.org/users/10222370/items/54KQL2RC"],"itemData":{"id":6259,"type":"article-journal","abstract":"Although the undercounting of women in the labor force by censuses and labor force surveys has attracted considerable comment in the past decade, evidence of its prevalence has been sporadic. This paper compares the total counts of men and women in the farm labor force (self-employed, wage laborers, and unpaid family helpers) obtained from population censuses and surveys, from estimates prepared by the International Labour Office, and from censuses of farm holdings coordinated by the Food and Agriculture Organization of the United Nations--each of which follows different definitions and procedures. Whereas the three sources reveal quite similar counts of men in the labor force on average, they differ remarkably in their counts of women. New estimates based on the more inclusive practices of the FAO censuses substantially raise the proportions female in the agricultural labor force above those reported by the ILO. These new estimates are relevant to agricultural development planning and to theories of gender roles and labor allocation.","container-title":"Population and Development Review","DOI":"10.2307/1972379","ISSN":"0098-7921","issue":"3","note":"publisher: [Population Council, Wiley]","page":"539-566","source":"JSTOR","title":"Women in Agriculture: Counting the Labor Force in Developing Countries","title-short":"Women in Agriculture","volume":"8","author":[{"family":"Dixon","given":"Ruth B."}],"issued":{"date-parts":[["1982"]]},"citation-key":"dixonWomenAgricultureCounting1982"}}],"schema":"https://github.com/citation-style-language/schema/raw/master/csl-citation.json"} </w:instrText>
      </w:r>
      <w:r w:rsidR="002A43A9">
        <w:fldChar w:fldCharType="separate"/>
      </w:r>
      <w:r w:rsidR="002A43A9" w:rsidRPr="002A43A9">
        <w:rPr>
          <w:rFonts w:ascii="Arial" w:hAnsi="Arial" w:cs="Arial"/>
        </w:rPr>
        <w:t>(Dixon, 1982)</w:t>
      </w:r>
      <w:r w:rsidR="002A43A9">
        <w:fldChar w:fldCharType="end"/>
      </w:r>
      <w:r w:rsidR="00BA00EB">
        <w:t>, and that</w:t>
      </w:r>
      <w:r w:rsidR="002658ED">
        <w:t xml:space="preserve"> this may be compounded by</w:t>
      </w:r>
      <w:r w:rsidR="00BA00EB">
        <w:t xml:space="preserve"> </w:t>
      </w:r>
      <w:r w:rsidR="002658ED">
        <w:t xml:space="preserve">increasing </w:t>
      </w:r>
      <w:r w:rsidR="00BA00EB">
        <w:t xml:space="preserve">female participation in agricultural labour in the context of male outmigration from the sector </w:t>
      </w:r>
      <w:r w:rsidR="00BA00EB">
        <w:fldChar w:fldCharType="begin"/>
      </w:r>
      <w:r w:rsidR="00954694">
        <w:instrText xml:space="preserve"> ADDIN ZOTERO_ITEM CSL_CITATION {"citationID":"Xfmj10XE","properties":{"formattedCitation":"(Pattnaik {\\i{}et al.}, 2018; Slavchevska, Kaaria and Taivalmaa, 2019)","plainCitation":"(Pattnaik et al., 2018; Slavchevska, Kaaria and Taivalmaa, 2019)","noteIndex":0},"citationItems":[{"id":6271,"uris":["http://zotero.org/users/10222370/items/29G7EYJZ"],"itemData":{"id":6271,"type":"article-journal","abstract":"The rising share of farm work in India undertaken by women – a phenomenon commonly referred to as the feminization of agriculture – raises questions about the changing character of rural India, particularly with regards to women's social and economic roles. Based on an analysis of four sets of occupational data drawn from the Indian Census (1981, 1991, 2001 and 2011), this paper demonstrates that, as a process driven largely by the outmigration of men from rural areas, the feminization of agriculture has no necessary relationship with wider INDICATORS of women's social or economic empowerment. Instead, women's growing participation in agriculture appears to be strongly related to several indicators of poverty. This paper concludes that women's growing contribution of labour in agriculture adds to the already heavy work burdens of most rural women, thereby further undermining their well-being, and suggests that the feminization of agriculture may better be described as the feminization of agrarian distress.","container-title":"Journal of the Asia Pacific Economy","DOI":"10.1080/13547860.2017.1394569","ISSN":"1354-7860","issue":"1","note":"publisher: Routledge\n_eprint: https://doi.org/10.1080/13547860.2017.1394569","page":"138-155","source":"Taylor and Francis+NEJM","title":"The feminization of agriculture or the feminization of agrarian distress? Tracking the trajectory of women in agriculture in India","title-short":"The feminization of agriculture or the feminization of agrarian distress?","volume":"23","author":[{"family":"Pattnaik","given":"Itishree"},{"family":"Lahiri-Dutt","given":"Kuntala"},{"family":"Lockie","given":"Stewart"},{"family":"Pritchard","given":"Bill"}],"issued":{"date-parts":[["2018",1,2]]},"citation-key":"pattnaikFeminizationAgricultureFeminization2018"}},{"id":6269,"uris":["http://zotero.org/users/10222370/items/RN9V3Y7V"],"itemData":{"id":6269,"type":"chapter","abstract":"Society's greatest use of water is in food production; a fact that puts farmers centre stage in global environmental management. Current management of food value chains, however, is not well set up to enable farmers to undertake their dual role of feeding a growing population and stewarding natural resources. The book considers the interconnected issues of real water in the environment and \"virtual water\" in food value chains and investigates how society influences both fields. This perspective draws out considerable challenges for food security and for environmental stewardship in the context of ongoing global change. The book discusses these issues by region and with global overviews of selected commodities. Innovation relevant to the kind of change needed for the current food system to meet future challenges is reviewed in light of the findings of the regional and thematic analysis.","container-title":"The Oxford Handbook of Food, Water and Society","ISBN":"978-0-19-066979-9","language":"en","note":"Google-Books-ID: hZOzDwAAQBAJ","publisher":"Oxford University Press","source":"Google Books","title":"The feminization of agriculture: evidence and implications for food and water security","editor":[{"family":"Allan","given":"John Anthony"}],"author":[{"family":"Slavchevska","given":"Vanya"},{"family":"Kaaria","given":"Susan"},{"family":"Taivalmaa","given":"Sanna Liisa"}],"issued":{"date-parts":[["2019"]]},"citation-key":"slavchevskaFeminizationAgricultureEvidence2019"}}],"schema":"https://github.com/citation-style-language/schema/raw/master/csl-citation.json"} </w:instrText>
      </w:r>
      <w:r w:rsidR="00BA00EB">
        <w:fldChar w:fldCharType="separate"/>
      </w:r>
      <w:r w:rsidR="00954694" w:rsidRPr="00954694">
        <w:rPr>
          <w:rFonts w:ascii="Arial" w:hAnsi="Arial" w:cs="Arial"/>
          <w:szCs w:val="24"/>
        </w:rPr>
        <w:t xml:space="preserve">(Pattnaik </w:t>
      </w:r>
      <w:r w:rsidR="00954694" w:rsidRPr="00954694">
        <w:rPr>
          <w:rFonts w:ascii="Arial" w:hAnsi="Arial" w:cs="Arial"/>
          <w:i/>
          <w:iCs/>
          <w:szCs w:val="24"/>
        </w:rPr>
        <w:t>et al.</w:t>
      </w:r>
      <w:r w:rsidR="00954694" w:rsidRPr="00954694">
        <w:rPr>
          <w:rFonts w:ascii="Arial" w:hAnsi="Arial" w:cs="Arial"/>
          <w:szCs w:val="24"/>
        </w:rPr>
        <w:t>, 2018; Slavchevska, Kaaria and Taivalmaa, 2019)</w:t>
      </w:r>
      <w:r w:rsidR="00BA00EB">
        <w:fldChar w:fldCharType="end"/>
      </w:r>
      <w:r w:rsidR="00BA00EB">
        <w:t>.</w:t>
      </w:r>
      <w:r w:rsidR="00954694">
        <w:t xml:space="preserve"> However, </w:t>
      </w:r>
      <w:r w:rsidR="002658ED">
        <w:t>in most contexts</w:t>
      </w:r>
      <w:r w:rsidR="00B3018B">
        <w:t>, as in the case of this study, agricultural labour participation is the only statistic that is reliably published and made available that provides information on the scale of agricultural dependence in a region.</w:t>
      </w:r>
      <w:r w:rsidR="002658ED">
        <w:t xml:space="preserve"> </w:t>
      </w:r>
      <w:r w:rsidR="00B3018B">
        <w:t>Additionally, t</w:t>
      </w:r>
      <w:r w:rsidR="00954694">
        <w:t xml:space="preserve">here is no universal definition of agricultural population or how it should be calculated. </w:t>
      </w:r>
    </w:p>
    <w:p w14:paraId="7D59B704" w14:textId="688A889D" w:rsidR="008E5833" w:rsidRDefault="004C36C8" w:rsidP="00D92C6B">
      <w:r>
        <w:t>In this project, agricultural dependence is primarily understood from the lens of employment in the primary sector. As recorded in the 2011 census, any worker who participated in agricultural labour</w:t>
      </w:r>
      <w:r w:rsidR="00D17C87">
        <w:t xml:space="preserve"> in the preceding year is considered, with or without their dependents. </w:t>
      </w:r>
      <w:del w:id="21" w:author="Joe P" w:date="2023-08-22T12:25:00Z">
        <w:r w:rsidR="00D17C87" w:rsidDel="00EA1832">
          <w:delText xml:space="preserve">See </w:delText>
        </w:r>
        <w:r w:rsidR="00D05247" w:rsidDel="00EA1832">
          <w:delText xml:space="preserve">section </w:delText>
        </w:r>
        <w:r w:rsidR="00D05247" w:rsidDel="00EA1832">
          <w:fldChar w:fldCharType="begin"/>
        </w:r>
        <w:r w:rsidR="00D05247" w:rsidDel="00EA1832">
          <w:delInstrText xml:space="preserve"> REF _Ref143263004 \r \h </w:delInstrText>
        </w:r>
        <w:r w:rsidR="00D05247" w:rsidDel="00EA1832">
          <w:fldChar w:fldCharType="separate"/>
        </w:r>
        <w:r w:rsidR="00D05247" w:rsidDel="00EA1832">
          <w:delText>2.5</w:delText>
        </w:r>
        <w:r w:rsidR="00D05247" w:rsidDel="00EA1832">
          <w:fldChar w:fldCharType="end"/>
        </w:r>
        <w:r w:rsidR="00D05247" w:rsidDel="00EA1832">
          <w:delText xml:space="preserve"> for a detailed explanation of how agricultural dependence has been calculated.</w:delText>
        </w:r>
        <w:r w:rsidR="008E5833" w:rsidDel="00EA1832">
          <w:delText xml:space="preserve"> </w:delText>
        </w:r>
      </w:del>
      <w:r w:rsidR="00CC46A8">
        <w:t xml:space="preserve">Labour force participation is an established method for calculating various dimensions of dependence, particularly in the primary sector </w:t>
      </w:r>
      <w:r w:rsidR="00CC46A8">
        <w:fldChar w:fldCharType="begin"/>
      </w:r>
      <w:r w:rsidR="00CC46A8">
        <w:instrText xml:space="preserve"> ADDIN ZOTERO_ITEM CSL_CITATION {"citationID":"f2NTNSHk","properties":{"formattedCitation":"(e.g. Natale {\\i{}et al.}, 2013)","plainCitation":"(e.g. Natale et al., 2013)","noteIndex":0},"citationItems":[{"id":6549,"uris":["http://zotero.org/users/10222370/items/XSWFB3R9"],"itemData":{"id":6549,"type":"article-journal","abstract":"The importance of local communities relying on fisheries is constantly emphasised in the European Union's Common Fishery Policy. Previous studies have analysed fishery employment for the entire EU based on statistical figures aggregated by administrative units at the regional or provincial level. This paper adopts a geographical approach to identify EU coastal communities relying on fisheries using accessibility analysis, principles at the basis of gravity models and disaggregated population and employment statistics. The dependency on fisheries is calculated comparing estimated employment from fisheries at each port with general employment in the areas of accessibility surrounding the port. By considering spatially disaggregated statistics the importance of fishing activities for specific local communities emerges more clearly in respect of previous studies. The map of fisheries dependent coastal communities identifies in 2010, 388 communities, out of 1697, with dependency ratios above 1%. Around 54% of total fishery employment is estimated in these areas. In terms of policy support, identifying and mapping these local fishing coastal communities is of key importance considering the strong priority assigned by the new European Union's Common Fishery Policy to fishery management at the regional level.","container-title":"Marine Policy","DOI":"10.1016/j.marpol.2013.03.018","ISSN":"0308-597X","journalAbbreviation":"Marine Policy","page":"245-252","source":"ScienceDirect","title":"Identifying fisheries dependent communities in EU coastal areas","volume":"42","author":[{"family":"Natale","given":"Fabrizio"},{"family":"Carvalho","given":"Natacha"},{"family":"Harrop","given":"Michael"},{"family":"Guillen","given":"Jordi"},{"family":"Frangoudes","given":"Katia"}],"issued":{"date-parts":[["2013",11,1]]},"citation-key":"nataleIdentifyingFisheriesDependent2013"},"label":"page","prefix":"e.g."}],"schema":"https://github.com/citation-style-language/schema/raw/master/csl-citation.json"} </w:instrText>
      </w:r>
      <w:r w:rsidR="00CC46A8">
        <w:fldChar w:fldCharType="separate"/>
      </w:r>
      <w:r w:rsidR="00CC46A8" w:rsidRPr="00BE5EA0">
        <w:rPr>
          <w:rFonts w:ascii="Arial" w:hAnsi="Arial" w:cs="Arial"/>
          <w:szCs w:val="24"/>
        </w:rPr>
        <w:t xml:space="preserve">(e.g. Natale </w:t>
      </w:r>
      <w:r w:rsidR="00CC46A8" w:rsidRPr="00BE5EA0">
        <w:rPr>
          <w:rFonts w:ascii="Arial" w:hAnsi="Arial" w:cs="Arial"/>
          <w:i/>
          <w:iCs/>
          <w:szCs w:val="24"/>
        </w:rPr>
        <w:t>et al.</w:t>
      </w:r>
      <w:r w:rsidR="00CC46A8" w:rsidRPr="00BE5EA0">
        <w:rPr>
          <w:rFonts w:ascii="Arial" w:hAnsi="Arial" w:cs="Arial"/>
          <w:szCs w:val="24"/>
        </w:rPr>
        <w:t>, 2013)</w:t>
      </w:r>
      <w:r w:rsidR="00CC46A8">
        <w:fldChar w:fldCharType="end"/>
      </w:r>
      <w:r w:rsidR="00CC46A8">
        <w:t xml:space="preserve">. In India, Swaminathan </w:t>
      </w:r>
      <w:r w:rsidR="00CC46A8">
        <w:fldChar w:fldCharType="begin"/>
      </w:r>
      <w:r w:rsidR="00CC46A8">
        <w:instrText xml:space="preserve"> ADDIN ZOTERO_ITEM CSL_CITATION {"citationID":"rGB68Zs7","properties":{"formattedCitation":"(2020)","plainCitation":"(2020)","noteIndex":0},"citationItems":[{"id":6655,"uris":["http://zotero.org/users/10222370/items/KLGZU72A"],"itemData":{"id":6655,"type":"article-journal","abstract":"This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label":"page","suppress-author":true}],"schema":"https://github.com/citation-style-language/schema/raw/master/csl-citation.json"} </w:instrText>
      </w:r>
      <w:r w:rsidR="00CC46A8">
        <w:fldChar w:fldCharType="separate"/>
      </w:r>
      <w:r w:rsidR="00CC46A8" w:rsidRPr="003B3C7D">
        <w:rPr>
          <w:rFonts w:ascii="Arial" w:hAnsi="Arial" w:cs="Arial"/>
        </w:rPr>
        <w:t>(2020)</w:t>
      </w:r>
      <w:r w:rsidR="00CC46A8">
        <w:fldChar w:fldCharType="end"/>
      </w:r>
      <w:r w:rsidR="00CC46A8">
        <w:t xml:space="preserve"> has used time-use surveys in conjunction with labour force statistics to assess dependence in rural areas, with a particular focus on gender. </w:t>
      </w:r>
    </w:p>
    <w:p w14:paraId="44B92533" w14:textId="655808E2" w:rsidR="00461A73" w:rsidRPr="006D442B" w:rsidRDefault="00461A73" w:rsidP="00D92C6B">
      <w:r>
        <w:t>A more rigorous exploration of how best to define agricultural dependent population is outside the scope of this study. However, it is noted that further research into developing a systematic definition of agricultural dependence would improve the transferability of the findings, and for comparison of findings across different settings, by ensuring</w:t>
      </w:r>
      <w:r w:rsidR="004C36C8">
        <w:t xml:space="preserve"> that interpretation of the term </w:t>
      </w:r>
      <w:r w:rsidR="00D05247">
        <w:t>is consistent</w:t>
      </w:r>
      <w:r w:rsidR="004C36C8">
        <w:t xml:space="preserve"> </w:t>
      </w:r>
      <w:r w:rsidR="00D05247">
        <w:t>across studies</w:t>
      </w:r>
      <w:r w:rsidR="004C36C8">
        <w:t xml:space="preserve">. </w:t>
      </w:r>
    </w:p>
    <w:p w14:paraId="59E116CC" w14:textId="2FEADB8C" w:rsidR="00DC1AF5" w:rsidRPr="00DC1AF5" w:rsidRDefault="00DC1AF5" w:rsidP="00DC1AF5">
      <w:pPr>
        <w:pStyle w:val="Heading3"/>
        <w:numPr>
          <w:ilvl w:val="1"/>
          <w:numId w:val="27"/>
        </w:numPr>
      </w:pPr>
      <w:bookmarkStart w:id="22" w:name="_Toc143701518"/>
      <w:r>
        <w:t>Indian context</w:t>
      </w:r>
      <w:bookmarkEnd w:id="22"/>
    </w:p>
    <w:p w14:paraId="75785BB5" w14:textId="3B9ABD68" w:rsidR="001A22DD" w:rsidRPr="001A22DD" w:rsidRDefault="0066661B" w:rsidP="00C61E47">
      <w:r>
        <w:t>India, the subject of this study, is</w:t>
      </w:r>
      <w:r w:rsidR="002F569F">
        <w:t xml:space="preserve"> one of the </w:t>
      </w:r>
      <w:r w:rsidR="003175DE">
        <w:t xml:space="preserve">world’s largest countries by area, </w:t>
      </w:r>
      <w:r w:rsidR="009225AB">
        <w:t xml:space="preserve">the third-largest economy, </w:t>
      </w:r>
      <w:r w:rsidR="003175DE">
        <w:t xml:space="preserve">and </w:t>
      </w:r>
      <w:r w:rsidR="009225AB">
        <w:t xml:space="preserve">is </w:t>
      </w:r>
      <w:r w:rsidR="003175DE">
        <w:t>expected to</w:t>
      </w:r>
      <w:r w:rsidR="009225AB">
        <w:t xml:space="preserve"> become the most populous country b</w:t>
      </w:r>
      <w:r w:rsidR="00516505">
        <w:t>efore</w:t>
      </w:r>
      <w:r w:rsidR="009225AB">
        <w:t xml:space="preserve"> the end of 2023 </w:t>
      </w:r>
      <w:r w:rsidR="009225AB">
        <w:fldChar w:fldCharType="begin"/>
      </w:r>
      <w:r w:rsidR="00BB065F">
        <w:instrText xml:space="preserve"> ADDIN ZOTERO_ITEM CSL_CITATION {"citationID":"FsE2kxAx","properties":{"formattedCitation":"(United Nations in India, 2022)","plainCitation":"(United Nations in India, 2022)","noteIndex":0},"citationItems":[{"id":5840,"uris":["http://zotero.org/users/10222370/items/5KVSG3SN"],"itemData":{"id":5840,"type":"report","abstract":"The report gives an overview of how the UN in India redoubled our efforts to save lives and build back better through the second year of the pandemic","event-place":"New Delhi, India","language":"en","publisher-place":"New Delhi, India","title":"UN India Annual Report 2021","URL":"https://india.un.org/en/195240-un-india-annual-report-2021","author":[{"literal":"United Nations in India"}],"accessed":{"date-parts":[["2023",5,30]]},"issued":{"date-parts":[["2022"]]},"citation-key":"unitednationsinindiaIndiaAnnualReport2022"}}],"schema":"https://github.com/citation-style-language/schema/raw/master/csl-citation.json"} </w:instrText>
      </w:r>
      <w:r w:rsidR="009225AB">
        <w:fldChar w:fldCharType="separate"/>
      </w:r>
      <w:r w:rsidR="009225AB" w:rsidRPr="009225AB">
        <w:rPr>
          <w:rFonts w:ascii="Arial" w:hAnsi="Arial" w:cs="Arial"/>
        </w:rPr>
        <w:t>(United Nations in India, 2022)</w:t>
      </w:r>
      <w:r w:rsidR="009225AB">
        <w:fldChar w:fldCharType="end"/>
      </w:r>
      <w:r w:rsidR="009225AB">
        <w:t xml:space="preserve">. </w:t>
      </w:r>
      <w:del w:id="23" w:author="Joe P" w:date="2023-08-21T17:41:00Z">
        <w:r w:rsidR="001A22DD" w:rsidDel="00B579CA">
          <w:delText xml:space="preserve">The </w:delText>
        </w:r>
        <w:commentRangeStart w:id="24"/>
        <w:r w:rsidR="001A22DD" w:rsidDel="00B579CA">
          <w:delText xml:space="preserve">nation has several advantages </w:delText>
        </w:r>
      </w:del>
      <w:commentRangeEnd w:id="24"/>
      <w:r w:rsidR="00B579CA">
        <w:rPr>
          <w:rStyle w:val="CommentReference"/>
        </w:rPr>
        <w:commentReference w:id="24"/>
      </w:r>
      <w:del w:id="25" w:author="Joe P" w:date="2023-08-21T17:41:00Z">
        <w:r w:rsidR="001A22DD" w:rsidDel="00B579CA">
          <w:delText xml:space="preserve">as a case study for this research. Firstly, </w:delText>
        </w:r>
        <w:r w:rsidR="00C66EA8" w:rsidDel="00B579CA">
          <w:delText>India i</w:delText>
        </w:r>
        <w:r w:rsidR="001A22DD" w:rsidDel="00B579CA">
          <w:delText>s a major target for development funding</w:delText>
        </w:r>
        <w:r w:rsidR="00C66EA8" w:rsidDel="00B579CA">
          <w:delText xml:space="preserve"> and has a</w:delText>
        </w:r>
        <w:r w:rsidR="00E14473" w:rsidDel="00B579CA">
          <w:delText xml:space="preserve"> clearly established need</w:delText>
        </w:r>
        <w:r w:rsidR="001A22DD" w:rsidDel="00B579CA">
          <w:delText>, and provides …</w:delText>
        </w:r>
      </w:del>
    </w:p>
    <w:p w14:paraId="50A5BB51" w14:textId="36339F70" w:rsidR="00901D29" w:rsidRPr="003C6429" w:rsidRDefault="00954694" w:rsidP="00C61E47">
      <w:r>
        <w:t>The nation</w:t>
      </w:r>
      <w:r w:rsidR="00380D6D">
        <w:t xml:space="preserve"> is divided into 28 states and 8 union territories, each of which are further subdivided into districts and smaller administrative divisions</w:t>
      </w:r>
      <w:r w:rsidR="009C4229">
        <w:t xml:space="preserve">, variously termed </w:t>
      </w:r>
      <w:r w:rsidR="009C4229" w:rsidRPr="00954694">
        <w:rPr>
          <w:i/>
          <w:iCs/>
        </w:rPr>
        <w:t>tehsil</w:t>
      </w:r>
      <w:r w:rsidR="009C4229">
        <w:t xml:space="preserve">, </w:t>
      </w:r>
      <w:r w:rsidRPr="00954694">
        <w:rPr>
          <w:i/>
          <w:iCs/>
        </w:rPr>
        <w:t>taluka</w:t>
      </w:r>
      <w:r w:rsidR="009C4229">
        <w:t xml:space="preserve">, or </w:t>
      </w:r>
      <w:r w:rsidR="009C4229" w:rsidRPr="00954694">
        <w:rPr>
          <w:i/>
          <w:iCs/>
        </w:rPr>
        <w:t>mandal</w:t>
      </w:r>
      <w:r w:rsidR="009C4229">
        <w:t xml:space="preserve"> </w:t>
      </w:r>
      <w:r w:rsidR="00BB065F">
        <w:fldChar w:fldCharType="begin"/>
      </w:r>
      <w:r w:rsidR="005C3AD8">
        <w:instrText xml:space="preserve"> ADDIN ZOTERO_ITEM CSL_CITATION {"citationID":"aJeLMYma","properties":{"formattedCitation":"(Government of India, 2012)","plainCitation":"(Government of India, 2012)","noteIndex":0},"citationItems":[{"id":5964,"uris":["http://zotero.org/users/10222370/items/UY39PVK8"],"itemData":{"id":5964,"type":"report","event-place":"Delhi, India","publisher":"Office of the Registrar General and Census Commissioner","publisher-place":"Delhi, India","title":"Census of India 2011: Administrative Atlas","URL":"https://censusindia.gov.in/census.website/data/atlas#","author":[{"literal":"Government of India"}],"accessed":{"date-parts":[["2023",6,1]]},"issued":{"date-parts":[["2012"]]},"citation-key":"governmentofindiaCensusIndia20112012"}}],"schema":"https://github.com/citation-style-language/schema/raw/master/csl-citation.json"} </w:instrText>
      </w:r>
      <w:r w:rsidR="00BB065F">
        <w:fldChar w:fldCharType="separate"/>
      </w:r>
      <w:r w:rsidR="005C3AD8" w:rsidRPr="005C3AD8">
        <w:rPr>
          <w:rFonts w:ascii="Arial" w:hAnsi="Arial" w:cs="Arial"/>
        </w:rPr>
        <w:t>(Government of India, 2012)</w:t>
      </w:r>
      <w:r w:rsidR="00BB065F">
        <w:fldChar w:fldCharType="end"/>
      </w:r>
      <w:r w:rsidR="00380D6D">
        <w:t xml:space="preserve">. </w:t>
      </w:r>
      <w:r w:rsidR="005C3AD8">
        <w:t>Census data for most socioeconomic indicators</w:t>
      </w:r>
      <w:r w:rsidR="00294503">
        <w:t>, including labour statistics required to calculate agricultural dependence,</w:t>
      </w:r>
      <w:r w:rsidR="005C3AD8" w:rsidRPr="005C3AD8">
        <w:t xml:space="preserve"> </w:t>
      </w:r>
      <w:r w:rsidR="005C3AD8">
        <w:t>are published at the district level</w:t>
      </w:r>
      <w:r w:rsidR="00901D29">
        <w:t>, the most recent being conducted in 2011.</w:t>
      </w:r>
      <w:r w:rsidR="00921F8C">
        <w:t xml:space="preserve"> Districts vary </w:t>
      </w:r>
      <w:r w:rsidR="00CD2B96">
        <w:t>significantly</w:t>
      </w:r>
      <w:r w:rsidR="00921F8C">
        <w:t xml:space="preserve"> in size, population </w:t>
      </w:r>
      <w:r w:rsidR="00921F8C" w:rsidRPr="003C6429">
        <w:t xml:space="preserve">count, and population density, but on average cover </w:t>
      </w:r>
      <w:r w:rsidR="00632A46" w:rsidRPr="003C6429">
        <w:t>just under 5,000</w:t>
      </w:r>
      <w:r w:rsidR="00CD2B96" w:rsidRPr="003C6429">
        <w:t xml:space="preserve"> km</w:t>
      </w:r>
      <w:r w:rsidR="00CD2B96" w:rsidRPr="003C6429">
        <w:rPr>
          <w:vertAlign w:val="superscript"/>
        </w:rPr>
        <w:t>2</w:t>
      </w:r>
      <w:r w:rsidR="00921F8C" w:rsidRPr="003C6429">
        <w:t xml:space="preserve"> and a population of </w:t>
      </w:r>
      <w:r w:rsidR="00632A46" w:rsidRPr="003C6429">
        <w:t>2 million (</w:t>
      </w:r>
      <w:r w:rsidR="002C4BF8" w:rsidRPr="003C6429">
        <w:fldChar w:fldCharType="begin"/>
      </w:r>
      <w:r w:rsidR="002C4BF8" w:rsidRPr="003C6429">
        <w:instrText xml:space="preserve"> REF _Ref142311872 \h </w:instrText>
      </w:r>
      <w:r w:rsidR="003C6429" w:rsidRPr="003C6429">
        <w:instrText xml:space="preserve"> \* MERGEFORMAT </w:instrText>
      </w:r>
      <w:r w:rsidR="002C4BF8" w:rsidRPr="003C6429">
        <w:fldChar w:fldCharType="separate"/>
      </w:r>
      <w:r w:rsidR="002C4BF8" w:rsidRPr="003C6429">
        <w:t xml:space="preserve">Table </w:t>
      </w:r>
      <w:r w:rsidR="002C4BF8" w:rsidRPr="003C6429">
        <w:rPr>
          <w:noProof/>
        </w:rPr>
        <w:t>1</w:t>
      </w:r>
      <w:r w:rsidR="002C4BF8" w:rsidRPr="003C6429">
        <w:fldChar w:fldCharType="end"/>
      </w:r>
      <w:r w:rsidR="00632A46" w:rsidRPr="003C6429">
        <w:t>)</w:t>
      </w:r>
      <w:r w:rsidR="00921F8C" w:rsidRPr="003C6429">
        <w:t>.</w:t>
      </w:r>
    </w:p>
    <w:p w14:paraId="3D0B6345" w14:textId="4B870ECB" w:rsidR="00632A46" w:rsidRPr="003C6429" w:rsidRDefault="00632A46" w:rsidP="00632A46">
      <w:pPr>
        <w:pStyle w:val="Caption"/>
        <w:keepNext/>
      </w:pPr>
      <w:bookmarkStart w:id="26" w:name="_Ref142311872"/>
      <w:r w:rsidRPr="003C6429">
        <w:lastRenderedPageBreak/>
        <w:t xml:space="preserve">Table </w:t>
      </w:r>
      <w:fldSimple w:instr=" SEQ Table \* ARABIC ">
        <w:r w:rsidR="00B200BF">
          <w:rPr>
            <w:noProof/>
          </w:rPr>
          <w:t>1</w:t>
        </w:r>
      </w:fldSimple>
      <w:bookmarkEnd w:id="26"/>
      <w:r w:rsidRPr="003C6429">
        <w:t>: Characteristics of 2011 Indian Census Districts</w:t>
      </w:r>
      <w:r w:rsidR="00060B28" w:rsidRPr="003C6429">
        <w:t xml:space="preserve"> (</w:t>
      </w:r>
      <w:r w:rsidRPr="003C6429">
        <w:t>n = 640</w:t>
      </w:r>
      <w:r w:rsidR="00060B28" w:rsidRPr="003C642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2063"/>
        <w:gridCol w:w="1534"/>
        <w:gridCol w:w="3536"/>
      </w:tblGrid>
      <w:tr w:rsidR="00632A46" w14:paraId="62AFE94D" w14:textId="77777777" w:rsidTr="00632A46">
        <w:tc>
          <w:tcPr>
            <w:tcW w:w="1141" w:type="pct"/>
            <w:tcBorders>
              <w:top w:val="single" w:sz="8" w:space="0" w:color="auto"/>
              <w:bottom w:val="single" w:sz="8" w:space="0" w:color="auto"/>
            </w:tcBorders>
          </w:tcPr>
          <w:p w14:paraId="78EC1924" w14:textId="5811B578" w:rsidR="00632A46" w:rsidRDefault="00632A46" w:rsidP="00680FE5">
            <w:pPr>
              <w:pStyle w:val="TableText"/>
            </w:pPr>
            <w:r>
              <w:t>Measure</w:t>
            </w:r>
          </w:p>
        </w:tc>
        <w:tc>
          <w:tcPr>
            <w:tcW w:w="1116" w:type="pct"/>
            <w:tcBorders>
              <w:top w:val="single" w:sz="8" w:space="0" w:color="auto"/>
              <w:bottom w:val="single" w:sz="8" w:space="0" w:color="auto"/>
            </w:tcBorders>
          </w:tcPr>
          <w:p w14:paraId="148D7A6F" w14:textId="0CF1C51B" w:rsidR="00632A46" w:rsidRPr="00FB3596" w:rsidRDefault="00632A46" w:rsidP="00680FE5">
            <w:pPr>
              <w:pStyle w:val="TableText"/>
            </w:pPr>
            <w:r>
              <w:t>Population</w:t>
            </w:r>
          </w:p>
        </w:tc>
        <w:tc>
          <w:tcPr>
            <w:tcW w:w="830" w:type="pct"/>
            <w:tcBorders>
              <w:top w:val="single" w:sz="8" w:space="0" w:color="auto"/>
              <w:bottom w:val="single" w:sz="8" w:space="0" w:color="auto"/>
            </w:tcBorders>
          </w:tcPr>
          <w:p w14:paraId="129EADA6" w14:textId="76A9F996" w:rsidR="00632A46" w:rsidRPr="00632A46" w:rsidRDefault="00632A46" w:rsidP="00680FE5">
            <w:pPr>
              <w:pStyle w:val="TableText"/>
            </w:pPr>
            <w:r>
              <w:t>Area (km</w:t>
            </w:r>
            <w:r>
              <w:rPr>
                <w:vertAlign w:val="superscript"/>
              </w:rPr>
              <w:t>2</w:t>
            </w:r>
            <w:r>
              <w:t>)</w:t>
            </w:r>
          </w:p>
        </w:tc>
        <w:tc>
          <w:tcPr>
            <w:tcW w:w="1913" w:type="pct"/>
            <w:tcBorders>
              <w:top w:val="single" w:sz="8" w:space="0" w:color="auto"/>
              <w:bottom w:val="single" w:sz="8" w:space="0" w:color="auto"/>
            </w:tcBorders>
          </w:tcPr>
          <w:p w14:paraId="6C786B0E" w14:textId="065B72A9" w:rsidR="00632A46" w:rsidRPr="00FB3596" w:rsidRDefault="00632A46" w:rsidP="00680FE5">
            <w:pPr>
              <w:pStyle w:val="TableText"/>
            </w:pPr>
            <w:r>
              <w:t>Population Density (km</w:t>
            </w:r>
            <w:r>
              <w:rPr>
                <w:vertAlign w:val="superscript"/>
              </w:rPr>
              <w:t>2</w:t>
            </w:r>
            <w:r>
              <w:t>)</w:t>
            </w:r>
          </w:p>
        </w:tc>
      </w:tr>
      <w:tr w:rsidR="00632A46" w14:paraId="77A3BB97" w14:textId="77777777" w:rsidTr="00632A46">
        <w:tc>
          <w:tcPr>
            <w:tcW w:w="1141" w:type="pct"/>
            <w:tcBorders>
              <w:top w:val="single" w:sz="8" w:space="0" w:color="auto"/>
            </w:tcBorders>
          </w:tcPr>
          <w:p w14:paraId="11961A7F" w14:textId="6B8E9A9A" w:rsidR="00632A46" w:rsidRPr="00632A46" w:rsidRDefault="00632A46" w:rsidP="00680FE5">
            <w:pPr>
              <w:pStyle w:val="TableText"/>
            </w:pPr>
            <w:r w:rsidRPr="00632A46">
              <w:t>Mean</w:t>
            </w:r>
          </w:p>
        </w:tc>
        <w:tc>
          <w:tcPr>
            <w:tcW w:w="1116" w:type="pct"/>
            <w:tcBorders>
              <w:top w:val="single" w:sz="8" w:space="0" w:color="auto"/>
            </w:tcBorders>
            <w:vAlign w:val="bottom"/>
          </w:tcPr>
          <w:p w14:paraId="468346B7" w14:textId="382C1EF3" w:rsidR="00632A46" w:rsidRPr="00632A46" w:rsidRDefault="00632A46" w:rsidP="00680FE5">
            <w:pPr>
              <w:pStyle w:val="TableText"/>
            </w:pPr>
            <w:r w:rsidRPr="00632A46">
              <w:t>1,891,961</w:t>
            </w:r>
          </w:p>
        </w:tc>
        <w:tc>
          <w:tcPr>
            <w:tcW w:w="830" w:type="pct"/>
            <w:tcBorders>
              <w:top w:val="single" w:sz="8" w:space="0" w:color="auto"/>
            </w:tcBorders>
            <w:vAlign w:val="bottom"/>
          </w:tcPr>
          <w:p w14:paraId="353CA662" w14:textId="0FAC2E9E" w:rsidR="00632A46" w:rsidRPr="00632A46" w:rsidRDefault="00632A46" w:rsidP="00680FE5">
            <w:pPr>
              <w:pStyle w:val="TableText"/>
            </w:pPr>
            <w:r w:rsidRPr="00632A46">
              <w:t>4,948</w:t>
            </w:r>
          </w:p>
        </w:tc>
        <w:tc>
          <w:tcPr>
            <w:tcW w:w="1913" w:type="pct"/>
            <w:tcBorders>
              <w:top w:val="single" w:sz="8" w:space="0" w:color="auto"/>
            </w:tcBorders>
            <w:vAlign w:val="bottom"/>
          </w:tcPr>
          <w:p w14:paraId="72C7D783" w14:textId="5B850ACF" w:rsidR="00632A46" w:rsidRPr="00632A46" w:rsidRDefault="00632A46" w:rsidP="00680FE5">
            <w:pPr>
              <w:pStyle w:val="TableText"/>
            </w:pPr>
            <w:r w:rsidRPr="00632A46">
              <w:t>936</w:t>
            </w:r>
          </w:p>
        </w:tc>
      </w:tr>
      <w:tr w:rsidR="00632A46" w14:paraId="3F19CA15" w14:textId="77777777" w:rsidTr="00632A46">
        <w:tc>
          <w:tcPr>
            <w:tcW w:w="1141" w:type="pct"/>
          </w:tcPr>
          <w:p w14:paraId="5F608B8F" w14:textId="24D20764" w:rsidR="00632A46" w:rsidRPr="00632A46" w:rsidRDefault="00632A46" w:rsidP="00680FE5">
            <w:pPr>
              <w:pStyle w:val="TableText"/>
            </w:pPr>
            <w:r w:rsidRPr="00632A46">
              <w:t>Minimum</w:t>
            </w:r>
          </w:p>
        </w:tc>
        <w:tc>
          <w:tcPr>
            <w:tcW w:w="1116" w:type="pct"/>
            <w:vAlign w:val="bottom"/>
          </w:tcPr>
          <w:p w14:paraId="15D6E8F5" w14:textId="19FC95DF" w:rsidR="00632A46" w:rsidRPr="00632A46" w:rsidRDefault="00632A46" w:rsidP="00680FE5">
            <w:pPr>
              <w:pStyle w:val="TableText"/>
            </w:pPr>
            <w:r w:rsidRPr="00632A46">
              <w:t>8,004</w:t>
            </w:r>
          </w:p>
        </w:tc>
        <w:tc>
          <w:tcPr>
            <w:tcW w:w="830" w:type="pct"/>
            <w:vAlign w:val="bottom"/>
          </w:tcPr>
          <w:p w14:paraId="70B3CA14" w14:textId="0A0E4A5B" w:rsidR="00632A46" w:rsidRPr="00632A46" w:rsidRDefault="00632A46" w:rsidP="00680FE5">
            <w:pPr>
              <w:pStyle w:val="TableText"/>
            </w:pPr>
            <w:r w:rsidRPr="00632A46">
              <w:t>9</w:t>
            </w:r>
          </w:p>
        </w:tc>
        <w:tc>
          <w:tcPr>
            <w:tcW w:w="1913" w:type="pct"/>
            <w:vAlign w:val="bottom"/>
          </w:tcPr>
          <w:p w14:paraId="3C5C619E" w14:textId="61473D54" w:rsidR="00632A46" w:rsidRPr="00632A46" w:rsidRDefault="00632A46" w:rsidP="00680FE5">
            <w:pPr>
              <w:pStyle w:val="TableText"/>
            </w:pPr>
            <w:r w:rsidRPr="00632A46">
              <w:t>1</w:t>
            </w:r>
          </w:p>
        </w:tc>
      </w:tr>
      <w:tr w:rsidR="00632A46" w14:paraId="21F1D02F" w14:textId="77777777" w:rsidTr="00632A46">
        <w:tc>
          <w:tcPr>
            <w:tcW w:w="1141" w:type="pct"/>
          </w:tcPr>
          <w:p w14:paraId="5B6A5FBE" w14:textId="23A24EA7" w:rsidR="00632A46" w:rsidRPr="00632A46" w:rsidRDefault="00632A46" w:rsidP="00680FE5">
            <w:pPr>
              <w:pStyle w:val="TableText"/>
            </w:pPr>
            <w:r w:rsidRPr="00632A46">
              <w:t>25th percentile</w:t>
            </w:r>
          </w:p>
        </w:tc>
        <w:tc>
          <w:tcPr>
            <w:tcW w:w="1116" w:type="pct"/>
            <w:vAlign w:val="bottom"/>
          </w:tcPr>
          <w:p w14:paraId="1AE7ED3E" w14:textId="2D2543A8" w:rsidR="00632A46" w:rsidRPr="00632A46" w:rsidRDefault="00632A46" w:rsidP="00680FE5">
            <w:pPr>
              <w:pStyle w:val="TableText"/>
            </w:pPr>
            <w:r w:rsidRPr="00632A46">
              <w:t>817,861</w:t>
            </w:r>
          </w:p>
        </w:tc>
        <w:tc>
          <w:tcPr>
            <w:tcW w:w="830" w:type="pct"/>
            <w:vAlign w:val="bottom"/>
          </w:tcPr>
          <w:p w14:paraId="4E85289B" w14:textId="0DAC706C" w:rsidR="00632A46" w:rsidRPr="00632A46" w:rsidRDefault="00632A46" w:rsidP="00680FE5">
            <w:pPr>
              <w:pStyle w:val="TableText"/>
            </w:pPr>
            <w:r w:rsidRPr="00632A46">
              <w:t>2,297</w:t>
            </w:r>
          </w:p>
        </w:tc>
        <w:tc>
          <w:tcPr>
            <w:tcW w:w="1913" w:type="pct"/>
            <w:vAlign w:val="bottom"/>
          </w:tcPr>
          <w:p w14:paraId="6573AE47" w14:textId="58B94820" w:rsidR="00632A46" w:rsidRPr="00632A46" w:rsidRDefault="00632A46" w:rsidP="00680FE5">
            <w:pPr>
              <w:pStyle w:val="TableText"/>
            </w:pPr>
            <w:r w:rsidRPr="00632A46">
              <w:t>207</w:t>
            </w:r>
          </w:p>
        </w:tc>
      </w:tr>
      <w:tr w:rsidR="00632A46" w14:paraId="4457CD56" w14:textId="77777777" w:rsidTr="00632A46">
        <w:tc>
          <w:tcPr>
            <w:tcW w:w="1141" w:type="pct"/>
          </w:tcPr>
          <w:p w14:paraId="54CC4E40" w14:textId="786BFF8C" w:rsidR="00632A46" w:rsidRPr="00632A46" w:rsidRDefault="00632A46" w:rsidP="00680FE5">
            <w:pPr>
              <w:pStyle w:val="TableText"/>
            </w:pPr>
            <w:r w:rsidRPr="00632A46">
              <w:t>Median</w:t>
            </w:r>
          </w:p>
        </w:tc>
        <w:tc>
          <w:tcPr>
            <w:tcW w:w="1116" w:type="pct"/>
            <w:vAlign w:val="bottom"/>
          </w:tcPr>
          <w:p w14:paraId="3CE2C96A" w14:textId="3C19EF38" w:rsidR="00632A46" w:rsidRPr="00632A46" w:rsidRDefault="00632A46" w:rsidP="00680FE5">
            <w:pPr>
              <w:pStyle w:val="TableText"/>
            </w:pPr>
            <w:r w:rsidRPr="00632A46">
              <w:t>1,557,367</w:t>
            </w:r>
          </w:p>
        </w:tc>
        <w:tc>
          <w:tcPr>
            <w:tcW w:w="830" w:type="pct"/>
            <w:vAlign w:val="bottom"/>
          </w:tcPr>
          <w:p w14:paraId="6355AB04" w14:textId="408FA115" w:rsidR="00632A46" w:rsidRPr="00632A46" w:rsidRDefault="00632A46" w:rsidP="00680FE5">
            <w:pPr>
              <w:pStyle w:val="TableText"/>
            </w:pPr>
            <w:r w:rsidRPr="00632A46">
              <w:t>3,798</w:t>
            </w:r>
          </w:p>
        </w:tc>
        <w:tc>
          <w:tcPr>
            <w:tcW w:w="1913" w:type="pct"/>
            <w:vAlign w:val="bottom"/>
          </w:tcPr>
          <w:p w14:paraId="688EAB8A" w14:textId="2837471B" w:rsidR="00632A46" w:rsidRPr="00632A46" w:rsidRDefault="00632A46" w:rsidP="00680FE5">
            <w:pPr>
              <w:pStyle w:val="TableText"/>
            </w:pPr>
            <w:r w:rsidRPr="00632A46">
              <w:t>373</w:t>
            </w:r>
          </w:p>
        </w:tc>
      </w:tr>
      <w:tr w:rsidR="00632A46" w14:paraId="722A9F82" w14:textId="77777777" w:rsidTr="00632A46">
        <w:tc>
          <w:tcPr>
            <w:tcW w:w="1141" w:type="pct"/>
          </w:tcPr>
          <w:p w14:paraId="776D2DE9" w14:textId="3816D4ED" w:rsidR="00632A46" w:rsidRPr="00632A46" w:rsidRDefault="00632A46" w:rsidP="00680FE5">
            <w:pPr>
              <w:pStyle w:val="TableText"/>
            </w:pPr>
            <w:r w:rsidRPr="00632A46">
              <w:t>75th percentile</w:t>
            </w:r>
          </w:p>
        </w:tc>
        <w:tc>
          <w:tcPr>
            <w:tcW w:w="1116" w:type="pct"/>
            <w:vAlign w:val="bottom"/>
          </w:tcPr>
          <w:p w14:paraId="32874366" w14:textId="4B1EE43F" w:rsidR="00632A46" w:rsidRPr="00632A46" w:rsidRDefault="00632A46" w:rsidP="00680FE5">
            <w:pPr>
              <w:pStyle w:val="TableText"/>
            </w:pPr>
            <w:r w:rsidRPr="00632A46">
              <w:t>2,583,551</w:t>
            </w:r>
          </w:p>
        </w:tc>
        <w:tc>
          <w:tcPr>
            <w:tcW w:w="830" w:type="pct"/>
            <w:vAlign w:val="bottom"/>
          </w:tcPr>
          <w:p w14:paraId="0A316E5C" w14:textId="297338FB" w:rsidR="00632A46" w:rsidRPr="00632A46" w:rsidRDefault="00632A46" w:rsidP="00680FE5">
            <w:pPr>
              <w:pStyle w:val="TableText"/>
            </w:pPr>
            <w:r w:rsidRPr="00632A46">
              <w:t>6,235</w:t>
            </w:r>
          </w:p>
        </w:tc>
        <w:tc>
          <w:tcPr>
            <w:tcW w:w="1913" w:type="pct"/>
            <w:vAlign w:val="bottom"/>
          </w:tcPr>
          <w:p w14:paraId="25636BC8" w14:textId="5D0174AE" w:rsidR="00632A46" w:rsidRPr="00632A46" w:rsidRDefault="00632A46" w:rsidP="00680FE5">
            <w:pPr>
              <w:pStyle w:val="TableText"/>
            </w:pPr>
            <w:r w:rsidRPr="00632A46">
              <w:t>719</w:t>
            </w:r>
          </w:p>
        </w:tc>
      </w:tr>
      <w:tr w:rsidR="00632A46" w14:paraId="73477270" w14:textId="77777777" w:rsidTr="00632A46">
        <w:tc>
          <w:tcPr>
            <w:tcW w:w="1141" w:type="pct"/>
            <w:tcBorders>
              <w:bottom w:val="single" w:sz="4" w:space="0" w:color="auto"/>
            </w:tcBorders>
          </w:tcPr>
          <w:p w14:paraId="683645D8" w14:textId="52A390CD" w:rsidR="00632A46" w:rsidRPr="00632A46" w:rsidRDefault="00632A46" w:rsidP="00680FE5">
            <w:pPr>
              <w:pStyle w:val="TableText"/>
            </w:pPr>
            <w:r w:rsidRPr="00632A46">
              <w:t>Maximum</w:t>
            </w:r>
          </w:p>
        </w:tc>
        <w:tc>
          <w:tcPr>
            <w:tcW w:w="1116" w:type="pct"/>
            <w:tcBorders>
              <w:bottom w:val="single" w:sz="4" w:space="0" w:color="auto"/>
            </w:tcBorders>
            <w:vAlign w:val="bottom"/>
          </w:tcPr>
          <w:p w14:paraId="052266FC" w14:textId="2AB1C66C" w:rsidR="00632A46" w:rsidRPr="00632A46" w:rsidRDefault="00632A46" w:rsidP="00680FE5">
            <w:pPr>
              <w:pStyle w:val="TableText"/>
            </w:pPr>
            <w:r w:rsidRPr="00632A46">
              <w:t>11,060,148</w:t>
            </w:r>
          </w:p>
        </w:tc>
        <w:tc>
          <w:tcPr>
            <w:tcW w:w="830" w:type="pct"/>
            <w:tcBorders>
              <w:bottom w:val="single" w:sz="4" w:space="0" w:color="auto"/>
            </w:tcBorders>
            <w:vAlign w:val="bottom"/>
          </w:tcPr>
          <w:p w14:paraId="13D57A29" w14:textId="0115EE76" w:rsidR="00632A46" w:rsidRPr="00632A46" w:rsidRDefault="00632A46" w:rsidP="00680FE5">
            <w:pPr>
              <w:pStyle w:val="TableText"/>
            </w:pPr>
            <w:r w:rsidRPr="00632A46">
              <w:t>45,674</w:t>
            </w:r>
          </w:p>
        </w:tc>
        <w:tc>
          <w:tcPr>
            <w:tcW w:w="1913" w:type="pct"/>
            <w:tcBorders>
              <w:bottom w:val="single" w:sz="4" w:space="0" w:color="auto"/>
            </w:tcBorders>
            <w:vAlign w:val="bottom"/>
          </w:tcPr>
          <w:p w14:paraId="7FBC3B9A" w14:textId="4169D472" w:rsidR="00632A46" w:rsidRPr="00632A46" w:rsidRDefault="00632A46" w:rsidP="00680FE5">
            <w:pPr>
              <w:pStyle w:val="TableText"/>
            </w:pPr>
            <w:r w:rsidRPr="00632A46">
              <w:t>36,155</w:t>
            </w:r>
          </w:p>
        </w:tc>
      </w:tr>
    </w:tbl>
    <w:p w14:paraId="0822EEF1" w14:textId="77777777" w:rsidR="00632A46" w:rsidRPr="005109F6" w:rsidRDefault="00632A46" w:rsidP="00C61E47">
      <w:pPr>
        <w:rPr>
          <w:color w:val="4472C4" w:themeColor="accent1"/>
        </w:rPr>
      </w:pPr>
    </w:p>
    <w:p w14:paraId="10085BBA" w14:textId="02EEA427" w:rsidR="00B75936" w:rsidRDefault="009C4229" w:rsidP="00C61E47">
      <w:r>
        <w:t xml:space="preserve">In census enumeration, urban areas are divided into four classes </w:t>
      </w:r>
      <w:r w:rsidR="00BB065F">
        <w:t>– wards, outgrowths, statutory towns, and census towns</w:t>
      </w:r>
      <w:r w:rsidR="00E61238">
        <w:t>, the latter being legally rural settlements that have been designated as urban. The 2011 census estimates that 31% of India’s population reside in urban areas, however this is predicted to be a significant underestimate</w:t>
      </w:r>
      <w:r w:rsidR="00173E70">
        <w:t xml:space="preserve"> </w:t>
      </w:r>
      <w:r w:rsidR="00173E70">
        <w:fldChar w:fldCharType="begin"/>
      </w:r>
      <w:r w:rsidR="00173E70">
        <w:instrText xml:space="preserve"> ADDIN ZOTERO_ITEM CSL_CITATION {"citationID":"8GZRbVt8","properties":{"formattedCitation":"(Balk {\\i{}et al.}, 2019)","plainCitation":"(Balk et al., 2019)","noteIndex":0},"citationItems":[{"id":4296,"uris":["http://zotero.org/users/10222370/items/ZYGVNZ9P"],"itemData":{"id":4296,"type":"article-journal","abstract":"India is the world’s most populous country, yet also one of the least urban. It has long been known that India’s official estimates of urban percentages conflict with estimates derived from alternative conceptions of urbanization. To date, however, the detailed spatial and settlement boundary data needed to analyze and reconcile these differences have not been available. This paper presents gridded estimates of population at a resolution of 1 km along with two spatial renderings of urban areas—one based on the official tabulations of population and settlement types (i.e., statutory towns, outgrowths, and census towns) and the other on remotely-sensed measures of built-up land derived from the Global Human Settlement Layer. We also cross-classified the census data and the remotely-sensed data to construct a hybrid representation of the continuum of urban settlement. In their spatial detail, these materials go well beyond what has previously been available in the public domain, and thereby provide an empirical basis for comparison among competing conceptual models of urbanization.","container-title":"Data","DOI":"10.3390/data4010035","ISSN":"2306-5729","issue":"1","language":"en","license":"http://creativecommons.org/licenses/by/3.0/","note":"number: 1\npublisher: Multidisciplinary Digital Publishing Institute","page":"35","source":"www.mdpi.com","title":"Urbanization in India: Population and Urban Classification Grids for 2011","title-short":"Urbanization in India","volume":"4","author":[{"family":"Balk","given":"Deborah"},{"family":"Montgomery","given":"Mark R."},{"family":"Engin","given":"Hasim"},{"family":"Lin","given":"Natalie"},{"family":"Major","given":"Elizabeth"},{"family":"Jones","given":"Bryan"}],"issued":{"date-parts":[["2019",3]]},"citation-key":"balkUrbanizationIndiaPopulation2019"}}],"schema":"https://github.com/citation-style-language/schema/raw/master/csl-citation.json"} </w:instrText>
      </w:r>
      <w:r w:rsidR="00173E70">
        <w:fldChar w:fldCharType="separate"/>
      </w:r>
      <w:r w:rsidR="00173E70" w:rsidRPr="00173E70">
        <w:rPr>
          <w:rFonts w:ascii="Arial" w:hAnsi="Arial" w:cs="Arial"/>
          <w:szCs w:val="24"/>
        </w:rPr>
        <w:t xml:space="preserve">(Balk </w:t>
      </w:r>
      <w:r w:rsidR="00173E70" w:rsidRPr="00173E70">
        <w:rPr>
          <w:rFonts w:ascii="Arial" w:hAnsi="Arial" w:cs="Arial"/>
          <w:i/>
          <w:iCs/>
          <w:szCs w:val="24"/>
        </w:rPr>
        <w:t>et al.</w:t>
      </w:r>
      <w:r w:rsidR="00173E70" w:rsidRPr="00173E70">
        <w:rPr>
          <w:rFonts w:ascii="Arial" w:hAnsi="Arial" w:cs="Arial"/>
          <w:szCs w:val="24"/>
        </w:rPr>
        <w:t>, 2019)</w:t>
      </w:r>
      <w:r w:rsidR="00173E70">
        <w:fldChar w:fldCharType="end"/>
      </w:r>
      <w:r w:rsidR="00BB065F">
        <w:t xml:space="preserve">. </w:t>
      </w:r>
      <w:r w:rsidR="00774F9D">
        <w:t>Classification of urban versus rural has implications for the estimation of population based on land cover classification.</w:t>
      </w:r>
      <w:r w:rsidR="008A5EA5">
        <w:t xml:space="preserve"> Because the census designates urban/rural status using an administrative method, which is not stable across census collections and is not systematic across the country</w:t>
      </w:r>
      <w:r w:rsidR="00517F18">
        <w:t xml:space="preserve"> </w:t>
      </w:r>
      <w:r w:rsidR="00517F18">
        <w:fldChar w:fldCharType="begin"/>
      </w:r>
      <w:r w:rsidR="00517F18">
        <w:instrText xml:space="preserve"> ADDIN ZOTERO_ITEM CSL_CITATION {"citationID":"9Mp8OmSN","properties":{"formattedCitation":"(Balk {\\i{}et al.}, 2019)","plainCitation":"(Balk et al., 2019)","noteIndex":0},"citationItems":[{"id":4296,"uris":["http://zotero.org/users/10222370/items/ZYGVNZ9P"],"itemData":{"id":4296,"type":"article-journal","abstract":"India is the world’s most populous country, yet also one of the least urban. It has long been known that India’s official estimates of urban percentages conflict with estimates derived from alternative conceptions of urbanization. To date, however, the detailed spatial and settlement boundary data needed to analyze and reconcile these differences have not been available. This paper presents gridded estimates of population at a resolution of 1 km along with two spatial renderings of urban areas—one based on the official tabulations of population and settlement types (i.e., statutory towns, outgrowths, and census towns) and the other on remotely-sensed measures of built-up land derived from the Global Human Settlement Layer. We also cross-classified the census data and the remotely-sensed data to construct a hybrid representation of the continuum of urban settlement. In their spatial detail, these materials go well beyond what has previously been available in the public domain, and thereby provide an empirical basis for comparison among competing conceptual models of urbanization.","container-title":"Data","DOI":"10.3390/data4010035","ISSN":"2306-5729","issue":"1","language":"en","license":"http://creativecommons.org/licenses/by/3.0/","note":"number: 1\npublisher: Multidisciplinary Digital Publishing Institute","page":"35","source":"www.mdpi.com","title":"Urbanization in India: Population and Urban Classification Grids for 2011","title-short":"Urbanization in India","volume":"4","author":[{"family":"Balk","given":"Deborah"},{"family":"Montgomery","given":"Mark R."},{"family":"Engin","given":"Hasim"},{"family":"Lin","given":"Natalie"},{"family":"Major","given":"Elizabeth"},{"family":"Jones","given":"Bryan"}],"issued":{"date-parts":[["2019",3]]},"citation-key":"balkUrbanizationIndiaPopulation2019"}}],"schema":"https://github.com/citation-style-language/schema/raw/master/csl-citation.json"} </w:instrText>
      </w:r>
      <w:r w:rsidR="00517F18">
        <w:fldChar w:fldCharType="separate"/>
      </w:r>
      <w:r w:rsidR="00517F18" w:rsidRPr="00517F18">
        <w:rPr>
          <w:rFonts w:ascii="Arial" w:hAnsi="Arial" w:cs="Arial"/>
          <w:szCs w:val="24"/>
        </w:rPr>
        <w:t xml:space="preserve">(Balk </w:t>
      </w:r>
      <w:r w:rsidR="00517F18" w:rsidRPr="00517F18">
        <w:rPr>
          <w:rFonts w:ascii="Arial" w:hAnsi="Arial" w:cs="Arial"/>
          <w:i/>
          <w:iCs/>
          <w:szCs w:val="24"/>
        </w:rPr>
        <w:t>et al.</w:t>
      </w:r>
      <w:r w:rsidR="00517F18" w:rsidRPr="00517F18">
        <w:rPr>
          <w:rFonts w:ascii="Arial" w:hAnsi="Arial" w:cs="Arial"/>
          <w:szCs w:val="24"/>
        </w:rPr>
        <w:t>, 2019)</w:t>
      </w:r>
      <w:r w:rsidR="00517F18">
        <w:fldChar w:fldCharType="end"/>
      </w:r>
      <w:r w:rsidR="008A5EA5">
        <w:t xml:space="preserve">, this factor was omitted from validation calculations. </w:t>
      </w:r>
      <w:r w:rsidR="00075914">
        <w:t>Instead, r</w:t>
      </w:r>
      <w:r w:rsidR="008A5EA5">
        <w:t xml:space="preserve">ural classification derived from remotely sensed land cover data has been </w:t>
      </w:r>
      <w:r w:rsidR="00075914">
        <w:t>used</w:t>
      </w:r>
      <w:r w:rsidR="008A5EA5">
        <w:t xml:space="preserve">, as discussed in </w:t>
      </w:r>
      <w:r w:rsidR="008E5833">
        <w:t xml:space="preserve">Section </w:t>
      </w:r>
      <w:r w:rsidR="008E5833">
        <w:fldChar w:fldCharType="begin"/>
      </w:r>
      <w:r w:rsidR="008E5833">
        <w:instrText xml:space="preserve"> REF _Ref143283924 \r \h </w:instrText>
      </w:r>
      <w:r w:rsidR="008E5833">
        <w:fldChar w:fldCharType="separate"/>
      </w:r>
      <w:r w:rsidR="008E5833">
        <w:t>2.3</w:t>
      </w:r>
      <w:r w:rsidR="008E5833">
        <w:fldChar w:fldCharType="end"/>
      </w:r>
      <w:r w:rsidR="008E5833">
        <w:t>.</w:t>
      </w:r>
      <w:r w:rsidR="008A5EA5">
        <w:t xml:space="preserve"> </w:t>
      </w:r>
    </w:p>
    <w:p w14:paraId="2CCD29A0" w14:textId="1F8A7F01" w:rsidR="003B0981" w:rsidRPr="00CF31FB" w:rsidRDefault="003B0981" w:rsidP="003B0981">
      <w:commentRangeStart w:id="27"/>
      <w:r>
        <w:t xml:space="preserve">In India, particularly in southern </w:t>
      </w:r>
      <w:commentRangeEnd w:id="27"/>
      <w:r>
        <w:rPr>
          <w:rStyle w:val="CommentReference"/>
        </w:rPr>
        <w:commentReference w:id="27"/>
      </w:r>
      <w:r>
        <w:t xml:space="preserve">states of Andhra Pradesh, Tamil Nadu, and Karnataka, small scale irrigation has historically been managed through tank systems – traditional water storage reservoirs designed to harvest and store rainwater and surface runoff </w:t>
      </w:r>
      <w:r>
        <w:fldChar w:fldCharType="begin"/>
      </w:r>
      <w:r>
        <w:instrText xml:space="preserve"> ADDIN ZOTERO_ITEM CSL_CITATION {"citationID":"zCGV0VMP","properties":{"formattedCitation":"(Mialhe, Gunnell and Mering, 2008)","plainCitation":"(Mialhe, Gunnell and Mering, 2008)","noteIndex":0},"citationItems":[{"id":5812,"uris":["http://zotero.org/users/10222370/items/LNAUEQKN"],"itemData":{"id":5812,"type":"article-journal","abstract":"This paper presents a methodological procedure based on remote sensing and image analysis techniques designed to map and quantify water stocks in small irrigation reservoirs over vast, user-defined regions. Because the method is based on unsupervised pixel classification schemes, it is analytically transparent and entirely replicable and can therefore be used in most settings as a tool for integrated water resource management, planning, or policy making, with benefits to irrigation, land use, agriculture, and water-related social issues. Satellite images of semiarid south India are used here to quantify fluctuating water volumes in </w:instrText>
      </w:r>
      <w:r w:rsidRPr="00294E51">
        <w:rPr>
          <w:rFonts w:ascii="Cambria Math" w:hAnsi="Cambria Math" w:cs="Cambria Math"/>
        </w:rPr>
        <w:instrText>∼</w:instrText>
      </w:r>
      <w:r>
        <w:instrText xml:space="preserve">2500 reservoirs. In this pilot study, the detection of temporal trends and spatial discontinuities in land use at successive dates within reservoir beds is a proxy for assessing the performance of reservoirs and for formulating hypotheses on the environmental, socioeconomic, or anthropological reasons behind the inferred levels of infrastructural maintenance or disuse. The synoptic approach paves the way for future efforts as better ground truth data become available.","container-title":"Water Resources Research","DOI":"10.1029/2007WR006065","ISSN":"1944-7973","issue":"5","language":"en","note":"_eprint: https://agupubs.onlinelibrary.wiley.com/doi/pdf/10.1029/2007WR006065","source":"Wiley Online Library","title":"Synoptic assessment of water resource variability in reservoirs by remote sensing: General approach and application to the runoff harvesting systems of south India","title-short":"Synoptic assessment of water resource variability in reservoirs by remote sensing","URL":"https://onlinelibrary.wiley.com/doi/abs/10.1029/2007WR006065","volume":"44","author":[{"family":"Mialhe","given":"François"},{"family":"Gunnell","given":"Yanni"},{"family":"Mering","given":"Catherine"}],"accessed":{"date-parts":[["2023",5,26]]},"issued":{"date-parts":[["2008"]]},"citation-key":"mialheSynopticAssessmentWater2008"}}],"schema":"https://github.com/citation-style-language/schema/raw/master/csl-citation.json"} </w:instrText>
      </w:r>
      <w:r>
        <w:fldChar w:fldCharType="separate"/>
      </w:r>
      <w:r w:rsidRPr="00294E51">
        <w:rPr>
          <w:rFonts w:ascii="Arial" w:hAnsi="Arial" w:cs="Arial"/>
        </w:rPr>
        <w:t>(Mialhe, Gunnell and Mering, 2008)</w:t>
      </w:r>
      <w:r>
        <w:fldChar w:fldCharType="end"/>
      </w:r>
      <w:r>
        <w:t xml:space="preserve">. In many areas, </w:t>
      </w:r>
      <w:r w:rsidR="008F0680">
        <w:t xml:space="preserve">as farming practice has increasingly transitioned to a reliance on groundwater extraction, </w:t>
      </w:r>
      <w:r>
        <w:t xml:space="preserve">these tanks have become degraded and are not functioning at their peak </w:t>
      </w:r>
      <w:r>
        <w:fldChar w:fldCharType="begin"/>
      </w:r>
      <w:r>
        <w:instrText xml:space="preserve"> ADDIN ZOTERO_ITEM CSL_CITATION {"citationID":"VlCDVOqM","properties":{"formattedCitation":"(Anand,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A."}],"issued":{"date-parts":[["2019",3]]},"citation-key":"anandUseRemoteSensing2019"}}],"schema":"https://github.com/citation-style-language/schema/raw/master/csl-citation.json"} </w:instrText>
      </w:r>
      <w:r>
        <w:fldChar w:fldCharType="separate"/>
      </w:r>
      <w:r w:rsidRPr="00294E51">
        <w:rPr>
          <w:rFonts w:ascii="Arial" w:hAnsi="Arial" w:cs="Arial"/>
        </w:rPr>
        <w:t>(Anand, Kakumanu and Amarasinghe, 2019)</w:t>
      </w:r>
      <w:r>
        <w:fldChar w:fldCharType="end"/>
      </w:r>
      <w:r>
        <w:t xml:space="preserve">. Rehabilitation of these degraded tanks is a relatively cheap and effective way to improve water security for agriculture in local communities, and improved irrigation can benefit cropping intensity and subsequently reduce pressure on forest cover being converted into cultivated land </w:t>
      </w:r>
      <w:r>
        <w:fldChar w:fldCharType="begin"/>
      </w:r>
      <w:r>
        <w:instrText xml:space="preserve"> ADDIN ZOTERO_ITEM CSL_CITATION {"citationID":"K2iu8sBA","properties":{"formattedCitation":"(Meiyappan {\\i{}et al.}, 2017)","plainCitation":"(Meiyappan et al., 2017)","noteIndex":0},"citationItems":[{"id":4304,"uris":["http://zotero.org/users/10222370/items/T6WEBENI"],"itemData":{"id":4304,"type":"article-journal","abstract":"We examine the dynamics and spatial determinants of land change in India by integrating decadal land cover maps (1985–1995–2005) from a wall-to-wall analysis of Landsat images with spatiotemporal socioeconomic database for ~630,000 villages in India. We reinforce our results through collective evidence from synthesis of 102 case studies that incorporate field knowledge of the causes of land change in India. We focus on cropland–fallow land conversions, and forest area changes (excludes non-forest tree categories including commercial plantations). We show that cropland to fallow conversions are prominently associated with lack of irrigation and capital, male agricultural labor shortage, and fragmentation of land holdings. We find gross forest loss is substantial and increased from ~23,810 km2 (1985–1995) to ~25,770 km2 (1995–2005). The gross forest gain also increased from ~6000 km2 (1985–1995) to ~7440 km2 (1995–2005). Overall, India experienced a net decline in forest by ~18,000 km2 (gross loss–gross gain) consistently during both decades. We show that the major source of forest loss was cropland expansion in areas of low cropland productivity (due to soil degradation and lack of irrigation), followed by industrial development and mining/quarrying activities, and excessive economic dependence of villages on forest resources.","container-title":"Regional Environmental Change","DOI":"10.1007/s10113-016-1068-2","ISSN":"1436-378X","issue":"3","journalAbbreviation":"Reg Environ Change","language":"en","page":"753-766","source":"Springer Link","title":"Dynamics and determinants of land change in India: integrating satellite data with village socioeconomics","title-short":"Dynamics and determinants of land change in India","volume":"17","author":[{"family":"Meiyappan","given":"Prasanth"},{"family":"Roy","given":"Parth S."},{"family":"Sharma","given":"Yeshu"},{"family":"Ramachandran","given":"Reshma M."},{"family":"Joshi","given":"Pawan K."},{"family":"DeFries","given":"Ruth S."},{"family":"Jain","given":"Atul K."}],"issued":{"date-parts":[["2017",3,1]]},"citation-key":"meiyappanDynamicsDeterminantsLand2017"}}],"schema":"https://github.com/citation-style-language/schema/raw/master/csl-citation.json"} </w:instrText>
      </w:r>
      <w:r>
        <w:fldChar w:fldCharType="separate"/>
      </w:r>
      <w:r w:rsidRPr="00294E51">
        <w:rPr>
          <w:rFonts w:ascii="Arial" w:hAnsi="Arial" w:cs="Arial"/>
          <w:szCs w:val="24"/>
        </w:rPr>
        <w:t xml:space="preserve">(Meiyappan </w:t>
      </w:r>
      <w:r w:rsidRPr="00294E51">
        <w:rPr>
          <w:rFonts w:ascii="Arial" w:hAnsi="Arial" w:cs="Arial"/>
          <w:i/>
          <w:iCs/>
          <w:szCs w:val="24"/>
        </w:rPr>
        <w:t>et al.</w:t>
      </w:r>
      <w:r w:rsidRPr="00294E51">
        <w:rPr>
          <w:rFonts w:ascii="Arial" w:hAnsi="Arial" w:cs="Arial"/>
          <w:szCs w:val="24"/>
        </w:rPr>
        <w:t>, 2017)</w:t>
      </w:r>
      <w:r>
        <w:fldChar w:fldCharType="end"/>
      </w:r>
      <w:r>
        <w:t xml:space="preserve">. Locating which tanks are in areas of high demand (high agricultural population) provides an evidence base to direct development efforts in areas to maximise impact. </w:t>
      </w:r>
    </w:p>
    <w:p w14:paraId="6A0DC1B5" w14:textId="77777777" w:rsidR="003B0981" w:rsidRDefault="003B0981" w:rsidP="00C61E47"/>
    <w:p w14:paraId="4BA77325" w14:textId="7E7AFF74" w:rsidR="00B75936" w:rsidRDefault="00B75936" w:rsidP="00C61E47"/>
    <w:p w14:paraId="6E4EBBFE" w14:textId="77777777" w:rsidR="00AD4F2B" w:rsidRDefault="00AD4F2B">
      <w:pPr>
        <w:spacing w:line="252" w:lineRule="auto"/>
        <w:rPr>
          <w:rFonts w:asciiTheme="majorHAnsi" w:eastAsiaTheme="majorEastAsia" w:hAnsiTheme="majorHAnsi" w:cstheme="majorBidi"/>
          <w:b/>
          <w:bCs/>
          <w:sz w:val="28"/>
          <w:szCs w:val="28"/>
          <w:highlight w:val="lightGray"/>
        </w:rPr>
      </w:pPr>
      <w:r>
        <w:rPr>
          <w:highlight w:val="lightGray"/>
        </w:rPr>
        <w:br w:type="page"/>
      </w:r>
    </w:p>
    <w:p w14:paraId="6B203D8A" w14:textId="6B67336B" w:rsidR="00B75936" w:rsidRDefault="00B75936" w:rsidP="00AD4F2B">
      <w:pPr>
        <w:pStyle w:val="Heading2"/>
        <w:numPr>
          <w:ilvl w:val="0"/>
          <w:numId w:val="19"/>
        </w:numPr>
      </w:pPr>
      <w:bookmarkStart w:id="28" w:name="_Toc143701519"/>
      <w:r>
        <w:lastRenderedPageBreak/>
        <w:t>Methodology</w:t>
      </w:r>
      <w:bookmarkEnd w:id="28"/>
    </w:p>
    <w:p w14:paraId="12525884" w14:textId="486715C6" w:rsidR="00AD4F2B" w:rsidRPr="00880B8E" w:rsidRDefault="00075914" w:rsidP="00AD4F2B">
      <w:r>
        <w:rPr>
          <w:color w:val="FF0000"/>
        </w:rPr>
        <w:t>[</w:t>
      </w:r>
      <w:r w:rsidR="00B75936" w:rsidRPr="00075914">
        <w:rPr>
          <w:color w:val="FF0000"/>
        </w:rPr>
        <w:t>Add in intro text for the methodology section; what will be covered, how it ties the narrative from introduction section.</w:t>
      </w:r>
      <w:r w:rsidR="005A537D" w:rsidRPr="00075914">
        <w:rPr>
          <w:color w:val="FF0000"/>
        </w:rPr>
        <w:t xml:space="preserve"> </w:t>
      </w:r>
      <w:r w:rsidRPr="00075914">
        <w:rPr>
          <w:color w:val="FF0000"/>
        </w:rPr>
        <w:t>E.g.,</w:t>
      </w:r>
      <w:r w:rsidR="005A537D" w:rsidRPr="00075914">
        <w:rPr>
          <w:color w:val="FF0000"/>
        </w:rPr>
        <w:t xml:space="preserve"> Section 2.1 (Spatial disaggregation), 2.2 (Justification), 2.3 (Presentation)</w:t>
      </w:r>
      <w:r>
        <w:rPr>
          <w:color w:val="FF0000"/>
        </w:rPr>
        <w:t>]</w:t>
      </w:r>
      <w:r w:rsidR="00880B8E">
        <w:t xml:space="preserve"> </w:t>
      </w:r>
    </w:p>
    <w:p w14:paraId="6B2D5823" w14:textId="538AE3CF" w:rsidR="00C61E47" w:rsidRPr="00AD4F2B" w:rsidRDefault="00C61E47" w:rsidP="00AD4F2B">
      <w:pPr>
        <w:pStyle w:val="Heading3"/>
        <w:numPr>
          <w:ilvl w:val="1"/>
          <w:numId w:val="22"/>
        </w:numPr>
        <w:rPr>
          <w:i/>
          <w:iCs/>
        </w:rPr>
      </w:pPr>
      <w:bookmarkStart w:id="29" w:name="_Toc143701520"/>
      <w:commentRangeStart w:id="30"/>
      <w:r>
        <w:t>Spatial Disaggregation</w:t>
      </w:r>
      <w:commentRangeEnd w:id="30"/>
      <w:r w:rsidR="008B6084">
        <w:rPr>
          <w:rStyle w:val="CommentReference"/>
          <w:rFonts w:asciiTheme="minorHAnsi" w:eastAsiaTheme="minorEastAsia" w:hAnsiTheme="minorHAnsi" w:cstheme="minorBidi"/>
          <w:b w:val="0"/>
          <w:spacing w:val="0"/>
        </w:rPr>
        <w:commentReference w:id="30"/>
      </w:r>
      <w:bookmarkEnd w:id="29"/>
    </w:p>
    <w:p w14:paraId="68DD07B2" w14:textId="1C8B0FED" w:rsidR="00C61E47" w:rsidRDefault="00FA17E0" w:rsidP="00C61E47">
      <w:r>
        <w:t xml:space="preserve">Spatial disaggregation is a broad term which applies to the process of transforming data from a set of </w:t>
      </w:r>
      <w:r w:rsidR="00F26FB0">
        <w:t>source</w:t>
      </w:r>
      <w:r>
        <w:t xml:space="preserve"> zones into target zones</w:t>
      </w:r>
      <w:r w:rsidR="00F26FB0">
        <w:t>, such as a raster grid,</w:t>
      </w:r>
      <w:r>
        <w:t xml:space="preserve"> at a </w:t>
      </w:r>
      <w:r w:rsidR="007F79C8">
        <w:t>finer</w:t>
      </w:r>
      <w:r>
        <w:t xml:space="preserve"> level of spatial resolution. There is considerable interest in the process across both academic literature and in policy, particularly applied to estimating </w:t>
      </w:r>
      <w:r w:rsidR="006B7FA5">
        <w:t xml:space="preserve">resident </w:t>
      </w:r>
      <w:r>
        <w:t xml:space="preserve">population at fine spatial scales, as this has important implications for service planning and delivery </w:t>
      </w:r>
      <w:r w:rsidR="00C42655">
        <w:fldChar w:fldCharType="begin"/>
      </w:r>
      <w:r w:rsidR="00F544E9">
        <w:instrText xml:space="preserve"> ADDIN ZOTERO_ITEM CSL_CITATION {"citationID":"w1BHYWUT","properties":{"formattedCitation":"(Deichmann, 1996)","plainCitation":"(Deichmann, 1996)","noteIndex":0},"citationItems":[{"id":3158,"uris":["http://zotero.org/users/10222370/items/DYFAM2Q6"],"itemData":{"id":3158,"type":"report","abstract":"The interest in the social and demographic aspects of environmental change and agricultural transformation has been growing steadily. At the same time, geographic information systems (GIS) have been embraced by many demographers and population geographers as “one of the most important enabling technologies in population geography” (Jones 1990). This has led to a number of studies and initiatives at various scales that explicitly focus on population dynamics in a spatial context. The material presented here is aimed at providing an overview of issues and options concerning the development of population related spatial databases that will be of use to the agricultural research community as well as in other population/environment applications. It is hoped that this paper will contribute to ongoing discussions regarding standards and guidelines for the development of spatial population databases which have been stimulated by the work of Clarke and Rhind (1992) and initiatives by CIESIN, UNEP/GRID, UNSD, the U.S. Census Bureau, NCGIA, and the WRI, among others.","event-place":"Santa Barbara, CA","language":"en","publisher":"National Centre for Geographic Information and Analysis","publisher-place":"Santa Barbara, CA","source":"escholarship.org","title":"A Review of Spatial Population Database Design and Modeling","URL":"https://escholarship.org/uc/item/6g190671","author":[{"family":"Deichmann","given":"Uwe"}],"accessed":{"date-parts":[["2023",2,28]]},"issued":{"date-parts":[["1996",3,1]]},"citation-key":"deichmannReviewSpatialPopulation1996"}}],"schema":"https://github.com/citation-style-language/schema/raw/master/csl-citation.json"} </w:instrText>
      </w:r>
      <w:r w:rsidR="00C42655">
        <w:fldChar w:fldCharType="separate"/>
      </w:r>
      <w:r w:rsidR="00C42655" w:rsidRPr="00C42655">
        <w:rPr>
          <w:rFonts w:ascii="Arial" w:hAnsi="Arial" w:cs="Arial"/>
        </w:rPr>
        <w:t>(Deichmann, 1996)</w:t>
      </w:r>
      <w:r w:rsidR="00C42655">
        <w:fldChar w:fldCharType="end"/>
      </w:r>
      <w:r w:rsidR="00275FD9">
        <w:t xml:space="preserve">, disaster </w:t>
      </w:r>
      <w:r w:rsidR="00C42655">
        <w:t xml:space="preserve">preparation and </w:t>
      </w:r>
      <w:r w:rsidR="00275FD9">
        <w:t xml:space="preserve">response </w:t>
      </w:r>
      <w:r w:rsidR="00275FD9">
        <w:fldChar w:fldCharType="begin"/>
      </w:r>
      <w:r w:rsidR="00275FD9">
        <w:instrText xml:space="preserve"> ADDIN ZOTERO_ITEM CSL_CITATION {"citationID":"dP6EM7xt","properties":{"formattedCitation":"(Schneiderbauer and Ehrlich, 2005)","plainCitation":"(Schneiderbauer and Ehrlich, 2005)","noteIndex":0},"citationItems":[{"id":3157,"uris":["http://zotero.org/users/10222370/items/IYRN56CU"],"itemData":{"id":3157,"type":"chapter","abstract":"This paper tackles the need of enhanced population data for disaster management and aid delivery studies in developing countries. It analyses the usefulness of a set of spatial data layers, including medium resolution satellite imagery, for population density estimations in rural Zimbabwe. The exercise conducted on a 185 × 185km area at a grid cell size of 150m allowed us to develop a methodology that can be extended to the whole of Zimbabwe.","container-title":"Geo-information for Disaster Management","event-place":"Berlin, Heidelberg","ISBN":"978-3-540-27468-1","language":"en","note":"DOI: 10.1007/3-540-27468-5_64","page":"901-921","publisher":"Springer","publisher-place":"Berlin, Heidelberg","source":"Springer Link","title":"Population Density Estimations for Disaster Management: Case Study Rural Zimbabwe","title-short":"Population Density Estimations for Disaster Management","URL":"https://doi.org/10.1007/3-540-27468-5_64","author":[{"family":"Schneiderbauer","given":"Stefan"},{"family":"Ehrlich","given":"Daniele"}],"editor":[{"family":"Oosterom","given":"Peter","non-dropping-particle":"van"},{"family":"Zlatanova","given":"Siyka"},{"family":"Fendel","given":"Elfriede M."}],"accessed":{"date-parts":[["2023",2,28]]},"issued":{"date-parts":[["2005"]]},"citation-key":"schneiderbauerPopulationDensityEstimations2005"}}],"schema":"https://github.com/citation-style-language/schema/raw/master/csl-citation.json"} </w:instrText>
      </w:r>
      <w:r w:rsidR="00275FD9">
        <w:fldChar w:fldCharType="separate"/>
      </w:r>
      <w:r w:rsidR="00275FD9" w:rsidRPr="00275FD9">
        <w:rPr>
          <w:rFonts w:ascii="Arial" w:hAnsi="Arial" w:cs="Arial"/>
        </w:rPr>
        <w:t>(Schneiderbauer and Ehrlich, 2005)</w:t>
      </w:r>
      <w:r w:rsidR="00275FD9">
        <w:fldChar w:fldCharType="end"/>
      </w:r>
      <w:r w:rsidR="00275FD9">
        <w:t>,</w:t>
      </w:r>
      <w:r w:rsidR="007F79C8">
        <w:t xml:space="preserve"> monitoring international development goals</w:t>
      </w:r>
      <w:r w:rsidR="00EA782F">
        <w:t xml:space="preserve"> </w:t>
      </w:r>
      <w:r w:rsidR="00EA782F">
        <w:fldChar w:fldCharType="begin"/>
      </w:r>
      <w:r w:rsidR="00693132">
        <w:instrText xml:space="preserve"> ADDIN ZOTERO_ITEM CSL_CITATION {"citationID":"Eaml9bNV","properties":{"formattedCitation":"(Tuholske {\\i{}et al.}, 2021; United Nations, 2022)","plainCitation":"(Tuholske et al., 2021; United Nations, 2022)","noteIndex":0},"citationItems":[{"id":6016,"uris":["http://zotero.org/users/10222370/items/V6B82FMR"],"itemData":{"id":6016,"type":"article-journal","abstract":"Achieving the seventeen United Nations Sustainable Development Goals (SDGs) requires accurate, consistent, and accessible population data. Yet many low- and middle-income countries lack reliable or recent census data at the sufficiently fine spatial scales needed to monitor SDG progress. While the increasing abundance of Earth observation-derived gridded population products provides analysis-ready population estimates, end users lack clear use criteria to track SDGs indicators. In fact, recent comparisons of gridded population products identify wide variation across gridded population products. Here we present three case studies to illuminate how gridded population datasets compare in measuring and monitoring SDGs to advance the “fitness for use” guidance. Our focus is on SDG 11.5, which aims to reduce the number of people impacted by disasters. We use five gridded population datasets to measure and map hazard exposure for three case studies: the 2015 earthquake in Nepal; Cyclone Idai in Mozambique, Malawi, and Zimbabwe (MMZ) in 2019; and flash flood susceptibility in Ecuador. First, we map and quantify geographic patterns of agreement/disagreement across gridded population products for Nepal, MMZ, and Ecuador, including delineating urban and rural populations estimates. Second, we quantify the populations exposed to each hazard. Across hazards and geographic contexts, there were marked differences in population estimates across the gridded population datasets. As such, it is key that researchers, practitioners, and end users utilize multiple gridded population datasets—an ensemble approach—to capture uncertainty and/or provide range estimates when using gridded population products to track SDG indicators. To this end, we made available code and globally comprehensive datasets that allows for the intercomparison of gridded population products.","container-title":"Sustainability","DOI":"10.3390/su13137329","ISSN":"2071-1050","issue":"13","language":"en","license":"http://creativecommons.org/licenses/by/3.0/","note":"number: 13\npublisher: Multidisciplinary Digital Publishing Institute","page":"7329","source":"www.mdpi.com","title":"Implications for Tracking SDG Indicator Metrics with Gridded Population Data","volume":"13","author":[{"family":"Tuholske","given":"Cascade"},{"family":"Gaughan","given":"Andrea E."},{"family":"Sorichetta","given":"Alessandro"},{"family":"Sherbinin","given":"Alex","non-dropping-particle":"de"},{"family":"Bucherie","given":"Agathe"},{"family":"Hultquist","given":"Carolynne"},{"family":"Stevens","given":"Forrest"},{"family":"Kruczkiewicz","given":"Andrew"},{"family":"Huyck","given":"Charles"},{"family":"Yetman","given":"Greg"}],"issued":{"date-parts":[["2021",1]]},"citation-key":"tuholskeImplicationsTrackingSDG2021"}},{"id":3093,"uris":["http://zotero.org/users/10222370/items/FQF88TT7"],"itemData":{"id":3093,"type":"report","event-place":"New York, NY","publisher":"United Nations","publisher-place":"New York, NY","title":"The Sustainable Development Goals Report 2022","URL":"https://unstats.un.org/sdgs/report/2022/","author":[{"literal":"United Nations"}],"issued":{"date-parts":[["2022"]]},"citation-key":"unitednationsSustainableDevelopmentGoals2022"}}],"schema":"https://github.com/citation-style-language/schema/raw/master/csl-citation.json"} </w:instrText>
      </w:r>
      <w:r w:rsidR="00EA782F">
        <w:fldChar w:fldCharType="separate"/>
      </w:r>
      <w:r w:rsidR="00693132" w:rsidRPr="00693132">
        <w:rPr>
          <w:rFonts w:ascii="Arial" w:hAnsi="Arial" w:cs="Arial"/>
          <w:szCs w:val="24"/>
        </w:rPr>
        <w:t xml:space="preserve">(Tuholske </w:t>
      </w:r>
      <w:r w:rsidR="00693132" w:rsidRPr="00693132">
        <w:rPr>
          <w:rFonts w:ascii="Arial" w:hAnsi="Arial" w:cs="Arial"/>
          <w:i/>
          <w:iCs/>
          <w:szCs w:val="24"/>
        </w:rPr>
        <w:t>et al.</w:t>
      </w:r>
      <w:r w:rsidR="00693132" w:rsidRPr="00693132">
        <w:rPr>
          <w:rFonts w:ascii="Arial" w:hAnsi="Arial" w:cs="Arial"/>
          <w:szCs w:val="24"/>
        </w:rPr>
        <w:t>, 2021; United Nations, 2022)</w:t>
      </w:r>
      <w:r w:rsidR="00EA782F">
        <w:fldChar w:fldCharType="end"/>
      </w:r>
      <w:r w:rsidR="00275FD9">
        <w:t xml:space="preserve"> and </w:t>
      </w:r>
      <w:r w:rsidR="007F79C8">
        <w:t xml:space="preserve">the implementation of </w:t>
      </w:r>
      <w:r w:rsidR="00275FD9">
        <w:t xml:space="preserve">public health interventions </w:t>
      </w:r>
      <w:r w:rsidR="00C42655">
        <w:fldChar w:fldCharType="begin"/>
      </w:r>
      <w:r w:rsidR="00693132">
        <w:instrText xml:space="preserve"> ADDIN ZOTERO_ITEM CSL_CITATION {"citationID":"oaTMtgKx","properties":{"formattedCitation":"(Viel and Tran, 2009; Tatem, 2022)","plainCitation":"(Viel and Tran, 2009; Tatem, 2022)","noteIndex":0},"citationItems":[{"id":5862,"uris":["http://zotero.org/users/10222370/items/G8AJW9QK"],"itemData":{"id":5862,"type":"article-journal","abstract":"Background: There is a need for alternative approaches to obtain population denominators when census information is unavailable, unreliable, or not available at the appropriate spatial resolution. The aim of this study is to develop an exportable population model, based on a single satellite-derived indicator, for estimating fine-scale population data and characterizing high-incidence areas in an urbanized area. Methods: A Landsat 7 enhanced thematic mapper plus image was processed to generate population density indices at the block and block-group levels, using both an unsupervised pixel-based and a supervised classification. Spatial disaggregation was used to calculate population estimates, distributing the total population of the city of Besançon (France) into census areas by means of their respective population density indices. Accuracy assessment was performed through comparisons with census counts. Results: At the block-group level, the simplest model produced relatively accurate and reliable population estimates within the range of observed counts. A strong agreement was found between observed and estimated incidence rates for non-Hodgkin lymphoma (intraclass correlation coefficient [ICC] = 0.73), but not for female breast cancer (ICC = 0.40). Withdrawing the sprawled block groups improved the agreements considerably (ICC = 0.84 and 0.71, respectively). Conclusions: This apportioning procedure offers a way to obtain estimated population sizes (or at least densities) for areas with no accurate census, but does not substitute for censuses where good census data exist. Because it is rapid, relatively cheap, and computationally easy, it should be of special interest to epidemiologists, environmental scientists, and public health decision makers.","container-title":"Epidemiology","ISSN":"1044-3983","issue":"2","note":"publisher: Lippincott Williams &amp; Wilkins","page":"214-222","source":"JSTOR","title":"Estimating Denominators: Satellite-Based Population Estimates at a Fine Spatial Resolution in a European Urban Area","title-short":"Estimating Denominators","volume":"20","author":[{"family":"Viel","given":"Jean-François"},{"family":"Tran","given":"Annelise"}],"issued":{"date-parts":[["2009"]]},"citation-key":"vielEstimatingDenominatorsSatelliteBased2009"}},{"id":6014,"uris":["http://zotero.org/users/10222370/items/BS7GE94N"],"itemData":{"id":6014,"type":"article-journal","abstract":"The Covid-19 pandemic has highlighted the value of strong surveillance systems in supporting our abilities to respond rapidly and effectively in mitigating the impacts of infectious diseases. A cornerstone of such systems is basic subnational scale data on populations and their demographics, which enable the scale of outbreaks to be assessed, risk to specific groups to be determined and appropriate interventions to be designed. Ongoing weaknesses and gaps in such data have however been highlighted by the pandemic. These can include outdated or inaccurate census data and a lack of administrative and registry systems to update numbers, particularly in low and middle income settings. Efforts to design and implement globally consistent geospatial modelling methods for the production of small area demographic data that can be flexibly integrated into health-focussed surveillance and information systems have been made, but these often remain based on outdated population data or uncertain projections. In recent years, efforts have been made to capitalise on advances in computing power, satellite imagery and new forms of digital data to construct methods for estimating small area population distributions across national and regional scales in the absence of full enumeration. These are starting to be used to complement more traditional data collection approaches, especially in the delivery of health interventions, but barriers remain to their widespread adoption and use in disease surveillance and response. Here an overview of these approaches is presented, together with discussion of future directions and needs.","container-title":"Epidemics","DOI":"10.1016/j.epidem.2022.100597","ISSN":"1755-4365","journalAbbreviation":"Epidemics","language":"en","page":"100597","source":"ScienceDirect","title":"Small area population denominators for improved disease surveillance and response","volume":"40","author":[{"family":"Tatem","given":"A. J."}],"issued":{"date-parts":[["2022",9,1]]},"citation-key":"tatemSmallAreaPopulation2022"}}],"schema":"https://github.com/citation-style-language/schema/raw/master/csl-citation.json"} </w:instrText>
      </w:r>
      <w:r w:rsidR="00C42655">
        <w:fldChar w:fldCharType="separate"/>
      </w:r>
      <w:r w:rsidR="00693132" w:rsidRPr="00693132">
        <w:rPr>
          <w:rFonts w:ascii="Arial" w:hAnsi="Arial" w:cs="Arial"/>
        </w:rPr>
        <w:t>(Viel and Tran, 2009; Tatem, 2022)</w:t>
      </w:r>
      <w:r w:rsidR="00C42655">
        <w:fldChar w:fldCharType="end"/>
      </w:r>
      <w:r w:rsidR="00275FD9">
        <w:t>, among others</w:t>
      </w:r>
      <w:r>
        <w:t xml:space="preserve">. </w:t>
      </w:r>
    </w:p>
    <w:p w14:paraId="2C745C1C" w14:textId="308F7B86" w:rsidR="00F92E1F" w:rsidRDefault="00F544E9" w:rsidP="00E83D62">
      <w:r>
        <w:t xml:space="preserve">On a global scale, </w:t>
      </w:r>
      <w:r w:rsidR="00EA782F">
        <w:t xml:space="preserve">the </w:t>
      </w:r>
      <w:r>
        <w:t xml:space="preserve">spatial disaggregation of administrative census data has been used to develop world gridded population estimates, providing regularly sized comparable population estimates across regions. </w:t>
      </w:r>
      <w:r w:rsidR="008071D3">
        <w:t>Early iterations</w:t>
      </w:r>
      <w:r>
        <w:t xml:space="preserve"> of this,</w:t>
      </w:r>
      <w:r w:rsidR="008071D3">
        <w:t xml:space="preserve"> such as</w:t>
      </w:r>
      <w:r>
        <w:t xml:space="preserve"> the Gridded Population of the World (GPW) version 1 </w:t>
      </w:r>
      <w:r>
        <w:fldChar w:fldCharType="begin"/>
      </w:r>
      <w:r>
        <w:instrText xml:space="preserve"> ADDIN ZOTERO_ITEM CSL_CITATION {"citationID":"mxRbfqR5","properties":{"formattedCitation":"(Tobler {\\i{}et al.}, 1997)","plainCitation":"(Tobler et al., 1997)","noteIndex":0},"citationItems":[{"id":5894,"uris":["http://zotero.org/users/10222370/items/DRIMW2QJ"],"itemData":{"id":5894,"type":"article-journal","abstract":"We report on a project that converted subnational population data to a raster of cells on the earth. We note that studies using satellites as collection devices yield results indexed by latitude and longitude. Thus it makes sense to assemble the terrestrial arrangement of people in a compatible manner. This alternative is explored here, using latitude/longitude quadrilaterals as bins for population information. This format also has considerable advantages for analytical studies. Ways of achieving the objective include, among others, simple centroid sorts, interpolation, or gridding of polygons. The results to date of putting world boundary coordinates together with estimates of the number of people are described. The estimated 1994 population of 219 countries, subdivided into 19,032 polygons, has been assigned to over six million five minute by five minute quadrilaterals covering the world. These results are available over the Internet. The grid extends from latitude 57°S to 72°N, and covers 360° of longitude. Just under 31% of the (1548 by 4320) grid cells are populated. The number of people in these countries is estimated to be 5.6 billion, spread over 132 million km2 of land. Extensions needed include continuous updating, additional social variables, improved interpolation methods, correlation with global change studies, and more detailed information for some parts of the world. © 1997 John Wiley &amp; Sons, Ltd.","container-title":"International Journal of Population Geography","DOI":"10.1002/(SICI)1099-1220(199709)3:3&lt;203::AID-IJPG68&gt;3.0.CO;2-C","ISSN":"1099-1220","issue":"3","language":"en","license":"Copyright © 1997 John Wiley &amp; Sons, Ltd.","note":"_eprint: https://onlinelibrary.wiley.com/doi/pdf/10.1002/%28SICI%291099-1220%28199709%293%3A3%3C203%3A%3AAID-IJPG68%3E3.0.CO%3B2-C","page":"203-225","source":"Wiley Online Library","title":"World population in a grid of spherical quadrilaterals","volume":"3","author":[{"family":"Tobler","given":"Waldo"},{"family":"Deichmann","given":"Uwe"},{"family":"Gottsegen","given":"Jon"},{"family":"Maloy","given":"Kelly"}],"issued":{"date-parts":[["1997"]]},"citation-key":"toblerWorldPopulationGrid1997"}}],"schema":"https://github.com/citation-style-language/schema/raw/master/csl-citation.json"} </w:instrText>
      </w:r>
      <w:r>
        <w:fldChar w:fldCharType="separate"/>
      </w:r>
      <w:r w:rsidRPr="00F544E9">
        <w:rPr>
          <w:rFonts w:ascii="Arial" w:hAnsi="Arial" w:cs="Arial"/>
          <w:szCs w:val="24"/>
        </w:rPr>
        <w:t xml:space="preserve">(Tobler </w:t>
      </w:r>
      <w:r w:rsidRPr="00F544E9">
        <w:rPr>
          <w:rFonts w:ascii="Arial" w:hAnsi="Arial" w:cs="Arial"/>
          <w:i/>
          <w:iCs/>
          <w:szCs w:val="24"/>
        </w:rPr>
        <w:t>et al.</w:t>
      </w:r>
      <w:r w:rsidRPr="00F544E9">
        <w:rPr>
          <w:rFonts w:ascii="Arial" w:hAnsi="Arial" w:cs="Arial"/>
          <w:szCs w:val="24"/>
        </w:rPr>
        <w:t>, 1997)</w:t>
      </w:r>
      <w:r>
        <w:fldChar w:fldCharType="end"/>
      </w:r>
      <w:r w:rsidR="0047502D">
        <w:t>, ha</w:t>
      </w:r>
      <w:r w:rsidR="008071D3">
        <w:t>ve</w:t>
      </w:r>
      <w:r w:rsidR="0047502D">
        <w:t xml:space="preserve"> </w:t>
      </w:r>
      <w:r w:rsidR="008071D3">
        <w:t>inspired</w:t>
      </w:r>
      <w:r w:rsidR="0047502D">
        <w:t xml:space="preserve"> a variety of contemporary global grid models, each utilising a specialised methodology and with particular strengths and limitations</w:t>
      </w:r>
      <w:r w:rsidR="00EA782F">
        <w:t xml:space="preserve">, bolstered by advances in computational power and the availability of high quality census and earth observation data </w:t>
      </w:r>
      <w:r w:rsidR="00EA782F">
        <w:fldChar w:fldCharType="begin"/>
      </w:r>
      <w:r w:rsidR="00EA782F">
        <w:instrText xml:space="preserve"> ADDIN ZOTERO_ITEM CSL_CITATION {"citationID":"RwmL0fde","properties":{"formattedCitation":"(Wardrop {\\i{}et al.}, 2018)","plainCitation":"(Wardrop et al., 2018)","noteIndex":0},"citationItems":[{"id":5345,"uris":["http://zotero.org/users/10222370/items/32GW876I"],"itemData":{"id":5345,"type":"article-journal","abstract":"Population numbers at local levels are fundamental data for many applications, including the delivery and planning of services, election preparation, and response to disasters. In resource-poor settings, recent and reliable demographic data at subnational scales can often be lacking. National population and housing census data can be outdated, inaccurate, or missing key groups or areas, while registry data are generally lacking or incomplete. Moreover, at local scales accurate boundary data are often limited, and high rates of migration and urban growth make existing data quickly outdated. Here we review past and ongoing work aimed at producing spatially disaggregated local-scale population estimates, and discuss how new technologies are now enabling robust and cost-effective solutions. Recent advances in the availability of detailed satellite imagery, geopositioning tools for field surveys, statistical methods, and computational power are enabling the development and application of approaches that can estimate population distributions at fine spatial scales across entire countries in the absence of census data. We outline the potential of such approaches as well as their limitations, emphasizing the political and operational hurdles for acceptance and sustainable implementation of new approaches, and the continued importance of traditional sources of national statistical data.","container-title":"Proceedings of the National Academy of Sciences","DOI":"10.1073/pnas.1715305115","issue":"14","note":"publisher: Proceedings of the National Academy of Sciences","page":"3529-3537","source":"pnas.org (Atypon)","title":"Spatially disaggregated population estimates in the absence of national population and housing census data","volume":"115","author":[{"family":"Wardrop","given":"N. A."},{"family":"Jochem","given":"W. C."},{"family":"Bird","given":"T. J."},{"family":"Chamberlain","given":"H. R."},{"family":"Clarke","given":"D."},{"family":"Kerr","given":"D."},{"family":"Bengtsson","given":"L."},{"family":"Juran","given":"S."},{"family":"Seaman","given":"V."},{"family":"Tatem","given":"A. J."}],"issued":{"date-parts":[["2018",4,3]]},"citation-key":"wardropSpatiallyDisaggregatedPopulation2018"}}],"schema":"https://github.com/citation-style-language/schema/raw/master/csl-citation.json"} </w:instrText>
      </w:r>
      <w:r w:rsidR="00EA782F">
        <w:fldChar w:fldCharType="separate"/>
      </w:r>
      <w:r w:rsidR="00EA782F" w:rsidRPr="00EA782F">
        <w:rPr>
          <w:rFonts w:ascii="Arial" w:hAnsi="Arial" w:cs="Arial"/>
          <w:szCs w:val="24"/>
        </w:rPr>
        <w:t xml:space="preserve">(Wardrop </w:t>
      </w:r>
      <w:r w:rsidR="00EA782F" w:rsidRPr="00EA782F">
        <w:rPr>
          <w:rFonts w:ascii="Arial" w:hAnsi="Arial" w:cs="Arial"/>
          <w:i/>
          <w:iCs/>
          <w:szCs w:val="24"/>
        </w:rPr>
        <w:t>et al.</w:t>
      </w:r>
      <w:r w:rsidR="00EA782F" w:rsidRPr="00EA782F">
        <w:rPr>
          <w:rFonts w:ascii="Arial" w:hAnsi="Arial" w:cs="Arial"/>
          <w:szCs w:val="24"/>
        </w:rPr>
        <w:t>, 2018)</w:t>
      </w:r>
      <w:r w:rsidR="00EA782F">
        <w:fldChar w:fldCharType="end"/>
      </w:r>
      <w:r w:rsidR="00EA782F">
        <w:t>.</w:t>
      </w:r>
      <w:r w:rsidR="0047502D">
        <w:t xml:space="preserve"> </w:t>
      </w:r>
      <w:r w:rsidR="002C4BF8">
        <w:fldChar w:fldCharType="begin"/>
      </w:r>
      <w:r w:rsidR="002C4BF8">
        <w:instrText xml:space="preserve"> REF _Ref142311900 \h </w:instrText>
      </w:r>
      <w:r w:rsidR="00E83D62">
        <w:instrText xml:space="preserve"> \* MERGEFORMAT </w:instrText>
      </w:r>
      <w:r w:rsidR="002C4BF8">
        <w:fldChar w:fldCharType="separate"/>
      </w:r>
      <w:r w:rsidR="002C4BF8">
        <w:t xml:space="preserve">Table </w:t>
      </w:r>
      <w:r w:rsidR="002C4BF8">
        <w:rPr>
          <w:noProof/>
        </w:rPr>
        <w:t>2</w:t>
      </w:r>
      <w:r w:rsidR="002C4BF8">
        <w:fldChar w:fldCharType="end"/>
      </w:r>
      <w:r w:rsidR="002C4BF8">
        <w:t xml:space="preserve"> </w:t>
      </w:r>
      <w:r w:rsidR="00967305">
        <w:t xml:space="preserve">provides a summary of current global grid models and their key characteristics. </w:t>
      </w:r>
    </w:p>
    <w:p w14:paraId="79C39997" w14:textId="4F896D70" w:rsidR="00FB3596" w:rsidRDefault="00FB3596" w:rsidP="00FB3596">
      <w:pPr>
        <w:pStyle w:val="Caption"/>
        <w:keepNext/>
      </w:pPr>
      <w:bookmarkStart w:id="31" w:name="_Ref142311900"/>
      <w:r>
        <w:t xml:space="preserve">Table </w:t>
      </w:r>
      <w:fldSimple w:instr=" SEQ Table \* ARABIC ">
        <w:r w:rsidR="00B200BF">
          <w:rPr>
            <w:noProof/>
          </w:rPr>
          <w:t>2</w:t>
        </w:r>
      </w:fldSimple>
      <w:bookmarkEnd w:id="31"/>
      <w:r>
        <w:t>: Selected World Population Grid Datasets</w:t>
      </w:r>
      <w:r w:rsidR="009C1B12">
        <w:t xml:space="preserve">, adapted from Leyk et al. </w:t>
      </w:r>
      <w:r w:rsidR="009C1B12">
        <w:fldChar w:fldCharType="begin"/>
      </w:r>
      <w:r w:rsidR="009C1B12">
        <w:instrText xml:space="preserve"> ADDIN ZOTERO_ITEM CSL_CITATION {"citationID":"3wip2IEN","properties":{"formattedCitation":"(2019)","plainCitation":"(2019)","noteIndex":0},"citationItems":[{"id":5814,"uris":["http://zotero.org/users/10222370/items/AYHVY3RC"],"itemData":{"id":5814,"type":"article-journal","abstract":"Population data represent an essential component in studies focusing on human–nature interrelationships, disaster risk assessment and environmental health. Several recent efforts have produced global- and continental-extent gridded population data which are becoming increasingly popular among various research communities. However, these data products, which are of very different characteristics and based on different modeling assumptions, have never been systematically reviewed and compared, which may impede their appropriate use. This article fills this gap and presents, compares and discusses a set of large-scale (global and continental) gridded datasets representing population counts or densities. It focuses on data properties, methodological approaches and relative quality aspects that are important to fully understand the characteristics of the data with regard to the intended uses. Written by the data producers and members of the user community, through the lens of the “fitness for use” concept, the aim of this paper is to provide potential data users with the knowledge base needed to make informed decisions about the appropriateness of the data products available in relation to the target application and for critical analysis.","container-title":"Earth System Science Data","DOI":"10.5194/essd-11-1385-2019","ISSN":"1866-3508","issue":"3","language":"English","note":"publisher: Copernicus GmbH","page":"1385-1409","source":"Copernicus Online Journals","title":"The spatial allocation of population: a review of large-scale gridded population data products and their fitness for use","title-short":"The spatial allocation of population","volume":"11","author":[{"family":"Leyk","given":"Stefan"},{"family":"Gaughan","given":"Andrea E."},{"family":"Adamo","given":"Susana B."},{"family":"Sherbinin","given":"Alex","non-dropping-particle":"de"},{"family":"Balk","given":"Deborah"},{"family":"Freire","given":"Sergio"},{"family":"Rose","given":"Amy"},{"family":"Stevens","given":"Forrest R."},{"family":"Blankespoor","given":"Brian"},{"family":"Frye","given":"Charlie"},{"family":"Comenetz","given":"Joshua"},{"family":"Sorichetta","given":"Alessandro"},{"family":"MacManus","given":"Kytt"},{"family":"Pistolesi","given":"Linda"},{"family":"Levy","given":"Marc"},{"family":"Tatem","given":"Andrew J."},{"family":"Pesaresi","given":"Martino"}],"issued":{"date-parts":[["2019",9,11]]},"citation-key":"leykSpatialAllocationPopulation2019"},"label":"page","suppress-author":true}],"schema":"https://github.com/citation-style-language/schema/raw/master/csl-citation.json"} </w:instrText>
      </w:r>
      <w:r w:rsidR="009C1B12">
        <w:fldChar w:fldCharType="separate"/>
      </w:r>
      <w:r w:rsidR="009C1B12" w:rsidRPr="009C1B12">
        <w:rPr>
          <w:rFonts w:ascii="Arial" w:hAnsi="Arial" w:cs="Arial"/>
        </w:rPr>
        <w:t>(2019)</w:t>
      </w:r>
      <w:r w:rsidR="009C1B12">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77"/>
        <w:gridCol w:w="1453"/>
        <w:gridCol w:w="1305"/>
        <w:gridCol w:w="1307"/>
        <w:gridCol w:w="3000"/>
      </w:tblGrid>
      <w:tr w:rsidR="00785ACB" w14:paraId="02C08376" w14:textId="77777777" w:rsidTr="002C4BF8">
        <w:trPr>
          <w:tblHeader/>
        </w:trPr>
        <w:tc>
          <w:tcPr>
            <w:tcW w:w="1178" w:type="pct"/>
            <w:tcBorders>
              <w:top w:val="single" w:sz="8" w:space="0" w:color="auto"/>
              <w:bottom w:val="single" w:sz="8" w:space="0" w:color="auto"/>
            </w:tcBorders>
          </w:tcPr>
          <w:p w14:paraId="3CAC9039" w14:textId="44534046" w:rsidR="00FB3596" w:rsidRPr="00FB3596" w:rsidRDefault="00FB3596" w:rsidP="00680FE5">
            <w:pPr>
              <w:pStyle w:val="TableHeaders"/>
            </w:pPr>
            <w:r w:rsidRPr="00FB3596">
              <w:t>Dataset</w:t>
            </w:r>
          </w:p>
        </w:tc>
        <w:tc>
          <w:tcPr>
            <w:tcW w:w="786" w:type="pct"/>
            <w:tcBorders>
              <w:top w:val="single" w:sz="8" w:space="0" w:color="auto"/>
              <w:bottom w:val="single" w:sz="8" w:space="0" w:color="auto"/>
            </w:tcBorders>
          </w:tcPr>
          <w:p w14:paraId="4325A1E4" w14:textId="15D2C3D6" w:rsidR="00FB3596" w:rsidRPr="00FB3596" w:rsidRDefault="00FB3596" w:rsidP="00680FE5">
            <w:pPr>
              <w:pStyle w:val="TableHeaders"/>
            </w:pPr>
            <w:r w:rsidRPr="00FB3596">
              <w:t>Source</w:t>
            </w:r>
          </w:p>
        </w:tc>
        <w:tc>
          <w:tcPr>
            <w:tcW w:w="706" w:type="pct"/>
            <w:tcBorders>
              <w:top w:val="single" w:sz="8" w:space="0" w:color="auto"/>
              <w:bottom w:val="single" w:sz="8" w:space="0" w:color="auto"/>
            </w:tcBorders>
          </w:tcPr>
          <w:p w14:paraId="15C070BC" w14:textId="55882E1A" w:rsidR="00FB3596" w:rsidRPr="00FB3596" w:rsidRDefault="00FB3596" w:rsidP="00680FE5">
            <w:pPr>
              <w:pStyle w:val="TableHeaders"/>
            </w:pPr>
            <w:r w:rsidRPr="00FB3596">
              <w:t>Method</w:t>
            </w:r>
          </w:p>
        </w:tc>
        <w:tc>
          <w:tcPr>
            <w:tcW w:w="707" w:type="pct"/>
            <w:tcBorders>
              <w:top w:val="single" w:sz="8" w:space="0" w:color="auto"/>
              <w:bottom w:val="single" w:sz="8" w:space="0" w:color="auto"/>
            </w:tcBorders>
          </w:tcPr>
          <w:p w14:paraId="12B1AC06" w14:textId="65501AAF" w:rsidR="00FB3596" w:rsidRPr="00FB3596" w:rsidRDefault="00FB3596" w:rsidP="00680FE5">
            <w:pPr>
              <w:pStyle w:val="TableHeaders"/>
            </w:pPr>
            <w:r w:rsidRPr="00FB3596">
              <w:t>Spatial Resolution</w:t>
            </w:r>
          </w:p>
        </w:tc>
        <w:tc>
          <w:tcPr>
            <w:tcW w:w="1623" w:type="pct"/>
            <w:tcBorders>
              <w:top w:val="single" w:sz="8" w:space="0" w:color="auto"/>
              <w:bottom w:val="single" w:sz="8" w:space="0" w:color="auto"/>
            </w:tcBorders>
          </w:tcPr>
          <w:p w14:paraId="22CF8E1E" w14:textId="69657879" w:rsidR="00FB3596" w:rsidRPr="00FB3596" w:rsidRDefault="00FB3596" w:rsidP="00680FE5">
            <w:pPr>
              <w:pStyle w:val="TableHeaders"/>
            </w:pPr>
            <w:r w:rsidRPr="00FB3596">
              <w:t>Ancillary data layers</w:t>
            </w:r>
          </w:p>
        </w:tc>
      </w:tr>
      <w:tr w:rsidR="00785ACB" w14:paraId="07AB5C10" w14:textId="77777777" w:rsidTr="00785ACB">
        <w:tc>
          <w:tcPr>
            <w:tcW w:w="1178" w:type="pct"/>
            <w:tcBorders>
              <w:top w:val="single" w:sz="8" w:space="0" w:color="auto"/>
            </w:tcBorders>
          </w:tcPr>
          <w:p w14:paraId="2E7FFF0A" w14:textId="396BEBC6" w:rsidR="00FB3596" w:rsidRDefault="00FB3596" w:rsidP="00680FE5">
            <w:pPr>
              <w:pStyle w:val="TableText"/>
            </w:pPr>
            <w:r>
              <w:t>Gridded Population of the World (GPW)</w:t>
            </w:r>
          </w:p>
        </w:tc>
        <w:tc>
          <w:tcPr>
            <w:tcW w:w="786" w:type="pct"/>
            <w:tcBorders>
              <w:top w:val="single" w:sz="8" w:space="0" w:color="auto"/>
            </w:tcBorders>
          </w:tcPr>
          <w:p w14:paraId="7F67ECD0" w14:textId="46971525" w:rsidR="00FB3596" w:rsidRPr="009C1B12" w:rsidRDefault="00FB3596" w:rsidP="00680FE5">
            <w:pPr>
              <w:pStyle w:val="TableText"/>
              <w:rPr>
                <w:vertAlign w:val="superscript"/>
              </w:rPr>
            </w:pPr>
            <w:proofErr w:type="spellStart"/>
            <w:r>
              <w:t>CIESIN</w:t>
            </w:r>
            <w:r w:rsidR="009C1B12">
              <w:rPr>
                <w:vertAlign w:val="superscript"/>
              </w:rPr>
              <w:t>a</w:t>
            </w:r>
            <w:proofErr w:type="spellEnd"/>
          </w:p>
        </w:tc>
        <w:tc>
          <w:tcPr>
            <w:tcW w:w="706" w:type="pct"/>
            <w:tcBorders>
              <w:top w:val="single" w:sz="8" w:space="0" w:color="auto"/>
            </w:tcBorders>
          </w:tcPr>
          <w:p w14:paraId="50F4D1A9" w14:textId="459A083F" w:rsidR="00FB3596" w:rsidRDefault="00FB3596" w:rsidP="00680FE5">
            <w:pPr>
              <w:pStyle w:val="TableText"/>
            </w:pPr>
            <w:r>
              <w:t>Areal weighting</w:t>
            </w:r>
          </w:p>
        </w:tc>
        <w:tc>
          <w:tcPr>
            <w:tcW w:w="707" w:type="pct"/>
            <w:tcBorders>
              <w:top w:val="single" w:sz="8" w:space="0" w:color="auto"/>
            </w:tcBorders>
          </w:tcPr>
          <w:p w14:paraId="5B1C2206" w14:textId="6BE1ABF1" w:rsidR="00FB3596" w:rsidRDefault="00FB3596" w:rsidP="00680FE5">
            <w:pPr>
              <w:pStyle w:val="TableText"/>
            </w:pPr>
            <w:r>
              <w:t>1km</w:t>
            </w:r>
          </w:p>
        </w:tc>
        <w:tc>
          <w:tcPr>
            <w:tcW w:w="1623" w:type="pct"/>
            <w:tcBorders>
              <w:top w:val="single" w:sz="8" w:space="0" w:color="auto"/>
            </w:tcBorders>
          </w:tcPr>
          <w:p w14:paraId="29A2769D" w14:textId="1B1B41B0" w:rsidR="00FB3596" w:rsidRDefault="009C1B12" w:rsidP="00680FE5">
            <w:pPr>
              <w:pStyle w:val="TableText"/>
            </w:pPr>
            <w:r>
              <w:t>Water bodies</w:t>
            </w:r>
          </w:p>
        </w:tc>
      </w:tr>
      <w:tr w:rsidR="00785ACB" w14:paraId="7C749E29" w14:textId="77777777" w:rsidTr="00785ACB">
        <w:tc>
          <w:tcPr>
            <w:tcW w:w="1178" w:type="pct"/>
          </w:tcPr>
          <w:p w14:paraId="53F77CD2" w14:textId="224693C2" w:rsidR="00FB3596" w:rsidRDefault="00FB3596" w:rsidP="00680FE5">
            <w:pPr>
              <w:pStyle w:val="TableText"/>
            </w:pPr>
            <w:r>
              <w:t>Global Human Settlement Layer – Population (GHS-POP)</w:t>
            </w:r>
          </w:p>
        </w:tc>
        <w:tc>
          <w:tcPr>
            <w:tcW w:w="786" w:type="pct"/>
          </w:tcPr>
          <w:p w14:paraId="587C682B" w14:textId="4BEAE097" w:rsidR="00FB3596" w:rsidRPr="009C1B12" w:rsidRDefault="00FB3596" w:rsidP="00680FE5">
            <w:pPr>
              <w:pStyle w:val="TableText"/>
              <w:rPr>
                <w:vertAlign w:val="superscript"/>
              </w:rPr>
            </w:pPr>
            <w:proofErr w:type="spellStart"/>
            <w:r>
              <w:t>JRC</w:t>
            </w:r>
            <w:r w:rsidR="009C1B12">
              <w:rPr>
                <w:vertAlign w:val="superscript"/>
              </w:rPr>
              <w:t>b</w:t>
            </w:r>
            <w:proofErr w:type="spellEnd"/>
            <w:r>
              <w:t xml:space="preserve"> and </w:t>
            </w:r>
            <w:proofErr w:type="spellStart"/>
            <w:r>
              <w:t>CIESIN</w:t>
            </w:r>
            <w:r w:rsidR="009C1B12">
              <w:rPr>
                <w:vertAlign w:val="superscript"/>
              </w:rPr>
              <w:t>a</w:t>
            </w:r>
            <w:proofErr w:type="spellEnd"/>
          </w:p>
        </w:tc>
        <w:tc>
          <w:tcPr>
            <w:tcW w:w="706" w:type="pct"/>
          </w:tcPr>
          <w:p w14:paraId="37B51855" w14:textId="3EE1F9C1" w:rsidR="00FB3596" w:rsidRDefault="00FB3596" w:rsidP="00680FE5">
            <w:pPr>
              <w:pStyle w:val="TableText"/>
            </w:pPr>
            <w:r>
              <w:t>Dasymetric</w:t>
            </w:r>
          </w:p>
        </w:tc>
        <w:tc>
          <w:tcPr>
            <w:tcW w:w="707" w:type="pct"/>
          </w:tcPr>
          <w:p w14:paraId="39733F22" w14:textId="5B3D668C" w:rsidR="00FB3596" w:rsidRDefault="00FB3596" w:rsidP="00680FE5">
            <w:pPr>
              <w:pStyle w:val="TableText"/>
            </w:pPr>
            <w:r>
              <w:t>250m</w:t>
            </w:r>
          </w:p>
        </w:tc>
        <w:tc>
          <w:tcPr>
            <w:tcW w:w="1623" w:type="pct"/>
          </w:tcPr>
          <w:p w14:paraId="4C8D2A16" w14:textId="11D1E466" w:rsidR="00FB3596" w:rsidRDefault="009C1B12" w:rsidP="00680FE5">
            <w:pPr>
              <w:pStyle w:val="TableText"/>
            </w:pPr>
            <w:r>
              <w:t>Built structures</w:t>
            </w:r>
          </w:p>
        </w:tc>
      </w:tr>
      <w:tr w:rsidR="00785ACB" w14:paraId="500E2960" w14:textId="77777777" w:rsidTr="00785ACB">
        <w:tc>
          <w:tcPr>
            <w:tcW w:w="1178" w:type="pct"/>
          </w:tcPr>
          <w:p w14:paraId="20E498D0" w14:textId="37BF9734" w:rsidR="00FB3596" w:rsidRDefault="00FB3596" w:rsidP="00680FE5">
            <w:pPr>
              <w:pStyle w:val="TableText"/>
            </w:pPr>
            <w:r>
              <w:t>WorldPop</w:t>
            </w:r>
          </w:p>
        </w:tc>
        <w:tc>
          <w:tcPr>
            <w:tcW w:w="786" w:type="pct"/>
          </w:tcPr>
          <w:p w14:paraId="7CC7183C" w14:textId="0500AE25" w:rsidR="00FB3596" w:rsidRDefault="00FB3596" w:rsidP="00680FE5">
            <w:pPr>
              <w:pStyle w:val="TableText"/>
            </w:pPr>
            <w:r>
              <w:t>University of Southampton</w:t>
            </w:r>
          </w:p>
        </w:tc>
        <w:tc>
          <w:tcPr>
            <w:tcW w:w="706" w:type="pct"/>
          </w:tcPr>
          <w:p w14:paraId="7CF9AA3B" w14:textId="4A00783E" w:rsidR="00FB3596" w:rsidRDefault="00FB3596" w:rsidP="00680FE5">
            <w:pPr>
              <w:pStyle w:val="TableText"/>
            </w:pPr>
            <w:r>
              <w:t>Statistical/ Dasymetric</w:t>
            </w:r>
          </w:p>
        </w:tc>
        <w:tc>
          <w:tcPr>
            <w:tcW w:w="707" w:type="pct"/>
          </w:tcPr>
          <w:p w14:paraId="1104A421" w14:textId="70F12E0E" w:rsidR="00FB3596" w:rsidRDefault="00FB3596" w:rsidP="00680FE5">
            <w:pPr>
              <w:pStyle w:val="TableText"/>
            </w:pPr>
            <w:r>
              <w:t>100m</w:t>
            </w:r>
            <w:r w:rsidR="00516505">
              <w:t>, 1km</w:t>
            </w:r>
          </w:p>
        </w:tc>
        <w:tc>
          <w:tcPr>
            <w:tcW w:w="1623" w:type="pct"/>
          </w:tcPr>
          <w:p w14:paraId="36004D6B" w14:textId="5F94A7FD" w:rsidR="00FB3596" w:rsidRDefault="009C1B12" w:rsidP="00680FE5">
            <w:pPr>
              <w:pStyle w:val="TableText"/>
            </w:pPr>
            <w:r>
              <w:t>Roads, Land cover, Built structures, Urban areas, Night-time lights, Infrastructure, Climate, Topography, Elevation, Water bodies</w:t>
            </w:r>
          </w:p>
        </w:tc>
      </w:tr>
      <w:tr w:rsidR="00785ACB" w14:paraId="3831CA0A" w14:textId="77777777" w:rsidTr="00785ACB">
        <w:tc>
          <w:tcPr>
            <w:tcW w:w="1178" w:type="pct"/>
          </w:tcPr>
          <w:p w14:paraId="4A5626F5" w14:textId="6136B19B" w:rsidR="00FB3596" w:rsidRDefault="00FB3596" w:rsidP="00680FE5">
            <w:pPr>
              <w:pStyle w:val="TableText"/>
            </w:pPr>
            <w:r>
              <w:t>LandScan Global</w:t>
            </w:r>
          </w:p>
        </w:tc>
        <w:tc>
          <w:tcPr>
            <w:tcW w:w="786" w:type="pct"/>
          </w:tcPr>
          <w:p w14:paraId="66217219" w14:textId="0CB6D6A7" w:rsidR="00FB3596" w:rsidRPr="009C1B12" w:rsidRDefault="00FB3596" w:rsidP="00680FE5">
            <w:pPr>
              <w:pStyle w:val="TableText"/>
              <w:rPr>
                <w:vertAlign w:val="superscript"/>
              </w:rPr>
            </w:pPr>
            <w:proofErr w:type="spellStart"/>
            <w:r>
              <w:t>ORNL</w:t>
            </w:r>
            <w:r w:rsidR="009C1B12">
              <w:rPr>
                <w:vertAlign w:val="superscript"/>
              </w:rPr>
              <w:t>c</w:t>
            </w:r>
            <w:proofErr w:type="spellEnd"/>
          </w:p>
        </w:tc>
        <w:tc>
          <w:tcPr>
            <w:tcW w:w="706" w:type="pct"/>
          </w:tcPr>
          <w:p w14:paraId="2C2314E8" w14:textId="5609DDDE" w:rsidR="00FB3596" w:rsidRDefault="00FB3596" w:rsidP="00680FE5">
            <w:pPr>
              <w:pStyle w:val="TableText"/>
            </w:pPr>
            <w:r>
              <w:t>Smart interpolation</w:t>
            </w:r>
          </w:p>
        </w:tc>
        <w:tc>
          <w:tcPr>
            <w:tcW w:w="707" w:type="pct"/>
          </w:tcPr>
          <w:p w14:paraId="58E5CA5E" w14:textId="7B408F52" w:rsidR="00FB3596" w:rsidRDefault="00FB3596" w:rsidP="00680FE5">
            <w:pPr>
              <w:pStyle w:val="TableText"/>
            </w:pPr>
            <w:r>
              <w:t>30 arcsec</w:t>
            </w:r>
          </w:p>
        </w:tc>
        <w:tc>
          <w:tcPr>
            <w:tcW w:w="1623" w:type="pct"/>
          </w:tcPr>
          <w:p w14:paraId="1D33DAE0" w14:textId="655973CE" w:rsidR="00FB3596" w:rsidRDefault="009C1B12" w:rsidP="00680FE5">
            <w:pPr>
              <w:pStyle w:val="TableText"/>
            </w:pPr>
            <w:r>
              <w:t>Roads, Land cover, Built structures, Urban areas, Infrastructure, Climate, Topography, Elevation, Water bodies</w:t>
            </w:r>
          </w:p>
        </w:tc>
      </w:tr>
      <w:tr w:rsidR="00785ACB" w14:paraId="0D81637D" w14:textId="77777777" w:rsidTr="00785ACB">
        <w:tc>
          <w:tcPr>
            <w:tcW w:w="1178" w:type="pct"/>
            <w:tcBorders>
              <w:bottom w:val="single" w:sz="8" w:space="0" w:color="auto"/>
            </w:tcBorders>
          </w:tcPr>
          <w:p w14:paraId="6920AEA8" w14:textId="0285614A" w:rsidR="00FB3596" w:rsidRDefault="00FB3596" w:rsidP="00680FE5">
            <w:pPr>
              <w:pStyle w:val="TableText"/>
            </w:pPr>
            <w:r>
              <w:t>World Population Estimate (WPE)</w:t>
            </w:r>
          </w:p>
        </w:tc>
        <w:tc>
          <w:tcPr>
            <w:tcW w:w="786" w:type="pct"/>
            <w:tcBorders>
              <w:bottom w:val="single" w:sz="8" w:space="0" w:color="auto"/>
            </w:tcBorders>
          </w:tcPr>
          <w:p w14:paraId="25D958BF" w14:textId="2400E224" w:rsidR="00FB3596" w:rsidRPr="009C1B12" w:rsidRDefault="00FB3596" w:rsidP="00680FE5">
            <w:pPr>
              <w:pStyle w:val="TableText"/>
              <w:rPr>
                <w:vertAlign w:val="superscript"/>
              </w:rPr>
            </w:pPr>
            <w:r>
              <w:t>E</w:t>
            </w:r>
            <w:r w:rsidR="009C1B12">
              <w:t>sri</w:t>
            </w:r>
          </w:p>
        </w:tc>
        <w:tc>
          <w:tcPr>
            <w:tcW w:w="706" w:type="pct"/>
            <w:tcBorders>
              <w:bottom w:val="single" w:sz="8" w:space="0" w:color="auto"/>
            </w:tcBorders>
          </w:tcPr>
          <w:p w14:paraId="1E2E5894" w14:textId="2FB3993F" w:rsidR="00FB3596" w:rsidRDefault="00FB3596" w:rsidP="00680FE5">
            <w:pPr>
              <w:pStyle w:val="TableText"/>
            </w:pPr>
            <w:r>
              <w:t>Dasymetric redistribution</w:t>
            </w:r>
          </w:p>
        </w:tc>
        <w:tc>
          <w:tcPr>
            <w:tcW w:w="707" w:type="pct"/>
            <w:tcBorders>
              <w:bottom w:val="single" w:sz="8" w:space="0" w:color="auto"/>
            </w:tcBorders>
          </w:tcPr>
          <w:p w14:paraId="7308DA4A" w14:textId="4A7FC848" w:rsidR="00FB3596" w:rsidRDefault="00FB3596" w:rsidP="00680FE5">
            <w:pPr>
              <w:pStyle w:val="TableText"/>
            </w:pPr>
            <w:r>
              <w:t>150m</w:t>
            </w:r>
          </w:p>
        </w:tc>
        <w:tc>
          <w:tcPr>
            <w:tcW w:w="1623" w:type="pct"/>
            <w:tcBorders>
              <w:bottom w:val="single" w:sz="8" w:space="0" w:color="auto"/>
            </w:tcBorders>
          </w:tcPr>
          <w:p w14:paraId="0345AF07" w14:textId="0F9C2186" w:rsidR="00FB3596" w:rsidRDefault="009C1B12" w:rsidP="00680FE5">
            <w:pPr>
              <w:pStyle w:val="TableText"/>
            </w:pPr>
            <w:r>
              <w:t>Roads, Land cover, Urban areas, Water bodies</w:t>
            </w:r>
          </w:p>
        </w:tc>
      </w:tr>
    </w:tbl>
    <w:p w14:paraId="5D0BA025" w14:textId="09728B57" w:rsidR="00967305" w:rsidRDefault="009C1B12" w:rsidP="00680FE5">
      <w:pPr>
        <w:pStyle w:val="TableNotes"/>
      </w:pPr>
      <w:r>
        <w:rPr>
          <w:vertAlign w:val="superscript"/>
        </w:rPr>
        <w:lastRenderedPageBreak/>
        <w:t xml:space="preserve">a </w:t>
      </w:r>
      <w:r>
        <w:t xml:space="preserve">Centre for International Earth Science Information Network; </w:t>
      </w:r>
      <w:r>
        <w:rPr>
          <w:vertAlign w:val="superscript"/>
        </w:rPr>
        <w:t>b</w:t>
      </w:r>
      <w:r>
        <w:t xml:space="preserve"> Joint Research Centre of the European Commission; </w:t>
      </w:r>
      <w:r>
        <w:rPr>
          <w:vertAlign w:val="superscript"/>
        </w:rPr>
        <w:t>c</w:t>
      </w:r>
      <w:r>
        <w:t xml:space="preserve"> Oak Ridge National Laboratory</w:t>
      </w:r>
      <w:r w:rsidR="00785ACB">
        <w:t>.</w:t>
      </w:r>
    </w:p>
    <w:p w14:paraId="685EE7AF" w14:textId="77777777" w:rsidR="00033866" w:rsidRDefault="002E6AB9" w:rsidP="00E56C6F">
      <w:pPr>
        <w:rPr>
          <w:ins w:id="32" w:author="Joe P" w:date="2023-08-21T18:03:00Z"/>
        </w:rPr>
      </w:pPr>
      <w:r>
        <w:t>Th</w:t>
      </w:r>
      <w:r w:rsidR="007C27E8">
        <w:t xml:space="preserve">e most straightforward method of spatial disaggregation </w:t>
      </w:r>
      <w:r w:rsidR="00AC180E">
        <w:t xml:space="preserve">is </w:t>
      </w:r>
      <w:proofErr w:type="spellStart"/>
      <w:r w:rsidR="00AC180E">
        <w:t>areal</w:t>
      </w:r>
      <w:proofErr w:type="spellEnd"/>
      <w:r w:rsidR="00AC180E">
        <w:t xml:space="preserve"> weighting, where data from the source zone (such as the total population of a district) is evenly distributed across the gridded cells within it. Areal weighting benefits from low computational </w:t>
      </w:r>
      <w:r w:rsidR="00075914">
        <w:t>load</w:t>
      </w:r>
      <w:r w:rsidR="00AC180E">
        <w:t xml:space="preserve"> and no requirement for ancillary data</w:t>
      </w:r>
      <w:r w:rsidR="008A39DC">
        <w:t xml:space="preserve">. However, this approach assumes that populations are evenly distributed across administrative regions, which is rarely the case </w:t>
      </w:r>
      <w:r w:rsidR="008A39DC">
        <w:fldChar w:fldCharType="begin"/>
      </w:r>
      <w:r w:rsidR="008A39DC">
        <w:instrText xml:space="preserve"> ADDIN ZOTERO_ITEM CSL_CITATION {"citationID":"fYkO2AFV","properties":{"formattedCitation":"(Qiu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8A39DC">
        <w:fldChar w:fldCharType="separate"/>
      </w:r>
      <w:r w:rsidR="008A39DC" w:rsidRPr="008A39DC">
        <w:rPr>
          <w:rFonts w:ascii="Arial" w:hAnsi="Arial" w:cs="Arial"/>
          <w:szCs w:val="24"/>
        </w:rPr>
        <w:t xml:space="preserve">(Qiu </w:t>
      </w:r>
      <w:r w:rsidR="008A39DC" w:rsidRPr="008A39DC">
        <w:rPr>
          <w:rFonts w:ascii="Arial" w:hAnsi="Arial" w:cs="Arial"/>
          <w:i/>
          <w:iCs/>
          <w:szCs w:val="24"/>
        </w:rPr>
        <w:t>et al.</w:t>
      </w:r>
      <w:r w:rsidR="008A39DC" w:rsidRPr="008A39DC">
        <w:rPr>
          <w:rFonts w:ascii="Arial" w:hAnsi="Arial" w:cs="Arial"/>
          <w:szCs w:val="24"/>
        </w:rPr>
        <w:t>, 2022)</w:t>
      </w:r>
      <w:r w:rsidR="008A39DC">
        <w:fldChar w:fldCharType="end"/>
      </w:r>
      <w:r w:rsidR="008A39DC">
        <w:t xml:space="preserve">, necessitating the development of more complex models which can incorporate knowledge from additional sources. </w:t>
      </w:r>
    </w:p>
    <w:p w14:paraId="00916707" w14:textId="0E228022" w:rsidR="008071D3" w:rsidRDefault="00BE1EFE" w:rsidP="00E56C6F">
      <w:r>
        <w:t xml:space="preserve">A </w:t>
      </w:r>
      <w:r w:rsidR="004925BB">
        <w:t>common</w:t>
      </w:r>
      <w:r>
        <w:t xml:space="preserve"> approach is dasymetric mapping, which divides the area into homogenous zones based on the variable of interest </w:t>
      </w:r>
      <w:r>
        <w:fldChar w:fldCharType="begin"/>
      </w:r>
      <w:r>
        <w:instrText xml:space="preserve"> ADDIN ZOTERO_ITEM CSL_CITATION {"citationID":"87tPhfHe","properties":{"formattedCitation":"(Eicher and Brewer, 2001)","plainCitation":"(Eicher and Brewer, 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A."}],"issued":{"date-parts":[["2001",1,1]]},"citation-key":"eicherDasymetricMappingAreal2001"}}],"schema":"https://github.com/citation-style-language/schema/raw/master/csl-citation.json"} </w:instrText>
      </w:r>
      <w:r>
        <w:fldChar w:fldCharType="separate"/>
      </w:r>
      <w:r w:rsidRPr="00BE1EFE">
        <w:rPr>
          <w:rFonts w:ascii="Arial" w:hAnsi="Arial" w:cs="Arial"/>
        </w:rPr>
        <w:t>(Eicher and Brewer, 2001)</w:t>
      </w:r>
      <w:r>
        <w:fldChar w:fldCharType="end"/>
      </w:r>
      <w:r>
        <w:t xml:space="preserve">. </w:t>
      </w:r>
      <w:r w:rsidR="005A2CCD">
        <w:t xml:space="preserve">For example, remote sensing data can be used to identify </w:t>
      </w:r>
      <w:r w:rsidR="00954505">
        <w:t>land cover classes</w:t>
      </w:r>
      <w:r w:rsidR="005A2CCD">
        <w:t xml:space="preserve"> within a</w:t>
      </w:r>
      <w:r w:rsidR="006B76BC">
        <w:t xml:space="preserve"> </w:t>
      </w:r>
      <w:r w:rsidR="00954505">
        <w:t>zone and</w:t>
      </w:r>
      <w:r w:rsidR="003F1712">
        <w:t xml:space="preserve"> </w:t>
      </w:r>
      <w:r w:rsidR="00954505">
        <w:t>derive a binary ‘mask’ where all pixels classed as cropland are retained and all other pixels removed or set to zero (</w:t>
      </w:r>
      <w:r w:rsidR="00954505">
        <w:fldChar w:fldCharType="begin"/>
      </w:r>
      <w:r w:rsidR="00954505">
        <w:instrText xml:space="preserve"> REF _Ref143601654 \h </w:instrText>
      </w:r>
      <w:r w:rsidR="00954505">
        <w:fldChar w:fldCharType="separate"/>
      </w:r>
      <w:r w:rsidR="00954505">
        <w:t xml:space="preserve">Figure </w:t>
      </w:r>
      <w:r w:rsidR="00954505">
        <w:rPr>
          <w:noProof/>
        </w:rPr>
        <w:t>1</w:t>
      </w:r>
      <w:r w:rsidR="00954505">
        <w:fldChar w:fldCharType="end"/>
      </w:r>
      <w:r w:rsidR="00954505">
        <w:t>)</w:t>
      </w:r>
      <w:r w:rsidR="003F1712">
        <w:t xml:space="preserve">. </w:t>
      </w:r>
      <w:r w:rsidR="00954505">
        <w:t>An aggregated value that applies to the entire zone, such as population count,</w:t>
      </w:r>
      <w:r w:rsidR="003F1712">
        <w:t xml:space="preserve"> can then be proportionally distributed across the non-zero cells, to produce a more accurate estimate of the real spatial distribution of population </w:t>
      </w:r>
      <w:r w:rsidR="003F1712">
        <w:fldChar w:fldCharType="begin"/>
      </w:r>
      <w:r w:rsidR="003F1712">
        <w:instrText xml:space="preserve"> ADDIN ZOTERO_ITEM CSL_CITATION {"citationID":"FXNTJGZ7","properties":{"formattedCitation":"(Qiu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3F1712">
        <w:fldChar w:fldCharType="separate"/>
      </w:r>
      <w:r w:rsidR="003F1712" w:rsidRPr="003F1712">
        <w:rPr>
          <w:rFonts w:ascii="Arial" w:hAnsi="Arial" w:cs="Arial"/>
          <w:szCs w:val="24"/>
        </w:rPr>
        <w:t xml:space="preserve">(Qiu </w:t>
      </w:r>
      <w:r w:rsidR="003F1712" w:rsidRPr="003F1712">
        <w:rPr>
          <w:rFonts w:ascii="Arial" w:hAnsi="Arial" w:cs="Arial"/>
          <w:i/>
          <w:iCs/>
          <w:szCs w:val="24"/>
        </w:rPr>
        <w:t>et al.</w:t>
      </w:r>
      <w:r w:rsidR="003F1712" w:rsidRPr="003F1712">
        <w:rPr>
          <w:rFonts w:ascii="Arial" w:hAnsi="Arial" w:cs="Arial"/>
          <w:szCs w:val="24"/>
        </w:rPr>
        <w:t>, 2022)</w:t>
      </w:r>
      <w:r w:rsidR="003F1712">
        <w:fldChar w:fldCharType="end"/>
      </w:r>
      <w:r w:rsidR="003F1712">
        <w:t>.</w:t>
      </w:r>
      <w:r w:rsidR="00254347">
        <w:t xml:space="preserve"> The method is not limited to population either, and Holt </w:t>
      </w:r>
      <w:r w:rsidR="00254347" w:rsidRPr="00254347">
        <w:rPr>
          <w:i/>
          <w:iCs/>
        </w:rPr>
        <w:t>et al.</w:t>
      </w:r>
      <w:r w:rsidR="00254347">
        <w:t xml:space="preserve"> </w:t>
      </w:r>
      <w:r w:rsidR="00254347">
        <w:fldChar w:fldCharType="begin"/>
      </w:r>
      <w:r w:rsidR="00254347">
        <w:instrText xml:space="preserve"> ADDIN ZOTERO_ITEM CSL_CITATION {"citationID":"i4Xzkhwc","properties":{"formattedCitation":"(2011)","plainCitation":"(2011)","noteIndex":0},"citationItems":[{"id":6429,"uris":["http://zotero.org/users/10222370/items/MHGWV5B7"],"itemData":{"id":6429,"type":"chapter","abstract":"This chapter contains sections titled: Introduction Dasymetric maps, dasymetric mapping, and areal interpolation Application example: metropolitan Atlanta, Georgia Conclusions Acknowledgments References","container-title":"Urban Remote Sensing","ISBN":"978-0-470-97956-3","language":"en","license":"Copyright © 2011 John Wiley &amp; Sons, Ltd","note":"section: 14\n_eprint: https://onlinelibrary.wiley.com/doi/pdf/10.1002/9780470979563.ch14\nDOI: 10.1002/9780470979563.ch14","page":"195-210","publisher":"John Wiley &amp; Sons, Ltd","source":"Wiley Online Library","title":"Dasymetric Mapping for Population and Sociodemographic Data Redistribution","URL":"https://onlinelibrary.wiley.com/doi/abs/10.1002/9780470979563.ch14","author":[{"family":"Holt","given":"James B."},{"family":"Lu","given":"Hua"},{"family":"Yang","given":"X."}],"accessed":{"date-parts":[["2023",6,14]]},"issued":{"date-parts":[["2011"]]},"citation-key":"holtDasymetricMappingPopulation2011"},"label":"page","suppress-author":true}],"schema":"https://github.com/citation-style-language/schema/raw/master/csl-citation.json"} </w:instrText>
      </w:r>
      <w:r w:rsidR="00254347">
        <w:fldChar w:fldCharType="separate"/>
      </w:r>
      <w:r w:rsidR="00254347" w:rsidRPr="00254347">
        <w:rPr>
          <w:rFonts w:ascii="Arial" w:hAnsi="Arial" w:cs="Arial"/>
        </w:rPr>
        <w:t>(2011)</w:t>
      </w:r>
      <w:r w:rsidR="00254347">
        <w:fldChar w:fldCharType="end"/>
      </w:r>
      <w:r w:rsidR="00254347">
        <w:t xml:space="preserve"> argue that it could be applied to the disaggregation of any sociodemographic data.</w:t>
      </w:r>
      <w:r w:rsidR="003F1712">
        <w:t xml:space="preserve"> </w:t>
      </w:r>
    </w:p>
    <w:p w14:paraId="4B69B30F" w14:textId="77777777" w:rsidR="00954505" w:rsidRDefault="00954505" w:rsidP="00954505">
      <w:pPr>
        <w:keepNext/>
      </w:pPr>
      <w:r>
        <w:rPr>
          <w:noProof/>
          <w:sz w:val="16"/>
          <w:szCs w:val="16"/>
        </w:rPr>
        <w:drawing>
          <wp:inline distT="0" distB="0" distL="0" distR="0" wp14:anchorId="79F88258" wp14:editId="4DAD63BA">
            <wp:extent cx="5731510" cy="2533650"/>
            <wp:effectExtent l="0" t="0" r="0" b="0"/>
            <wp:docPr id="90438972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89720" name="Picture 1" descr="A screenshot of a map&#10;&#10;Description automatically generated"/>
                    <pic:cNvPicPr/>
                  </pic:nvPicPr>
                  <pic:blipFill rotWithShape="1">
                    <a:blip r:embed="rId16" cstate="print">
                      <a:extLst>
                        <a:ext uri="{28A0092B-C50C-407E-A947-70E740481C1C}">
                          <a14:useLocalDpi xmlns:a14="http://schemas.microsoft.com/office/drawing/2010/main" val="0"/>
                        </a:ext>
                      </a:extLst>
                    </a:blip>
                    <a:srcRect t="5169" b="32311"/>
                    <a:stretch/>
                  </pic:blipFill>
                  <pic:spPr bwMode="auto">
                    <a:xfrm>
                      <a:off x="0" y="0"/>
                      <a:ext cx="5731510" cy="2533650"/>
                    </a:xfrm>
                    <a:prstGeom prst="rect">
                      <a:avLst/>
                    </a:prstGeom>
                    <a:ln>
                      <a:noFill/>
                    </a:ln>
                    <a:extLst>
                      <a:ext uri="{53640926-AAD7-44D8-BBD7-CCE9431645EC}">
                        <a14:shadowObscured xmlns:a14="http://schemas.microsoft.com/office/drawing/2010/main"/>
                      </a:ext>
                    </a:extLst>
                  </pic:spPr>
                </pic:pic>
              </a:graphicData>
            </a:graphic>
          </wp:inline>
        </w:drawing>
      </w:r>
    </w:p>
    <w:p w14:paraId="78BCF0D4" w14:textId="66862706" w:rsidR="00954505" w:rsidRPr="00954505" w:rsidRDefault="00954505" w:rsidP="00954505">
      <w:pPr>
        <w:pStyle w:val="Caption"/>
        <w:rPr>
          <w:b w:val="0"/>
          <w:bCs w:val="0"/>
          <w:color w:val="4472C4" w:themeColor="accent1"/>
        </w:rPr>
      </w:pPr>
      <w:bookmarkStart w:id="33" w:name="_Ref143601654"/>
      <w:r>
        <w:t xml:space="preserve">Figure </w:t>
      </w:r>
      <w:fldSimple w:instr=" SEQ Figure \* ARABIC ">
        <w:r w:rsidR="00187E60">
          <w:rPr>
            <w:noProof/>
          </w:rPr>
          <w:t>1</w:t>
        </w:r>
      </w:fldSimple>
      <w:bookmarkEnd w:id="33"/>
      <w:r>
        <w:t xml:space="preserve">: Illustrative diagram of dasymetric masking. </w:t>
      </w:r>
      <w:r>
        <w:rPr>
          <w:b w:val="0"/>
          <w:bCs w:val="0"/>
        </w:rPr>
        <w:t xml:space="preserve">(a) Categorised land cover map of an area of India, extracted from Dynamic World. (b) Dasymetric mask derived from image (a), representing only pixels classed as cropland (white) against all other classes (black). </w:t>
      </w:r>
    </w:p>
    <w:p w14:paraId="4DED2C2A" w14:textId="1C3F8113" w:rsidR="001549C6" w:rsidRDefault="009325C2" w:rsidP="00E56C6F">
      <w:r>
        <w:t xml:space="preserve">An </w:t>
      </w:r>
      <w:r w:rsidR="000B3319">
        <w:t>alternative</w:t>
      </w:r>
      <w:r>
        <w:t xml:space="preserve"> method is the incorporation of pycnophylactic interpolation, or the ‘mass-preserving’ property, which requires that the sum of pixel estimates is equal to the supplied population of the source zone or polygon </w:t>
      </w:r>
      <w:r>
        <w:fldChar w:fldCharType="begin"/>
      </w:r>
      <w:r>
        <w:instrText xml:space="preserve"> ADDIN ZOTERO_ITEM CSL_CITATION {"citationID":"YpwtwANP","properties":{"formattedCitation":"(Malone {\\i{}et al.}, 2012)","plainCitation":"(Malone et al., 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B."},{"family":"Minasny","given":"Budiman"},{"family":"Wheeler","given":"Ichsani"}],"issued":{"date-parts":[["2012",4,1]]},"citation-key":"maloneGeneralMethodDownscaling2012"}}],"schema":"https://github.com/citation-style-language/schema/raw/master/csl-citation.json"} </w:instrText>
      </w:r>
      <w:r>
        <w:fldChar w:fldCharType="separate"/>
      </w:r>
      <w:r w:rsidRPr="009325C2">
        <w:rPr>
          <w:rFonts w:ascii="Arial" w:hAnsi="Arial" w:cs="Arial"/>
          <w:szCs w:val="24"/>
        </w:rPr>
        <w:t xml:space="preserve">(Malone </w:t>
      </w:r>
      <w:r w:rsidRPr="009325C2">
        <w:rPr>
          <w:rFonts w:ascii="Arial" w:hAnsi="Arial" w:cs="Arial"/>
          <w:i/>
          <w:iCs/>
          <w:szCs w:val="24"/>
        </w:rPr>
        <w:t>et al.</w:t>
      </w:r>
      <w:r w:rsidRPr="009325C2">
        <w:rPr>
          <w:rFonts w:ascii="Arial" w:hAnsi="Arial" w:cs="Arial"/>
          <w:szCs w:val="24"/>
        </w:rPr>
        <w:t>, 2012)</w:t>
      </w:r>
      <w:r>
        <w:fldChar w:fldCharType="end"/>
      </w:r>
      <w:r>
        <w:t xml:space="preserve">. Tobler </w:t>
      </w:r>
      <w:r>
        <w:fldChar w:fldCharType="begin"/>
      </w:r>
      <w:r w:rsidR="000B3319">
        <w:instrText xml:space="preserve"> ADDIN ZOTERO_ITEM CSL_CITATION {"citationID":"H5fTrbUN","properties":{"formattedCitation":"(1979)","plainCitation":"(1979)","noteIndex":0},"citationItems":[{"id":6273,"uris":["http://zotero.org/users/10222370/items/4DQ2RWXZ"],"itemData":{"id":6273,"type":"article-journal","abstract":"Census enumerations are usually packaged in irregularly shaped geographical regions. Interior values can be interpolated for such regions, without specification of \"control points,\" by using an analogy to elliptical partial differential equations. A solution procedure is suggested, using finite difference methods with classical boundary conditions. In order to estimate densities, an additional nonnegativity condition is required. Smooth contour maps, which satisfy the volume preserving and nonnegativity constraints, illustrate the method using actual geographical data. It is suggested that the procedure may be used to convert observations from one bureaucratic partitioning of a geographical area to another.","container-title":"Journal of the American Statistical Association","DOI":"10.2307/2286968","ISSN":"0162-1459","issue":"367","note":"publisher: [American Statistical Association, Taylor &amp; Francis, Ltd.]","page":"519-530","source":"JSTOR","title":"Smooth Pycnophylactic Interpolation for Geographical Regions","volume":"74","author":[{"family":"Tobler","given":"Waldo R."}],"issued":{"date-parts":[["1979"]]},"citation-key":"toblerSmoothPycnophylacticInterpolation1979"},"label":"page","suppress-author":true}],"schema":"https://github.com/citation-style-language/schema/raw/master/csl-citation.json"} </w:instrText>
      </w:r>
      <w:r>
        <w:fldChar w:fldCharType="separate"/>
      </w:r>
      <w:r w:rsidR="000B3319" w:rsidRPr="000B3319">
        <w:rPr>
          <w:rFonts w:ascii="Arial" w:hAnsi="Arial" w:cs="Arial"/>
        </w:rPr>
        <w:t>(1979)</w:t>
      </w:r>
      <w:r>
        <w:fldChar w:fldCharType="end"/>
      </w:r>
      <w:r w:rsidR="000B3319">
        <w:t xml:space="preserve"> described the process of pycnophylactic smoothing, where the weighted average of a pixels neighbours is </w:t>
      </w:r>
      <w:r w:rsidR="000B3319">
        <w:lastRenderedPageBreak/>
        <w:t xml:space="preserve">used to iteratively smooth the population values in grid cells whilst ensuring the mass-preserving property is met, as a method to lessen the effect of sharp changes in population density estimates at the boundaries of source zones. </w:t>
      </w:r>
      <w:r w:rsidR="00C86DF1">
        <w:t>This approach relies on the assumption of Tobler’s ‘First law of geography’, that near things are more related than things that are far apart</w:t>
      </w:r>
      <w:r w:rsidR="00CD3F46">
        <w:t xml:space="preserve"> </w:t>
      </w:r>
      <w:r w:rsidR="00CD3F46">
        <w:fldChar w:fldCharType="begin"/>
      </w:r>
      <w:r w:rsidR="00CD3F46">
        <w:instrText xml:space="preserve"> ADDIN ZOTERO_ITEM CSL_CITATION {"citationID":"5LXJzlCg","properties":{"formattedCitation":"(Tobler, 1970)","plainCitation":"(Tobler, 1970)","noteIndex":0},"citationItems":[{"id":134,"uris":["http://zotero.org/users/10222370/items/CFP7WD3X"],"itemData":{"id":134,"type":"article-journal","container-title":"Economic Geography","DOI":"10.2307/143141","ISSN":"0013-0095","note":"publisher: [Clark University, Wiley]","page":"234-240","source":"JSTOR","title":"A Computer Movie Simulating Urban Growth in the Detroit Region","volume":"46","author":[{"family":"Tobler","given":"W. R."}],"issued":{"date-parts":[["1970"]]},"citation-key":"toblerComputerMovieSimulating1970"}}],"schema":"https://github.com/citation-style-language/schema/raw/master/csl-citation.json"} </w:instrText>
      </w:r>
      <w:r w:rsidR="00CD3F46">
        <w:fldChar w:fldCharType="separate"/>
      </w:r>
      <w:r w:rsidR="00CD3F46" w:rsidRPr="00CD3F46">
        <w:rPr>
          <w:rFonts w:ascii="Arial" w:hAnsi="Arial" w:cs="Arial"/>
        </w:rPr>
        <w:t>(Tobler, 1970)</w:t>
      </w:r>
      <w:r w:rsidR="00CD3F46">
        <w:fldChar w:fldCharType="end"/>
      </w:r>
      <w:r w:rsidR="00C86DF1">
        <w:t xml:space="preserve">. </w:t>
      </w:r>
    </w:p>
    <w:p w14:paraId="77D2A7E2" w14:textId="687A7FB9" w:rsidR="009325C2" w:rsidRDefault="001549C6" w:rsidP="00E56C6F">
      <w:r>
        <w:rPr>
          <w:color w:val="FF0000"/>
        </w:rPr>
        <w:t xml:space="preserve">[Add section here on studies that have used dasymetry/pycnophylactic methods effectively; link to WorldPop use of a constrained method as part of global modelling] </w:t>
      </w:r>
      <w:r w:rsidR="00CD3F46">
        <w:t xml:space="preserve">In most cases, dasymetric methods or hybrid methods combining dasymetry and pycnophylactic interpolation outperform </w:t>
      </w:r>
      <w:r w:rsidR="000973FE">
        <w:t xml:space="preserve">simple areal weighting </w:t>
      </w:r>
      <w:r w:rsidR="000973FE">
        <w:fldChar w:fldCharType="begin"/>
      </w:r>
      <w:r w:rsidR="000973FE">
        <w:instrText xml:space="preserve"> ADDIN ZOTERO_ITEM CSL_CITATION {"citationID":"gcyBKonA","properties":{"formattedCitation":"(You and Wood, 2006; Monteiro, Martins and Pires, 2018)","plainCitation":"(You and Wood, 2006; Monteiro, Martins and Pires, 2018)","noteIndex":0},"citationItems":[{"id":5509,"uris":["http://zotero.org/users/10222370/items/XLHGGWXT"],"itemData":{"id":5509,"type":"article-journal","abstract":"While agricultural production statistics are reported on a geopolitical – often national – basis we often need to know the status of production or productivity within specific sub-regions, watersheds, or agroecological zones. Such re-aggregations are typically made using expert judgments or simple area-weighting rules. We describe a new, entropy-based approach to making spatially disaggregated assessments of the distribution of crop production. Using this approach, tabular crop production statistics are blended judiciously with an array of other secondary data to assess the production of specific crops within individual ‘pixels’ – typically 25–100 square kilometers in size. The information utilized includes crop production statistics, farming system characteristics, satellite-derived land cover data, biophysical crop suitability assessments, and population density. An application is presented in which Brazilian state level production statistics are used to generate pixel level crop production data for eight crops. To validate the spatial allocation we aggregated the pixel estimates to obtain synthetic estimates of municipality level production in Brazil, and compared those estimates with actual municipality statistics. The approach produced extremely promising results. We then examined the robustness of these results compared to short-cut approaches to allocating crop production statistics and showed that, while computationally intensive, the cross-entropy method does provide more reliable estimates of crop production patterns.","container-title":"Agricultural Systems","DOI":"10.1016/j.agsy.2006.01.008","ISSN":"0308-521X","issue":"1","journalAbbreviation":"Agricultural Systems","language":"en","page":"329-347","source":"ScienceDirect","title":"An entropy approach to spatial disaggregation of agricultural production","volume":"90","author":[{"family":"You","given":"Liangzhi"},{"family":"Wood","given":"Stanley"}],"issued":{"date-parts":[["2006",10,1]]},"citation-key":"youEntropyApproachSpatial2006"}},{"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0973FE">
        <w:fldChar w:fldCharType="separate"/>
      </w:r>
      <w:r w:rsidR="000973FE" w:rsidRPr="000973FE">
        <w:rPr>
          <w:rFonts w:ascii="Arial" w:hAnsi="Arial" w:cs="Arial"/>
        </w:rPr>
        <w:t>(You and Wood, 2006; Monteiro, Martins and Pires, 2018)</w:t>
      </w:r>
      <w:r w:rsidR="000973FE">
        <w:fldChar w:fldCharType="end"/>
      </w:r>
      <w:r>
        <w:t>, and have thus become …</w:t>
      </w:r>
    </w:p>
    <w:p w14:paraId="7F590A19" w14:textId="79641431" w:rsidR="00880B8E" w:rsidRDefault="00033866" w:rsidP="00C61E47">
      <w:r>
        <w:rPr>
          <w:color w:val="FF0000"/>
        </w:rPr>
        <w:t>[Restructure: condense the listing of demographic studies and provide a more structured critique]</w:t>
      </w:r>
      <w:r>
        <w:t xml:space="preserve"> </w:t>
      </w:r>
      <w:r w:rsidR="00C10490">
        <w:t>Although there has been</w:t>
      </w:r>
      <w:r w:rsidR="002E6AB9">
        <w:t xml:space="preserve"> extensive research and methodological development in the field of population disaggregation, ther</w:t>
      </w:r>
      <w:r w:rsidR="00AC180E">
        <w:t>e are fewer studies</w:t>
      </w:r>
      <w:r w:rsidR="002E6AB9">
        <w:t xml:space="preserve"> that extend these methods to</w:t>
      </w:r>
      <w:r w:rsidR="00E119AB">
        <w:t xml:space="preserve"> estimate</w:t>
      </w:r>
      <w:r w:rsidR="002E6AB9">
        <w:t xml:space="preserve"> additional demographic or socioeconomic characteristics beyond population count or density</w:t>
      </w:r>
      <w:r w:rsidR="00D36FF4">
        <w:t>, despite the methodologies being broadly similar</w:t>
      </w:r>
      <w:r w:rsidR="002E6AB9">
        <w:t xml:space="preserve">. </w:t>
      </w:r>
      <w:r w:rsidR="00D36FF4">
        <w:t xml:space="preserve">An early study by Eicher and Brewer </w:t>
      </w:r>
      <w:r w:rsidR="00D36FF4">
        <w:fldChar w:fldCharType="begin"/>
      </w:r>
      <w:r w:rsidR="00D36FF4">
        <w:instrText xml:space="preserve"> ADDIN ZOTERO_ITEM CSL_CITATION {"citationID":"wPzy3UcN","properties":{"formattedCitation":"(2001)","plainCitation":"(2001)","noteIndex":0},"citationItems":[{"id":5819,"uris":["http://zotero.org/users/10222370/items/U2URVEHA"],"itemData":{"id":5819,"type":"article-journal","abstract":"Dasymetric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A."}],"issued":{"date-parts":[["2001",1,1]]},"citation-key":"eicherDasymetricMappingAreal2001"},"label":"page","suppress-author":true}],"schema":"https://github.com/citation-style-language/schema/raw/master/csl-citation.json"} </w:instrText>
      </w:r>
      <w:r w:rsidR="00D36FF4">
        <w:fldChar w:fldCharType="separate"/>
      </w:r>
      <w:r w:rsidR="00D36FF4" w:rsidRPr="00D36FF4">
        <w:rPr>
          <w:rFonts w:ascii="Arial" w:hAnsi="Arial" w:cs="Arial"/>
        </w:rPr>
        <w:t>(2001)</w:t>
      </w:r>
      <w:r w:rsidR="00D36FF4">
        <w:fldChar w:fldCharType="end"/>
      </w:r>
      <w:r w:rsidR="00D36FF4">
        <w:t xml:space="preserve"> showed the potential for dasymetric mapping to map age structure and housing value in the United States, and more recently novel data sources have been utilised, such as Point of Interest property data in Singapore </w:t>
      </w:r>
      <w:r w:rsidR="006F49BD">
        <w:fldChar w:fldCharType="begin"/>
      </w:r>
      <w:r w:rsidR="00D36FF4">
        <w:instrText xml:space="preserve"> ADDIN ZOTERO_ITEM CSL_CITATION {"citationID":"abtGhlqT","properties":{"formattedCitation":"(Szarka and Biljecki, 2022)","plainCitation":"(Szarka and Biljecki, 2022)","noteIndex":0},"citationItems":[{"id":5575,"uris":["http://zotero.org/users/10222370/items/8FQ6HECM"],"itemData":{"id":5575,"type":"article-journal","abstract":"Mapping population distribution at a fine spatial scale is essential for urban studies and planning. Numerous studies, mainly supported by geospatial and statistical methods, have focused primarily on predicting population counts. However, estimating their socio-economic characteristics beyond population counts, such as average age, income, and gender ratio, remains unattended. We enhance traditional population estimation by predicting not only the number of residents in an area, but also their demographic characteristics: average age and the proportion of seniors. By implementing and comparing different machine learning techniques (Random Forest, Support Vector Machines, and Linear Regression) in administrative areas in Singapore, we investigate the use of point of interest (POI) and real estate data for this purpose. The developed regression model predicts the average age of residents in a neighbourhood with a mean error of about 1.5 years (the range of average resident age across Singaporean districts spans approx. 14 years). The results reveal that age patterns of residents can be predicted using real estate information rather than with amenities, which is in contrast to estimating population counts. Another contribution of our work in population estimation is the use of previously unexploited POI and real estate datasets for it, such as property transactions, year of construction, and flat types (number of rooms). Advancing the domain of population estimation, this study reveals the prospects of a small set of detailed and strong predictors that might have the potential of estimating other demographic characteristics such as income.","container-title":"PLOS ONE","DOI":"10.1371/journal.pone.0266484","ISSN":"1932-6203","issue":"4","journalAbbreviation":"PLOS ONE","language":"en","note":"publisher: Public Library of Science","page":"e0266484","source":"PLoS Journals","title":"Population estimation beyond counts—Inferring demographic characteristics","volume":"17","author":[{"family":"Szarka","given":"Noée"},{"family":"Biljecki","given":"Filip"}],"issued":{"date-parts":[["2022",4,5]]},"citation-key":"szarkaPopulationEstimationCounts2022"},"label":"page"}],"schema":"https://github.com/citation-style-language/schema/raw/master/csl-citation.json"} </w:instrText>
      </w:r>
      <w:r w:rsidR="006F49BD">
        <w:fldChar w:fldCharType="separate"/>
      </w:r>
      <w:r w:rsidR="00D36FF4" w:rsidRPr="00D36FF4">
        <w:rPr>
          <w:rFonts w:ascii="Arial" w:hAnsi="Arial" w:cs="Arial"/>
        </w:rPr>
        <w:t>(Szarka and Biljecki, 2022)</w:t>
      </w:r>
      <w:r w:rsidR="006F49BD">
        <w:fldChar w:fldCharType="end"/>
      </w:r>
      <w:r w:rsidR="00D36FF4">
        <w:t xml:space="preserve">, to </w:t>
      </w:r>
      <w:r w:rsidR="007A4ED6">
        <w:t>estimate elderly populations at the neighbourhood scale</w:t>
      </w:r>
      <w:r w:rsidR="006F3561">
        <w:t xml:space="preserve">. </w:t>
      </w:r>
      <w:r w:rsidR="008905B5">
        <w:t xml:space="preserve">The WorldPop research unit regularly produce national and regional gridded maps across health and social indicators, such as vaccination coverage, and in the Indian context produced an ‘atlas’ of 19 indicators nationwide at a 5km resolution </w:t>
      </w:r>
      <w:r w:rsidR="008905B5">
        <w:fldChar w:fldCharType="begin"/>
      </w:r>
      <w:r w:rsidR="008905B5">
        <w:instrText xml:space="preserve"> ADDIN ZOTERO_ITEM CSL_CITATION {"citationID":"yegTpyyW","properties":{"formattedCitation":"(Pezzulo {\\i{}et al.}, 2023)","plainCitation":"(Pezzulo et al., 2023)","noteIndex":0},"citationItems":[{"id":5957,"uris":["http://zotero.org/users/10222370/items/T74QTTR7"],"itemData":{"id":5957,"type":"article-journal","abstract":"Understanding the fine scale and subnational spatial distribution of reproductive, maternal, newborn, child, and adolescent health and development indicators is crucial for targeting and increasing the efficiency of resources for public health and development planning. National governments are committed to improve the lives of their people, lift the population out of poverty and to achieve the Sustainable Development Goals. We created an open access collection of high resolution gridded and district level health and development datasets of India using mainly the 2015–16 National Family Health Survey (NFHS-4) data, and provide estimates at higher granularity than what is available in NFHS-4, to support policies with spatially detailed data. Bayesian methods for the construction of 5 km × 5 km high resolution maps were applied for a set of indicators where the data allowed (36 datasets), while for some other indicators, only district level data were produced. All data were summarised using the India district administrative boundaries. In total, 138 high resolution and district level datasets for 28 indicators were produced and made openly available.","container-title":"Scientific Data","DOI":"10.1038/s41597-023-01961-2","ISSN":"2052-4463","issue":"1","journalAbbreviation":"Sci Data","language":"en","license":"2023 The Author(s)","note":"number: 1\npublisher: Nature Publishing Group","page":"86","source":"www-nature-com.libproxy.ucl.ac.uk","title":"A subnational reproductive, maternal, newborn, child, and adolescent health and development atlas of India","volume":"10","author":[{"family":"Pezzulo","given":"Carla"},{"family":"Tejedor-Garavito","given":"Natalia"},{"family":"Chan","given":"Ho Man Theophilus"},{"family":"Dreoni","given":"Ilda"},{"family":"Kerr","given":"David"},{"family":"Ghosh","given":"Samik"},{"family":"Bonnie","given":"Amy"},{"family":"Bondarenko","given":"Maksym"},{"family":"Salasibew","given":"Mihretab"},{"family":"Tatem","given":"Andrew J."}],"issued":{"date-parts":[["2023",2,10]]},"citation-key":"pezzuloSubnationalReproductiveMaternal2023"}}],"schema":"https://github.com/citation-style-language/schema/raw/master/csl-citation.json"} </w:instrText>
      </w:r>
      <w:r w:rsidR="008905B5">
        <w:fldChar w:fldCharType="separate"/>
      </w:r>
      <w:r w:rsidR="008905B5" w:rsidRPr="008905B5">
        <w:rPr>
          <w:rFonts w:ascii="Arial" w:hAnsi="Arial" w:cs="Arial"/>
          <w:szCs w:val="24"/>
        </w:rPr>
        <w:t xml:space="preserve">(Pezzulo </w:t>
      </w:r>
      <w:r w:rsidR="008905B5" w:rsidRPr="008905B5">
        <w:rPr>
          <w:rFonts w:ascii="Arial" w:hAnsi="Arial" w:cs="Arial"/>
          <w:i/>
          <w:iCs/>
          <w:szCs w:val="24"/>
        </w:rPr>
        <w:t>et al.</w:t>
      </w:r>
      <w:r w:rsidR="008905B5" w:rsidRPr="008905B5">
        <w:rPr>
          <w:rFonts w:ascii="Arial" w:hAnsi="Arial" w:cs="Arial"/>
          <w:szCs w:val="24"/>
        </w:rPr>
        <w:t>, 2023)</w:t>
      </w:r>
      <w:r w:rsidR="008905B5">
        <w:fldChar w:fldCharType="end"/>
      </w:r>
      <w:r w:rsidR="008905B5">
        <w:t>.</w:t>
      </w:r>
      <w:r w:rsidR="00880D06">
        <w:t xml:space="preserve"> </w:t>
      </w:r>
    </w:p>
    <w:p w14:paraId="185980D6" w14:textId="77777777" w:rsidR="00033866" w:rsidRPr="00A95A84" w:rsidRDefault="00033866" w:rsidP="00033866">
      <w:pPr>
        <w:rPr>
          <w:color w:val="FF0000"/>
        </w:rPr>
      </w:pPr>
      <w:r w:rsidRPr="00A95A84">
        <w:rPr>
          <w:color w:val="FF0000"/>
        </w:rPr>
        <w:t>[Add section discussing the limitations of existing applications, and findings from review papers (e.g., Comber 2019)]</w:t>
      </w:r>
    </w:p>
    <w:p w14:paraId="501031F6" w14:textId="77777777" w:rsidR="00033866" w:rsidRDefault="00033866" w:rsidP="00C61E47"/>
    <w:p w14:paraId="1DB7EE00" w14:textId="409716F8" w:rsidR="00D96ED1" w:rsidRDefault="00880D06" w:rsidP="00C61E47">
      <w:r>
        <w:t>In assessing agricultural populations, only one relevant study was identified</w:t>
      </w:r>
      <w:r w:rsidR="00FD3D3A">
        <w:t>,</w:t>
      </w:r>
      <w:r>
        <w:t xml:space="preserve"> which estimated the proportion of primary sector labourers </w:t>
      </w:r>
      <w:r w:rsidR="00213F6D">
        <w:t xml:space="preserve">at the parish level in Portugal </w:t>
      </w:r>
      <w:r w:rsidR="00D96ED1">
        <w:t xml:space="preserve">using a hybrid method of dasymetric mapping and pycnophylactic interpolation </w:t>
      </w:r>
      <w:r w:rsidR="00213F6D">
        <w:fldChar w:fldCharType="begin"/>
      </w:r>
      <w:r w:rsidR="00213F6D">
        <w:instrText xml:space="preserve"> ADDIN ZOTERO_ITEM CSL_CITATION {"citationID":"Q6p59MSe","properties":{"formattedCitation":"(Monteiro, Martins and Pires, 2018)","plainCitation":"(Monteiro, Martins and Pires, 2018)","noteIndex":0},"citationItems":[{"id":5405,"uris":["http://zotero.org/users/10222370/items/CUTV8FQB"],"itemData":{"id":5405,"type":"article-journal","abstract":"While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213F6D">
        <w:fldChar w:fldCharType="separate"/>
      </w:r>
      <w:r w:rsidR="00213F6D" w:rsidRPr="00213F6D">
        <w:rPr>
          <w:rFonts w:ascii="Arial" w:hAnsi="Arial" w:cs="Arial"/>
        </w:rPr>
        <w:t>(Monteiro, Martins and Pires, 2018)</w:t>
      </w:r>
      <w:r w:rsidR="00213F6D">
        <w:fldChar w:fldCharType="end"/>
      </w:r>
      <w:r w:rsidR="00D96ED1">
        <w:t xml:space="preserve"> adapted from work by Malone </w:t>
      </w:r>
      <w:r w:rsidR="00D96ED1" w:rsidRPr="00D96ED1">
        <w:rPr>
          <w:i/>
          <w:iCs/>
        </w:rPr>
        <w:t>et al.</w:t>
      </w:r>
      <w:r w:rsidR="00D96ED1">
        <w:t xml:space="preserve"> </w:t>
      </w:r>
      <w:r w:rsidR="00D96ED1">
        <w:fldChar w:fldCharType="begin"/>
      </w:r>
      <w:r w:rsidR="00D96ED1">
        <w:instrText xml:space="preserve"> ADDIN ZOTERO_ITEM CSL_CITATION {"citationID":"Xue98Yb5","properties":{"formattedCitation":"(2012)","plainCitation":"(2012)","noteIndex":0},"citationItems":[{"id":5585,"uris":["http://zotero.org/users/10222370/items/7M5BPBB4"],"itemData":{"id":5585,"type":"article-journal","abstract":"A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label":"page","suppress-author":true}],"schema":"https://github.com/citation-style-language/schema/raw/master/csl-citation.json"} </w:instrText>
      </w:r>
      <w:r w:rsidR="00D96ED1">
        <w:fldChar w:fldCharType="separate"/>
      </w:r>
      <w:r w:rsidR="00D96ED1" w:rsidRPr="00D96ED1">
        <w:rPr>
          <w:rFonts w:ascii="Arial" w:hAnsi="Arial" w:cs="Arial"/>
        </w:rPr>
        <w:t>(2012)</w:t>
      </w:r>
      <w:r w:rsidR="00D96ED1">
        <w:fldChar w:fldCharType="end"/>
      </w:r>
      <w:r w:rsidR="00213F6D">
        <w:t xml:space="preserve">. </w:t>
      </w:r>
    </w:p>
    <w:p w14:paraId="0CE7FE05" w14:textId="136F5EA8" w:rsidR="00A66CB3" w:rsidRPr="00A66CB3" w:rsidRDefault="00A66CB3" w:rsidP="00C61E47">
      <w:r>
        <w:rPr>
          <w:color w:val="FF0000"/>
        </w:rPr>
        <w:t xml:space="preserve">[Add paragraph introducing the literature on buffer zones in statistical analysis] </w:t>
      </w:r>
      <w:r>
        <w:t>To ensure the full agricultural population is feasibly captured, this study incorporates a buffer zone to meet census population thresholds. Buffers in spatial analysis are used</w:t>
      </w:r>
      <w:proofErr w:type="gramStart"/>
      <w:r>
        <w:t xml:space="preserve"> ..</w:t>
      </w:r>
      <w:proofErr w:type="gramEnd"/>
    </w:p>
    <w:p w14:paraId="3FD5A22A" w14:textId="27FB713E" w:rsidR="00AD4F2B" w:rsidRDefault="00474658" w:rsidP="00AD4F2B">
      <w:r>
        <w:t xml:space="preserve">The spatial disaggregation of population into fine spatial scales is a rich field of </w:t>
      </w:r>
      <w:r w:rsidR="00E76E3B">
        <w:t>research and</w:t>
      </w:r>
      <w:r>
        <w:t xml:space="preserve"> has benefitted from extensive methodological development and innovation alongside </w:t>
      </w:r>
      <w:r>
        <w:lastRenderedPageBreak/>
        <w:t>improved data quality through censuses, surveys, and increasingly available earth observation data. However, the</w:t>
      </w:r>
      <w:r w:rsidR="00E76E3B">
        <w:t xml:space="preserve">re is a clear gap in applying these methods to estimate agricultural populations, particularly in the context of developing regions such as rural India, where </w:t>
      </w:r>
      <w:r w:rsidR="00CA4505">
        <w:t>such data</w:t>
      </w:r>
      <w:r w:rsidR="00E76E3B">
        <w:t xml:space="preserve"> can provide an indication of the local water demand</w:t>
      </w:r>
      <w:r w:rsidR="00CA4505">
        <w:t xml:space="preserve"> and development need</w:t>
      </w:r>
      <w:r w:rsidR="00E76E3B">
        <w:t xml:space="preserve">.  </w:t>
      </w:r>
    </w:p>
    <w:p w14:paraId="16E3F7A0" w14:textId="59E96173" w:rsidR="00AD4F2B" w:rsidRPr="00AD4F2B" w:rsidRDefault="00AD4F2B" w:rsidP="00AD4F2B">
      <w:pPr>
        <w:pStyle w:val="Heading3"/>
        <w:numPr>
          <w:ilvl w:val="1"/>
          <w:numId w:val="22"/>
        </w:numPr>
      </w:pPr>
      <w:bookmarkStart w:id="34" w:name="_Toc143701521"/>
      <w:r>
        <w:t>Justification</w:t>
      </w:r>
      <w:bookmarkEnd w:id="34"/>
    </w:p>
    <w:p w14:paraId="19340FEB" w14:textId="08F3C157" w:rsidR="00CD0128" w:rsidRPr="007C6AF8" w:rsidRDefault="00880B8E" w:rsidP="0016327D">
      <w:pPr>
        <w:rPr>
          <w:color w:val="FF0000"/>
        </w:rPr>
      </w:pPr>
      <w:r>
        <w:rPr>
          <w:color w:val="FF0000"/>
        </w:rPr>
        <w:t>[</w:t>
      </w:r>
      <w:r w:rsidR="00B75936" w:rsidRPr="00880B8E">
        <w:rPr>
          <w:color w:val="FF0000"/>
        </w:rPr>
        <w:t>After introducing the concepts and alternative approaches in LR sections above, introduce the chosen method for my study and explicitly justify why, linking to the discussion previous</w:t>
      </w:r>
      <w:r>
        <w:rPr>
          <w:color w:val="FF0000"/>
        </w:rPr>
        <w:t>]</w:t>
      </w:r>
    </w:p>
    <w:p w14:paraId="54D03507" w14:textId="625B4AFF" w:rsidR="00700562" w:rsidRPr="000D00BB" w:rsidRDefault="00700562" w:rsidP="0016327D">
      <w:r>
        <w:rPr>
          <w:color w:val="FF0000"/>
        </w:rPr>
        <w:t>[</w:t>
      </w:r>
      <w:r w:rsidR="000D00BB">
        <w:rPr>
          <w:color w:val="FF0000"/>
        </w:rPr>
        <w:t>Description of analysis tools and environment – python version, packages, computer RAM</w:t>
      </w:r>
      <w:r>
        <w:rPr>
          <w:color w:val="FF0000"/>
        </w:rPr>
        <w:t xml:space="preserve">] </w:t>
      </w:r>
      <w:r w:rsidR="000D00BB">
        <w:t>All analysis was conducted using Python v3.10.9</w:t>
      </w:r>
      <w:r w:rsidR="00880B8E">
        <w:t>,</w:t>
      </w:r>
      <w:r w:rsidR="00880B8E" w:rsidRPr="00880B8E">
        <w:t xml:space="preserve"> </w:t>
      </w:r>
      <w:r w:rsidR="00880B8E">
        <w:t>with additional visualisation completed using QGIS v3.26.3</w:t>
      </w:r>
      <w:r w:rsidR="00BB6620">
        <w:t xml:space="preserve">. Details of packages used, the python environment, and the code can be accessed from the </w:t>
      </w:r>
      <w:r w:rsidR="00880B8E">
        <w:t xml:space="preserve">project’s </w:t>
      </w:r>
      <w:r w:rsidR="00BB6620">
        <w:t>Github repository (</w:t>
      </w:r>
      <w:hyperlink r:id="rId17" w:history="1">
        <w:r w:rsidR="00BB6620" w:rsidRPr="00B158C9">
          <w:rPr>
            <w:rStyle w:val="Hyperlink"/>
          </w:rPr>
          <w:t>https://github.com/joepost/india_adp</w:t>
        </w:r>
      </w:hyperlink>
      <w:r w:rsidR="00BB6620">
        <w:t>).</w:t>
      </w:r>
    </w:p>
    <w:p w14:paraId="27DCB736" w14:textId="6D38C62E" w:rsidR="00AD4F2B" w:rsidRPr="00AD4F2B" w:rsidRDefault="00AD4F2B" w:rsidP="00AD4F2B">
      <w:pPr>
        <w:pStyle w:val="Heading3"/>
        <w:numPr>
          <w:ilvl w:val="1"/>
          <w:numId w:val="22"/>
        </w:numPr>
      </w:pPr>
      <w:bookmarkStart w:id="35" w:name="_Ref143283920"/>
      <w:bookmarkStart w:id="36" w:name="_Ref143283924"/>
      <w:bookmarkStart w:id="37" w:name="_Toc143701522"/>
      <w:r>
        <w:t>Data Sources</w:t>
      </w:r>
      <w:bookmarkEnd w:id="35"/>
      <w:bookmarkEnd w:id="36"/>
      <w:bookmarkEnd w:id="37"/>
    </w:p>
    <w:p w14:paraId="265198BE" w14:textId="00800779" w:rsidR="008276D4" w:rsidRDefault="0016327D" w:rsidP="0016327D">
      <w:r>
        <w:t xml:space="preserve">There are four key sources of data that form the input for this analysis: the Dynamic World land cover dataset, the Global Human Settlement Layer – Settlement Model Grid (GHS-SMOD), the WorldPop gridded population estimates, and tables from the Indian Census 2011. </w:t>
      </w:r>
    </w:p>
    <w:p w14:paraId="6A8CA55B" w14:textId="6E259357" w:rsidR="008276D4" w:rsidRPr="003C1CCC" w:rsidRDefault="0064250D" w:rsidP="0016327D">
      <w:pPr>
        <w:rPr>
          <w:color w:val="FF0000"/>
        </w:rPr>
      </w:pPr>
      <w:r>
        <w:t xml:space="preserve">Dynamic World </w:t>
      </w:r>
      <w:r w:rsidR="00152FC0">
        <w:t>is a global-scale, high resolution</w:t>
      </w:r>
      <w:r w:rsidR="008656A8">
        <w:t xml:space="preserve"> (up to 10m)</w:t>
      </w:r>
      <w:r w:rsidR="00152FC0">
        <w:t xml:space="preserve">, land use land cover (LULC) dataset that is freely released as a Google Earth Engine Image Collection, available up to near real-time and historically from 2015 onwards </w:t>
      </w:r>
      <w:r w:rsidR="00152FC0">
        <w:fldChar w:fldCharType="begin"/>
      </w:r>
      <w:r w:rsidR="00152FC0">
        <w:instrText xml:space="preserve"> ADDIN ZOTERO_ITEM CSL_CITATION {"citationID":"mFZZqSyk","properties":{"formattedCitation":"(Brown {\\i{}et al.}, 2022)","plainCitation":"(Brown et al., 2022)","noteIndex":0},"citationItems":[{"id":6512,"uris":["http://zotero.org/users/10222370/items/3XUKAZY9"],"itemData":{"id":6512,"type":"article-journal","abstract":"Unlike satellite images, which are typically acquired and processed in near-real-time, global land cover products have historically been produced on an annual basis, often with substantial lag times between image processing and dataset release. We developed a new automated approach for globally consistent, high resolution, near real-time (NRT) land use land cover (LULC) classification leveraging deep learning on 10 m Sentinel-2 imagery. We utilize a highly scalable cloud-based system to apply this approach and provide an open, continuous feed of LULC predictions in parallel with Sentinel-2 acquisitions. This first-of-its-kind NRT product, which we collectively refer to as Dynamic World, accommodates a variety of user needs ranging from extremely up-to-date LULC data to custom global composites representing user-specified date ranges. Furthermore, the continuous nature of the product’s outputs enables refinement, extension, and even redefinition of the LULC classification. In combination, these unique attributes enable unprecedented flexibility for a diverse community of users across a variety of disciplines.","container-title":"Scientific Data","DOI":"10.1038/s41597-022-01307-4","ISSN":"2052-4463","issue":"1","journalAbbreviation":"Sci Data","language":"en","license":"2022 The Author(s)","note":"number: 1\npublisher: Nature Publishing Group","page":"251","source":"www.nature.com","title":"Dynamic World, Near real-time global 10 m land use land cover mapping","volume":"9","author":[{"family":"Brown","given":"Christopher F."},{"family":"Brumby","given":"Steven P."},{"family":"Guzder-Williams","given":"Brookie"},{"family":"Birch","given":"Tanya"},{"family":"Hyde","given":"Samantha Brooks"},{"family":"Mazzariello","given":"Joseph"},{"family":"Czerwinski","given":"Wanda"},{"family":"Pasquarella","given":"Valerie J."},{"family":"Haertel","given":"Robert"},{"family":"Ilyushchenko","given":"Simon"},{"family":"Schwehr","given":"Kurt"},{"family":"Weisse","given":"Mikaela"},{"family":"Stolle","given":"Fred"},{"family":"Hanson","given":"Craig"},{"family":"Guinan","given":"Oliver"},{"family":"Moore","given":"Rebecca"},{"family":"Tait","given":"Alexander M."}],"issued":{"date-parts":[["2022",6,9]]},"citation-key":"brownDynamicWorldRealtime2022"}}],"schema":"https://github.com/citation-style-language/schema/raw/master/csl-citation.json"} </w:instrText>
      </w:r>
      <w:r w:rsidR="00152FC0">
        <w:fldChar w:fldCharType="separate"/>
      </w:r>
      <w:r w:rsidR="00152FC0" w:rsidRPr="00152FC0">
        <w:rPr>
          <w:rFonts w:ascii="Arial" w:hAnsi="Arial" w:cs="Arial"/>
          <w:szCs w:val="24"/>
        </w:rPr>
        <w:t xml:space="preserve">(Brown </w:t>
      </w:r>
      <w:r w:rsidR="00152FC0" w:rsidRPr="00152FC0">
        <w:rPr>
          <w:rFonts w:ascii="Arial" w:hAnsi="Arial" w:cs="Arial"/>
          <w:i/>
          <w:iCs/>
          <w:szCs w:val="24"/>
        </w:rPr>
        <w:t>et al.</w:t>
      </w:r>
      <w:r w:rsidR="00152FC0" w:rsidRPr="00152FC0">
        <w:rPr>
          <w:rFonts w:ascii="Arial" w:hAnsi="Arial" w:cs="Arial"/>
          <w:szCs w:val="24"/>
        </w:rPr>
        <w:t>, 2022)</w:t>
      </w:r>
      <w:r w:rsidR="00152FC0">
        <w:fldChar w:fldCharType="end"/>
      </w:r>
      <w:r w:rsidR="00152FC0">
        <w:t xml:space="preserve">. </w:t>
      </w:r>
      <w:r w:rsidR="00C37EAC">
        <w:t xml:space="preserve">The dataset is trained using </w:t>
      </w:r>
      <w:r w:rsidR="00B50C4A">
        <w:t>semi-supervised deep learning</w:t>
      </w:r>
      <w:r w:rsidR="0045305C">
        <w:t xml:space="preserve"> from Sentinel-2 imagery</w:t>
      </w:r>
      <w:r w:rsidR="00B50C4A">
        <w:t xml:space="preserve"> and classifies pixels to 1 of 8 </w:t>
      </w:r>
      <w:r w:rsidR="008656A8">
        <w:t>types</w:t>
      </w:r>
      <w:r w:rsidR="00B50C4A">
        <w:t xml:space="preserve">: Water, Trees, Grass, Flooded Vegetation, Crops, Shrub &amp; Scrub, Built Area, Bare Ground, and Snow &amp; Ice. </w:t>
      </w:r>
      <w:r w:rsidR="00EF2DB8">
        <w:t>For this study, the</w:t>
      </w:r>
      <w:r w:rsidR="006639D8">
        <w:t xml:space="preserve"> </w:t>
      </w:r>
      <w:r w:rsidR="0060022D">
        <w:t>Dynamic World</w:t>
      </w:r>
      <w:r w:rsidR="006639D8">
        <w:t xml:space="preserve"> layer </w:t>
      </w:r>
      <w:r w:rsidR="00A83330">
        <w:t>was</w:t>
      </w:r>
      <w:r w:rsidR="006639D8">
        <w:t xml:space="preserve"> extracted from </w:t>
      </w:r>
      <w:r w:rsidR="0045305C">
        <w:t>Google Earth Engine as a composite image</w:t>
      </w:r>
      <w:r w:rsidR="00EF2DB8">
        <w:t xml:space="preserve"> aggregated</w:t>
      </w:r>
      <w:r w:rsidR="0045305C">
        <w:t xml:space="preserve"> </w:t>
      </w:r>
      <w:r w:rsidR="00EF2DB8">
        <w:t>over the period</w:t>
      </w:r>
      <w:r w:rsidR="0045305C">
        <w:t xml:space="preserve"> 1</w:t>
      </w:r>
      <w:r w:rsidR="0045305C" w:rsidRPr="0045305C">
        <w:rPr>
          <w:vertAlign w:val="superscript"/>
        </w:rPr>
        <w:t>st</w:t>
      </w:r>
      <w:r w:rsidR="0045305C">
        <w:t xml:space="preserve"> January 2020 to 1</w:t>
      </w:r>
      <w:r w:rsidR="0045305C" w:rsidRPr="0045305C">
        <w:rPr>
          <w:vertAlign w:val="superscript"/>
        </w:rPr>
        <w:t>st</w:t>
      </w:r>
      <w:r w:rsidR="0045305C">
        <w:t xml:space="preserve"> January 2021</w:t>
      </w:r>
      <w:r w:rsidR="00EF2DB8">
        <w:t xml:space="preserve">, </w:t>
      </w:r>
      <w:r w:rsidR="00914A21">
        <w:t xml:space="preserve">selecting </w:t>
      </w:r>
      <w:r w:rsidR="00EF2DB8">
        <w:t>the most frequently occurring class label for each pixel over the specified period</w:t>
      </w:r>
      <w:r w:rsidR="0045305C">
        <w:t>.</w:t>
      </w:r>
      <w:r w:rsidR="00883002">
        <w:t xml:space="preserve"> </w:t>
      </w:r>
      <w:r w:rsidR="00C765E8">
        <w:t>The script</w:t>
      </w:r>
      <w:r w:rsidR="00883002">
        <w:t xml:space="preserve"> used to extract </w:t>
      </w:r>
      <w:r w:rsidR="0060022D">
        <w:t>Dynamic World</w:t>
      </w:r>
      <w:r w:rsidR="00C765E8">
        <w:t xml:space="preserve"> </w:t>
      </w:r>
      <w:r w:rsidR="00883002">
        <w:t>data from Earth Engine</w:t>
      </w:r>
      <w:r w:rsidR="00C765E8">
        <w:t xml:space="preserve"> can be accessed on the Github repository</w:t>
      </w:r>
      <w:r w:rsidR="00BB6620">
        <w:t xml:space="preserve">. </w:t>
      </w:r>
    </w:p>
    <w:p w14:paraId="3D03DC3E" w14:textId="391E9DF6" w:rsidR="008656A8" w:rsidRDefault="008656A8" w:rsidP="0016327D">
      <w:r>
        <w:t xml:space="preserve">The Global Human Settlement Layer </w:t>
      </w:r>
      <w:r w:rsidR="006639D8">
        <w:t>is a set of</w:t>
      </w:r>
      <w:r w:rsidR="000B7FDB">
        <w:t xml:space="preserve"> several datasets </w:t>
      </w:r>
      <w:r w:rsidR="006639D8">
        <w:t>that present</w:t>
      </w:r>
      <w:r w:rsidR="000B7FDB">
        <w:t xml:space="preserve"> the spatial distribution of urbanisation and human presence across the world, developed by the Joint Research Centre of the European Commission. The GHS-SMOD is an extension of the settlement layer that applies the Degree of Urbanisation methodology</w:t>
      </w:r>
      <w:r w:rsidR="00280F25">
        <w:t xml:space="preserve"> </w:t>
      </w:r>
      <w:r w:rsidR="00280F25">
        <w:fldChar w:fldCharType="begin"/>
      </w:r>
      <w:r w:rsidR="00120F86">
        <w:instrText xml:space="preserve"> ADDIN ZOTERO_ITEM CSL_CITATION {"citationID":"zChZ8cpW","properties":{"formattedCitation":"(Eurostat, 2021)","plainCitation":"(Eurostat, 2021)","noteIndex":0},"citationItems":[{"id":6537,"uris":["http://zotero.org/users/10222370/items/8E5PT5TK"],"itemData":{"id":6537,"type":"book","abstract":"'Applying the degree of urbanisation — methodological manual to define cities, towns and rural areas for international comparisons' has been produced in close collaboration by six organisations — the European Commission, the Food and Agriculture Organization of the United Nations (FAO), the United Nations Human Settlements Programme (UNHabitat), the International Labour Organization (ILO), the Organisation for Economic Co-operation and Development (OECD) and The World Bank. This manual develops a harmonised methodology to facilitate international statistical comparisons and to classify the entire territory of a country along an urban-rural continuum. The degree of urbanisation classification defines cities, towns and semi-dense areas, and rural areas. This first level of the classification may be complemented by a range of more detailed concepts, such as: metropolitan areas, commuting zones, dense towns, semi-dense towns, suburban or peri-urban areas, villages, dispersed rural areas and mostly uninhabited areas. The manual is intended to complement and not replace the definitions used by national statistical offices (NSOs) and ministries. It has been designed principally as a guide for data producers, suppliers and statisticians so that they have the necessary information to implement the methodology and ensure coherency within their data collections. It may also be of interest to users of subnational statistics so they may better understand, interpret and use official subnational statistics for taking informed decisions and policymaking.","call-number":"KS-02-20-499-EN-N","event-place":"LU","ISBN":"978-92-76-20306-3","language":"eng","publisher":"Publications Office of the European Union","publisher-place":"LU","source":"Publications Office of the European Union","title":"Applying the degree of urbanisation: a methodological manual to define cities, towns and rural areas for international comparisons : 2021 edition","title-short":"Applying the degree of urbanisation","URL":"https://data.europa.eu/doi/10.2785/706535","author":[{"literal":"Eurostat"}],"accessed":{"date-parts":[["2023",8,4]]},"issued":{"date-parts":[["2021"]]},"citation-key":"eurostatApplyingDegreeUrbanisation2021"}}],"schema":"https://github.com/citation-style-language/schema/raw/master/csl-citation.json"} </w:instrText>
      </w:r>
      <w:r w:rsidR="00280F25">
        <w:fldChar w:fldCharType="separate"/>
      </w:r>
      <w:r w:rsidR="00120F86" w:rsidRPr="00120F86">
        <w:rPr>
          <w:rFonts w:ascii="Arial" w:hAnsi="Arial" w:cs="Arial"/>
        </w:rPr>
        <w:t>(Eurostat, 2021)</w:t>
      </w:r>
      <w:r w:rsidR="00280F25">
        <w:fldChar w:fldCharType="end"/>
      </w:r>
      <w:r w:rsidR="000B7FDB">
        <w:t xml:space="preserve"> to </w:t>
      </w:r>
      <w:r w:rsidR="00280F25">
        <w:t xml:space="preserve">classify pixels </w:t>
      </w:r>
      <w:r w:rsidR="003B4347">
        <w:t xml:space="preserve">into an urban/rural typology on the basis of population density, size, and </w:t>
      </w:r>
      <w:r w:rsidR="003B4347" w:rsidRPr="008724CE">
        <w:t>contiguity</w:t>
      </w:r>
      <w:r w:rsidR="00A83330" w:rsidRPr="008724CE">
        <w:t xml:space="preserve"> (</w:t>
      </w:r>
      <w:fldSimple w:instr=" REF _Ref142986859 ">
        <w:r w:rsidR="003C6429">
          <w:t xml:space="preserve">Table </w:t>
        </w:r>
        <w:r w:rsidR="003C6429">
          <w:rPr>
            <w:noProof/>
          </w:rPr>
          <w:t>3</w:t>
        </w:r>
      </w:fldSimple>
      <w:r w:rsidR="00A83330" w:rsidRPr="008724CE">
        <w:t>) at</w:t>
      </w:r>
      <w:r w:rsidR="00A83330">
        <w:t xml:space="preserve"> a 1km spatial resolution</w:t>
      </w:r>
      <w:r w:rsidR="000759DD">
        <w:t xml:space="preserve"> in 5-yearly epochs</w:t>
      </w:r>
      <w:r w:rsidR="00A83330">
        <w:t>.</w:t>
      </w:r>
      <w:ins w:id="38" w:author="Joe P" w:date="2023-08-18T10:56:00Z">
        <w:r w:rsidR="00CD79A5">
          <w:t xml:space="preserve"> For this study, </w:t>
        </w:r>
      </w:ins>
      <w:ins w:id="39" w:author="Joe P" w:date="2023-08-18T10:57:00Z">
        <w:r w:rsidR="00CD79A5">
          <w:t xml:space="preserve">the three rural classes in addition to suburban/peri-urban </w:t>
        </w:r>
      </w:ins>
      <w:ins w:id="40" w:author="Joe P" w:date="2023-08-18T10:58:00Z">
        <w:r w:rsidR="00CD79A5">
          <w:t>areas</w:t>
        </w:r>
      </w:ins>
      <w:ins w:id="41" w:author="Joe P" w:date="2023-08-18T11:00:00Z">
        <w:r w:rsidR="00CD79A5">
          <w:t xml:space="preserve"> were combined into a single class, </w:t>
        </w:r>
        <w:r w:rsidR="00CD79A5">
          <w:lastRenderedPageBreak/>
          <w:t>labelled ‘rural’</w:t>
        </w:r>
      </w:ins>
      <w:ins w:id="42" w:author="Joe P" w:date="2023-08-18T11:01:00Z">
        <w:r w:rsidR="00CD79A5">
          <w:t>, for use as a mask for population data</w:t>
        </w:r>
      </w:ins>
      <w:ins w:id="43" w:author="Joe P" w:date="2023-08-18T10:58:00Z">
        <w:r w:rsidR="00CD79A5">
          <w:t>.</w:t>
        </w:r>
      </w:ins>
      <w:r w:rsidR="00A83330">
        <w:t xml:space="preserve"> GHS-SMOD data was downloaded </w:t>
      </w:r>
      <w:r w:rsidR="000759DD">
        <w:t xml:space="preserve">for the year 2010 </w:t>
      </w:r>
      <w:r w:rsidR="00A83330">
        <w:t xml:space="preserve">from </w:t>
      </w:r>
      <w:r w:rsidR="000759DD">
        <w:t xml:space="preserve">the </w:t>
      </w:r>
      <w:r w:rsidR="00A83330">
        <w:t>European Commission GHSL website (</w:t>
      </w:r>
      <w:hyperlink r:id="rId18" w:history="1">
        <w:r w:rsidR="00A83330" w:rsidRPr="0013364D">
          <w:rPr>
            <w:rStyle w:val="Hyperlink"/>
          </w:rPr>
          <w:t>https://ghsl.jrc.ec.europa.eu/ghs_smod2023.php</w:t>
        </w:r>
      </w:hyperlink>
      <w:r w:rsidR="00A83330">
        <w:t>)</w:t>
      </w:r>
      <w:r w:rsidR="000759DD">
        <w:t>, to align closest with the 2011 Indian Census data</w:t>
      </w:r>
      <w:r w:rsidR="00A83330">
        <w:t xml:space="preserve">. </w:t>
      </w:r>
    </w:p>
    <w:p w14:paraId="3AA6C5D6" w14:textId="011952B7" w:rsidR="003B4347" w:rsidRDefault="003B4347" w:rsidP="003B4347">
      <w:pPr>
        <w:pStyle w:val="Caption"/>
        <w:keepNext/>
      </w:pPr>
      <w:bookmarkStart w:id="44" w:name="_Ref142986859"/>
      <w:r>
        <w:t xml:space="preserve">Table </w:t>
      </w:r>
      <w:fldSimple w:instr=" SEQ Table \* ARABIC ">
        <w:r w:rsidR="00B200BF">
          <w:rPr>
            <w:noProof/>
          </w:rPr>
          <w:t>3</w:t>
        </w:r>
      </w:fldSimple>
      <w:bookmarkEnd w:id="44"/>
      <w:r>
        <w:t xml:space="preserve">: </w:t>
      </w:r>
      <w:r w:rsidR="00F26B03">
        <w:t xml:space="preserve">Global Human Settlement Layer – Settlement Model Grid (GHS-SMOD) </w:t>
      </w:r>
      <w:r>
        <w:t xml:space="preserve">Classification Rules </w:t>
      </w:r>
      <w:r w:rsidR="006639D8">
        <w:fldChar w:fldCharType="begin"/>
      </w:r>
      <w:r w:rsidR="006639D8">
        <w:instrText xml:space="preserve"> ADDIN ZOTERO_ITEM CSL_CITATION {"citationID":"0Tv2ElLd","properties":{"formattedCitation":"(Schiavina, Melchiorri and Pesaresi, 2023)","plainCitation":"(Schiavina, Melchiorri and Pesaresi, 2023)","noteIndex":0},"citationItems":[{"id":6509,"uris":["http://zotero.org/users/10222370/items/H234KAMH"],"itemData":{"id":6509,"type":"dataset","DOI":"10.2905/A0DF7A6F-49DE-46EA-9BDE-563437A6E2BA","publisher":"European Commission, Join Research Centre (JRC)","title":"GHS-SMOD R2023A - GHS settlement layers,  application of the Degree of Urbanisation methodology (stage I) to GHS-POP R2023A and GHS-BUILT-S R2023A,  multitemporal (1975-2030).","author":[{"family":"Schiavina","given":"Marcello"},{"family":"Melchiorri","given":"Michele"},{"family":"Pesaresi","given":"Martino"}],"issued":{"date-parts":[["2023"]]},"citation-key":"schiavinaGHSSMODR2023AGHS2023"}}],"schema":"https://github.com/citation-style-language/schema/raw/master/csl-citation.json"} </w:instrText>
      </w:r>
      <w:r w:rsidR="006639D8">
        <w:fldChar w:fldCharType="separate"/>
      </w:r>
      <w:r w:rsidR="006639D8" w:rsidRPr="006639D8">
        <w:rPr>
          <w:rFonts w:ascii="Arial" w:hAnsi="Arial" w:cs="Arial"/>
        </w:rPr>
        <w:t>(Schiavina, Melchiorri and Pesaresi, 2023)</w:t>
      </w:r>
      <w:r w:rsidR="006639D8">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1786"/>
        <w:gridCol w:w="1408"/>
        <w:gridCol w:w="5322"/>
      </w:tblGrid>
      <w:tr w:rsidR="000C06BD" w14:paraId="4C4D0907" w14:textId="77777777" w:rsidTr="001B718B">
        <w:tc>
          <w:tcPr>
            <w:tcW w:w="393" w:type="pct"/>
            <w:tcBorders>
              <w:top w:val="single" w:sz="8" w:space="0" w:color="auto"/>
              <w:bottom w:val="single" w:sz="8" w:space="0" w:color="auto"/>
            </w:tcBorders>
          </w:tcPr>
          <w:p w14:paraId="240C819C" w14:textId="53FC1CB9" w:rsidR="000C06BD" w:rsidRDefault="000C06BD" w:rsidP="00680FE5">
            <w:pPr>
              <w:pStyle w:val="TableHeaders"/>
            </w:pPr>
            <w:r>
              <w:t>Code</w:t>
            </w:r>
          </w:p>
        </w:tc>
        <w:tc>
          <w:tcPr>
            <w:tcW w:w="966" w:type="pct"/>
            <w:tcBorders>
              <w:top w:val="single" w:sz="8" w:space="0" w:color="auto"/>
              <w:bottom w:val="single" w:sz="8" w:space="0" w:color="auto"/>
            </w:tcBorders>
          </w:tcPr>
          <w:p w14:paraId="2B006AE6" w14:textId="4B55578C" w:rsidR="000C06BD" w:rsidRPr="00FB3596" w:rsidRDefault="000C06BD" w:rsidP="00680FE5">
            <w:pPr>
              <w:pStyle w:val="TableHeaders"/>
            </w:pPr>
            <w:r>
              <w:t>Class</w:t>
            </w:r>
          </w:p>
        </w:tc>
        <w:tc>
          <w:tcPr>
            <w:tcW w:w="762" w:type="pct"/>
            <w:tcBorders>
              <w:top w:val="single" w:sz="8" w:space="0" w:color="auto"/>
              <w:bottom w:val="single" w:sz="8" w:space="0" w:color="auto"/>
            </w:tcBorders>
          </w:tcPr>
          <w:p w14:paraId="4A11D052" w14:textId="27DFC129" w:rsidR="000C06BD" w:rsidRPr="003B4347" w:rsidRDefault="000C06BD" w:rsidP="00680FE5">
            <w:pPr>
              <w:pStyle w:val="TableHeaders"/>
            </w:pPr>
            <w:r>
              <w:t>Population Density (km</w:t>
            </w:r>
            <w:r>
              <w:rPr>
                <w:vertAlign w:val="superscript"/>
              </w:rPr>
              <w:t>2</w:t>
            </w:r>
            <w:r>
              <w:t>)</w:t>
            </w:r>
          </w:p>
        </w:tc>
        <w:tc>
          <w:tcPr>
            <w:tcW w:w="2879" w:type="pct"/>
            <w:tcBorders>
              <w:top w:val="single" w:sz="8" w:space="0" w:color="auto"/>
              <w:bottom w:val="single" w:sz="8" w:space="0" w:color="auto"/>
            </w:tcBorders>
          </w:tcPr>
          <w:p w14:paraId="26B36C43" w14:textId="666BAA77" w:rsidR="000C06BD" w:rsidRPr="00FB3596" w:rsidRDefault="000C06BD" w:rsidP="00680FE5">
            <w:pPr>
              <w:pStyle w:val="TableHeaders"/>
            </w:pPr>
            <w:r>
              <w:t>Definition</w:t>
            </w:r>
          </w:p>
        </w:tc>
      </w:tr>
      <w:tr w:rsidR="000C06BD" w14:paraId="07A106E8" w14:textId="77777777" w:rsidTr="001B718B">
        <w:tc>
          <w:tcPr>
            <w:tcW w:w="393" w:type="pct"/>
            <w:tcBorders>
              <w:top w:val="single" w:sz="8" w:space="0" w:color="auto"/>
            </w:tcBorders>
          </w:tcPr>
          <w:p w14:paraId="1B59434A" w14:textId="26B16F7D" w:rsidR="000C06BD" w:rsidRPr="003B4347" w:rsidRDefault="000C06BD" w:rsidP="00680FE5">
            <w:pPr>
              <w:pStyle w:val="TableText"/>
            </w:pPr>
            <w:r>
              <w:t>30</w:t>
            </w:r>
          </w:p>
        </w:tc>
        <w:tc>
          <w:tcPr>
            <w:tcW w:w="966" w:type="pct"/>
            <w:tcBorders>
              <w:top w:val="single" w:sz="8" w:space="0" w:color="auto"/>
            </w:tcBorders>
          </w:tcPr>
          <w:p w14:paraId="42601E58" w14:textId="0ED4F8CB" w:rsidR="000C06BD" w:rsidRPr="003B4347" w:rsidRDefault="000C06BD" w:rsidP="00680FE5">
            <w:pPr>
              <w:pStyle w:val="TableText"/>
            </w:pPr>
            <w:r w:rsidRPr="003B4347">
              <w:t>Urban Centre</w:t>
            </w:r>
          </w:p>
        </w:tc>
        <w:tc>
          <w:tcPr>
            <w:tcW w:w="762" w:type="pct"/>
            <w:tcBorders>
              <w:top w:val="single" w:sz="8" w:space="0" w:color="auto"/>
            </w:tcBorders>
          </w:tcPr>
          <w:p w14:paraId="7C78F6C6" w14:textId="2190A08F" w:rsidR="000C06BD" w:rsidRPr="003B4347" w:rsidRDefault="000C06BD" w:rsidP="00680FE5">
            <w:pPr>
              <w:pStyle w:val="TableText"/>
            </w:pPr>
            <w:r>
              <w:t>&gt;1,500</w:t>
            </w:r>
          </w:p>
        </w:tc>
        <w:tc>
          <w:tcPr>
            <w:tcW w:w="2879" w:type="pct"/>
            <w:tcBorders>
              <w:top w:val="single" w:sz="8" w:space="0" w:color="auto"/>
            </w:tcBorders>
          </w:tcPr>
          <w:p w14:paraId="4E3CA55F" w14:textId="7E24D03D" w:rsidR="000C06BD" w:rsidRPr="003B4347" w:rsidRDefault="000C06BD" w:rsidP="00680FE5">
            <w:pPr>
              <w:pStyle w:val="TableText"/>
            </w:pPr>
            <w:r>
              <w:t>Contiguous grid cells (4-co</w:t>
            </w:r>
            <w:r w:rsidR="00333EE1">
              <w:t>n</w:t>
            </w:r>
            <w:r>
              <w:t xml:space="preserve">nectivity) that has at least 50,000 inhabitants in the high-density cluster. </w:t>
            </w:r>
          </w:p>
        </w:tc>
      </w:tr>
      <w:tr w:rsidR="000C06BD" w14:paraId="67CE3EFA" w14:textId="77777777" w:rsidTr="001B718B">
        <w:tc>
          <w:tcPr>
            <w:tcW w:w="393" w:type="pct"/>
          </w:tcPr>
          <w:p w14:paraId="57759606" w14:textId="51AF6D72" w:rsidR="000C06BD" w:rsidRPr="003B4347" w:rsidRDefault="000C06BD" w:rsidP="00680FE5">
            <w:pPr>
              <w:pStyle w:val="TableText"/>
            </w:pPr>
            <w:r>
              <w:t>23</w:t>
            </w:r>
          </w:p>
        </w:tc>
        <w:tc>
          <w:tcPr>
            <w:tcW w:w="966" w:type="pct"/>
          </w:tcPr>
          <w:p w14:paraId="47929A25" w14:textId="06C04B3C" w:rsidR="000C06BD" w:rsidRPr="003B4347" w:rsidRDefault="000C06BD" w:rsidP="00680FE5">
            <w:pPr>
              <w:pStyle w:val="TableText"/>
            </w:pPr>
            <w:r>
              <w:t>Dense urban cluster</w:t>
            </w:r>
          </w:p>
        </w:tc>
        <w:tc>
          <w:tcPr>
            <w:tcW w:w="762" w:type="pct"/>
          </w:tcPr>
          <w:p w14:paraId="5E304931" w14:textId="6B65BF98" w:rsidR="000C06BD" w:rsidRPr="003B4347" w:rsidRDefault="0023158B" w:rsidP="00680FE5">
            <w:pPr>
              <w:pStyle w:val="TableText"/>
            </w:pPr>
            <w:r>
              <w:t>&gt;1,500</w:t>
            </w:r>
          </w:p>
        </w:tc>
        <w:tc>
          <w:tcPr>
            <w:tcW w:w="2879" w:type="pct"/>
          </w:tcPr>
          <w:p w14:paraId="559C49F6" w14:textId="33197F2B" w:rsidR="000C06BD" w:rsidRPr="003B4347" w:rsidRDefault="0023158B" w:rsidP="00680FE5">
            <w:pPr>
              <w:pStyle w:val="TableText"/>
            </w:pPr>
            <w:r>
              <w:t xml:space="preserve">Contiguous grid cells (4-connectivity) that has at least 5,000 inhabitants and less than 50,000. </w:t>
            </w:r>
          </w:p>
        </w:tc>
      </w:tr>
      <w:tr w:rsidR="0023158B" w14:paraId="13794584" w14:textId="77777777" w:rsidTr="001B718B">
        <w:tc>
          <w:tcPr>
            <w:tcW w:w="393" w:type="pct"/>
          </w:tcPr>
          <w:p w14:paraId="6029C5A4" w14:textId="61273397" w:rsidR="0023158B" w:rsidRPr="003B4347" w:rsidRDefault="0023158B" w:rsidP="00680FE5">
            <w:pPr>
              <w:pStyle w:val="TableText"/>
            </w:pPr>
            <w:r>
              <w:t>22</w:t>
            </w:r>
          </w:p>
        </w:tc>
        <w:tc>
          <w:tcPr>
            <w:tcW w:w="966" w:type="pct"/>
          </w:tcPr>
          <w:p w14:paraId="3C3F6E06" w14:textId="6040E5CE" w:rsidR="0023158B" w:rsidRPr="003B4347" w:rsidRDefault="0023158B" w:rsidP="00680FE5">
            <w:pPr>
              <w:pStyle w:val="TableText"/>
            </w:pPr>
            <w:r>
              <w:t>Semi-dense urban cluster</w:t>
            </w:r>
          </w:p>
        </w:tc>
        <w:tc>
          <w:tcPr>
            <w:tcW w:w="762" w:type="pct"/>
          </w:tcPr>
          <w:p w14:paraId="686CBC76" w14:textId="2FEB0D2C" w:rsidR="0023158B" w:rsidRPr="003B4347" w:rsidRDefault="0023158B" w:rsidP="00680FE5">
            <w:pPr>
              <w:pStyle w:val="TableText"/>
            </w:pPr>
            <w:r>
              <w:t>300 – 1,500</w:t>
            </w:r>
          </w:p>
        </w:tc>
        <w:tc>
          <w:tcPr>
            <w:tcW w:w="2879" w:type="pct"/>
          </w:tcPr>
          <w:p w14:paraId="2C42A323" w14:textId="5DA4A18D" w:rsidR="0023158B" w:rsidRPr="003B4347" w:rsidRDefault="0023158B" w:rsidP="00680FE5">
            <w:pPr>
              <w:pStyle w:val="TableText"/>
            </w:pPr>
            <w:r>
              <w:t xml:space="preserve">Contiguous grid cells (8-connectivity) that has at least 5,000 inhabitants in the cluster and is at least 3km away from other urban clusters. </w:t>
            </w:r>
          </w:p>
        </w:tc>
      </w:tr>
      <w:tr w:rsidR="000C06BD" w14:paraId="26ED9FAE" w14:textId="77777777" w:rsidTr="001B718B">
        <w:tc>
          <w:tcPr>
            <w:tcW w:w="393" w:type="pct"/>
          </w:tcPr>
          <w:p w14:paraId="0AF5549D" w14:textId="0454F025" w:rsidR="000C06BD" w:rsidRPr="003B4347" w:rsidRDefault="000C06BD" w:rsidP="00680FE5">
            <w:pPr>
              <w:pStyle w:val="TableText"/>
            </w:pPr>
            <w:r>
              <w:t>21</w:t>
            </w:r>
          </w:p>
        </w:tc>
        <w:tc>
          <w:tcPr>
            <w:tcW w:w="966" w:type="pct"/>
          </w:tcPr>
          <w:p w14:paraId="00BBAFC1" w14:textId="371C4BFC" w:rsidR="000C06BD" w:rsidRPr="003B4347" w:rsidRDefault="000C06BD" w:rsidP="00680FE5">
            <w:pPr>
              <w:pStyle w:val="TableText"/>
            </w:pPr>
            <w:r>
              <w:t>Suburban or peri-urban</w:t>
            </w:r>
          </w:p>
        </w:tc>
        <w:tc>
          <w:tcPr>
            <w:tcW w:w="762" w:type="pct"/>
          </w:tcPr>
          <w:p w14:paraId="3B5232BD" w14:textId="1A2E47C3" w:rsidR="000C06BD" w:rsidRDefault="0023158B" w:rsidP="00680FE5">
            <w:pPr>
              <w:pStyle w:val="TableText"/>
            </w:pPr>
            <w:r>
              <w:t>300 – 1,500</w:t>
            </w:r>
          </w:p>
        </w:tc>
        <w:tc>
          <w:tcPr>
            <w:tcW w:w="2879" w:type="pct"/>
          </w:tcPr>
          <w:p w14:paraId="5B715C45" w14:textId="7DDAF1C4" w:rsidR="000C06BD" w:rsidRDefault="0023158B" w:rsidP="00680FE5">
            <w:pPr>
              <w:pStyle w:val="TableText"/>
            </w:pPr>
            <w:r>
              <w:t xml:space="preserve">All other cells that belong to an urban cluster that do not meet the criteria for Urban centre, Dense, or Semi-dense urban cluster. </w:t>
            </w:r>
          </w:p>
        </w:tc>
      </w:tr>
      <w:tr w:rsidR="000C06BD" w14:paraId="64971354" w14:textId="77777777" w:rsidTr="001B718B">
        <w:tc>
          <w:tcPr>
            <w:tcW w:w="393" w:type="pct"/>
          </w:tcPr>
          <w:p w14:paraId="6B084352" w14:textId="5285F7CD" w:rsidR="000C06BD" w:rsidRPr="003B4347" w:rsidRDefault="000C06BD" w:rsidP="00680FE5">
            <w:pPr>
              <w:pStyle w:val="TableText"/>
            </w:pPr>
            <w:r>
              <w:t>13</w:t>
            </w:r>
          </w:p>
        </w:tc>
        <w:tc>
          <w:tcPr>
            <w:tcW w:w="966" w:type="pct"/>
          </w:tcPr>
          <w:p w14:paraId="370BA09E" w14:textId="128DDB05" w:rsidR="000C06BD" w:rsidRPr="003B4347" w:rsidRDefault="000C06BD" w:rsidP="00680FE5">
            <w:pPr>
              <w:pStyle w:val="TableText"/>
            </w:pPr>
            <w:r>
              <w:t>Rural cluster</w:t>
            </w:r>
          </w:p>
        </w:tc>
        <w:tc>
          <w:tcPr>
            <w:tcW w:w="762" w:type="pct"/>
          </w:tcPr>
          <w:p w14:paraId="541DA2BE" w14:textId="2A83FA91" w:rsidR="000C06BD" w:rsidRDefault="000C06BD" w:rsidP="00680FE5">
            <w:pPr>
              <w:pStyle w:val="TableText"/>
            </w:pPr>
            <w:r>
              <w:t>&lt;300</w:t>
            </w:r>
          </w:p>
        </w:tc>
        <w:tc>
          <w:tcPr>
            <w:tcW w:w="2879" w:type="pct"/>
          </w:tcPr>
          <w:p w14:paraId="0FF92898" w14:textId="29D0020E" w:rsidR="000C06BD" w:rsidRDefault="0023158B" w:rsidP="00680FE5">
            <w:pPr>
              <w:pStyle w:val="TableText"/>
            </w:pPr>
            <w:r>
              <w:t xml:space="preserve">Contiguous grid cells (8-connectivity) that has at least 500 and less than 5,000 inhabitants in the cluster. </w:t>
            </w:r>
          </w:p>
        </w:tc>
      </w:tr>
      <w:tr w:rsidR="000C06BD" w14:paraId="64022CF1" w14:textId="77777777" w:rsidTr="001B718B">
        <w:tc>
          <w:tcPr>
            <w:tcW w:w="393" w:type="pct"/>
          </w:tcPr>
          <w:p w14:paraId="32D3F0C4" w14:textId="6CFA898B" w:rsidR="000C06BD" w:rsidRPr="003B4347" w:rsidRDefault="000C06BD" w:rsidP="00680FE5">
            <w:pPr>
              <w:pStyle w:val="TableText"/>
            </w:pPr>
            <w:r>
              <w:t>12</w:t>
            </w:r>
          </w:p>
        </w:tc>
        <w:tc>
          <w:tcPr>
            <w:tcW w:w="966" w:type="pct"/>
          </w:tcPr>
          <w:p w14:paraId="07C861B4" w14:textId="19FDF00E" w:rsidR="000C06BD" w:rsidRPr="003B4347" w:rsidRDefault="000C06BD" w:rsidP="00680FE5">
            <w:pPr>
              <w:pStyle w:val="TableText"/>
            </w:pPr>
            <w:r>
              <w:t>Low density rural</w:t>
            </w:r>
          </w:p>
        </w:tc>
        <w:tc>
          <w:tcPr>
            <w:tcW w:w="762" w:type="pct"/>
          </w:tcPr>
          <w:p w14:paraId="2D58E958" w14:textId="5A00E093" w:rsidR="000C06BD" w:rsidRDefault="0023158B" w:rsidP="00680FE5">
            <w:pPr>
              <w:pStyle w:val="TableText"/>
            </w:pPr>
            <w:r>
              <w:t>50 – 300</w:t>
            </w:r>
          </w:p>
        </w:tc>
        <w:tc>
          <w:tcPr>
            <w:tcW w:w="2879" w:type="pct"/>
          </w:tcPr>
          <w:p w14:paraId="46FC9C3A" w14:textId="5AA6A18C" w:rsidR="000C06BD" w:rsidRDefault="0023158B" w:rsidP="00680FE5">
            <w:pPr>
              <w:pStyle w:val="TableText"/>
            </w:pPr>
            <w:r>
              <w:t xml:space="preserve">A cell with more than 50 inhabitants that is not part of an urban or rural cluster. </w:t>
            </w:r>
          </w:p>
        </w:tc>
      </w:tr>
      <w:tr w:rsidR="000C06BD" w14:paraId="0830A39C" w14:textId="77777777" w:rsidTr="001B718B">
        <w:tc>
          <w:tcPr>
            <w:tcW w:w="393" w:type="pct"/>
          </w:tcPr>
          <w:p w14:paraId="71F9244D" w14:textId="3817976A" w:rsidR="000C06BD" w:rsidRPr="003B4347" w:rsidRDefault="000C06BD" w:rsidP="00680FE5">
            <w:pPr>
              <w:pStyle w:val="TableText"/>
            </w:pPr>
            <w:r>
              <w:t>11</w:t>
            </w:r>
          </w:p>
        </w:tc>
        <w:tc>
          <w:tcPr>
            <w:tcW w:w="966" w:type="pct"/>
          </w:tcPr>
          <w:p w14:paraId="7DF2A032" w14:textId="0FFC5FCC" w:rsidR="000C06BD" w:rsidRPr="003B4347" w:rsidRDefault="000C06BD" w:rsidP="00680FE5">
            <w:pPr>
              <w:pStyle w:val="TableText"/>
            </w:pPr>
            <w:r>
              <w:t>Very low density rural</w:t>
            </w:r>
          </w:p>
        </w:tc>
        <w:tc>
          <w:tcPr>
            <w:tcW w:w="762" w:type="pct"/>
          </w:tcPr>
          <w:p w14:paraId="5FF892AD" w14:textId="4D34D8D0" w:rsidR="000C06BD" w:rsidRDefault="0023158B" w:rsidP="00680FE5">
            <w:pPr>
              <w:pStyle w:val="TableText"/>
            </w:pPr>
            <w:r>
              <w:t>&lt;50</w:t>
            </w:r>
          </w:p>
        </w:tc>
        <w:tc>
          <w:tcPr>
            <w:tcW w:w="2879" w:type="pct"/>
          </w:tcPr>
          <w:p w14:paraId="5E1FE212" w14:textId="07EC4FB7" w:rsidR="000C06BD" w:rsidRDefault="0023158B" w:rsidP="00680FE5">
            <w:pPr>
              <w:pStyle w:val="TableText"/>
            </w:pPr>
            <w:r>
              <w:t xml:space="preserve">A cell with less than 50 inhabitants that is not part of an urban or rural cluster. </w:t>
            </w:r>
          </w:p>
        </w:tc>
      </w:tr>
      <w:tr w:rsidR="000C06BD" w14:paraId="1689E2A6" w14:textId="77777777" w:rsidTr="001B718B">
        <w:tc>
          <w:tcPr>
            <w:tcW w:w="393" w:type="pct"/>
            <w:tcBorders>
              <w:bottom w:val="single" w:sz="8" w:space="0" w:color="auto"/>
            </w:tcBorders>
          </w:tcPr>
          <w:p w14:paraId="6CBB8D44" w14:textId="562B263C" w:rsidR="000C06BD" w:rsidRPr="003B4347" w:rsidRDefault="000C06BD" w:rsidP="00680FE5">
            <w:pPr>
              <w:pStyle w:val="TableText"/>
            </w:pPr>
            <w:r>
              <w:t>10</w:t>
            </w:r>
          </w:p>
        </w:tc>
        <w:tc>
          <w:tcPr>
            <w:tcW w:w="966" w:type="pct"/>
            <w:tcBorders>
              <w:bottom w:val="single" w:sz="8" w:space="0" w:color="auto"/>
            </w:tcBorders>
          </w:tcPr>
          <w:p w14:paraId="72275201" w14:textId="54093372" w:rsidR="000C06BD" w:rsidRPr="003B4347" w:rsidRDefault="000C06BD" w:rsidP="00680FE5">
            <w:pPr>
              <w:pStyle w:val="TableText"/>
            </w:pPr>
            <w:r>
              <w:t>Water</w:t>
            </w:r>
          </w:p>
        </w:tc>
        <w:tc>
          <w:tcPr>
            <w:tcW w:w="762" w:type="pct"/>
            <w:tcBorders>
              <w:bottom w:val="single" w:sz="8" w:space="0" w:color="auto"/>
            </w:tcBorders>
          </w:tcPr>
          <w:p w14:paraId="6981DB49" w14:textId="7F6E8B09" w:rsidR="000C06BD" w:rsidRDefault="0023158B" w:rsidP="00680FE5">
            <w:pPr>
              <w:pStyle w:val="TableText"/>
            </w:pPr>
            <w:r>
              <w:t>-</w:t>
            </w:r>
          </w:p>
        </w:tc>
        <w:tc>
          <w:tcPr>
            <w:tcW w:w="2879" w:type="pct"/>
            <w:tcBorders>
              <w:bottom w:val="single" w:sz="8" w:space="0" w:color="auto"/>
            </w:tcBorders>
          </w:tcPr>
          <w:p w14:paraId="35C66127" w14:textId="2F7EA418" w:rsidR="000C06BD" w:rsidRDefault="0023158B" w:rsidP="00680FE5">
            <w:pPr>
              <w:pStyle w:val="TableText"/>
            </w:pPr>
            <w:r>
              <w:t>Cells where more than 0.5 share covered by permanent surface water that are not populated nor built.</w:t>
            </w:r>
          </w:p>
        </w:tc>
      </w:tr>
    </w:tbl>
    <w:p w14:paraId="37A02283" w14:textId="77777777" w:rsidR="003B4347" w:rsidRDefault="003B4347" w:rsidP="0016327D"/>
    <w:p w14:paraId="39AC2F76" w14:textId="13E0E3AF" w:rsidR="0008067B" w:rsidRDefault="00F26B03" w:rsidP="0016327D">
      <w:r>
        <w:t xml:space="preserve">Gridded population data were downloaded from WorldPop as 1km resolution United Nations adjusted estimates </w:t>
      </w:r>
      <w:r w:rsidR="00700562">
        <w:t xml:space="preserve">for 2011, </w:t>
      </w:r>
      <w:r>
        <w:t>using an unconstrained top-down method</w:t>
      </w:r>
      <w:r w:rsidR="00700562">
        <w:t>.</w:t>
      </w:r>
      <w:r w:rsidR="00CD2B96">
        <w:t xml:space="preserve"> </w:t>
      </w:r>
      <w:r w:rsidR="0008067B">
        <w:t xml:space="preserve">This method uses </w:t>
      </w:r>
      <w:r w:rsidR="00CD0128">
        <w:t xml:space="preserve">national </w:t>
      </w:r>
      <w:r w:rsidR="0008067B">
        <w:t xml:space="preserve">administrative and census datasets as a ‘ceiling’ from which small area estimates </w:t>
      </w:r>
      <w:r w:rsidR="00120F86">
        <w:t xml:space="preserve">are disaggregated using Random Forest machine learning modelling </w:t>
      </w:r>
      <w:r w:rsidR="00120F86">
        <w:fldChar w:fldCharType="begin"/>
      </w:r>
      <w:r w:rsidR="00120F86">
        <w:instrText xml:space="preserve"> ADDIN ZOTERO_ITEM CSL_CITATION {"citationID":"QrPFqdyW","properties":{"formattedCitation":"(Stevens {\\i{}et al.}, 2015)","plainCitation":"(Stevens et al., 2015)","noteIndex":0},"citationItems":[{"id":5817,"uris":["http://zotero.org/users/10222370/items/XD23LUC2"],"itemData":{"id":5817,"type":"article-journal","abstract":"High resolution, contemporary data on human population distributions are vital for measuring impacts of population growth, monitoring human-environment interactions and for planning and policy development. Many methods are used to disaggregate census data and predict population densities for finer scale, gridded population data sets. We present a new semi-automated dasymetric modeling approach that incorporates detailed census and ancillary data in a flexible, “Random Forest” estimation technique. We outline the combination of widely available, remotely-sensed and geospatial data that contribute to the modeled dasymetric weights and then use the Random Forest model to generate a gridded prediction of population density at ~100 m spatial resolution. This prediction layer is then used as the weighting surface to perform dasymetric redistribution of the census counts at a country level. As a case study we compare the new algorithm and its products for three countries (Vietnam, Cambodia, and Kenya) with other common gridded population data production methodologies. We discuss the advantages of the new method and increases over the accuracy and flexibility of those previous approaches. Finally, we outline how this algorithm will be extended to provide freely-available gridded population data sets for Africa, Asia and Latin America.","container-title":"PLOS ONE","DOI":"10.1371/journal.pone.0107042","ISSN":"1932-6203","issue":"2","journalAbbreviation":"PLOS ONE","language":"en","note":"publisher: Public Library of Science","page":"e0107042","source":"PLoS Journals","title":"Disaggregating Census Data for Population Mapping Using Random Forests with Remotely-Sensed and Ancillary Data","volume":"10","author":[{"family":"Stevens","given":"Forrest R."},{"family":"Gaughan","given":"Andrea E."},{"family":"Linard","given":"Catherine"},{"family":"Tatem","given":"Andrew J."}],"issued":{"date-parts":[["2015",2,17]]},"citation-key":"stevensDisaggregatingCensusData2015"}}],"schema":"https://github.com/citation-style-language/schema/raw/master/csl-citation.json"} </w:instrText>
      </w:r>
      <w:r w:rsidR="00120F86">
        <w:fldChar w:fldCharType="separate"/>
      </w:r>
      <w:r w:rsidR="00120F86" w:rsidRPr="00120F86">
        <w:rPr>
          <w:rFonts w:ascii="Arial" w:hAnsi="Arial" w:cs="Arial"/>
          <w:szCs w:val="24"/>
        </w:rPr>
        <w:t xml:space="preserve">(Stevens </w:t>
      </w:r>
      <w:r w:rsidR="00120F86" w:rsidRPr="00120F86">
        <w:rPr>
          <w:rFonts w:ascii="Arial" w:hAnsi="Arial" w:cs="Arial"/>
          <w:i/>
          <w:iCs/>
          <w:szCs w:val="24"/>
        </w:rPr>
        <w:t>et al.</w:t>
      </w:r>
      <w:r w:rsidR="00120F86" w:rsidRPr="00120F86">
        <w:rPr>
          <w:rFonts w:ascii="Arial" w:hAnsi="Arial" w:cs="Arial"/>
          <w:szCs w:val="24"/>
        </w:rPr>
        <w:t>, 2015)</w:t>
      </w:r>
      <w:r w:rsidR="00120F86">
        <w:fldChar w:fldCharType="end"/>
      </w:r>
      <w:r w:rsidR="00693386">
        <w:t>. An unconstrained method</w:t>
      </w:r>
      <w:r w:rsidR="00847C1E">
        <w:t xml:space="preserve"> </w:t>
      </w:r>
      <w:r w:rsidR="00CD0128">
        <w:t>estimates</w:t>
      </w:r>
      <w:r w:rsidR="00847C1E">
        <w:t xml:space="preserve"> population count over all land squares globally, in contrast to a constrained model which applies a mask to restrict population estimates to only grid cells that </w:t>
      </w:r>
      <w:r w:rsidR="00CD0128">
        <w:t>are predicted to contain</w:t>
      </w:r>
      <w:r w:rsidR="00847C1E">
        <w:t xml:space="preserve"> built settlement</w:t>
      </w:r>
      <w:r w:rsidR="00CD0128">
        <w:t>s</w:t>
      </w:r>
      <w:r w:rsidR="00847C1E">
        <w:t xml:space="preserve">. For this study, an unconstrained method was chosen under the assumption that </w:t>
      </w:r>
      <w:r w:rsidR="003A197A">
        <w:t>global settlement datasets</w:t>
      </w:r>
      <w:r w:rsidR="00847C1E">
        <w:t xml:space="preserve"> </w:t>
      </w:r>
      <w:r w:rsidR="000B4996">
        <w:t>may not capture all potential built areas</w:t>
      </w:r>
      <w:r w:rsidR="003A197A">
        <w:t xml:space="preserve"> in sparsely populated and rural areas</w:t>
      </w:r>
      <w:r w:rsidR="000B4996">
        <w:t xml:space="preserve"> </w:t>
      </w:r>
      <w:r w:rsidR="000B4996">
        <w:fldChar w:fldCharType="begin"/>
      </w:r>
      <w:r w:rsidR="000B4996">
        <w:instrText xml:space="preserve"> ADDIN ZOTERO_ITEM CSL_CITATION {"citationID":"XkERDOdx","properties":{"formattedCitation":"(Freire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rsidR="000B4996">
        <w:fldChar w:fldCharType="separate"/>
      </w:r>
      <w:r w:rsidR="000B4996" w:rsidRPr="000B4996">
        <w:rPr>
          <w:rFonts w:ascii="Arial" w:hAnsi="Arial" w:cs="Arial"/>
          <w:szCs w:val="24"/>
        </w:rPr>
        <w:t xml:space="preserve">(Freire </w:t>
      </w:r>
      <w:r w:rsidR="000B4996" w:rsidRPr="000B4996">
        <w:rPr>
          <w:rFonts w:ascii="Arial" w:hAnsi="Arial" w:cs="Arial"/>
          <w:i/>
          <w:iCs/>
          <w:szCs w:val="24"/>
        </w:rPr>
        <w:t>et al.</w:t>
      </w:r>
      <w:r w:rsidR="000B4996" w:rsidRPr="000B4996">
        <w:rPr>
          <w:rFonts w:ascii="Arial" w:hAnsi="Arial" w:cs="Arial"/>
          <w:szCs w:val="24"/>
        </w:rPr>
        <w:t>, 2020)</w:t>
      </w:r>
      <w:r w:rsidR="000B4996">
        <w:fldChar w:fldCharType="end"/>
      </w:r>
      <w:r w:rsidR="00847C1E">
        <w:t xml:space="preserve">, especially in the context of a low-data setting such as rural India. </w:t>
      </w:r>
    </w:p>
    <w:p w14:paraId="034DFEBE" w14:textId="0354889E" w:rsidR="00AD4F2B" w:rsidRDefault="0002555D" w:rsidP="00AD4F2B">
      <w:r>
        <w:rPr>
          <w:color w:val="FF0000"/>
        </w:rPr>
        <w:t>[Introduce India census 2011 Data Source]</w:t>
      </w:r>
      <w:r>
        <w:t xml:space="preserve"> </w:t>
      </w:r>
      <w:r w:rsidR="00A044AB">
        <w:t>Tables from the Indian Census</w:t>
      </w:r>
      <w:r>
        <w:t xml:space="preserve"> 2011</w:t>
      </w:r>
      <w:r w:rsidR="00A044AB">
        <w:t xml:space="preserve"> were used </w:t>
      </w:r>
      <w:r w:rsidR="00921F8C">
        <w:t xml:space="preserve">to calculate total population and agricultural dependent population at the state and district level. </w:t>
      </w:r>
    </w:p>
    <w:p w14:paraId="48D3CC62" w14:textId="77777777" w:rsidR="007A2697" w:rsidRPr="00E67DBD" w:rsidRDefault="007A2697" w:rsidP="007A2697">
      <w:pPr>
        <w:pStyle w:val="Heading3"/>
        <w:numPr>
          <w:ilvl w:val="1"/>
          <w:numId w:val="22"/>
        </w:numPr>
      </w:pPr>
      <w:bookmarkStart w:id="45" w:name="_Toc143701523"/>
      <w:r>
        <w:lastRenderedPageBreak/>
        <w:t>Study setting</w:t>
      </w:r>
      <w:bookmarkEnd w:id="45"/>
    </w:p>
    <w:p w14:paraId="0ADC8480" w14:textId="77835E44" w:rsidR="007A2697" w:rsidRDefault="007A2697" w:rsidP="00AD4F2B">
      <w:r>
        <w:t>A</w:t>
      </w:r>
      <w:r w:rsidR="004155E0">
        <w:t>s outlined in Objective III, this study aims to estimate the agricultural dependent population of India at a small area scale. A</w:t>
      </w:r>
      <w:r>
        <w:t xml:space="preserve"> single test state, Karnataka in Southern India, was selected to trial the methodology</w:t>
      </w:r>
      <w:r w:rsidR="003A30E0">
        <w:t xml:space="preserve"> for </w:t>
      </w:r>
      <w:commentRangeStart w:id="46"/>
      <w:r w:rsidR="003A30E0">
        <w:t>Objective II</w:t>
      </w:r>
      <w:commentRangeEnd w:id="46"/>
      <w:r w:rsidR="00EA3229">
        <w:rPr>
          <w:rStyle w:val="CommentReference"/>
        </w:rPr>
        <w:commentReference w:id="46"/>
      </w:r>
      <w:r>
        <w:t>, comparing computation time at different spatial resolutions and performance results for each ADP</w:t>
      </w:r>
      <w:r>
        <w:rPr>
          <w:vertAlign w:val="subscript"/>
        </w:rPr>
        <w:t>C</w:t>
      </w:r>
      <w:r>
        <w:t xml:space="preserve"> estimate. </w:t>
      </w:r>
      <w:r w:rsidR="004155E0">
        <w:t xml:space="preserve">This methodology was then scaled up to estimate the ADP across all states. </w:t>
      </w:r>
    </w:p>
    <w:p w14:paraId="73CCE1A3" w14:textId="2081B5DA" w:rsidR="00873E3B" w:rsidRDefault="003A30E0" w:rsidP="00873E3B">
      <w:r>
        <w:t xml:space="preserve">Karnataka is one of the largest states in India, with a 2011 population </w:t>
      </w:r>
      <w:r w:rsidR="00B86715">
        <w:t>of more than</w:t>
      </w:r>
      <w:r>
        <w:t xml:space="preserve"> 60 million people spread across 30 districts</w:t>
      </w:r>
      <w:r w:rsidR="004C1846">
        <w:t xml:space="preserve"> and 192,000 km</w:t>
      </w:r>
      <w:r w:rsidR="004C1846">
        <w:rPr>
          <w:vertAlign w:val="superscript"/>
        </w:rPr>
        <w:t>2</w:t>
      </w:r>
      <w:r>
        <w:t xml:space="preserve">. </w:t>
      </w:r>
      <w:r w:rsidR="004C1846">
        <w:t xml:space="preserve">The state was chosen as a test state for analysis due to its large area and population, </w:t>
      </w:r>
      <w:r w:rsidR="00122A5F">
        <w:t xml:space="preserve">covering a diverse landscape from coast to interior, and a population density similar in scale to Sri Lanka where the prototype of this study has been conducted. </w:t>
      </w:r>
      <w:commentRangeStart w:id="47"/>
      <w:r>
        <w:t xml:space="preserve">WorldPop, </w:t>
      </w:r>
      <w:r w:rsidR="0060022D">
        <w:t>Dynamic World</w:t>
      </w:r>
      <w:r>
        <w:t xml:space="preserve">, and GHS-SMOD extracts for Karnataka </w:t>
      </w:r>
      <w:commentRangeEnd w:id="47"/>
      <w:r w:rsidR="002571BD">
        <w:rPr>
          <w:rStyle w:val="CommentReference"/>
        </w:rPr>
        <w:commentReference w:id="47"/>
      </w:r>
      <w:r>
        <w:t>are shown in</w:t>
      </w:r>
      <w:r w:rsidR="007613FA">
        <w:t xml:space="preserve"> [</w:t>
      </w:r>
      <w:r w:rsidR="007613FA" w:rsidRPr="007613FA">
        <w:rPr>
          <w:highlight w:val="yellow"/>
        </w:rPr>
        <w:t>Figure X</w:t>
      </w:r>
      <w:r w:rsidR="007613FA">
        <w:t xml:space="preserve">: </w:t>
      </w:r>
      <w:r w:rsidR="007613FA" w:rsidRPr="007613FA">
        <w:rPr>
          <w:highlight w:val="yellow"/>
        </w:rPr>
        <w:t>need to add map of India + Karnataka</w:t>
      </w:r>
      <w:r w:rsidR="007613FA">
        <w:t>]</w:t>
      </w:r>
      <w:r>
        <w:t>.</w:t>
      </w:r>
      <w:r w:rsidR="00B86715">
        <w:t xml:space="preserve"> </w:t>
      </w:r>
      <w:r>
        <w:t>The state capital of Bengaluru (formerly Bangalore), a metropolitan area of approximately 11 million peopl</w:t>
      </w:r>
      <w:r w:rsidR="00B86715">
        <w:t>e</w:t>
      </w:r>
      <w:r>
        <w:t xml:space="preserve">, is clearly visible in the </w:t>
      </w:r>
      <w:r w:rsidR="004C1846">
        <w:t>southeast</w:t>
      </w:r>
      <w:r>
        <w:t xml:space="preserve"> corner of the state, and the urban region takes up close to the entirety of the district area.</w:t>
      </w:r>
      <w:r w:rsidR="00873E3B">
        <w:t xml:space="preserve"> </w:t>
      </w:r>
      <w:r>
        <w:t xml:space="preserve"> </w:t>
      </w:r>
      <w:bookmarkStart w:id="48" w:name="_Ref143263004"/>
    </w:p>
    <w:p w14:paraId="01366BBC" w14:textId="1B219E91" w:rsidR="00342554" w:rsidRDefault="00AD4F2B" w:rsidP="00873E3B">
      <w:pPr>
        <w:pStyle w:val="Heading3"/>
        <w:numPr>
          <w:ilvl w:val="1"/>
          <w:numId w:val="19"/>
        </w:numPr>
      </w:pPr>
      <w:bookmarkStart w:id="49" w:name="_Toc143701524"/>
      <w:r>
        <w:t>Computing Agricultural Dependent Population</w:t>
      </w:r>
      <w:bookmarkEnd w:id="48"/>
      <w:bookmarkEnd w:id="49"/>
      <w:r w:rsidR="00CF1A5B">
        <w:t xml:space="preserve"> </w:t>
      </w:r>
    </w:p>
    <w:p w14:paraId="01A296CF" w14:textId="19F42452" w:rsidR="00370A44" w:rsidRDefault="00355689" w:rsidP="00CF1A5B">
      <w:r>
        <w:t xml:space="preserve">To respond to Objective </w:t>
      </w:r>
      <w:r w:rsidR="00B86715">
        <w:t>II</w:t>
      </w:r>
      <w:r>
        <w:t xml:space="preserve">, a novel approach to estimating small area spatial distribution of agricultural population has been proposed and tested. First, </w:t>
      </w:r>
      <w:r w:rsidR="00D17C87">
        <w:t>classified land cover</w:t>
      </w:r>
      <w:r>
        <w:t xml:space="preserve"> </w:t>
      </w:r>
      <w:r w:rsidR="00D17C87">
        <w:t>imagery</w:t>
      </w:r>
      <w:r>
        <w:t xml:space="preserve"> </w:t>
      </w:r>
      <w:r w:rsidR="0060022D">
        <w:t xml:space="preserve">from </w:t>
      </w:r>
      <w:r>
        <w:t>D</w:t>
      </w:r>
      <w:r w:rsidR="0060022D">
        <w:t>ynamic World</w:t>
      </w:r>
      <w:r>
        <w:t xml:space="preserve"> was used to create a binary mask of cropland for each district in India. Gridded population estimates from WorldPop were then joined to cropland areas</w:t>
      </w:r>
      <w:ins w:id="50" w:author="Joe P" w:date="2023-08-20T09:46:00Z">
        <w:r w:rsidR="00880B8E">
          <w:t xml:space="preserve"> by intersection</w:t>
        </w:r>
      </w:ins>
      <w:r>
        <w:t xml:space="preserve">, </w:t>
      </w:r>
      <w:r w:rsidR="006F7A9A">
        <w:t xml:space="preserve">and aggregated to the district level, </w:t>
      </w:r>
      <w:r>
        <w:t xml:space="preserve">to produce a base estimate of ADP that encompasses all inhabitants in crop landcover – this is referred to as the </w:t>
      </w:r>
      <w:r w:rsidR="00A02BB9">
        <w:t>aggregated</w:t>
      </w:r>
      <w:r w:rsidRPr="00A02BB9">
        <w:t xml:space="preserve"> ADP</w:t>
      </w:r>
      <w:r w:rsidR="00A02BB9">
        <w:t>, or ADP</w:t>
      </w:r>
      <w:r w:rsidR="00A02BB9">
        <w:rPr>
          <w:vertAlign w:val="subscript"/>
        </w:rPr>
        <w:t>A</w:t>
      </w:r>
      <w:r>
        <w:t>.</w:t>
      </w:r>
      <w:r w:rsidR="00A02BB9">
        <w:t xml:space="preserve"> </w:t>
      </w:r>
    </w:p>
    <w:p w14:paraId="66B336E2" w14:textId="77777777" w:rsidR="006B1AB8" w:rsidRDefault="00A02BB9" w:rsidP="00CF1A5B">
      <w:r>
        <w:t>A district-level estimate of ADP was separately calculated from Indian Census data, using a combination of total population counts and count of employment by industry</w:t>
      </w:r>
      <w:r w:rsidR="00DC5F99">
        <w:t xml:space="preserve"> – referred to as the census ADP, or ADP</w:t>
      </w:r>
      <w:r w:rsidR="00DC5F99">
        <w:rPr>
          <w:vertAlign w:val="subscript"/>
        </w:rPr>
        <w:t>C</w:t>
      </w:r>
      <w:r w:rsidR="00DC5F99">
        <w:t xml:space="preserve">. </w:t>
      </w:r>
      <w:r w:rsidR="006F7A9A">
        <w:t>This estimate was used to validate the accuracy of the ADP</w:t>
      </w:r>
      <w:r w:rsidR="006F7A9A">
        <w:rPr>
          <w:vertAlign w:val="subscript"/>
        </w:rPr>
        <w:t>A</w:t>
      </w:r>
      <w:r w:rsidR="006F7A9A">
        <w:t xml:space="preserve">, by calculating the difference between the district cropland population and the census-estimated agricultural population. </w:t>
      </w:r>
    </w:p>
    <w:p w14:paraId="0678726A" w14:textId="3CBE2C38" w:rsidR="0008067B" w:rsidRDefault="00DC5F99" w:rsidP="00CF1A5B">
      <w:r>
        <w:t>As discussed above, ADP itself is a broad concept that is not well defined in the literature. Therefore, a series of 5 alternative ADP</w:t>
      </w:r>
      <w:r>
        <w:rPr>
          <w:vertAlign w:val="subscript"/>
        </w:rPr>
        <w:t>c</w:t>
      </w:r>
      <w:r>
        <w:t xml:space="preserve"> estimates were calculated,</w:t>
      </w:r>
      <w:r w:rsidR="0008067B">
        <w:t xml:space="preserve"> </w:t>
      </w:r>
      <w:r>
        <w:t>as outlined in Equations 1 to 5</w:t>
      </w:r>
      <w:r w:rsidR="0008067B">
        <w:t xml:space="preserve">, to evaluate variation depending on definition. </w:t>
      </w:r>
    </w:p>
    <w:p w14:paraId="669122EC" w14:textId="5677F02E" w:rsidR="00304FFB" w:rsidRPr="00304FFB" w:rsidRDefault="00000000" w:rsidP="005C5F64">
      <w:pPr>
        <w:jc w:val="center"/>
      </w:pPr>
      <m:oMathPara>
        <m:oMath>
          <m:sSub>
            <m:sSubPr>
              <m:ctrlPr>
                <w:rPr>
                  <w:rFonts w:ascii="Cambria Math" w:hAnsi="Cambria Math"/>
                  <w:i/>
                </w:rPr>
              </m:ctrlPr>
            </m:sSubPr>
            <m:e>
              <m:r>
                <w:rPr>
                  <w:rFonts w:ascii="Cambria Math" w:hAnsi="Cambria Math"/>
                </w:rPr>
                <m:t>[1]   ADP</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t>
              </m:r>
            </m:sub>
          </m:sSub>
        </m:oMath>
      </m:oMathPara>
    </w:p>
    <w:p w14:paraId="7ED49795" w14:textId="7DA38554" w:rsidR="00304FFB" w:rsidRDefault="004F16F0" w:rsidP="005C5F64">
      <w:pPr>
        <w:jc w:val="center"/>
      </w:pPr>
      <m:oMathPara>
        <m:oMath>
          <m:r>
            <w:rPr>
              <w:rFonts w:ascii="Cambria Math" w:hAnsi="Cambria Math"/>
            </w:rPr>
            <m:t xml:space="preserve">[2]   </m:t>
          </m:r>
          <m:sSub>
            <m:sSubPr>
              <m:ctrlPr>
                <w:rPr>
                  <w:rFonts w:ascii="Cambria Math" w:hAnsi="Cambria Math"/>
                  <w:i/>
                </w:rPr>
              </m:ctrlPr>
            </m:sSubPr>
            <m:e>
              <m:r>
                <w:rPr>
                  <w:rFonts w:ascii="Cambria Math" w:hAnsi="Cambria Math"/>
                </w:rPr>
                <m:t>ADP</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Total Primary Sector</m:t>
              </m:r>
            </m:e>
            <m:sub>
              <m:r>
                <w:rPr>
                  <w:rFonts w:ascii="Cambria Math" w:hAnsi="Cambria Math"/>
                </w:rPr>
                <m:t>Main</m:t>
              </m:r>
            </m:sub>
          </m:sSub>
        </m:oMath>
      </m:oMathPara>
    </w:p>
    <w:p w14:paraId="4803A22D" w14:textId="2C9E1634" w:rsidR="00304FFB" w:rsidRDefault="004F16F0" w:rsidP="005C5F64">
      <w:pPr>
        <w:jc w:val="center"/>
      </w:pPr>
      <m:oMathPara>
        <m:oMath>
          <m:r>
            <w:rPr>
              <w:rFonts w:ascii="Cambria Math" w:hAnsi="Cambria Math"/>
            </w:rPr>
            <w:lastRenderedPageBreak/>
            <m:t xml:space="preserve">[3]   </m:t>
          </m:r>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(Main+Marginal)</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(Main+Marginal)</m:t>
              </m:r>
            </m:sub>
          </m:sSub>
        </m:oMath>
      </m:oMathPara>
    </w:p>
    <w:p w14:paraId="081379E8" w14:textId="43EBC874" w:rsidR="0067793C" w:rsidRDefault="004D1798" w:rsidP="005C5F64">
      <w:pPr>
        <w:jc w:val="center"/>
      </w:pPr>
      <m:oMathPara>
        <m:oMath>
          <m:r>
            <w:rPr>
              <w:rFonts w:ascii="Cambria Math" w:hAnsi="Cambria Math"/>
            </w:rPr>
            <m:t xml:space="preserve">[4]   </m:t>
          </m:r>
          <m:sSub>
            <m:sSubPr>
              <m:ctrlPr>
                <w:rPr>
                  <w:rFonts w:ascii="Cambria Math" w:hAnsi="Cambria Math"/>
                  <w:i/>
                </w:rPr>
              </m:ctrlPr>
            </m:sSubPr>
            <m:e>
              <m:r>
                <w:rPr>
                  <w:rFonts w:ascii="Cambria Math" w:hAnsi="Cambria Math"/>
                </w:rPr>
                <m:t>ADP</m:t>
              </m:r>
            </m:e>
            <m:sub>
              <m:r>
                <w:rPr>
                  <w:rFonts w:ascii="Cambria Math" w:hAnsi="Cambria Math"/>
                </w:rPr>
                <m:t>C4</m:t>
              </m:r>
            </m:sub>
          </m:sSub>
          <m:r>
            <w:rPr>
              <w:rFonts w:ascii="Cambria Math" w:hAnsi="Cambria Math"/>
            </w:rPr>
            <m:t xml:space="preserve">= </m:t>
          </m:r>
          <m:sSub>
            <m:sSubPr>
              <m:ctrlPr>
                <w:rPr>
                  <w:rFonts w:ascii="Cambria Math" w:hAnsi="Cambria Math"/>
                  <w:i/>
                </w:rPr>
              </m:ctrlPr>
            </m:sSubPr>
            <m:e>
              <m:r>
                <w:rPr>
                  <w:rFonts w:ascii="Cambria Math" w:hAnsi="Cambria Math"/>
                </w:rPr>
                <m:t>Total Primary Sector</m:t>
              </m:r>
            </m:e>
            <m:sub>
              <m:r>
                <w:rPr>
                  <w:rFonts w:ascii="Cambria Math" w:hAnsi="Cambria Math"/>
                </w:rPr>
                <m:t>(Main+Marginal)</m:t>
              </m:r>
            </m:sub>
          </m:sSub>
        </m:oMath>
      </m:oMathPara>
    </w:p>
    <w:p w14:paraId="11FE0951" w14:textId="03A784D3" w:rsidR="00120F86" w:rsidRDefault="004D1798" w:rsidP="005C5F64">
      <w:pPr>
        <w:jc w:val="center"/>
      </w:pPr>
      <m:oMathPara>
        <m:oMath>
          <m:r>
            <w:rPr>
              <w:rFonts w:ascii="Cambria Math" w:hAnsi="Cambria Math"/>
            </w:rPr>
            <m:t xml:space="preserve">[5]   </m:t>
          </m:r>
          <m:sSub>
            <m:sSubPr>
              <m:ctrlPr>
                <w:rPr>
                  <w:rFonts w:ascii="Cambria Math" w:hAnsi="Cambria Math"/>
                  <w:i/>
                </w:rPr>
              </m:ctrlPr>
            </m:sSubPr>
            <m:e>
              <m:r>
                <w:rPr>
                  <w:rFonts w:ascii="Cambria Math" w:hAnsi="Cambria Math"/>
                </w:rPr>
                <m:t>ADP</m:t>
              </m:r>
            </m:e>
            <m:sub>
              <m:r>
                <w:rPr>
                  <w:rFonts w:ascii="Cambria Math" w:hAnsi="Cambria Math"/>
                </w:rPr>
                <m:t>C5</m:t>
              </m:r>
            </m:sub>
          </m:sSub>
          <m:r>
            <w:rPr>
              <w:rFonts w:ascii="Cambria Math" w:hAnsi="Cambria Math"/>
            </w:rPr>
            <m:t xml:space="preserve">= </m:t>
          </m:r>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Total Population</m:t>
                  </m:r>
                </m:num>
                <m:den>
                  <m:r>
                    <w:rPr>
                      <w:rFonts w:ascii="Cambria Math" w:hAnsi="Cambria Math"/>
                    </w:rPr>
                    <m:t>Total Workers</m:t>
                  </m:r>
                </m:den>
              </m:f>
            </m:e>
          </m:d>
        </m:oMath>
      </m:oMathPara>
    </w:p>
    <w:p w14:paraId="4A396F02" w14:textId="2F2A227A" w:rsidR="00415B52" w:rsidRDefault="00120F86" w:rsidP="0067793C">
      <w:pPr>
        <w:jc w:val="left"/>
      </w:pPr>
      <w:r>
        <w:t xml:space="preserve">In Indian census collections, labourers are divided into one of two employment classes: main or marginal. Main workers receive their primary source of income, or are employed predominantly, </w:t>
      </w:r>
      <w:proofErr w:type="gramStart"/>
      <w:r>
        <w:t>in a given</w:t>
      </w:r>
      <w:proofErr w:type="gramEnd"/>
      <w:r>
        <w:t xml:space="preserve"> industry sector. Marginal workers receive some income from a given industry but work in that industry for less than 6 months overall in the census year. </w:t>
      </w:r>
      <w:r w:rsidR="007A577D">
        <w:t>ADP</w:t>
      </w:r>
      <w:r w:rsidR="007A577D">
        <w:rPr>
          <w:vertAlign w:val="subscript"/>
        </w:rPr>
        <w:t>C1</w:t>
      </w:r>
      <w:r w:rsidR="007A577D">
        <w:t xml:space="preserve"> and ADP</w:t>
      </w:r>
      <w:r w:rsidR="007A577D">
        <w:rPr>
          <w:vertAlign w:val="subscript"/>
        </w:rPr>
        <w:t>C2</w:t>
      </w:r>
      <w:r w:rsidR="007A577D">
        <w:t xml:space="preserve"> assume that only main workers, who are primarily employed in agriculture for more than 6 months in a year, </w:t>
      </w:r>
      <w:r w:rsidR="00976C00">
        <w:t>should</w:t>
      </w:r>
      <w:r w:rsidR="007A577D">
        <w:t xml:space="preserve"> be accounted as agriculture dependent. </w:t>
      </w:r>
      <w:r w:rsidR="002C65C0">
        <w:t>Alternatively</w:t>
      </w:r>
      <w:r w:rsidR="00415B52">
        <w:t>, ADP</w:t>
      </w:r>
      <w:r w:rsidR="00415B52">
        <w:rPr>
          <w:vertAlign w:val="subscript"/>
        </w:rPr>
        <w:t>C3</w:t>
      </w:r>
      <w:r w:rsidR="00415B52">
        <w:t xml:space="preserve"> and ADP</w:t>
      </w:r>
      <w:r w:rsidR="00415B52">
        <w:rPr>
          <w:vertAlign w:val="subscript"/>
        </w:rPr>
        <w:t>C4</w:t>
      </w:r>
      <w:r w:rsidR="00415B52">
        <w:t xml:space="preserve"> account for both main and marginal workers as agriculture dependent. Due to the </w:t>
      </w:r>
      <w:r w:rsidR="00976C00">
        <w:t>often-seasonal</w:t>
      </w:r>
      <w:r w:rsidR="00415B52">
        <w:t xml:space="preserve"> nature of agricultural work, many labourers in the sector may be classed as marginal whilst still being functionally dependent on the work for</w:t>
      </w:r>
      <w:r w:rsidR="00717CFD">
        <w:t xml:space="preserve"> their</w:t>
      </w:r>
      <w:r w:rsidR="00415B52">
        <w:t xml:space="preserve"> livelihood</w:t>
      </w:r>
      <w:r w:rsidR="00976C00">
        <w:t xml:space="preserve"> </w:t>
      </w:r>
      <w:r w:rsidR="003B3C7D">
        <w:fldChar w:fldCharType="begin"/>
      </w:r>
      <w:r w:rsidR="003B3C7D">
        <w:instrText xml:space="preserve"> ADDIN ZOTERO_ITEM CSL_CITATION {"citationID":"RiVPOZ3P","properties":{"formattedCitation":"(Swaminathan, 2020)","plainCitation":"(Swaminathan, 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Caste","volume":"63","author":[{"family":"Swaminathan","given":"Madhura"}],"issued":{"date-parts":[["2020",3,1]]},"citation-key":"swaminathanContemporaryFeaturesRural2020"}}],"schema":"https://github.com/citation-style-language/schema/raw/master/csl-citation.json"} </w:instrText>
      </w:r>
      <w:r w:rsidR="003B3C7D">
        <w:fldChar w:fldCharType="separate"/>
      </w:r>
      <w:r w:rsidR="003B3C7D" w:rsidRPr="003B3C7D">
        <w:rPr>
          <w:rFonts w:ascii="Arial" w:hAnsi="Arial" w:cs="Arial"/>
        </w:rPr>
        <w:t>(Swaminathan, 2020)</w:t>
      </w:r>
      <w:r w:rsidR="003B3C7D">
        <w:fldChar w:fldCharType="end"/>
      </w:r>
      <w:r w:rsidR="00415B52">
        <w:t xml:space="preserve">. </w:t>
      </w:r>
    </w:p>
    <w:p w14:paraId="1FCA9A95" w14:textId="018B5D33" w:rsidR="0000599F" w:rsidRPr="006233BE" w:rsidRDefault="0000599F" w:rsidP="0067793C">
      <w:pPr>
        <w:jc w:val="left"/>
      </w:pPr>
      <w:r>
        <w:t xml:space="preserve">Within the agricultural sector, workers are divided into three classes: Cultivators, Agricultural Labourers, and Primary Sector Other (including plantation, livestock, forestry, fishing, hunting and allied activities). </w:t>
      </w:r>
      <w:r w:rsidR="00DA7397">
        <w:t>ADP</w:t>
      </w:r>
      <w:r w:rsidR="00DA7397">
        <w:rPr>
          <w:vertAlign w:val="subscript"/>
        </w:rPr>
        <w:t>C1</w:t>
      </w:r>
      <w:r w:rsidR="00DA7397">
        <w:t xml:space="preserve"> and ADP</w:t>
      </w:r>
      <w:r w:rsidR="00DA7397">
        <w:rPr>
          <w:vertAlign w:val="subscript"/>
        </w:rPr>
        <w:t>C3</w:t>
      </w:r>
      <w:r w:rsidR="00DA7397">
        <w:t xml:space="preserve"> are designed to include only agricultural workers who are employed in cropland cultivation.</w:t>
      </w:r>
      <w:r w:rsidR="00526A44">
        <w:t xml:space="preserve"> Defining agriculture dependence as cropland dependence is logical when using cropland LULC data as a mask for the spatial distribution of ADP.</w:t>
      </w:r>
      <w:r w:rsidR="00DA7397">
        <w:t xml:space="preserve"> </w:t>
      </w:r>
      <w:r w:rsidR="001E0324">
        <w:t xml:space="preserve">For comparison, </w:t>
      </w:r>
      <w:r w:rsidR="006233BE">
        <w:t>ADP</w:t>
      </w:r>
      <w:r w:rsidR="006233BE">
        <w:rPr>
          <w:vertAlign w:val="subscript"/>
        </w:rPr>
        <w:t>C2</w:t>
      </w:r>
      <w:r w:rsidR="006233BE">
        <w:t xml:space="preserve"> and ADP</w:t>
      </w:r>
      <w:r w:rsidR="006233BE">
        <w:rPr>
          <w:vertAlign w:val="subscript"/>
        </w:rPr>
        <w:t>C4</w:t>
      </w:r>
      <w:r w:rsidR="006233BE">
        <w:t xml:space="preserve"> account for all workers within the agricultural sector. </w:t>
      </w:r>
    </w:p>
    <w:p w14:paraId="734A36CB" w14:textId="764B1BB5" w:rsidR="00AD4F2B" w:rsidRDefault="0000599F" w:rsidP="00AD4F2B">
      <w:pPr>
        <w:jc w:val="left"/>
      </w:pPr>
      <w:r>
        <w:t>Lastly,</w:t>
      </w:r>
      <w:commentRangeStart w:id="51"/>
      <w:r>
        <w:t xml:space="preserve"> ADP</w:t>
      </w:r>
      <w:r>
        <w:rPr>
          <w:vertAlign w:val="subscript"/>
        </w:rPr>
        <w:t>C5</w:t>
      </w:r>
      <w:r>
        <w:t xml:space="preserve"> </w:t>
      </w:r>
      <w:commentRangeEnd w:id="51"/>
      <w:r w:rsidR="006E3077">
        <w:rPr>
          <w:rStyle w:val="CommentReference"/>
        </w:rPr>
        <w:commentReference w:id="51"/>
      </w:r>
      <w:r>
        <w:t xml:space="preserve">is designed to account for the significant non-working population who are not captured in the other estimates. </w:t>
      </w:r>
      <w:r w:rsidR="001E0324">
        <w:t>The count of main and marginal cropland workers is multiplied by the</w:t>
      </w:r>
      <w:ins w:id="52" w:author="Joe P" w:date="2023-08-22T13:09:00Z">
        <w:r w:rsidR="00907FF8">
          <w:t xml:space="preserve"> labour force dependency ratio</w:t>
        </w:r>
      </w:ins>
      <w:ins w:id="53" w:author="Joe P" w:date="2023-08-22T13:14:00Z">
        <w:r w:rsidR="00907FF8">
          <w:t xml:space="preserve"> </w:t>
        </w:r>
      </w:ins>
      <w:r w:rsidR="00907FF8">
        <w:fldChar w:fldCharType="begin"/>
      </w:r>
      <w:r w:rsidR="00907FF8">
        <w:instrText xml:space="preserve"> ADDIN ZOTERO_ITEM CSL_CITATION {"citationID":"JRrZTn4D","properties":{"formattedCitation":"(Marois, Zhelenkova and Ali, 2022)","plainCitation":"(Marois, Zhelenkova and Ali, 2022)","noteIndex":0},"citationItems":[{"id":6653,"uris":["http://zotero.org/users/10222370/items/DAH5J89P"],"itemData":{"id":6653,"type":"article-journal","abstract":"While India is entering the period of demographic dividend, female labour participation rates remain very low. This paper aims to provide the very first labour force projections for India and its regions up to the year 2060. Projections are achieved using a discrete-time microsimulation model in which changes in population size and composition come from the interaction between demographic characteristics, educational attainment, and secular tendencies. Labour force participation rates are estimated at the individual level using personal characteristics as predictors. Results show that under constant labour force participation rates, the labour force dependency ratio (non-workers/workers) is very unlikely to attain favourable levels, which compromises the potential demographic dividend that the country could gain from its favourable age-structure. At the subnational level, the forecast yields the most favourable dependency ratio in 2060 in the regions that combine both a low-age dependency ratio and a higher participation of women. Results moreover suggest that female labour force participation is a better driver of the labour force dependency ratio than the age composition.","container-title":"Social Indicators Research","DOI":"10.1007/s11205-022-02968-9","ISSN":"1573-0921","issue":"1","journalAbbreviation":"Soc Indic Res","language":"en","page":"477-497","source":"Springer Link","title":"Labour Force Projections in India Until 2060 and Implications for the Demographic Dividend","volume":"164","author":[{"family":"Marois","given":"Guillaume"},{"family":"Zhelenkova","given":"Ekaterina"},{"family":"Ali","given":"Balhasan"}],"issued":{"date-parts":[["2022",11,1]]},"citation-key":"maroisLabourForceProjections2022"}}],"schema":"https://github.com/citation-style-language/schema/raw/master/csl-citation.json"} </w:instrText>
      </w:r>
      <w:r w:rsidR="00907FF8">
        <w:fldChar w:fldCharType="separate"/>
      </w:r>
      <w:r w:rsidR="00907FF8" w:rsidRPr="00907FF8">
        <w:rPr>
          <w:rFonts w:ascii="Arial" w:hAnsi="Arial" w:cs="Arial"/>
        </w:rPr>
        <w:t>(Marois, Zhelenkova and Ali, 2022)</w:t>
      </w:r>
      <w:r w:rsidR="00907FF8">
        <w:fldChar w:fldCharType="end"/>
      </w:r>
      <w:ins w:id="54" w:author="Joe P" w:date="2023-08-22T13:09:00Z">
        <w:r w:rsidR="00907FF8">
          <w:t>, which is the</w:t>
        </w:r>
      </w:ins>
      <w:r w:rsidR="001E0324">
        <w:t xml:space="preserve"> ratio of</w:t>
      </w:r>
      <w:ins w:id="55" w:author="Joe P" w:date="2023-08-22T13:10:00Z">
        <w:r w:rsidR="00907FF8">
          <w:t xml:space="preserve"> workers to non-workers, calculated as</w:t>
        </w:r>
      </w:ins>
      <w:r w:rsidR="001E0324">
        <w:t xml:space="preserve"> </w:t>
      </w:r>
      <w:del w:id="56" w:author="Joe P" w:date="2023-08-22T13:14:00Z">
        <w:r w:rsidR="001E0324" w:rsidDel="00907FF8">
          <w:delText xml:space="preserve">total workers to </w:delText>
        </w:r>
      </w:del>
      <w:ins w:id="57" w:author="Joe P" w:date="2023-08-22T13:14:00Z">
        <w:r w:rsidR="00907FF8">
          <w:t xml:space="preserve">the </w:t>
        </w:r>
      </w:ins>
      <w:r w:rsidR="001E0324">
        <w:t>total population</w:t>
      </w:r>
      <w:ins w:id="58" w:author="Joe P" w:date="2023-08-22T13:14:00Z">
        <w:r w:rsidR="00907FF8">
          <w:t xml:space="preserve"> divided by total workers</w:t>
        </w:r>
      </w:ins>
      <w:r w:rsidR="005E1D78">
        <w:t xml:space="preserve">, under the assumption that the ratio of dependents to workers is roughly equivalent in the agricultural sector as in the total population. </w:t>
      </w:r>
    </w:p>
    <w:p w14:paraId="7E2FE631" w14:textId="46D6D18C" w:rsidR="00AD4F2B" w:rsidRPr="00AD4F2B" w:rsidRDefault="00AD4F2B" w:rsidP="007A2697">
      <w:pPr>
        <w:pStyle w:val="Heading3"/>
        <w:numPr>
          <w:ilvl w:val="1"/>
          <w:numId w:val="22"/>
        </w:numPr>
      </w:pPr>
      <w:bookmarkStart w:id="59" w:name="_Toc143701525"/>
      <w:r>
        <w:t>Validation of population estimates</w:t>
      </w:r>
      <w:bookmarkEnd w:id="59"/>
    </w:p>
    <w:p w14:paraId="4734C8E0" w14:textId="539A2C5C" w:rsidR="00B25715" w:rsidRDefault="008D6D77" w:rsidP="00AD4F2B">
      <w:pPr>
        <w:jc w:val="left"/>
      </w:pPr>
      <w:r>
        <w:t>The aggregated population estimate, ADP</w:t>
      </w:r>
      <w:r>
        <w:rPr>
          <w:vertAlign w:val="subscript"/>
        </w:rPr>
        <w:t>A</w:t>
      </w:r>
      <w:r>
        <w:t>, was summarised at the district level and compared to district-level ADP</w:t>
      </w:r>
      <w:r>
        <w:rPr>
          <w:vertAlign w:val="subscript"/>
        </w:rPr>
        <w:t>C</w:t>
      </w:r>
      <w:r>
        <w:t xml:space="preserve"> estimates. Where the difference between estimates </w:t>
      </w:r>
      <w:r w:rsidR="001172BD">
        <w:t xml:space="preserve">as a proportion of total population </w:t>
      </w:r>
      <w:r>
        <w:t xml:space="preserve">exceeded </w:t>
      </w:r>
      <w:r>
        <w:rPr>
          <w:rFonts w:cstheme="minorHAnsi"/>
        </w:rPr>
        <w:t>±</w:t>
      </w:r>
      <w:r>
        <w:t xml:space="preserve">5%, an iterative buffer process was implemented to enlarge or reduce the size of the mask area containing the agricultural population. This process assumes that, where an agricultural population is not entirely captured within the </w:t>
      </w:r>
      <w:r>
        <w:lastRenderedPageBreak/>
        <w:t>cropland area, the rural population in adjacent non-cropland areas are the most likely source of agricultural labour.</w:t>
      </w:r>
      <w:ins w:id="60" w:author="Joe P" w:date="2023-08-17T14:29:00Z">
        <w:r w:rsidR="004155E0">
          <w:t xml:space="preserve"> </w:t>
        </w:r>
      </w:ins>
    </w:p>
    <w:p w14:paraId="407EDB14" w14:textId="5E0BDCF1" w:rsidR="008D6D77" w:rsidRDefault="008D6D77" w:rsidP="00B25715">
      <w:r>
        <w:t xml:space="preserve">To ensure that increasing buffers do not encompass adjacent urban areas, </w:t>
      </w:r>
      <w:r w:rsidR="000C06BD">
        <w:t>where estimates would be influenced by</w:t>
      </w:r>
      <w:r>
        <w:t xml:space="preserve"> high counts</w:t>
      </w:r>
      <w:r w:rsidR="000C06BD">
        <w:t xml:space="preserve"> of inhabitants</w:t>
      </w:r>
      <w:r>
        <w:t xml:space="preserve"> that </w:t>
      </w:r>
      <w:r w:rsidR="000C06BD">
        <w:t xml:space="preserve">have a low likelihood of working in the agricultural sector, only rural population points </w:t>
      </w:r>
      <w:r w:rsidR="00592033">
        <w:t>were</w:t>
      </w:r>
      <w:r w:rsidR="000C06BD">
        <w:t xml:space="preserve"> included in the buffer calculation. Rural population points were calculated by joining gridded population estimates from WorldPop to rural </w:t>
      </w:r>
      <w:r w:rsidR="00FA0BBE">
        <w:t xml:space="preserve">and peri-urban </w:t>
      </w:r>
      <w:r w:rsidR="000C06BD">
        <w:t xml:space="preserve">areas derived from the GHS-SMOD layer. </w:t>
      </w:r>
      <w:r w:rsidR="00AA07DB">
        <w:t>Buffers were implemented at 50m distance around cropland polygons and the ADP</w:t>
      </w:r>
      <w:r w:rsidR="00AA07DB">
        <w:rPr>
          <w:vertAlign w:val="subscript"/>
        </w:rPr>
        <w:t>A</w:t>
      </w:r>
      <w:r w:rsidR="00AA07DB">
        <w:t xml:space="preserve"> recalculated for this area. This process was repeated</w:t>
      </w:r>
      <w:r w:rsidR="00573B08">
        <w:t>, at progressively scaling increments,</w:t>
      </w:r>
      <w:r w:rsidR="00AA07DB">
        <w:t xml:space="preserve"> until the difference between ADP</w:t>
      </w:r>
      <w:r w:rsidR="00AA07DB">
        <w:rPr>
          <w:vertAlign w:val="subscript"/>
        </w:rPr>
        <w:t>A</w:t>
      </w:r>
      <w:r w:rsidR="00AA07DB">
        <w:t xml:space="preserve"> and ADP</w:t>
      </w:r>
      <w:r w:rsidR="00AA07DB">
        <w:rPr>
          <w:vertAlign w:val="subscript"/>
        </w:rPr>
        <w:t>C</w:t>
      </w:r>
      <w:r w:rsidR="00AA07DB">
        <w:t xml:space="preserve"> was less than </w:t>
      </w:r>
      <w:r w:rsidR="00AA07DB">
        <w:rPr>
          <w:rFonts w:cstheme="minorHAnsi"/>
        </w:rPr>
        <w:t>±</w:t>
      </w:r>
      <w:r w:rsidR="00AA07DB">
        <w:t xml:space="preserve">5% for all districts within a state. </w:t>
      </w:r>
      <w:r w:rsidR="006B1AB8">
        <w:t>Equations [</w:t>
      </w:r>
      <w:r w:rsidR="004D1798" w:rsidRPr="004D1798">
        <w:rPr>
          <w:highlight w:val="yellow"/>
        </w:rPr>
        <w:t>5</w:t>
      </w:r>
      <w:r w:rsidR="006B1AB8">
        <w:t>] and [</w:t>
      </w:r>
      <w:r w:rsidR="004D1798" w:rsidRPr="004D1798">
        <w:rPr>
          <w:highlight w:val="yellow"/>
        </w:rPr>
        <w:t>6</w:t>
      </w:r>
      <w:r w:rsidR="006B1AB8">
        <w:t xml:space="preserve">] show the calculation of buffer radius according to </w:t>
      </w:r>
      <w:r w:rsidR="004D1798">
        <w:t xml:space="preserve">an </w:t>
      </w:r>
      <w:r w:rsidR="006B1AB8">
        <w:t xml:space="preserve">increase or decrease in </w:t>
      </w:r>
      <w:r w:rsidR="004D1798">
        <w:t>distance</w:t>
      </w:r>
      <w:r w:rsidR="006B1AB8">
        <w:t>, respectively:</w:t>
      </w:r>
    </w:p>
    <w:p w14:paraId="1ED51950" w14:textId="37E38EF3" w:rsidR="00AE645C" w:rsidRPr="00AE645C" w:rsidRDefault="00EB0A10" w:rsidP="00B25715">
      <w:pPr>
        <w:rPr>
          <w:color w:val="FF0000"/>
        </w:rPr>
      </w:pPr>
      <m:oMathPara>
        <m:oMath>
          <m:r>
            <w:rPr>
              <w:rFonts w:ascii="Cambria Math" w:hAnsi="Cambria Math"/>
            </w:rPr>
            <m:t xml:space="preserve">[5]   </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=1.5</m:t>
          </m:r>
          <m:sSub>
            <m:sSubPr>
              <m:ctrlPr>
                <w:rPr>
                  <w:rFonts w:ascii="Cambria Math" w:hAnsi="Cambria Math"/>
                  <w:i/>
                </w:rPr>
              </m:ctrlPr>
            </m:sSubPr>
            <m:e>
              <m:r>
                <w:rPr>
                  <w:rFonts w:ascii="Cambria Math" w:hAnsi="Cambria Math"/>
                </w:rPr>
                <m:t xml:space="preserve"> r</m:t>
              </m:r>
            </m:e>
            <m:sub>
              <m:r>
                <w:rPr>
                  <w:rFonts w:ascii="Cambria Math" w:hAnsi="Cambria Math"/>
                </w:rPr>
                <m:t>n-1</m:t>
              </m:r>
            </m:sub>
          </m:sSub>
        </m:oMath>
      </m:oMathPara>
    </w:p>
    <w:p w14:paraId="5B2E4125" w14:textId="2CF115F1" w:rsidR="00AE645C" w:rsidRPr="00AE645C" w:rsidRDefault="00000000" w:rsidP="00B25715">
      <w:pPr>
        <w:rPr>
          <w:color w:val="FF0000"/>
        </w:rPr>
      </w:pPr>
      <m:oMathPara>
        <m:oMath>
          <m:sSub>
            <m:sSubPr>
              <m:ctrlPr>
                <w:rPr>
                  <w:rFonts w:ascii="Cambria Math" w:hAnsi="Cambria Math"/>
                  <w:i/>
                </w:rPr>
              </m:ctrlPr>
            </m:sSubPr>
            <m:e>
              <m:r>
                <w:rPr>
                  <w:rFonts w:ascii="Cambria Math" w:hAnsi="Cambria Math"/>
                </w:rPr>
                <m:t>[6]   r</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n-1</m:t>
                  </m:r>
                </m:sub>
              </m:sSub>
              <m:ctrlPr>
                <w:rPr>
                  <w:rFonts w:ascii="Cambria Math" w:hAnsi="Cambria Math"/>
                  <w:i/>
                </w:rPr>
              </m:ctrlPr>
            </m:num>
            <m:den>
              <m:r>
                <w:rPr>
                  <w:rFonts w:ascii="Cambria Math" w:hAnsi="Cambria Math"/>
                </w:rPr>
                <m:t>2</m:t>
              </m:r>
              <m:ctrlPr>
                <w:rPr>
                  <w:rFonts w:ascii="Cambria Math" w:hAnsi="Cambria Math"/>
                  <w:i/>
                </w:rPr>
              </m:ctrlPr>
            </m:den>
          </m:f>
        </m:oMath>
      </m:oMathPara>
    </w:p>
    <w:p w14:paraId="4B632B90" w14:textId="26E0AE2C" w:rsidR="004D1798" w:rsidRPr="004D1798" w:rsidRDefault="006B1AB8" w:rsidP="00B25715">
      <w:r>
        <w:t xml:space="preserve">Where </w:t>
      </w:r>
      <m:oMath>
        <m:r>
          <w:rPr>
            <w:rFonts w:ascii="Cambria Math" w:hAnsi="Cambria Math"/>
          </w:rPr>
          <m:t>r</m:t>
        </m:r>
        <m:sSub>
          <m:sSubPr>
            <m:ctrlPr>
              <w:rPr>
                <w:rFonts w:ascii="Cambria Math" w:hAnsi="Cambria Math"/>
                <w:i/>
              </w:rPr>
            </m:ctrlPr>
          </m:sSubPr>
          <m:e>
            <m:r>
              <m:rPr>
                <m:sty m:val="p"/>
              </m:rPr>
              <w:rPr>
                <w:rFonts w:ascii="Cambria Math" w:hAnsi="Cambria Math"/>
              </w:rPr>
              <w:softHyphen/>
            </m:r>
          </m:e>
          <m:sub>
            <m:r>
              <w:rPr>
                <w:rFonts w:ascii="Cambria Math" w:hAnsi="Cambria Math"/>
              </w:rPr>
              <m:t>n</m:t>
            </m:r>
          </m:sub>
        </m:sSub>
      </m:oMath>
      <w:r>
        <w:t xml:space="preserve"> is the buffer radius at iteration</w:t>
      </w:r>
      <w:r w:rsidR="00221F21">
        <w:t xml:space="preserve"> </w:t>
      </w:r>
      <m:oMath>
        <m:r>
          <w:rPr>
            <w:rFonts w:ascii="Cambria Math" w:hAnsi="Cambria Math"/>
          </w:rPr>
          <m:t>n</m:t>
        </m:r>
      </m:oMath>
      <w:r>
        <w:t xml:space="preserve">. </w:t>
      </w:r>
      <w:r w:rsidR="006F7A9A">
        <w:t>For districts where ADP</w:t>
      </w:r>
      <w:r w:rsidR="006F7A9A">
        <w:rPr>
          <w:vertAlign w:val="subscript"/>
        </w:rPr>
        <w:t>A</w:t>
      </w:r>
      <w:r w:rsidR="006F7A9A">
        <w:t xml:space="preserve"> exceed</w:t>
      </w:r>
      <w:r w:rsidR="00221F21">
        <w:t>s</w:t>
      </w:r>
      <w:r w:rsidR="006F7A9A">
        <w:t xml:space="preserve"> the threshold by greater than 5%, </w:t>
      </w:r>
      <w:proofErr w:type="spellStart"/>
      <w:r w:rsidR="006F7A9A">
        <w:rPr>
          <w:i/>
          <w:iCs/>
        </w:rPr>
        <w:t>r</w:t>
      </w:r>
      <w:proofErr w:type="spellEnd"/>
      <w:r w:rsidR="006F7A9A">
        <w:t xml:space="preserve"> is negative. </w:t>
      </w:r>
      <w:r w:rsidR="004D1798">
        <w:t xml:space="preserve">A limit of </w:t>
      </w:r>
      <m:oMath>
        <m:r>
          <w:rPr>
            <w:rFonts w:ascii="Cambria Math" w:hAnsi="Cambria Math"/>
          </w:rPr>
          <m:t>n</m:t>
        </m:r>
        <m:r>
          <m:rPr>
            <m:sty m:val="p"/>
          </m:rPr>
          <w:rPr>
            <w:rFonts w:ascii="Cambria Math" w:hAnsi="Cambria Math"/>
          </w:rPr>
          <m:t>≤</m:t>
        </m:r>
        <m:r>
          <w:rPr>
            <w:rFonts w:ascii="Cambria Math" w:hAnsi="Cambria Math"/>
          </w:rPr>
          <m:t>10</m:t>
        </m:r>
      </m:oMath>
      <w:r w:rsidR="004D1798">
        <w:t xml:space="preserve"> was set to prevent iteration continuing indefinitely in cases where the threshold is unable to be met. </w:t>
      </w:r>
      <w:r w:rsidR="00B85BAE">
        <w:t xml:space="preserve">An overview of the process is shown in </w:t>
      </w:r>
      <w:r w:rsidR="00B85BAE">
        <w:fldChar w:fldCharType="begin"/>
      </w:r>
      <w:r w:rsidR="00B85BAE">
        <w:instrText xml:space="preserve"> REF _Ref143586645 \h </w:instrText>
      </w:r>
      <w:r w:rsidR="00B85BAE">
        <w:fldChar w:fldCharType="separate"/>
      </w:r>
      <w:r w:rsidR="00B85BAE">
        <w:t xml:space="preserve">Figure </w:t>
      </w:r>
      <w:r w:rsidR="00B85BAE">
        <w:rPr>
          <w:noProof/>
        </w:rPr>
        <w:t>3</w:t>
      </w:r>
      <w:r w:rsidR="00B85BAE">
        <w:fldChar w:fldCharType="end"/>
      </w:r>
      <w:r w:rsidR="00B85BAE">
        <w:t>.</w:t>
      </w:r>
    </w:p>
    <w:p w14:paraId="0DC5B6BA" w14:textId="790204EA" w:rsidR="00987A35" w:rsidRDefault="00987A35" w:rsidP="00B25715">
      <w:r>
        <w:t>Each calculation was performed at the district level, as this is the smallest area scale at which administrative data is available. Buffers have therefore been restricted to district administrative boundaries, to ensure that ADP</w:t>
      </w:r>
      <w:r>
        <w:rPr>
          <w:vertAlign w:val="subscript"/>
        </w:rPr>
        <w:t>A</w:t>
      </w:r>
      <w:r>
        <w:t xml:space="preserve"> calculations only account for population within the district of analysis</w:t>
      </w:r>
      <w:r w:rsidR="00E4192F">
        <w:t>, to align with the population used for validation</w:t>
      </w:r>
      <w:r>
        <w:t>.</w:t>
      </w:r>
      <w:r w:rsidR="002C65C0">
        <w:t xml:space="preserve"> Districts that have no rural and/or cropland area, </w:t>
      </w:r>
      <w:r w:rsidR="001515B2">
        <w:t>such as those containing major cities</w:t>
      </w:r>
      <w:r w:rsidR="002C65C0">
        <w:t xml:space="preserve">, were removed from analysis. </w:t>
      </w:r>
    </w:p>
    <w:p w14:paraId="5B4D92D7" w14:textId="43A002F2" w:rsidR="00A06AE1" w:rsidRPr="00DC0FC5" w:rsidRDefault="00A06AE1" w:rsidP="00B25715">
      <w:pPr>
        <w:rPr>
          <w:color w:val="FF0000"/>
        </w:rPr>
      </w:pPr>
      <w:r>
        <w:t>Buffer results were then analysed as a measure of model performance</w:t>
      </w:r>
      <w:r w:rsidR="00CA0A13">
        <w:t xml:space="preserve">, and results assessed for factors that may systematically affect the buffer radius. </w:t>
      </w:r>
      <w:r w:rsidR="00DC0FC5">
        <w:rPr>
          <w:color w:val="FF0000"/>
        </w:rPr>
        <w:t>[Elaborate…]</w:t>
      </w:r>
    </w:p>
    <w:p w14:paraId="150E187A" w14:textId="6EEFFBD5" w:rsidR="0071442B" w:rsidRDefault="006E3077" w:rsidP="00481C0B">
      <w:pPr>
        <w:keepNext/>
        <w:jc w:val="left"/>
      </w:pPr>
      <w:r>
        <w:rPr>
          <w:noProof/>
          <w:sz w:val="16"/>
          <w:szCs w:val="16"/>
        </w:rPr>
        <w:lastRenderedPageBreak/>
        <w:drawing>
          <wp:inline distT="0" distB="0" distL="0" distR="0" wp14:anchorId="079CFC9D" wp14:editId="6FC2832D">
            <wp:extent cx="5443730" cy="4876800"/>
            <wp:effectExtent l="0" t="0" r="0" b="0"/>
            <wp:docPr id="3959543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5432" name="Picture 2" descr="A diagram of a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43730" cy="4876800"/>
                    </a:xfrm>
                    <a:prstGeom prst="rect">
                      <a:avLst/>
                    </a:prstGeom>
                  </pic:spPr>
                </pic:pic>
              </a:graphicData>
            </a:graphic>
          </wp:inline>
        </w:drawing>
      </w:r>
    </w:p>
    <w:p w14:paraId="695A735B" w14:textId="49926409" w:rsidR="00B25715" w:rsidRPr="00A95A84" w:rsidRDefault="00481C0B" w:rsidP="00481C0B">
      <w:pPr>
        <w:pStyle w:val="Caption"/>
        <w:jc w:val="left"/>
        <w:rPr>
          <w:b w:val="0"/>
          <w:bCs w:val="0"/>
        </w:rPr>
      </w:pPr>
      <w:bookmarkStart w:id="61" w:name="_Ref143586645"/>
      <w:r>
        <w:t xml:space="preserve">Figure </w:t>
      </w:r>
      <w:fldSimple w:instr=" SEQ Figure \* ARABIC ">
        <w:r w:rsidR="00187E60">
          <w:rPr>
            <w:noProof/>
          </w:rPr>
          <w:t>3</w:t>
        </w:r>
      </w:fldSimple>
      <w:bookmarkEnd w:id="61"/>
      <w:r>
        <w:t xml:space="preserve">: </w:t>
      </w:r>
      <w:r w:rsidR="003008D2">
        <w:t>Overview of b</w:t>
      </w:r>
      <w:r>
        <w:t xml:space="preserve">uffer iteration process. </w:t>
      </w:r>
      <w:r w:rsidR="006E3077" w:rsidRPr="006E3077">
        <w:rPr>
          <w:b w:val="0"/>
          <w:bCs w:val="0"/>
          <w:i/>
          <w:iCs/>
        </w:rPr>
        <w:t>Initial district ADP</w:t>
      </w:r>
      <w:r w:rsidR="006E3077" w:rsidRPr="006E3077">
        <w:rPr>
          <w:b w:val="0"/>
          <w:bCs w:val="0"/>
          <w:i/>
          <w:iCs/>
          <w:vertAlign w:val="subscript"/>
        </w:rPr>
        <w:t>A</w:t>
      </w:r>
      <w:r>
        <w:rPr>
          <w:b w:val="0"/>
          <w:bCs w:val="0"/>
        </w:rPr>
        <w:t xml:space="preserve"> represents the output from the first component of the method, described in Section 2.5. Each district continues through the iterative loop until the revised ADP</w:t>
      </w:r>
      <w:r>
        <w:rPr>
          <w:b w:val="0"/>
          <w:bCs w:val="0"/>
          <w:vertAlign w:val="subscript"/>
        </w:rPr>
        <w:t>A</w:t>
      </w:r>
      <w:r>
        <w:rPr>
          <w:b w:val="0"/>
          <w:bCs w:val="0"/>
        </w:rPr>
        <w:t xml:space="preserve"> falls within the </w:t>
      </w:r>
      <w:r>
        <w:rPr>
          <w:rFonts w:cstheme="minorHAnsi"/>
          <w:b w:val="0"/>
          <w:bCs w:val="0"/>
        </w:rPr>
        <w:t>±</w:t>
      </w:r>
      <w:r>
        <w:rPr>
          <w:b w:val="0"/>
          <w:bCs w:val="0"/>
        </w:rPr>
        <w:t xml:space="preserve">5% threshold. </w:t>
      </w:r>
      <w:r w:rsidR="00A95A84">
        <w:rPr>
          <w:b w:val="0"/>
          <w:bCs w:val="0"/>
        </w:rPr>
        <w:t>ADP</w:t>
      </w:r>
      <w:r w:rsidR="00A95A84">
        <w:rPr>
          <w:b w:val="0"/>
          <w:bCs w:val="0"/>
          <w:vertAlign w:val="subscript"/>
        </w:rPr>
        <w:t>A</w:t>
      </w:r>
      <w:r w:rsidR="00A95A84">
        <w:rPr>
          <w:b w:val="0"/>
          <w:bCs w:val="0"/>
        </w:rPr>
        <w:t xml:space="preserve"> = aggregated agricultural dependent population; ADP</w:t>
      </w:r>
      <w:r w:rsidR="00A95A84">
        <w:rPr>
          <w:b w:val="0"/>
          <w:bCs w:val="0"/>
          <w:vertAlign w:val="subscript"/>
        </w:rPr>
        <w:t>C</w:t>
      </w:r>
      <w:r w:rsidR="00A95A84">
        <w:rPr>
          <w:b w:val="0"/>
          <w:bCs w:val="0"/>
        </w:rPr>
        <w:t xml:space="preserve"> = census-estimated agricultural dependent population. </w:t>
      </w:r>
    </w:p>
    <w:p w14:paraId="61CC3F05" w14:textId="77777777" w:rsidR="00415B52" w:rsidRDefault="00415B52">
      <w:pPr>
        <w:spacing w:line="252" w:lineRule="auto"/>
      </w:pPr>
      <w:r>
        <w:br w:type="page"/>
      </w:r>
    </w:p>
    <w:p w14:paraId="5C7DD268" w14:textId="2AFBE427" w:rsidR="00415B52" w:rsidRDefault="00415B52" w:rsidP="007A2697">
      <w:pPr>
        <w:pStyle w:val="Heading2"/>
        <w:numPr>
          <w:ilvl w:val="0"/>
          <w:numId w:val="22"/>
        </w:numPr>
      </w:pPr>
      <w:bookmarkStart w:id="62" w:name="_Toc143701526"/>
      <w:commentRangeStart w:id="63"/>
      <w:r>
        <w:lastRenderedPageBreak/>
        <w:t>Results</w:t>
      </w:r>
      <w:commentRangeEnd w:id="63"/>
      <w:r w:rsidR="00500881">
        <w:rPr>
          <w:rStyle w:val="CommentReference"/>
          <w:rFonts w:asciiTheme="minorHAnsi" w:eastAsiaTheme="minorEastAsia" w:hAnsiTheme="minorHAnsi" w:cstheme="minorBidi"/>
          <w:b w:val="0"/>
          <w:bCs w:val="0"/>
        </w:rPr>
        <w:commentReference w:id="63"/>
      </w:r>
      <w:bookmarkEnd w:id="62"/>
    </w:p>
    <w:p w14:paraId="757A944B" w14:textId="4C82BB9D" w:rsidR="00816249" w:rsidRPr="00500881" w:rsidRDefault="00500881" w:rsidP="00A349C5">
      <w:r>
        <w:t>The results for this study are presented in two main components. First, for the test case Karnataka, performance of the method under various parameters are</w:t>
      </w:r>
      <w:r w:rsidR="00984C36">
        <w:t xml:space="preserve"> shown</w:t>
      </w:r>
      <w:r w:rsidR="00EE7D5F">
        <w:t>, followed by results of the buffer iteration process</w:t>
      </w:r>
      <w:r w:rsidR="00783610">
        <w:t xml:space="preserve"> and an example of the raster output</w:t>
      </w:r>
      <w:r>
        <w:t xml:space="preserve">. The second component then presents the results for the method scaled to India. </w:t>
      </w:r>
    </w:p>
    <w:p w14:paraId="20E56018" w14:textId="1AA43F61" w:rsidR="00816249" w:rsidRDefault="00816249" w:rsidP="00816249">
      <w:pPr>
        <w:pStyle w:val="Heading3"/>
        <w:numPr>
          <w:ilvl w:val="1"/>
          <w:numId w:val="22"/>
        </w:numPr>
      </w:pPr>
      <w:bookmarkStart w:id="64" w:name="_Toc143701527"/>
      <w:r>
        <w:t>Comparison of methods</w:t>
      </w:r>
      <w:bookmarkEnd w:id="64"/>
      <w:r>
        <w:t xml:space="preserve"> </w:t>
      </w:r>
    </w:p>
    <w:p w14:paraId="28681927" w14:textId="0AB9A0CF" w:rsidR="00816249" w:rsidRDefault="00AC4F97" w:rsidP="00816249">
      <w:r>
        <w:t>Due</w:t>
      </w:r>
      <w:r w:rsidR="00816249">
        <w:t xml:space="preserve"> to the availability of input data at different spatial resolutions and alternative methods for estimation of ADP from Census data, </w:t>
      </w:r>
      <w:r>
        <w:t xml:space="preserve">variations of the overarching method were tested on Karnataka </w:t>
      </w:r>
      <w:r w:rsidR="00243C51">
        <w:t xml:space="preserve">and </w:t>
      </w:r>
      <w:r w:rsidR="00EF27C8">
        <w:t xml:space="preserve">the </w:t>
      </w:r>
      <w:r w:rsidR="00243C51">
        <w:t xml:space="preserve">results compared. </w:t>
      </w:r>
      <w:r w:rsidR="00293BB1">
        <w:t xml:space="preserve">For ADP calculations, </w:t>
      </w:r>
      <w:r w:rsidR="00AE6BA8">
        <w:t>the difference between ADP</w:t>
      </w:r>
      <w:r w:rsidR="00AE6BA8">
        <w:rPr>
          <w:vertAlign w:val="subscript"/>
        </w:rPr>
        <w:t>A</w:t>
      </w:r>
      <w:r w:rsidR="00AE6BA8">
        <w:t xml:space="preserve"> and ADP</w:t>
      </w:r>
      <w:r w:rsidR="00AE6BA8">
        <w:rPr>
          <w:vertAlign w:val="subscript"/>
        </w:rPr>
        <w:t>C</w:t>
      </w:r>
      <w:r w:rsidR="00AE6BA8">
        <w:t xml:space="preserve"> </w:t>
      </w:r>
      <w:r w:rsidR="00293BB1">
        <w:t>was compared for each of ADP</w:t>
      </w:r>
      <w:r w:rsidR="00293BB1">
        <w:rPr>
          <w:vertAlign w:val="subscript"/>
        </w:rPr>
        <w:t>C1</w:t>
      </w:r>
      <w:r w:rsidR="00293BB1">
        <w:t xml:space="preserve"> to ADP</w:t>
      </w:r>
      <w:r w:rsidR="00293BB1">
        <w:rPr>
          <w:vertAlign w:val="subscript"/>
        </w:rPr>
        <w:t>C5</w:t>
      </w:r>
      <w:r w:rsidR="00293BB1">
        <w:t>. For spatial resolution, performance was measured by computation time and ADP</w:t>
      </w:r>
      <w:r w:rsidR="00293BB1">
        <w:rPr>
          <w:vertAlign w:val="subscript"/>
        </w:rPr>
        <w:t>A</w:t>
      </w:r>
      <w:r w:rsidR="00293BB1">
        <w:t>/ADP</w:t>
      </w:r>
      <w:r w:rsidR="00293BB1">
        <w:rPr>
          <w:vertAlign w:val="subscript"/>
        </w:rPr>
        <w:t>C</w:t>
      </w:r>
      <w:r w:rsidR="00293BB1">
        <w:t xml:space="preserve"> </w:t>
      </w:r>
      <w:r w:rsidR="00EE7D5F">
        <w:t>difference</w:t>
      </w:r>
      <w:r w:rsidR="00293BB1">
        <w:t>.</w:t>
      </w:r>
    </w:p>
    <w:p w14:paraId="626F34CE" w14:textId="07BE88E7" w:rsidR="00500881" w:rsidRPr="002B48C9" w:rsidRDefault="00AE6BA8" w:rsidP="00E440A0">
      <w:r>
        <w:t xml:space="preserve">Of the </w:t>
      </w:r>
      <w:r w:rsidR="00E83D62">
        <w:t>five</w:t>
      </w:r>
      <w:r>
        <w:t xml:space="preserve"> variations of ADP</w:t>
      </w:r>
      <w:r w:rsidR="00E83D62">
        <w:rPr>
          <w:vertAlign w:val="subscript"/>
        </w:rPr>
        <w:t>C</w:t>
      </w:r>
      <w:r>
        <w:t xml:space="preserve"> estimate, </w:t>
      </w:r>
      <w:r w:rsidR="00E83D62">
        <w:t xml:space="preserve">four produced a mean negative result – indicating that for most districts, the population </w:t>
      </w:r>
      <w:r w:rsidR="00847AA7">
        <w:t xml:space="preserve">residing </w:t>
      </w:r>
      <w:r w:rsidR="00E83D62">
        <w:t xml:space="preserve">within cropland areas exceeded the </w:t>
      </w:r>
      <w:r w:rsidR="00D23CE3">
        <w:t>census-</w:t>
      </w:r>
      <w:r w:rsidR="00E83D62">
        <w:t>estimated agricultural population for the district overall. For ADP</w:t>
      </w:r>
      <w:r w:rsidR="00E83D62">
        <w:rPr>
          <w:vertAlign w:val="subscript"/>
        </w:rPr>
        <w:t>C5</w:t>
      </w:r>
      <w:r w:rsidR="00E83D62">
        <w:t xml:space="preserve">, the reverse was true – the </w:t>
      </w:r>
      <w:r w:rsidR="00847AA7">
        <w:t xml:space="preserve">total population within cropland areas was less than the </w:t>
      </w:r>
      <w:r w:rsidR="00D23CE3">
        <w:t>census-</w:t>
      </w:r>
      <w:r w:rsidR="00847AA7">
        <w:t>estimated agricultural population for the district overall, on average (</w:t>
      </w:r>
      <w:r w:rsidR="00847AA7">
        <w:fldChar w:fldCharType="begin"/>
      </w:r>
      <w:r w:rsidR="00847AA7">
        <w:instrText xml:space="preserve"> REF _Ref143114262 \h </w:instrText>
      </w:r>
      <w:r w:rsidR="00847AA7">
        <w:fldChar w:fldCharType="separate"/>
      </w:r>
      <w:r w:rsidR="00500881">
        <w:t xml:space="preserve">Figure </w:t>
      </w:r>
      <w:r w:rsidR="00500881">
        <w:rPr>
          <w:noProof/>
        </w:rPr>
        <w:t>4</w:t>
      </w:r>
      <w:r w:rsidR="00847AA7">
        <w:fldChar w:fldCharType="end"/>
      </w:r>
      <w:r w:rsidR="00847AA7">
        <w:t xml:space="preserve">). </w:t>
      </w:r>
      <w:r w:rsidR="002B48C9">
        <w:t>ADP</w:t>
      </w:r>
      <w:r w:rsidR="002B48C9">
        <w:rPr>
          <w:vertAlign w:val="subscript"/>
        </w:rPr>
        <w:t>C5</w:t>
      </w:r>
      <w:r w:rsidR="002B48C9">
        <w:t xml:space="preserve"> also exhibited the </w:t>
      </w:r>
      <w:r w:rsidR="00D23CE3">
        <w:t xml:space="preserve">lowest </w:t>
      </w:r>
      <w:commentRangeStart w:id="65"/>
      <w:r w:rsidR="00D23CE3">
        <w:t xml:space="preserve">absolute mean </w:t>
      </w:r>
      <w:commentRangeEnd w:id="65"/>
      <w:r w:rsidR="007A679E">
        <w:rPr>
          <w:rStyle w:val="CommentReference"/>
        </w:rPr>
        <w:commentReference w:id="65"/>
      </w:r>
      <w:r w:rsidR="00D23CE3">
        <w:t xml:space="preserve">(mean = 18.1) and the </w:t>
      </w:r>
      <w:r w:rsidR="002B48C9">
        <w:t>lowest variance of the five models</w:t>
      </w:r>
      <w:r w:rsidR="00EF27C8">
        <w:t xml:space="preserve"> (standard deviation = 17.8)</w:t>
      </w:r>
      <w:r w:rsidR="002B48C9">
        <w:t xml:space="preserve">. </w:t>
      </w:r>
    </w:p>
    <w:p w14:paraId="3958310D" w14:textId="1DF98FFE" w:rsidR="00674B42" w:rsidRDefault="00EE7D5F" w:rsidP="00674B42">
      <w:pPr>
        <w:keepNext/>
      </w:pPr>
      <w:r>
        <w:rPr>
          <w:noProof/>
        </w:rPr>
        <w:drawing>
          <wp:inline distT="0" distB="0" distL="0" distR="0" wp14:anchorId="0A15B567" wp14:editId="6606F42E">
            <wp:extent cx="5591175" cy="2592722"/>
            <wp:effectExtent l="0" t="0" r="0" b="0"/>
            <wp:docPr id="2136692103" name="Picture 2" descr="A diagram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92103" name="Picture 2" descr="A diagram of a bar graph&#10;&#10;Description automatically generated"/>
                    <pic:cNvPicPr/>
                  </pic:nvPicPr>
                  <pic:blipFill rotWithShape="1">
                    <a:blip r:embed="rId20">
                      <a:extLst>
                        <a:ext uri="{28A0092B-C50C-407E-A947-70E740481C1C}">
                          <a14:useLocalDpi xmlns:a14="http://schemas.microsoft.com/office/drawing/2010/main" val="0"/>
                        </a:ext>
                      </a:extLst>
                    </a:blip>
                    <a:srcRect t="9972" r="6105" b="2948"/>
                    <a:stretch/>
                  </pic:blipFill>
                  <pic:spPr bwMode="auto">
                    <a:xfrm>
                      <a:off x="0" y="0"/>
                      <a:ext cx="5593784" cy="2593932"/>
                    </a:xfrm>
                    <a:prstGeom prst="rect">
                      <a:avLst/>
                    </a:prstGeom>
                    <a:ln>
                      <a:noFill/>
                    </a:ln>
                    <a:extLst>
                      <a:ext uri="{53640926-AAD7-44D8-BBD7-CCE9431645EC}">
                        <a14:shadowObscured xmlns:a14="http://schemas.microsoft.com/office/drawing/2010/main"/>
                      </a:ext>
                    </a:extLst>
                  </pic:spPr>
                </pic:pic>
              </a:graphicData>
            </a:graphic>
          </wp:inline>
        </w:drawing>
      </w:r>
    </w:p>
    <w:p w14:paraId="00A4094B" w14:textId="0494F24E" w:rsidR="00B200BF" w:rsidRDefault="00674B42" w:rsidP="00984C36">
      <w:pPr>
        <w:pStyle w:val="Caption"/>
        <w:rPr>
          <w:b w:val="0"/>
          <w:bCs w:val="0"/>
          <w:i/>
          <w:iCs/>
        </w:rPr>
      </w:pPr>
      <w:bookmarkStart w:id="66" w:name="_Ref143114262"/>
      <w:r>
        <w:t xml:space="preserve">Figure </w:t>
      </w:r>
      <w:fldSimple w:instr=" SEQ Figure \* ARABIC ">
        <w:r w:rsidR="00187E60">
          <w:rPr>
            <w:noProof/>
          </w:rPr>
          <w:t>4</w:t>
        </w:r>
      </w:fldSimple>
      <w:bookmarkEnd w:id="66"/>
      <w:r>
        <w:t>: Distribution of ADP</w:t>
      </w:r>
      <w:r>
        <w:rPr>
          <w:vertAlign w:val="subscript"/>
        </w:rPr>
        <w:t>A</w:t>
      </w:r>
      <w:r>
        <w:t xml:space="preserve"> district estimates against census results, by ADP</w:t>
      </w:r>
      <w:r>
        <w:rPr>
          <w:vertAlign w:val="subscript"/>
        </w:rPr>
        <w:t>C</w:t>
      </w:r>
      <w:r>
        <w:t xml:space="preserve"> calculation method, Karnataka. </w:t>
      </w:r>
      <w:r w:rsidRPr="00414279">
        <w:rPr>
          <w:b w:val="0"/>
          <w:bCs w:val="0"/>
        </w:rPr>
        <w:t>Percentage difference is calculated the difference</w:t>
      </w:r>
      <w:r w:rsidR="00E80509" w:rsidRPr="00414279">
        <w:rPr>
          <w:b w:val="0"/>
          <w:bCs w:val="0"/>
        </w:rPr>
        <w:t xml:space="preserve"> in percentage points</w:t>
      </w:r>
      <w:r w:rsidRPr="00414279">
        <w:rPr>
          <w:b w:val="0"/>
          <w:bCs w:val="0"/>
        </w:rPr>
        <w:t xml:space="preserve"> between ADP</w:t>
      </w:r>
      <w:r w:rsidRPr="00414279">
        <w:rPr>
          <w:b w:val="0"/>
          <w:bCs w:val="0"/>
          <w:vertAlign w:val="subscript"/>
        </w:rPr>
        <w:t>C</w:t>
      </w:r>
      <w:r w:rsidRPr="00414279">
        <w:rPr>
          <w:b w:val="0"/>
          <w:bCs w:val="0"/>
        </w:rPr>
        <w:t xml:space="preserve"> </w:t>
      </w:r>
      <w:r w:rsidR="00365BD0">
        <w:rPr>
          <w:b w:val="0"/>
          <w:bCs w:val="0"/>
        </w:rPr>
        <w:t>(</w:t>
      </w:r>
      <w:r w:rsidR="00365BD0" w:rsidRPr="00365BD0">
        <w:rPr>
          <w:b w:val="0"/>
          <w:bCs w:val="0"/>
        </w:rPr>
        <w:t>census-estimated agricultural dependent population</w:t>
      </w:r>
      <w:r w:rsidR="00365BD0">
        <w:rPr>
          <w:b w:val="0"/>
          <w:bCs w:val="0"/>
        </w:rPr>
        <w:t xml:space="preserve">) </w:t>
      </w:r>
      <w:r w:rsidRPr="00414279">
        <w:rPr>
          <w:b w:val="0"/>
          <w:bCs w:val="0"/>
        </w:rPr>
        <w:t>as a proportion of total population</w:t>
      </w:r>
      <w:r w:rsidR="00847AA7">
        <w:rPr>
          <w:b w:val="0"/>
          <w:bCs w:val="0"/>
        </w:rPr>
        <w:t xml:space="preserve"> and </w:t>
      </w:r>
      <w:r w:rsidR="00847AA7" w:rsidRPr="00414279">
        <w:rPr>
          <w:b w:val="0"/>
          <w:bCs w:val="0"/>
        </w:rPr>
        <w:t>ADP</w:t>
      </w:r>
      <w:r w:rsidR="00847AA7" w:rsidRPr="00414279">
        <w:rPr>
          <w:b w:val="0"/>
          <w:bCs w:val="0"/>
          <w:vertAlign w:val="subscript"/>
        </w:rPr>
        <w:t>A</w:t>
      </w:r>
      <w:r w:rsidR="00847AA7" w:rsidRPr="00414279">
        <w:rPr>
          <w:b w:val="0"/>
          <w:bCs w:val="0"/>
        </w:rPr>
        <w:t xml:space="preserve"> </w:t>
      </w:r>
      <w:r w:rsidR="00847AA7">
        <w:rPr>
          <w:b w:val="0"/>
          <w:bCs w:val="0"/>
        </w:rPr>
        <w:t>(</w:t>
      </w:r>
      <w:r w:rsidR="00847AA7" w:rsidRPr="00365BD0">
        <w:rPr>
          <w:b w:val="0"/>
          <w:bCs w:val="0"/>
        </w:rPr>
        <w:t>aggregated agricultural dependent population</w:t>
      </w:r>
      <w:r w:rsidR="00847AA7">
        <w:rPr>
          <w:b w:val="0"/>
          <w:bCs w:val="0"/>
        </w:rPr>
        <w:t xml:space="preserve">) </w:t>
      </w:r>
      <w:r w:rsidR="00847AA7" w:rsidRPr="00414279">
        <w:rPr>
          <w:b w:val="0"/>
          <w:bCs w:val="0"/>
        </w:rPr>
        <w:t>as a proportion of total population</w:t>
      </w:r>
      <w:r w:rsidR="00365BD0">
        <w:rPr>
          <w:b w:val="0"/>
          <w:bCs w:val="0"/>
        </w:rPr>
        <w:t>.</w:t>
      </w:r>
      <w:r w:rsidR="006F7D62">
        <w:rPr>
          <w:b w:val="0"/>
          <w:bCs w:val="0"/>
        </w:rPr>
        <w:t xml:space="preserve"> Each point represents a single district. </w:t>
      </w:r>
      <w:r w:rsidR="00365BD0">
        <w:rPr>
          <w:b w:val="0"/>
          <w:bCs w:val="0"/>
          <w:i/>
          <w:iCs/>
        </w:rPr>
        <w:t xml:space="preserve"> </w:t>
      </w:r>
    </w:p>
    <w:p w14:paraId="4D92EE6D" w14:textId="2832D2F5" w:rsidR="00EE7D5F" w:rsidRPr="00EE7D5F" w:rsidRDefault="00EE7D5F" w:rsidP="00EE7D5F">
      <w:pPr>
        <w:jc w:val="left"/>
      </w:pPr>
      <w:r>
        <w:t xml:space="preserve">Of the three raster input datasets, </w:t>
      </w:r>
      <w:r w:rsidR="0060022D">
        <w:t>Dynamic World</w:t>
      </w:r>
      <w:r>
        <w:t xml:space="preserve"> is available at 10m, 100m, and 1km; WorldPop is available at 100m and 1km; and GHS-SMOD is available at 1km resolution. </w:t>
      </w:r>
      <w:commentRangeStart w:id="67"/>
      <w:r>
        <w:lastRenderedPageBreak/>
        <w:t xml:space="preserve">Computation time was tested across combinations of 1km and 100m input </w:t>
      </w:r>
      <w:commentRangeEnd w:id="67"/>
      <w:r w:rsidR="003F4BF1">
        <w:rPr>
          <w:rStyle w:val="CommentReference"/>
        </w:rPr>
        <w:commentReference w:id="67"/>
      </w:r>
      <w:r>
        <w:t xml:space="preserve">for </w:t>
      </w:r>
      <w:r w:rsidR="0060022D">
        <w:t>Dynamic World</w:t>
      </w:r>
      <w:r>
        <w:t xml:space="preserve"> and WorldPop.</w:t>
      </w:r>
      <w:r w:rsidR="00001550">
        <w:t xml:space="preserve"> All</w:t>
      </w:r>
      <w:r w:rsidR="00001550">
        <w:t xml:space="preserve"> analysis has been performed on a single Windows Computer 64-bit operating system with 16.0 GB RAM.</w:t>
      </w:r>
      <w:r>
        <w:t xml:space="preserve"> As expected, 1km:1km (</w:t>
      </w:r>
      <w:r w:rsidR="0060022D">
        <w:t>Dynamic World</w:t>
      </w:r>
      <w:r>
        <w:t xml:space="preserve">:WorldPop) performed the fastest (2.2 minutes), followed by 100m:1km (115 minutes), and </w:t>
      </w:r>
      <w:commentRangeStart w:id="68"/>
      <w:r>
        <w:t>1km:100m (134 minutes)</w:t>
      </w:r>
      <w:commentRangeEnd w:id="68"/>
      <w:r w:rsidR="00001550">
        <w:rPr>
          <w:rStyle w:val="CommentReference"/>
        </w:rPr>
        <w:commentReference w:id="68"/>
      </w:r>
      <w:r>
        <w:t xml:space="preserve">. Although 100m:100m would </w:t>
      </w:r>
      <w:proofErr w:type="gramStart"/>
      <w:r w:rsidR="00001550">
        <w:t>expected</w:t>
      </w:r>
      <w:proofErr w:type="gramEnd"/>
      <w:r w:rsidR="00001550">
        <w:t xml:space="preserve"> to </w:t>
      </w:r>
      <w:r>
        <w:t xml:space="preserve">have the highest accuracy, the exponential increase in computation load rendered it infeasible, within the bounds of this study, for scaling to the national level. </w:t>
      </w:r>
    </w:p>
    <w:p w14:paraId="1429DE12" w14:textId="77777777" w:rsidR="00D42941" w:rsidRDefault="00D42941" w:rsidP="00D42941">
      <w:pPr>
        <w:pStyle w:val="Heading3"/>
        <w:numPr>
          <w:ilvl w:val="1"/>
          <w:numId w:val="22"/>
        </w:numPr>
      </w:pPr>
      <w:bookmarkStart w:id="69" w:name="_Toc143701528"/>
      <w:r>
        <w:t>Buffer iteration</w:t>
      </w:r>
      <w:bookmarkEnd w:id="69"/>
    </w:p>
    <w:p w14:paraId="5AC74972" w14:textId="66669761" w:rsidR="00A73BC5" w:rsidRPr="005568EB" w:rsidRDefault="00FF2967" w:rsidP="00D42941">
      <w:r>
        <w:t xml:space="preserve">Comparing the results of the buffer process at 1km and 100m spatial resolution of cropland, there </w:t>
      </w:r>
      <w:r w:rsidR="00A73BC5">
        <w:t>wa</w:t>
      </w:r>
      <w:r>
        <w:t xml:space="preserve">s a </w:t>
      </w:r>
      <w:r w:rsidR="00A73BC5">
        <w:t>near 10-fold</w:t>
      </w:r>
      <w:r>
        <w:t xml:space="preserve"> reduction in </w:t>
      </w:r>
      <w:r w:rsidR="00A73BC5">
        <w:t>spread</w:t>
      </w:r>
      <w:r>
        <w:t xml:space="preserve"> for the latter (</w:t>
      </w:r>
      <w:r>
        <w:fldChar w:fldCharType="begin"/>
      </w:r>
      <w:r>
        <w:instrText xml:space="preserve"> REF _Ref143428657 \h </w:instrText>
      </w:r>
      <w:r>
        <w:fldChar w:fldCharType="separate"/>
      </w:r>
      <w:r w:rsidR="00E21C67">
        <w:t xml:space="preserve">Figure </w:t>
      </w:r>
      <w:r w:rsidR="00E21C67">
        <w:rPr>
          <w:noProof/>
        </w:rPr>
        <w:t>5</w:t>
      </w:r>
      <w:r>
        <w:fldChar w:fldCharType="end"/>
      </w:r>
      <w:r>
        <w:t>).</w:t>
      </w:r>
      <w:r w:rsidR="00A73BC5">
        <w:t xml:space="preserve"> At 1km input, there was a mean buffer radius of 674 (standard deviation of </w:t>
      </w:r>
      <w:r w:rsidR="00A73BC5" w:rsidRPr="00A73BC5">
        <w:rPr>
          <w:i/>
          <w:iCs/>
        </w:rPr>
        <w:t>1,028</w:t>
      </w:r>
      <w:r w:rsidR="00A73BC5">
        <w:t>), compared with 124 (</w:t>
      </w:r>
      <w:r w:rsidR="00A73BC5" w:rsidRPr="00A73BC5">
        <w:rPr>
          <w:i/>
          <w:iCs/>
        </w:rPr>
        <w:t>116</w:t>
      </w:r>
      <w:r w:rsidR="00A73BC5">
        <w:t xml:space="preserve">) at 100m resolution. </w:t>
      </w:r>
      <w:r w:rsidR="00E04562">
        <w:t xml:space="preserve">This resulted in a much lower range and removed extremes of buffer radius in each direction. </w:t>
      </w:r>
      <w:r w:rsidR="007F0284">
        <w:t xml:space="preserve">There was also a halving in the proportion of </w:t>
      </w:r>
      <w:r w:rsidR="00A95A84">
        <w:t xml:space="preserve">negative </w:t>
      </w:r>
      <w:r w:rsidR="007F0284">
        <w:t>buffers</w:t>
      </w:r>
      <w:r w:rsidR="00A95A84">
        <w:t xml:space="preserve"> – </w:t>
      </w:r>
      <w:r w:rsidR="007F0284">
        <w:t xml:space="preserve">from </w:t>
      </w:r>
      <w:r w:rsidR="00CB6507">
        <w:t>2</w:t>
      </w:r>
      <w:r w:rsidR="007F0284">
        <w:t>1</w:t>
      </w:r>
      <w:r w:rsidR="00CB6507">
        <w:t>%</w:t>
      </w:r>
      <w:r w:rsidR="00A95A84">
        <w:t xml:space="preserve"> </w:t>
      </w:r>
      <w:r w:rsidR="007F0284">
        <w:t>to</w:t>
      </w:r>
      <w:r w:rsidR="00A95A84">
        <w:t xml:space="preserve"> </w:t>
      </w:r>
      <w:r w:rsidR="008529A3">
        <w:t>10% of districts</w:t>
      </w:r>
      <w:r w:rsidR="00A95A84">
        <w:t xml:space="preserve">, at 1km and 100m respectively. </w:t>
      </w:r>
    </w:p>
    <w:p w14:paraId="72960377" w14:textId="60A681F0" w:rsidR="00D42941" w:rsidRDefault="00E21C67" w:rsidP="00D42941">
      <w:pPr>
        <w:keepNext/>
        <w:jc w:val="left"/>
      </w:pPr>
      <w:r>
        <w:rPr>
          <w:noProof/>
        </w:rPr>
        <w:drawing>
          <wp:inline distT="0" distB="0" distL="0" distR="0" wp14:anchorId="6ED3B07F" wp14:editId="5DD55365">
            <wp:extent cx="5731510" cy="2608580"/>
            <wp:effectExtent l="0" t="0" r="0" b="0"/>
            <wp:docPr id="1372466570" name="Picture 4"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66570" name="Picture 4" descr="A diagram of a rectangular object&#10;&#10;Description automatically generated"/>
                    <pic:cNvPicPr/>
                  </pic:nvPicPr>
                  <pic:blipFill rotWithShape="1">
                    <a:blip r:embed="rId21">
                      <a:extLst>
                        <a:ext uri="{28A0092B-C50C-407E-A947-70E740481C1C}">
                          <a14:useLocalDpi xmlns:a14="http://schemas.microsoft.com/office/drawing/2010/main" val="0"/>
                        </a:ext>
                      </a:extLst>
                    </a:blip>
                    <a:srcRect t="8974"/>
                    <a:stretch/>
                  </pic:blipFill>
                  <pic:spPr bwMode="auto">
                    <a:xfrm>
                      <a:off x="0" y="0"/>
                      <a:ext cx="5731510" cy="2608580"/>
                    </a:xfrm>
                    <a:prstGeom prst="rect">
                      <a:avLst/>
                    </a:prstGeom>
                    <a:ln>
                      <a:noFill/>
                    </a:ln>
                    <a:extLst>
                      <a:ext uri="{53640926-AAD7-44D8-BBD7-CCE9431645EC}">
                        <a14:shadowObscured xmlns:a14="http://schemas.microsoft.com/office/drawing/2010/main"/>
                      </a:ext>
                    </a:extLst>
                  </pic:spPr>
                </pic:pic>
              </a:graphicData>
            </a:graphic>
          </wp:inline>
        </w:drawing>
      </w:r>
    </w:p>
    <w:p w14:paraId="051C90EE" w14:textId="2AD0FD70" w:rsidR="00D42941" w:rsidRDefault="00D42941" w:rsidP="00D42941">
      <w:pPr>
        <w:pStyle w:val="Caption"/>
        <w:jc w:val="left"/>
        <w:rPr>
          <w:b w:val="0"/>
          <w:bCs w:val="0"/>
        </w:rPr>
      </w:pPr>
      <w:bookmarkStart w:id="70" w:name="_Ref143428657"/>
      <w:r>
        <w:t xml:space="preserve">Figure </w:t>
      </w:r>
      <w:fldSimple w:instr=" SEQ Figure \* ARABIC ">
        <w:r w:rsidR="00187E60">
          <w:rPr>
            <w:noProof/>
          </w:rPr>
          <w:t>5</w:t>
        </w:r>
      </w:fldSimple>
      <w:bookmarkEnd w:id="70"/>
      <w:r>
        <w:t xml:space="preserve">: </w:t>
      </w:r>
      <w:r w:rsidRPr="005861E7">
        <w:t xml:space="preserve">Distribution of </w:t>
      </w:r>
      <w:r>
        <w:t>buffer radius</w:t>
      </w:r>
      <w:r w:rsidRPr="005861E7">
        <w:t xml:space="preserve"> estimates </w:t>
      </w:r>
      <w:r>
        <w:t>by spatial resolution of input cropland data</w:t>
      </w:r>
      <w:r w:rsidRPr="005861E7">
        <w:t xml:space="preserve">, Karnataka. </w:t>
      </w:r>
      <w:r>
        <w:rPr>
          <w:b w:val="0"/>
          <w:bCs w:val="0"/>
        </w:rPr>
        <w:t>Spatial resolution of WorldPop and GHS-SMOD data stable at 1km for both analyses. Each point represents a single district.</w:t>
      </w:r>
    </w:p>
    <w:p w14:paraId="4D1E7BBD" w14:textId="795600F8" w:rsidR="00783610" w:rsidRDefault="00DB0396" w:rsidP="00187E60">
      <w:r>
        <w:t xml:space="preserve">As shown in </w:t>
      </w:r>
      <w:r w:rsidR="00D51623">
        <w:fldChar w:fldCharType="begin"/>
      </w:r>
      <w:r w:rsidR="00D51623">
        <w:instrText xml:space="preserve"> REF _Ref143558849 \h </w:instrText>
      </w:r>
      <w:r w:rsidR="00D51623">
        <w:fldChar w:fldCharType="separate"/>
      </w:r>
      <w:r w:rsidR="00D51623">
        <w:t xml:space="preserve">Figure </w:t>
      </w:r>
      <w:r w:rsidR="00D51623">
        <w:rPr>
          <w:noProof/>
        </w:rPr>
        <w:t>6</w:t>
      </w:r>
      <w:r w:rsidR="00D51623">
        <w:fldChar w:fldCharType="end"/>
      </w:r>
      <w:r w:rsidR="00D51623">
        <w:t xml:space="preserve">, </w:t>
      </w:r>
      <w:r>
        <w:t xml:space="preserve">the agricultural population in Karnataka is evenly distributed across the central, north, south, and east of the state. A sparsely populated barrier runs across the west of the state, roughly along the path of Sahyadri mountain range, leading to a dense cluster of agricultural population wedged along the west coast. Additional clusters can be identified in the hinterland of major urban centres, such as Bengaluru in the southeast, Mysuru (Mysore) in the south, and along the corridor between Hubballi and Belagavi in the northwest. </w:t>
      </w:r>
    </w:p>
    <w:p w14:paraId="4245F7CF" w14:textId="79D6BA93" w:rsidR="00360C39" w:rsidRDefault="00791FF3" w:rsidP="00034DA4">
      <w:pPr>
        <w:spacing w:before="240"/>
      </w:pPr>
      <w:r>
        <w:lastRenderedPageBreak/>
        <w:t xml:space="preserve">Buffer </w:t>
      </w:r>
      <w:r w:rsidR="00500881">
        <w:t>results, when assessed spatially, show a clustering pattern of low and negative radii in the north of the state, and higher radii in a band of districts running from west to southeast</w:t>
      </w:r>
      <w:r w:rsidR="007C6AF8">
        <w:t xml:space="preserve"> (</w:t>
      </w:r>
      <w:r w:rsidR="007C6AF8">
        <w:fldChar w:fldCharType="begin"/>
      </w:r>
      <w:r w:rsidR="007C6AF8">
        <w:instrText xml:space="preserve"> REF _Ref143557652 \h </w:instrText>
      </w:r>
      <w:r w:rsidR="007C6AF8">
        <w:fldChar w:fldCharType="separate"/>
      </w:r>
      <w:r w:rsidR="00D51623">
        <w:t xml:space="preserve">Figure </w:t>
      </w:r>
      <w:r w:rsidR="00D51623">
        <w:rPr>
          <w:noProof/>
        </w:rPr>
        <w:t>7</w:t>
      </w:r>
      <w:r w:rsidR="007C6AF8">
        <w:fldChar w:fldCharType="end"/>
      </w:r>
      <w:r w:rsidR="00034DA4">
        <w:t>a</w:t>
      </w:r>
      <w:r w:rsidR="007C6AF8">
        <w:t>)</w:t>
      </w:r>
      <w:r w:rsidR="00500881">
        <w:t xml:space="preserve">.  </w:t>
      </w:r>
      <w:r w:rsidR="00A06AE1">
        <w:t xml:space="preserve">When tested for the </w:t>
      </w:r>
      <w:commentRangeStart w:id="71"/>
      <w:r w:rsidR="00A06AE1">
        <w:t xml:space="preserve">presence of spatial autocorrelation, </w:t>
      </w:r>
      <w:commentRangeEnd w:id="71"/>
      <w:r w:rsidR="006E3077">
        <w:rPr>
          <w:rStyle w:val="CommentReference"/>
        </w:rPr>
        <w:commentReference w:id="71"/>
      </w:r>
      <w:r w:rsidR="00A06AE1">
        <w:t>the map produced a Moran’s I of 0.4 (</w:t>
      </w:r>
      <m:oMath>
        <m:r>
          <w:rPr>
            <w:rFonts w:ascii="Cambria Math" w:hAnsi="Cambria Math"/>
          </w:rPr>
          <m:t>p</m:t>
        </m:r>
      </m:oMath>
      <w:r w:rsidR="0026192D">
        <w:t>-</w:t>
      </w:r>
      <w:r w:rsidR="00A06AE1">
        <w:t xml:space="preserve">value &lt; 0.001), indicating that the radius values cluster together more than would be expected under the null hypothesis of random spatial distribution. </w:t>
      </w:r>
      <w:r w:rsidR="007F1440">
        <w:t>L</w:t>
      </w:r>
      <w:r w:rsidR="00A06AE1">
        <w:t xml:space="preserve">ocal </w:t>
      </w:r>
      <w:r w:rsidR="007F1440">
        <w:t xml:space="preserve">Moran’s I was then calculated by district, identifying ‘hot spots’ and ‘cold spots’ of high and low buffer radii, respectively. </w:t>
      </w:r>
      <w:r w:rsidR="008D0505">
        <w:t>In</w:t>
      </w:r>
      <w:r w:rsidR="00034DA4">
        <w:t xml:space="preserve"> </w:t>
      </w:r>
      <w:r w:rsidR="00034DA4">
        <w:fldChar w:fldCharType="begin"/>
      </w:r>
      <w:r w:rsidR="00034DA4">
        <w:instrText xml:space="preserve"> REF _Ref143557652 \h </w:instrText>
      </w:r>
      <w:r w:rsidR="00034DA4">
        <w:fldChar w:fldCharType="separate"/>
      </w:r>
      <w:r w:rsidR="00D51623">
        <w:t xml:space="preserve">Figure </w:t>
      </w:r>
      <w:r w:rsidR="00D51623">
        <w:rPr>
          <w:noProof/>
        </w:rPr>
        <w:t>7</w:t>
      </w:r>
      <w:r w:rsidR="00034DA4">
        <w:fldChar w:fldCharType="end"/>
      </w:r>
      <w:r w:rsidR="00034DA4">
        <w:t>b</w:t>
      </w:r>
      <w:r w:rsidR="008D0505">
        <w:t xml:space="preserve">, </w:t>
      </w:r>
      <w:r w:rsidR="008D0505">
        <w:rPr>
          <w:i/>
          <w:iCs/>
        </w:rPr>
        <w:t>High-High</w:t>
      </w:r>
      <w:r w:rsidR="008D0505">
        <w:t xml:space="preserve"> indicates high-radius districts surrounded by other high-radius districts, that are more similar than would be expected from random spatial distribution.</w:t>
      </w:r>
      <w:r w:rsidR="00D51623">
        <w:t xml:space="preserve"> </w:t>
      </w:r>
      <w:r w:rsidR="00D51623">
        <w:rPr>
          <w:i/>
          <w:iCs/>
        </w:rPr>
        <w:t>Low-High</w:t>
      </w:r>
      <w:r w:rsidR="00D51623">
        <w:t xml:space="preserve"> indicates the inverse; a low-radius district surrounded by high-radius districts, that are more dissimilar than expected.</w:t>
      </w:r>
      <w:r w:rsidR="008D0505">
        <w:t xml:space="preserve"> Significance is calculated as </w:t>
      </w:r>
      <m:oMath>
        <m:r>
          <w:rPr>
            <w:rFonts w:ascii="Cambria Math" w:hAnsi="Cambria Math"/>
          </w:rPr>
          <m:t>p</m:t>
        </m:r>
      </m:oMath>
      <w:r w:rsidR="008D0505">
        <w:t xml:space="preserve"> &lt; 0.05. </w:t>
      </w:r>
    </w:p>
    <w:p w14:paraId="11248CD0" w14:textId="77777777" w:rsidR="00187E60" w:rsidRDefault="00187E60" w:rsidP="00187E60">
      <w:pPr>
        <w:keepNext/>
        <w:spacing w:before="240"/>
        <w:jc w:val="center"/>
      </w:pPr>
      <w:r>
        <w:rPr>
          <w:noProof/>
        </w:rPr>
        <w:lastRenderedPageBreak/>
        <w:drawing>
          <wp:inline distT="0" distB="0" distL="0" distR="0" wp14:anchorId="24327C74" wp14:editId="7A861B7F">
            <wp:extent cx="5407894" cy="7359430"/>
            <wp:effectExtent l="0" t="0" r="0" b="0"/>
            <wp:docPr id="2084242929" name="Picture 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42929" name="Picture 2" descr="A map of different colored areas&#10;&#10;Description automatically generated"/>
                    <pic:cNvPicPr/>
                  </pic:nvPicPr>
                  <pic:blipFill rotWithShape="1">
                    <a:blip r:embed="rId22" cstate="print">
                      <a:extLst>
                        <a:ext uri="{28A0092B-C50C-407E-A947-70E740481C1C}">
                          <a14:useLocalDpi xmlns:a14="http://schemas.microsoft.com/office/drawing/2010/main" val="0"/>
                        </a:ext>
                      </a:extLst>
                    </a:blip>
                    <a:srcRect t="1853" b="1943"/>
                    <a:stretch/>
                  </pic:blipFill>
                  <pic:spPr bwMode="auto">
                    <a:xfrm>
                      <a:off x="0" y="0"/>
                      <a:ext cx="5417410" cy="7372380"/>
                    </a:xfrm>
                    <a:prstGeom prst="rect">
                      <a:avLst/>
                    </a:prstGeom>
                    <a:ln>
                      <a:noFill/>
                    </a:ln>
                    <a:extLst>
                      <a:ext uri="{53640926-AAD7-44D8-BBD7-CCE9431645EC}">
                        <a14:shadowObscured xmlns:a14="http://schemas.microsoft.com/office/drawing/2010/main"/>
                      </a:ext>
                    </a:extLst>
                  </pic:spPr>
                </pic:pic>
              </a:graphicData>
            </a:graphic>
          </wp:inline>
        </w:drawing>
      </w:r>
    </w:p>
    <w:p w14:paraId="2188774F" w14:textId="0F666B99" w:rsidR="00187E60" w:rsidRDefault="00187E60" w:rsidP="00187E60">
      <w:pPr>
        <w:pStyle w:val="Caption"/>
      </w:pPr>
      <w:r>
        <w:t xml:space="preserve">Figure </w:t>
      </w:r>
      <w:fldSimple w:instr=" SEQ Figure \* ARABIC ">
        <w:r>
          <w:rPr>
            <w:noProof/>
          </w:rPr>
          <w:t>6</w:t>
        </w:r>
      </w:fldSimple>
      <w:r>
        <w:t xml:space="preserve">: </w:t>
      </w:r>
      <w:r w:rsidR="007A679E">
        <w:t>Spatial distribution of inputs and results</w:t>
      </w:r>
      <w:r w:rsidRPr="00187E60">
        <w:t xml:space="preserve">, Karnataka. </w:t>
      </w:r>
      <w:r w:rsidRPr="00C7448C">
        <w:rPr>
          <w:b w:val="0"/>
          <w:bCs w:val="0"/>
        </w:rPr>
        <w:t xml:space="preserve">(a) Population, derived from WorldPop Gridded Population Dataset 2011 at 1km resolution. (b) </w:t>
      </w:r>
      <w:r w:rsidR="00C7448C" w:rsidRPr="00C7448C">
        <w:rPr>
          <w:b w:val="0"/>
          <w:bCs w:val="0"/>
        </w:rPr>
        <w:t>Rural areas, derived from the Global Human Settlement Layer – Settlement Model Grid Dataset 2010 at 1km resolution</w:t>
      </w:r>
      <w:r w:rsidRPr="00C7448C">
        <w:rPr>
          <w:b w:val="0"/>
          <w:bCs w:val="0"/>
        </w:rPr>
        <w:t>.</w:t>
      </w:r>
      <w:r w:rsidR="00A54FC4">
        <w:rPr>
          <w:b w:val="0"/>
          <w:bCs w:val="0"/>
        </w:rPr>
        <w:t xml:space="preserve"> </w:t>
      </w:r>
      <w:r w:rsidR="00A54FC4">
        <w:rPr>
          <w:b w:val="0"/>
          <w:bCs w:val="0"/>
          <w:i/>
          <w:iCs/>
        </w:rPr>
        <w:t xml:space="preserve">Urban/Other </w:t>
      </w:r>
      <w:r w:rsidR="00A54FC4">
        <w:rPr>
          <w:b w:val="0"/>
          <w:bCs w:val="0"/>
        </w:rPr>
        <w:t>includes water bodies and other non-inhabitable areas.</w:t>
      </w:r>
      <w:r w:rsidRPr="00C7448C">
        <w:rPr>
          <w:b w:val="0"/>
          <w:bCs w:val="0"/>
        </w:rPr>
        <w:t xml:space="preserve"> (c) </w:t>
      </w:r>
      <w:r w:rsidR="00C7448C" w:rsidRPr="00C7448C">
        <w:rPr>
          <w:b w:val="0"/>
          <w:bCs w:val="0"/>
        </w:rPr>
        <w:t>Cropland, derived from DynamicWorld Land Cover Dataset 2015 at 100m resolution</w:t>
      </w:r>
      <w:r w:rsidRPr="00C7448C">
        <w:rPr>
          <w:b w:val="0"/>
          <w:bCs w:val="0"/>
        </w:rPr>
        <w:t xml:space="preserve">. </w:t>
      </w:r>
      <w:r w:rsidR="00C7448C" w:rsidRPr="00C7448C">
        <w:rPr>
          <w:b w:val="0"/>
          <w:bCs w:val="0"/>
        </w:rPr>
        <w:t xml:space="preserve">(d) Spatial distribution of agricultural dependent population. </w:t>
      </w:r>
      <w:r w:rsidR="00C7448C" w:rsidRPr="00C7448C">
        <w:rPr>
          <w:b w:val="0"/>
          <w:bCs w:val="0"/>
        </w:rPr>
        <w:t>Buffers validated against ADP</w:t>
      </w:r>
      <w:r w:rsidR="00C7448C" w:rsidRPr="007A679E">
        <w:rPr>
          <w:b w:val="0"/>
          <w:bCs w:val="0"/>
          <w:vertAlign w:val="subscript"/>
        </w:rPr>
        <w:t>C5</w:t>
      </w:r>
      <w:r w:rsidR="00C7448C" w:rsidRPr="00C7448C">
        <w:rPr>
          <w:b w:val="0"/>
          <w:bCs w:val="0"/>
        </w:rPr>
        <w:t xml:space="preserve"> (census-estimated agricultural dependent population).</w:t>
      </w:r>
    </w:p>
    <w:p w14:paraId="63DA903C" w14:textId="77777777" w:rsidR="00500881" w:rsidRDefault="00500881" w:rsidP="00500881">
      <w:pPr>
        <w:keepNext/>
      </w:pPr>
      <w:r>
        <w:rPr>
          <w:noProof/>
        </w:rPr>
        <w:lastRenderedPageBreak/>
        <w:drawing>
          <wp:inline distT="0" distB="0" distL="0" distR="0" wp14:anchorId="63C6BFED" wp14:editId="5ABDDC6F">
            <wp:extent cx="5731510" cy="4051935"/>
            <wp:effectExtent l="0" t="0" r="0" b="0"/>
            <wp:docPr id="947496858" name="Picture 3" descr="A map of different color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96858" name="Picture 3" descr="A map of different colored stat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14:paraId="52DC2D68" w14:textId="127EA923" w:rsidR="00500881" w:rsidRPr="00DB3BB8" w:rsidRDefault="00500881" w:rsidP="00500881">
      <w:pPr>
        <w:pStyle w:val="Caption"/>
        <w:rPr>
          <w:b w:val="0"/>
          <w:bCs w:val="0"/>
        </w:rPr>
      </w:pPr>
      <w:bookmarkStart w:id="72" w:name="_Ref143557652"/>
      <w:bookmarkStart w:id="73" w:name="_Ref143557645"/>
      <w:r>
        <w:t xml:space="preserve">Figure </w:t>
      </w:r>
      <w:fldSimple w:instr=" SEQ Figure \* ARABIC ">
        <w:r w:rsidR="00187E60">
          <w:rPr>
            <w:noProof/>
          </w:rPr>
          <w:t>8</w:t>
        </w:r>
      </w:fldSimple>
      <w:bookmarkEnd w:id="72"/>
      <w:r>
        <w:t xml:space="preserve">: (a) Buffer radius by district, Karnataka. </w:t>
      </w:r>
      <w:r>
        <w:rPr>
          <w:b w:val="0"/>
          <w:bCs w:val="0"/>
        </w:rPr>
        <w:t>Based upon ADP</w:t>
      </w:r>
      <w:r>
        <w:rPr>
          <w:b w:val="0"/>
          <w:bCs w:val="0"/>
          <w:vertAlign w:val="subscript"/>
        </w:rPr>
        <w:t>C5</w:t>
      </w:r>
      <w:r>
        <w:rPr>
          <w:b w:val="0"/>
          <w:bCs w:val="0"/>
        </w:rPr>
        <w:t xml:space="preserve"> as validation threshold. </w:t>
      </w:r>
      <w:r>
        <w:t>(b)</w:t>
      </w:r>
      <w:r>
        <w:rPr>
          <w:b w:val="0"/>
          <w:bCs w:val="0"/>
        </w:rPr>
        <w:t xml:space="preserve"> </w:t>
      </w:r>
      <w:r>
        <w:t xml:space="preserve">Spatial autocorrelation of buffer radius by district. </w:t>
      </w:r>
      <w:r>
        <w:rPr>
          <w:b w:val="0"/>
          <w:bCs w:val="0"/>
        </w:rPr>
        <w:t>Calculated by Local Moran’s I</w:t>
      </w:r>
      <w:bookmarkEnd w:id="73"/>
      <w:r w:rsidR="00FA1428">
        <w:rPr>
          <w:b w:val="0"/>
          <w:bCs w:val="0"/>
        </w:rPr>
        <w:t>, at significance</w:t>
      </w:r>
      <w:r w:rsidR="00FA1428" w:rsidRPr="00FA1428">
        <w:rPr>
          <w:b w:val="0"/>
          <w:bCs w:val="0"/>
          <w:i/>
          <w:iCs/>
        </w:rPr>
        <w:t xml:space="preserve"> p</w:t>
      </w:r>
      <w:r w:rsidR="00FA1428">
        <w:rPr>
          <w:b w:val="0"/>
          <w:bCs w:val="0"/>
        </w:rPr>
        <w:t xml:space="preserve">&lt;0.05. </w:t>
      </w:r>
    </w:p>
    <w:p w14:paraId="5D92CD4B" w14:textId="77777777" w:rsidR="00500881" w:rsidRPr="00DB0396" w:rsidRDefault="00500881" w:rsidP="00DB0396"/>
    <w:p w14:paraId="649A6F34" w14:textId="1B4A60E0" w:rsidR="00DF3FF5" w:rsidRDefault="00DF3FF5" w:rsidP="00D42941">
      <w:pPr>
        <w:pStyle w:val="Heading3"/>
        <w:numPr>
          <w:ilvl w:val="1"/>
          <w:numId w:val="22"/>
        </w:numPr>
      </w:pPr>
      <w:bookmarkStart w:id="74" w:name="_Toc143701529"/>
      <w:r>
        <w:t>Scale method to India</w:t>
      </w:r>
      <w:bookmarkEnd w:id="74"/>
    </w:p>
    <w:p w14:paraId="551B3F08" w14:textId="77777777" w:rsidR="001E5ADC" w:rsidRDefault="00BA1603" w:rsidP="00DF3FF5">
      <w:r>
        <w:t>The method was scaled to the whole of India by iterating the method individually over each Indian state, and two of the union territories (Jammu &amp; Kashmir, and Ladakh). The remaining six union territories (Andaman &amp; Nicobar Islands, Chandigarh, Dadra &amp; Nagar Haveli &amp; Daman &amp; Diu, National Capital Territory of Delhi, Lakshadweep, and Puducherry) were excluded due to being metropolitan territories or small islands</w:t>
      </w:r>
      <w:r w:rsidR="00573B08">
        <w:t>, with minimal agricultural cropland</w:t>
      </w:r>
      <w:r>
        <w:t>. ADP</w:t>
      </w:r>
      <w:r>
        <w:rPr>
          <w:vertAlign w:val="subscript"/>
        </w:rPr>
        <w:t>C5</w:t>
      </w:r>
      <w:r>
        <w:t xml:space="preserve"> was used for validation of ADP</w:t>
      </w:r>
      <w:r>
        <w:rPr>
          <w:vertAlign w:val="subscript"/>
        </w:rPr>
        <w:t>A</w:t>
      </w:r>
      <w:r>
        <w:t xml:space="preserve"> and calculation of buffer distance</w:t>
      </w:r>
      <w:r w:rsidR="00E74A5B">
        <w:t xml:space="preserve">, with cropland at a spatial resolution of 100m. </w:t>
      </w:r>
      <w:r>
        <w:t xml:space="preserve"> </w:t>
      </w:r>
    </w:p>
    <w:p w14:paraId="0C85C16D" w14:textId="4CF1035F" w:rsidR="00E74A5B" w:rsidRDefault="00E74A5B" w:rsidP="00DF3FF5">
      <w:r>
        <w:t>Computation time varied widely by state</w:t>
      </w:r>
      <w:r w:rsidR="00625A90">
        <w:t>,</w:t>
      </w:r>
      <w:r w:rsidR="00A44823">
        <w:t xml:space="preserve"> depending on area, </w:t>
      </w:r>
      <w:commentRangeStart w:id="75"/>
      <w:r w:rsidR="00A44823">
        <w:t>from less than 2 minutes for Goa to 524 minutes (8.7 hours)</w:t>
      </w:r>
      <w:commentRangeEnd w:id="75"/>
      <w:r w:rsidR="00513D2F">
        <w:rPr>
          <w:rStyle w:val="CommentReference"/>
        </w:rPr>
        <w:commentReference w:id="75"/>
      </w:r>
      <w:r w:rsidR="00A44823">
        <w:t xml:space="preserve"> for analysis of Rajasthan. </w:t>
      </w:r>
    </w:p>
    <w:p w14:paraId="79B638BB" w14:textId="59E64168" w:rsidR="001E5ADC" w:rsidRPr="00EA6C56" w:rsidRDefault="001E5ADC" w:rsidP="00DF3FF5">
      <w:pPr>
        <w:rPr>
          <w:color w:val="FF0000"/>
        </w:rPr>
      </w:pPr>
      <w:r>
        <w:t>Using the full sample size of districts, buffer radius results were compared against four key district characteristics: (a) total population, (b) ADP</w:t>
      </w:r>
      <w:r>
        <w:rPr>
          <w:vertAlign w:val="subscript"/>
        </w:rPr>
        <w:t>C5</w:t>
      </w:r>
      <w:r>
        <w:t xml:space="preserve"> as a percentage of total population, (c) percentage of area classed as rural, and (d) percentage of area classed as cropland</w:t>
      </w:r>
      <w:r w:rsidR="004D4BD1">
        <w:t xml:space="preserve"> (</w:t>
      </w:r>
      <w:r w:rsidR="004D4BD1">
        <w:fldChar w:fldCharType="begin"/>
      </w:r>
      <w:r w:rsidR="004D4BD1">
        <w:instrText xml:space="preserve"> REF _Ref143560146 \h </w:instrText>
      </w:r>
      <w:r w:rsidR="004D4BD1">
        <w:fldChar w:fldCharType="separate"/>
      </w:r>
      <w:r w:rsidR="004D4BD1">
        <w:t xml:space="preserve">Figure </w:t>
      </w:r>
      <w:r w:rsidR="004D4BD1">
        <w:rPr>
          <w:noProof/>
        </w:rPr>
        <w:t>8</w:t>
      </w:r>
      <w:r w:rsidR="004D4BD1">
        <w:fldChar w:fldCharType="end"/>
      </w:r>
      <w:r w:rsidR="004D4BD1">
        <w:t>)</w:t>
      </w:r>
      <w:r>
        <w:t xml:space="preserve">. </w:t>
      </w:r>
      <w:r w:rsidR="00EA6C56">
        <w:rPr>
          <w:color w:val="FF0000"/>
        </w:rPr>
        <w:t>[Discuss correlation statistics; reg lines?]</w:t>
      </w:r>
    </w:p>
    <w:p w14:paraId="546C99D0" w14:textId="77777777" w:rsidR="003B2578" w:rsidRDefault="003B2578" w:rsidP="003B2578">
      <w:pPr>
        <w:keepNext/>
      </w:pPr>
      <w:r>
        <w:rPr>
          <w:noProof/>
        </w:rPr>
        <w:lastRenderedPageBreak/>
        <w:drawing>
          <wp:inline distT="0" distB="0" distL="0" distR="0" wp14:anchorId="400E637C" wp14:editId="35295BB9">
            <wp:extent cx="5731510" cy="4298950"/>
            <wp:effectExtent l="0" t="0" r="0" b="0"/>
            <wp:docPr id="1356901613"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01613" name="Picture 1" descr="A group of blue dot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745E8209" w14:textId="05007FB1" w:rsidR="008A29F9" w:rsidRDefault="003B2578" w:rsidP="003B2578">
      <w:pPr>
        <w:pStyle w:val="Caption"/>
        <w:rPr>
          <w:b w:val="0"/>
          <w:bCs w:val="0"/>
        </w:rPr>
      </w:pPr>
      <w:bookmarkStart w:id="76" w:name="_Ref143560146"/>
      <w:r>
        <w:t xml:space="preserve">Figure </w:t>
      </w:r>
      <w:fldSimple w:instr=" SEQ Figure \* ARABIC ">
        <w:r w:rsidR="00187E60">
          <w:rPr>
            <w:noProof/>
          </w:rPr>
          <w:t>9</w:t>
        </w:r>
      </w:fldSimple>
      <w:bookmarkEnd w:id="76"/>
      <w:r>
        <w:t xml:space="preserve">: </w:t>
      </w:r>
      <w:commentRangeStart w:id="77"/>
      <w:commentRangeStart w:id="78"/>
      <w:r>
        <w:t>Buffer radius by selected district characteristics</w:t>
      </w:r>
      <w:commentRangeEnd w:id="77"/>
      <w:r w:rsidR="001E5ADC">
        <w:rPr>
          <w:rStyle w:val="CommentReference"/>
          <w:b w:val="0"/>
          <w:bCs w:val="0"/>
        </w:rPr>
        <w:commentReference w:id="77"/>
      </w:r>
      <w:commentRangeEnd w:id="78"/>
      <w:r w:rsidR="009E0F8D">
        <w:rPr>
          <w:rStyle w:val="CommentReference"/>
          <w:b w:val="0"/>
          <w:bCs w:val="0"/>
        </w:rPr>
        <w:commentReference w:id="78"/>
      </w:r>
      <w:r w:rsidR="004955A0">
        <w:t>, India</w:t>
      </w:r>
      <w:r>
        <w:t xml:space="preserve">. </w:t>
      </w:r>
      <w:r>
        <w:rPr>
          <w:b w:val="0"/>
          <w:bCs w:val="0"/>
        </w:rPr>
        <w:t>(a) Total population of district (in millions). (b) ADP</w:t>
      </w:r>
      <w:r>
        <w:rPr>
          <w:b w:val="0"/>
          <w:bCs w:val="0"/>
          <w:vertAlign w:val="subscript"/>
        </w:rPr>
        <w:t>C5</w:t>
      </w:r>
      <w:r>
        <w:rPr>
          <w:b w:val="0"/>
          <w:bCs w:val="0"/>
        </w:rPr>
        <w:t xml:space="preserve"> (census-estimated agricultural dependent population) as a percentage of total population. (c) Rural area as a percentage of total district area. (d) Cropland area as a percentage of total district area. </w:t>
      </w:r>
      <w:r w:rsidR="004955A0">
        <w:rPr>
          <w:b w:val="0"/>
          <w:bCs w:val="0"/>
        </w:rPr>
        <w:t xml:space="preserve">Each point represents a single district. </w:t>
      </w:r>
    </w:p>
    <w:p w14:paraId="7FA4A90B" w14:textId="77777777" w:rsidR="00EA6C56" w:rsidRPr="00EA6C56" w:rsidRDefault="00EA6C56" w:rsidP="00EA6C56"/>
    <w:p w14:paraId="75A03855" w14:textId="77777777" w:rsidR="00984C36" w:rsidRDefault="00984C36" w:rsidP="00984C36">
      <w:pPr>
        <w:pStyle w:val="Heading3"/>
        <w:numPr>
          <w:ilvl w:val="1"/>
          <w:numId w:val="22"/>
        </w:numPr>
      </w:pPr>
      <w:bookmarkStart w:id="79" w:name="_Toc143701530"/>
      <w:r>
        <w:t>Ineligible districts</w:t>
      </w:r>
      <w:bookmarkEnd w:id="79"/>
    </w:p>
    <w:p w14:paraId="1E9E0437" w14:textId="77777777" w:rsidR="00984C36" w:rsidRDefault="00984C36" w:rsidP="00984C36">
      <w:r>
        <w:t>After calculating an initial ADP</w:t>
      </w:r>
      <w:r>
        <w:rPr>
          <w:vertAlign w:val="subscript"/>
        </w:rPr>
        <w:t>A</w:t>
      </w:r>
      <w:r>
        <w:t xml:space="preserve"> for each district, a set of conditions were applied to remove any that were ineligible for further analysis. These were districts that had one of (</w:t>
      </w:r>
      <w:proofErr w:type="spellStart"/>
      <w:r>
        <w:t>i</w:t>
      </w:r>
      <w:proofErr w:type="spellEnd"/>
      <w:r>
        <w:t>) no rural area/population, (ii) minimal cropland area/population, or (iii) where the ADP</w:t>
      </w:r>
      <w:r>
        <w:rPr>
          <w:vertAlign w:val="subscript"/>
        </w:rPr>
        <w:t>C</w:t>
      </w:r>
      <w:r>
        <w:t xml:space="preserve"> exceeded the total rural population (</w:t>
      </w:r>
      <w:r>
        <w:fldChar w:fldCharType="begin"/>
      </w:r>
      <w:r>
        <w:instrText xml:space="preserve"> REF _Ref143519570 \h </w:instrText>
      </w:r>
      <w:r>
        <w:fldChar w:fldCharType="separate"/>
      </w:r>
      <w:r>
        <w:t xml:space="preserve">Table </w:t>
      </w:r>
      <w:r>
        <w:rPr>
          <w:noProof/>
        </w:rPr>
        <w:t>5</w:t>
      </w:r>
      <w:r>
        <w:fldChar w:fldCharType="end"/>
      </w:r>
      <w:r>
        <w:t xml:space="preserve">). </w:t>
      </w:r>
    </w:p>
    <w:p w14:paraId="2F14798A" w14:textId="6EE6348C" w:rsidR="00984C36" w:rsidRPr="00792DB2" w:rsidRDefault="00984C36" w:rsidP="00984C36">
      <w:r>
        <w:t xml:space="preserve">The districts removed include a mix of major cities (Chennai, Mumbai, Hyderabad, Kolkata) with little to no rural area or rural population, and highly unurbanized regions with low population and very low areas of cropland, in the northeastern states of Mizoram, Nagaland and Sikkim. </w:t>
      </w:r>
      <w:r w:rsidR="00EA6C56">
        <w:t>More unexpected</w:t>
      </w:r>
      <w:r>
        <w:t xml:space="preserve"> were districts such as Dhubri in Assam, which had large rural and cropland areas, but where the ADP</w:t>
      </w:r>
      <w:r>
        <w:rPr>
          <w:vertAlign w:val="subscript"/>
        </w:rPr>
        <w:t>C</w:t>
      </w:r>
      <w:r>
        <w:t xml:space="preserve"> still exceeded the total population. </w:t>
      </w:r>
    </w:p>
    <w:p w14:paraId="3F876884" w14:textId="77777777" w:rsidR="00984C36" w:rsidRPr="006E44A0" w:rsidRDefault="00984C36" w:rsidP="00984C36">
      <w:pPr>
        <w:pStyle w:val="Caption"/>
        <w:keepNext/>
        <w:rPr>
          <w:b w:val="0"/>
          <w:bCs w:val="0"/>
        </w:rPr>
      </w:pPr>
      <w:bookmarkStart w:id="80" w:name="_Ref143519570"/>
      <w:r>
        <w:lastRenderedPageBreak/>
        <w:t xml:space="preserve">Table </w:t>
      </w:r>
      <w:fldSimple w:instr=" SEQ Table \* ARABIC ">
        <w:r>
          <w:rPr>
            <w:noProof/>
          </w:rPr>
          <w:t>5</w:t>
        </w:r>
      </w:fldSimple>
      <w:bookmarkEnd w:id="80"/>
      <w:r>
        <w:t xml:space="preserve">: Demographic and land use characteristics of ineligible districts. </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9"/>
        <w:gridCol w:w="1275"/>
        <w:gridCol w:w="1135"/>
        <w:gridCol w:w="1133"/>
        <w:gridCol w:w="1135"/>
        <w:gridCol w:w="706"/>
        <w:gridCol w:w="852"/>
        <w:gridCol w:w="2327"/>
      </w:tblGrid>
      <w:tr w:rsidR="00984C36" w:rsidRPr="00A925BC" w14:paraId="52326637" w14:textId="77777777" w:rsidTr="00684172">
        <w:trPr>
          <w:cantSplit/>
          <w:trHeight w:val="265"/>
        </w:trPr>
        <w:tc>
          <w:tcPr>
            <w:tcW w:w="367" w:type="pct"/>
            <w:vMerge w:val="restart"/>
            <w:tcBorders>
              <w:top w:val="single" w:sz="4" w:space="0" w:color="auto"/>
            </w:tcBorders>
            <w:noWrap/>
            <w:vAlign w:val="center"/>
            <w:hideMark/>
          </w:tcPr>
          <w:p w14:paraId="48C1716F" w14:textId="77777777" w:rsidR="00984C36" w:rsidRPr="00A925BC" w:rsidRDefault="00984C36" w:rsidP="00680FE5">
            <w:pPr>
              <w:pStyle w:val="TableText"/>
            </w:pPr>
            <w:r w:rsidRPr="00A925BC">
              <w:t>State</w:t>
            </w:r>
          </w:p>
        </w:tc>
        <w:tc>
          <w:tcPr>
            <w:tcW w:w="690" w:type="pct"/>
            <w:vMerge w:val="restart"/>
            <w:tcBorders>
              <w:top w:val="single" w:sz="4" w:space="0" w:color="auto"/>
            </w:tcBorders>
            <w:noWrap/>
            <w:vAlign w:val="center"/>
            <w:hideMark/>
          </w:tcPr>
          <w:p w14:paraId="4029953A" w14:textId="77777777" w:rsidR="00984C36" w:rsidRPr="00A925BC" w:rsidRDefault="00984C36" w:rsidP="00680FE5">
            <w:pPr>
              <w:pStyle w:val="TableText"/>
            </w:pPr>
            <w:r w:rsidRPr="00A925BC">
              <w:t>District</w:t>
            </w:r>
          </w:p>
        </w:tc>
        <w:tc>
          <w:tcPr>
            <w:tcW w:w="614" w:type="pct"/>
            <w:vMerge w:val="restart"/>
            <w:tcBorders>
              <w:top w:val="single" w:sz="4" w:space="0" w:color="auto"/>
            </w:tcBorders>
            <w:noWrap/>
            <w:vAlign w:val="center"/>
            <w:hideMark/>
          </w:tcPr>
          <w:p w14:paraId="164EAD1C" w14:textId="77777777" w:rsidR="00984C36" w:rsidRPr="00A925BC" w:rsidRDefault="00984C36" w:rsidP="00680FE5">
            <w:pPr>
              <w:pStyle w:val="TableText"/>
            </w:pPr>
            <w:r w:rsidRPr="00A925BC">
              <w:t>Pop. (Total)</w:t>
            </w:r>
          </w:p>
        </w:tc>
        <w:tc>
          <w:tcPr>
            <w:tcW w:w="613" w:type="pct"/>
            <w:vMerge w:val="restart"/>
            <w:tcBorders>
              <w:top w:val="single" w:sz="4" w:space="0" w:color="auto"/>
            </w:tcBorders>
            <w:noWrap/>
            <w:vAlign w:val="center"/>
            <w:hideMark/>
          </w:tcPr>
          <w:p w14:paraId="6353D93F" w14:textId="77777777" w:rsidR="00984C36" w:rsidRPr="00A925BC" w:rsidRDefault="00984C36" w:rsidP="00680FE5">
            <w:pPr>
              <w:pStyle w:val="TableText"/>
            </w:pPr>
            <w:r w:rsidRPr="00A925BC">
              <w:t xml:space="preserve">Pop. </w:t>
            </w:r>
            <w:r w:rsidRPr="00A925BC">
              <w:br/>
              <w:t>(</w:t>
            </w:r>
            <w:r>
              <w:t>R</w:t>
            </w:r>
            <w:r w:rsidRPr="00A925BC">
              <w:t>ural)</w:t>
            </w:r>
          </w:p>
        </w:tc>
        <w:tc>
          <w:tcPr>
            <w:tcW w:w="614" w:type="pct"/>
            <w:vMerge w:val="restart"/>
            <w:tcBorders>
              <w:top w:val="single" w:sz="4" w:space="0" w:color="auto"/>
            </w:tcBorders>
            <w:vAlign w:val="center"/>
          </w:tcPr>
          <w:p w14:paraId="22C22A11" w14:textId="77777777" w:rsidR="00984C36" w:rsidRPr="00A925BC" w:rsidRDefault="00984C36" w:rsidP="00680FE5">
            <w:pPr>
              <w:pStyle w:val="TableText"/>
            </w:pPr>
            <w:r w:rsidRPr="00A925BC">
              <w:t>ADP</w:t>
            </w:r>
            <w:r w:rsidRPr="00A925BC">
              <w:rPr>
                <w:vertAlign w:val="subscript"/>
              </w:rPr>
              <w:t>C5</w:t>
            </w:r>
          </w:p>
        </w:tc>
        <w:tc>
          <w:tcPr>
            <w:tcW w:w="843" w:type="pct"/>
            <w:gridSpan w:val="2"/>
            <w:tcBorders>
              <w:top w:val="single" w:sz="4" w:space="0" w:color="auto"/>
              <w:bottom w:val="single" w:sz="4" w:space="0" w:color="auto"/>
            </w:tcBorders>
            <w:shd w:val="clear" w:color="auto" w:fill="auto"/>
            <w:noWrap/>
            <w:vAlign w:val="center"/>
            <w:hideMark/>
          </w:tcPr>
          <w:p w14:paraId="0DD4A266" w14:textId="77777777" w:rsidR="00984C36" w:rsidRPr="00A925BC" w:rsidRDefault="00984C36" w:rsidP="00680FE5">
            <w:pPr>
              <w:pStyle w:val="TableText"/>
            </w:pPr>
            <w:r>
              <w:t>%</w:t>
            </w:r>
            <w:r w:rsidRPr="006E44A0">
              <w:t xml:space="preserve"> of Land Area</w:t>
            </w:r>
          </w:p>
        </w:tc>
        <w:tc>
          <w:tcPr>
            <w:tcW w:w="1259" w:type="pct"/>
            <w:vMerge w:val="restart"/>
            <w:tcBorders>
              <w:top w:val="single" w:sz="4" w:space="0" w:color="auto"/>
            </w:tcBorders>
            <w:noWrap/>
            <w:vAlign w:val="center"/>
            <w:hideMark/>
          </w:tcPr>
          <w:p w14:paraId="3166DCD3" w14:textId="77777777" w:rsidR="00984C36" w:rsidRPr="00A925BC" w:rsidRDefault="00984C36" w:rsidP="00680FE5">
            <w:pPr>
              <w:pStyle w:val="TableText"/>
            </w:pPr>
            <w:r w:rsidRPr="00A925BC">
              <w:t>Reason</w:t>
            </w:r>
            <w:r>
              <w:t xml:space="preserve"> ineligible</w:t>
            </w:r>
          </w:p>
        </w:tc>
      </w:tr>
      <w:tr w:rsidR="00984C36" w:rsidRPr="00A925BC" w14:paraId="7B73D809" w14:textId="77777777" w:rsidTr="00684172">
        <w:trPr>
          <w:cantSplit/>
          <w:trHeight w:val="265"/>
        </w:trPr>
        <w:tc>
          <w:tcPr>
            <w:tcW w:w="367" w:type="pct"/>
            <w:vMerge/>
            <w:tcBorders>
              <w:bottom w:val="single" w:sz="4" w:space="0" w:color="auto"/>
            </w:tcBorders>
            <w:noWrap/>
            <w:vAlign w:val="center"/>
          </w:tcPr>
          <w:p w14:paraId="72882478" w14:textId="77777777" w:rsidR="00984C36" w:rsidRPr="00A925BC" w:rsidRDefault="00984C36" w:rsidP="00680FE5">
            <w:pPr>
              <w:pStyle w:val="TableText"/>
            </w:pPr>
          </w:p>
        </w:tc>
        <w:tc>
          <w:tcPr>
            <w:tcW w:w="690" w:type="pct"/>
            <w:vMerge/>
            <w:tcBorders>
              <w:bottom w:val="single" w:sz="4" w:space="0" w:color="auto"/>
            </w:tcBorders>
            <w:noWrap/>
            <w:vAlign w:val="center"/>
          </w:tcPr>
          <w:p w14:paraId="6BEBFD49" w14:textId="77777777" w:rsidR="00984C36" w:rsidRPr="00A925BC" w:rsidRDefault="00984C36" w:rsidP="00680FE5">
            <w:pPr>
              <w:pStyle w:val="TableText"/>
            </w:pPr>
          </w:p>
        </w:tc>
        <w:tc>
          <w:tcPr>
            <w:tcW w:w="614" w:type="pct"/>
            <w:vMerge/>
            <w:tcBorders>
              <w:bottom w:val="single" w:sz="4" w:space="0" w:color="auto"/>
            </w:tcBorders>
            <w:noWrap/>
            <w:vAlign w:val="center"/>
          </w:tcPr>
          <w:p w14:paraId="5760D6B9" w14:textId="77777777" w:rsidR="00984C36" w:rsidRPr="00A925BC" w:rsidRDefault="00984C36" w:rsidP="00680FE5">
            <w:pPr>
              <w:pStyle w:val="TableText"/>
            </w:pPr>
          </w:p>
        </w:tc>
        <w:tc>
          <w:tcPr>
            <w:tcW w:w="613" w:type="pct"/>
            <w:vMerge/>
            <w:tcBorders>
              <w:bottom w:val="single" w:sz="4" w:space="0" w:color="auto"/>
            </w:tcBorders>
            <w:noWrap/>
            <w:vAlign w:val="center"/>
          </w:tcPr>
          <w:p w14:paraId="391A6521" w14:textId="77777777" w:rsidR="00984C36" w:rsidRPr="00A925BC" w:rsidRDefault="00984C36" w:rsidP="00680FE5">
            <w:pPr>
              <w:pStyle w:val="TableText"/>
            </w:pPr>
          </w:p>
        </w:tc>
        <w:tc>
          <w:tcPr>
            <w:tcW w:w="614" w:type="pct"/>
            <w:vMerge/>
            <w:tcBorders>
              <w:bottom w:val="single" w:sz="4" w:space="0" w:color="auto"/>
            </w:tcBorders>
            <w:vAlign w:val="center"/>
          </w:tcPr>
          <w:p w14:paraId="44A6685F" w14:textId="77777777" w:rsidR="00984C36" w:rsidRPr="00A925BC" w:rsidRDefault="00984C36" w:rsidP="00680FE5">
            <w:pPr>
              <w:pStyle w:val="TableText"/>
            </w:pPr>
          </w:p>
        </w:tc>
        <w:tc>
          <w:tcPr>
            <w:tcW w:w="382" w:type="pct"/>
            <w:tcBorders>
              <w:top w:val="single" w:sz="4" w:space="0" w:color="auto"/>
              <w:bottom w:val="single" w:sz="4" w:space="0" w:color="auto"/>
            </w:tcBorders>
            <w:noWrap/>
            <w:vAlign w:val="center"/>
          </w:tcPr>
          <w:p w14:paraId="3EFEE5FE" w14:textId="77777777" w:rsidR="00984C36" w:rsidRPr="00A925BC" w:rsidRDefault="00984C36" w:rsidP="00680FE5">
            <w:pPr>
              <w:pStyle w:val="TableText"/>
            </w:pPr>
            <w:r>
              <w:t>Crops</w:t>
            </w:r>
          </w:p>
        </w:tc>
        <w:tc>
          <w:tcPr>
            <w:tcW w:w="461" w:type="pct"/>
            <w:tcBorders>
              <w:top w:val="single" w:sz="4" w:space="0" w:color="auto"/>
              <w:bottom w:val="single" w:sz="4" w:space="0" w:color="auto"/>
            </w:tcBorders>
            <w:noWrap/>
            <w:vAlign w:val="center"/>
          </w:tcPr>
          <w:p w14:paraId="53CA272D" w14:textId="77777777" w:rsidR="00984C36" w:rsidRPr="00A925BC" w:rsidRDefault="00984C36" w:rsidP="00680FE5">
            <w:pPr>
              <w:pStyle w:val="TableText"/>
            </w:pPr>
            <w:r>
              <w:t>Rural</w:t>
            </w:r>
          </w:p>
        </w:tc>
        <w:tc>
          <w:tcPr>
            <w:tcW w:w="1259" w:type="pct"/>
            <w:vMerge/>
            <w:tcBorders>
              <w:bottom w:val="single" w:sz="4" w:space="0" w:color="auto"/>
            </w:tcBorders>
            <w:noWrap/>
            <w:vAlign w:val="center"/>
          </w:tcPr>
          <w:p w14:paraId="0D4DC464" w14:textId="77777777" w:rsidR="00984C36" w:rsidRPr="00A925BC" w:rsidRDefault="00984C36" w:rsidP="00680FE5">
            <w:pPr>
              <w:pStyle w:val="TableText"/>
            </w:pPr>
          </w:p>
        </w:tc>
      </w:tr>
      <w:tr w:rsidR="00984C36" w:rsidRPr="00A925BC" w14:paraId="1494268C" w14:textId="77777777" w:rsidTr="00684172">
        <w:trPr>
          <w:cantSplit/>
          <w:trHeight w:val="290"/>
        </w:trPr>
        <w:tc>
          <w:tcPr>
            <w:tcW w:w="367" w:type="pct"/>
            <w:tcBorders>
              <w:top w:val="single" w:sz="4" w:space="0" w:color="auto"/>
            </w:tcBorders>
            <w:noWrap/>
            <w:vAlign w:val="center"/>
            <w:hideMark/>
          </w:tcPr>
          <w:p w14:paraId="2633DBD0" w14:textId="77777777" w:rsidR="00984C36" w:rsidRPr="00A925BC" w:rsidRDefault="00984C36" w:rsidP="00680FE5">
            <w:pPr>
              <w:pStyle w:val="TableText"/>
            </w:pPr>
            <w:r>
              <w:t>TN</w:t>
            </w:r>
          </w:p>
        </w:tc>
        <w:tc>
          <w:tcPr>
            <w:tcW w:w="690" w:type="pct"/>
            <w:tcBorders>
              <w:top w:val="single" w:sz="4" w:space="0" w:color="auto"/>
            </w:tcBorders>
            <w:noWrap/>
            <w:vAlign w:val="center"/>
            <w:hideMark/>
          </w:tcPr>
          <w:p w14:paraId="2E848EDC" w14:textId="77777777" w:rsidR="00984C36" w:rsidRPr="00A925BC" w:rsidRDefault="00984C36" w:rsidP="00680FE5">
            <w:pPr>
              <w:pStyle w:val="TableText"/>
            </w:pPr>
            <w:r w:rsidRPr="00A925BC">
              <w:t>Chennai</w:t>
            </w:r>
          </w:p>
        </w:tc>
        <w:tc>
          <w:tcPr>
            <w:tcW w:w="614" w:type="pct"/>
            <w:tcBorders>
              <w:top w:val="single" w:sz="4" w:space="0" w:color="auto"/>
            </w:tcBorders>
            <w:noWrap/>
            <w:vAlign w:val="center"/>
            <w:hideMark/>
          </w:tcPr>
          <w:p w14:paraId="2E694EA9" w14:textId="77777777" w:rsidR="00984C36" w:rsidRPr="00A925BC" w:rsidRDefault="00984C36" w:rsidP="00680FE5">
            <w:pPr>
              <w:pStyle w:val="TableText"/>
            </w:pPr>
            <w:r w:rsidRPr="00A925BC">
              <w:t>4,646,732</w:t>
            </w:r>
          </w:p>
        </w:tc>
        <w:tc>
          <w:tcPr>
            <w:tcW w:w="613" w:type="pct"/>
            <w:tcBorders>
              <w:top w:val="single" w:sz="4" w:space="0" w:color="auto"/>
            </w:tcBorders>
            <w:noWrap/>
            <w:vAlign w:val="center"/>
            <w:hideMark/>
          </w:tcPr>
          <w:p w14:paraId="18FB80D7" w14:textId="77777777" w:rsidR="00984C36" w:rsidRPr="00A925BC" w:rsidRDefault="00984C36" w:rsidP="00680FE5">
            <w:pPr>
              <w:pStyle w:val="TableText"/>
            </w:pPr>
            <w:r>
              <w:t>-</w:t>
            </w:r>
          </w:p>
        </w:tc>
        <w:tc>
          <w:tcPr>
            <w:tcW w:w="614" w:type="pct"/>
            <w:tcBorders>
              <w:top w:val="single" w:sz="4" w:space="0" w:color="auto"/>
            </w:tcBorders>
            <w:vAlign w:val="center"/>
          </w:tcPr>
          <w:p w14:paraId="038A6A9C" w14:textId="77777777" w:rsidR="00984C36" w:rsidRPr="00A925BC" w:rsidRDefault="00984C36" w:rsidP="00680FE5">
            <w:pPr>
              <w:pStyle w:val="TableText"/>
            </w:pPr>
            <w:r w:rsidRPr="00A925BC">
              <w:t>71,926</w:t>
            </w:r>
          </w:p>
        </w:tc>
        <w:tc>
          <w:tcPr>
            <w:tcW w:w="382" w:type="pct"/>
            <w:tcBorders>
              <w:top w:val="single" w:sz="4" w:space="0" w:color="auto"/>
            </w:tcBorders>
            <w:noWrap/>
            <w:vAlign w:val="center"/>
            <w:hideMark/>
          </w:tcPr>
          <w:p w14:paraId="7028A67B" w14:textId="77777777" w:rsidR="00984C36" w:rsidRPr="00A925BC" w:rsidRDefault="00984C36" w:rsidP="00680FE5">
            <w:pPr>
              <w:pStyle w:val="TableText"/>
            </w:pPr>
            <w:r w:rsidRPr="00A925BC">
              <w:t>1.0</w:t>
            </w:r>
          </w:p>
        </w:tc>
        <w:tc>
          <w:tcPr>
            <w:tcW w:w="461" w:type="pct"/>
            <w:tcBorders>
              <w:top w:val="single" w:sz="4" w:space="0" w:color="auto"/>
            </w:tcBorders>
            <w:noWrap/>
            <w:vAlign w:val="center"/>
            <w:hideMark/>
          </w:tcPr>
          <w:p w14:paraId="6287A548" w14:textId="77777777" w:rsidR="00984C36" w:rsidRPr="00A925BC" w:rsidRDefault="00984C36" w:rsidP="00680FE5">
            <w:pPr>
              <w:pStyle w:val="TableText"/>
            </w:pPr>
            <w:r>
              <w:t>-</w:t>
            </w:r>
          </w:p>
        </w:tc>
        <w:tc>
          <w:tcPr>
            <w:tcW w:w="1259" w:type="pct"/>
            <w:tcBorders>
              <w:top w:val="single" w:sz="4" w:space="0" w:color="auto"/>
            </w:tcBorders>
            <w:noWrap/>
            <w:vAlign w:val="center"/>
            <w:hideMark/>
          </w:tcPr>
          <w:p w14:paraId="08DCAAE1" w14:textId="77777777" w:rsidR="00984C36" w:rsidRPr="00A925BC" w:rsidRDefault="00984C36" w:rsidP="00680FE5">
            <w:pPr>
              <w:pStyle w:val="TableText"/>
            </w:pPr>
            <w:r w:rsidRPr="00A925BC">
              <w:t>No rural population</w:t>
            </w:r>
          </w:p>
        </w:tc>
      </w:tr>
      <w:tr w:rsidR="00984C36" w:rsidRPr="00A925BC" w14:paraId="5783FA38" w14:textId="77777777" w:rsidTr="00684172">
        <w:trPr>
          <w:cantSplit/>
          <w:trHeight w:val="290"/>
        </w:trPr>
        <w:tc>
          <w:tcPr>
            <w:tcW w:w="367" w:type="pct"/>
            <w:noWrap/>
            <w:vAlign w:val="center"/>
            <w:hideMark/>
          </w:tcPr>
          <w:p w14:paraId="1297942A" w14:textId="77777777" w:rsidR="00984C36" w:rsidRPr="00A925BC" w:rsidRDefault="00984C36" w:rsidP="00680FE5">
            <w:pPr>
              <w:pStyle w:val="TableText"/>
            </w:pPr>
            <w:r>
              <w:t>MH</w:t>
            </w:r>
          </w:p>
        </w:tc>
        <w:tc>
          <w:tcPr>
            <w:tcW w:w="690" w:type="pct"/>
            <w:noWrap/>
            <w:vAlign w:val="center"/>
            <w:hideMark/>
          </w:tcPr>
          <w:p w14:paraId="5C1BD7C9" w14:textId="77777777" w:rsidR="00984C36" w:rsidRPr="00A925BC" w:rsidRDefault="00984C36" w:rsidP="00680FE5">
            <w:pPr>
              <w:pStyle w:val="TableText"/>
            </w:pPr>
            <w:r w:rsidRPr="00A925BC">
              <w:t>Mumbai</w:t>
            </w:r>
          </w:p>
        </w:tc>
        <w:tc>
          <w:tcPr>
            <w:tcW w:w="614" w:type="pct"/>
            <w:noWrap/>
            <w:vAlign w:val="center"/>
            <w:hideMark/>
          </w:tcPr>
          <w:p w14:paraId="333233A1" w14:textId="77777777" w:rsidR="00984C36" w:rsidRPr="00A925BC" w:rsidRDefault="00984C36" w:rsidP="00680FE5">
            <w:pPr>
              <w:pStyle w:val="TableText"/>
            </w:pPr>
            <w:r w:rsidRPr="00A925BC">
              <w:t>3,085,411</w:t>
            </w:r>
          </w:p>
        </w:tc>
        <w:tc>
          <w:tcPr>
            <w:tcW w:w="613" w:type="pct"/>
            <w:noWrap/>
            <w:vAlign w:val="center"/>
            <w:hideMark/>
          </w:tcPr>
          <w:p w14:paraId="27F379C3" w14:textId="77777777" w:rsidR="00984C36" w:rsidRPr="00A925BC" w:rsidRDefault="00984C36" w:rsidP="00680FE5">
            <w:pPr>
              <w:pStyle w:val="TableText"/>
            </w:pPr>
            <w:r w:rsidRPr="00A925BC">
              <w:t>175</w:t>
            </w:r>
          </w:p>
        </w:tc>
        <w:tc>
          <w:tcPr>
            <w:tcW w:w="614" w:type="pct"/>
            <w:vAlign w:val="center"/>
          </w:tcPr>
          <w:p w14:paraId="4292F240" w14:textId="77777777" w:rsidR="00984C36" w:rsidRPr="00A925BC" w:rsidRDefault="00984C36" w:rsidP="00680FE5">
            <w:pPr>
              <w:pStyle w:val="TableText"/>
            </w:pPr>
            <w:r w:rsidRPr="00A925BC">
              <w:t>28,346</w:t>
            </w:r>
          </w:p>
        </w:tc>
        <w:tc>
          <w:tcPr>
            <w:tcW w:w="382" w:type="pct"/>
            <w:noWrap/>
            <w:vAlign w:val="center"/>
            <w:hideMark/>
          </w:tcPr>
          <w:p w14:paraId="1A6454DF" w14:textId="77777777" w:rsidR="00984C36" w:rsidRPr="00A925BC" w:rsidRDefault="00984C36" w:rsidP="00680FE5">
            <w:pPr>
              <w:pStyle w:val="TableText"/>
            </w:pPr>
            <w:r w:rsidRPr="00A925BC">
              <w:t>1.4</w:t>
            </w:r>
          </w:p>
        </w:tc>
        <w:tc>
          <w:tcPr>
            <w:tcW w:w="461" w:type="pct"/>
            <w:noWrap/>
            <w:vAlign w:val="center"/>
            <w:hideMark/>
          </w:tcPr>
          <w:p w14:paraId="1618BDC4" w14:textId="77777777" w:rsidR="00984C36" w:rsidRPr="00A925BC" w:rsidRDefault="00984C36" w:rsidP="00680FE5">
            <w:pPr>
              <w:pStyle w:val="TableText"/>
            </w:pPr>
            <w:r w:rsidRPr="00A925BC">
              <w:t>1.1</w:t>
            </w:r>
          </w:p>
        </w:tc>
        <w:tc>
          <w:tcPr>
            <w:tcW w:w="1259" w:type="pct"/>
            <w:noWrap/>
            <w:vAlign w:val="center"/>
            <w:hideMark/>
          </w:tcPr>
          <w:p w14:paraId="4E34B802"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49FB260F" w14:textId="77777777" w:rsidTr="00684172">
        <w:trPr>
          <w:cantSplit/>
          <w:trHeight w:val="290"/>
        </w:trPr>
        <w:tc>
          <w:tcPr>
            <w:tcW w:w="367" w:type="pct"/>
            <w:noWrap/>
            <w:vAlign w:val="center"/>
            <w:hideMark/>
          </w:tcPr>
          <w:p w14:paraId="7D2319D8" w14:textId="77777777" w:rsidR="00984C36" w:rsidRPr="00A925BC" w:rsidRDefault="00984C36" w:rsidP="00680FE5">
            <w:pPr>
              <w:pStyle w:val="TableText"/>
            </w:pPr>
            <w:r>
              <w:t>JH</w:t>
            </w:r>
          </w:p>
        </w:tc>
        <w:tc>
          <w:tcPr>
            <w:tcW w:w="690" w:type="pct"/>
            <w:noWrap/>
            <w:vAlign w:val="center"/>
            <w:hideMark/>
          </w:tcPr>
          <w:p w14:paraId="46A37C10" w14:textId="77777777" w:rsidR="00984C36" w:rsidRPr="00A925BC" w:rsidRDefault="00984C36" w:rsidP="00680FE5">
            <w:pPr>
              <w:pStyle w:val="TableText"/>
            </w:pPr>
            <w:proofErr w:type="spellStart"/>
            <w:r w:rsidRPr="00A925BC">
              <w:t>Godda</w:t>
            </w:r>
            <w:proofErr w:type="spellEnd"/>
          </w:p>
        </w:tc>
        <w:tc>
          <w:tcPr>
            <w:tcW w:w="614" w:type="pct"/>
            <w:noWrap/>
            <w:vAlign w:val="center"/>
            <w:hideMark/>
          </w:tcPr>
          <w:p w14:paraId="08DB50C0" w14:textId="77777777" w:rsidR="00984C36" w:rsidRPr="00A925BC" w:rsidRDefault="00984C36" w:rsidP="00680FE5">
            <w:pPr>
              <w:pStyle w:val="TableText"/>
            </w:pPr>
            <w:r w:rsidRPr="00A925BC">
              <w:t>1,313,551</w:t>
            </w:r>
          </w:p>
        </w:tc>
        <w:tc>
          <w:tcPr>
            <w:tcW w:w="613" w:type="pct"/>
            <w:noWrap/>
            <w:vAlign w:val="center"/>
            <w:hideMark/>
          </w:tcPr>
          <w:p w14:paraId="60B58E8B" w14:textId="77777777" w:rsidR="00984C36" w:rsidRPr="00A925BC" w:rsidRDefault="00984C36" w:rsidP="00680FE5">
            <w:pPr>
              <w:pStyle w:val="TableText"/>
            </w:pPr>
            <w:r w:rsidRPr="00A925BC">
              <w:t>1,014,663</w:t>
            </w:r>
          </w:p>
        </w:tc>
        <w:tc>
          <w:tcPr>
            <w:tcW w:w="614" w:type="pct"/>
            <w:vAlign w:val="center"/>
          </w:tcPr>
          <w:p w14:paraId="302A5E90" w14:textId="77777777" w:rsidR="00984C36" w:rsidRPr="00A925BC" w:rsidRDefault="00984C36" w:rsidP="00680FE5">
            <w:pPr>
              <w:pStyle w:val="TableText"/>
            </w:pPr>
            <w:r w:rsidRPr="00A925BC">
              <w:t>1,076,054</w:t>
            </w:r>
          </w:p>
        </w:tc>
        <w:tc>
          <w:tcPr>
            <w:tcW w:w="382" w:type="pct"/>
            <w:noWrap/>
            <w:vAlign w:val="center"/>
            <w:hideMark/>
          </w:tcPr>
          <w:p w14:paraId="647A7BA6" w14:textId="77777777" w:rsidR="00984C36" w:rsidRPr="00A925BC" w:rsidRDefault="00984C36" w:rsidP="00680FE5">
            <w:pPr>
              <w:pStyle w:val="TableText"/>
            </w:pPr>
            <w:r w:rsidRPr="00A925BC">
              <w:t>41.8</w:t>
            </w:r>
          </w:p>
        </w:tc>
        <w:tc>
          <w:tcPr>
            <w:tcW w:w="461" w:type="pct"/>
            <w:noWrap/>
            <w:vAlign w:val="center"/>
            <w:hideMark/>
          </w:tcPr>
          <w:p w14:paraId="49E67821" w14:textId="77777777" w:rsidR="00984C36" w:rsidRPr="00A925BC" w:rsidRDefault="00984C36" w:rsidP="00680FE5">
            <w:pPr>
              <w:pStyle w:val="TableText"/>
            </w:pPr>
            <w:r w:rsidRPr="00A925BC">
              <w:t>89.9</w:t>
            </w:r>
          </w:p>
        </w:tc>
        <w:tc>
          <w:tcPr>
            <w:tcW w:w="1259" w:type="pct"/>
            <w:noWrap/>
            <w:vAlign w:val="center"/>
            <w:hideMark/>
          </w:tcPr>
          <w:p w14:paraId="299B6840"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47D6FC27" w14:textId="77777777" w:rsidTr="00684172">
        <w:trPr>
          <w:cantSplit/>
          <w:trHeight w:val="290"/>
        </w:trPr>
        <w:tc>
          <w:tcPr>
            <w:tcW w:w="367" w:type="pct"/>
            <w:noWrap/>
            <w:vAlign w:val="center"/>
            <w:hideMark/>
          </w:tcPr>
          <w:p w14:paraId="42EFD9E0" w14:textId="77777777" w:rsidR="00984C36" w:rsidRPr="00A925BC" w:rsidRDefault="00984C36" w:rsidP="00680FE5">
            <w:pPr>
              <w:pStyle w:val="TableText"/>
            </w:pPr>
            <w:r>
              <w:t>AS</w:t>
            </w:r>
          </w:p>
        </w:tc>
        <w:tc>
          <w:tcPr>
            <w:tcW w:w="690" w:type="pct"/>
            <w:noWrap/>
            <w:vAlign w:val="center"/>
            <w:hideMark/>
          </w:tcPr>
          <w:p w14:paraId="06864AB5" w14:textId="77777777" w:rsidR="00984C36" w:rsidRPr="00A925BC" w:rsidRDefault="00984C36" w:rsidP="00680FE5">
            <w:pPr>
              <w:pStyle w:val="TableText"/>
            </w:pPr>
            <w:r w:rsidRPr="00A925BC">
              <w:t>Dhubri</w:t>
            </w:r>
          </w:p>
        </w:tc>
        <w:tc>
          <w:tcPr>
            <w:tcW w:w="614" w:type="pct"/>
            <w:noWrap/>
            <w:vAlign w:val="center"/>
            <w:hideMark/>
          </w:tcPr>
          <w:p w14:paraId="68ECBD8B" w14:textId="77777777" w:rsidR="00984C36" w:rsidRPr="00A925BC" w:rsidRDefault="00984C36" w:rsidP="00680FE5">
            <w:pPr>
              <w:pStyle w:val="TableText"/>
            </w:pPr>
            <w:r w:rsidRPr="00A925BC">
              <w:t>1,949,258</w:t>
            </w:r>
          </w:p>
        </w:tc>
        <w:tc>
          <w:tcPr>
            <w:tcW w:w="613" w:type="pct"/>
            <w:noWrap/>
            <w:vAlign w:val="center"/>
            <w:hideMark/>
          </w:tcPr>
          <w:p w14:paraId="5D307BC0" w14:textId="77777777" w:rsidR="00984C36" w:rsidRPr="00A925BC" w:rsidRDefault="00984C36" w:rsidP="00680FE5">
            <w:pPr>
              <w:pStyle w:val="TableText"/>
            </w:pPr>
            <w:r w:rsidRPr="00A925BC">
              <w:t>1,044,305</w:t>
            </w:r>
          </w:p>
        </w:tc>
        <w:tc>
          <w:tcPr>
            <w:tcW w:w="614" w:type="pct"/>
            <w:vAlign w:val="center"/>
          </w:tcPr>
          <w:p w14:paraId="28085110" w14:textId="77777777" w:rsidR="00984C36" w:rsidRPr="00A925BC" w:rsidRDefault="00984C36" w:rsidP="00680FE5">
            <w:pPr>
              <w:pStyle w:val="TableText"/>
            </w:pPr>
            <w:r w:rsidRPr="00A925BC">
              <w:t>1,096,769</w:t>
            </w:r>
          </w:p>
        </w:tc>
        <w:tc>
          <w:tcPr>
            <w:tcW w:w="382" w:type="pct"/>
            <w:noWrap/>
            <w:vAlign w:val="center"/>
            <w:hideMark/>
          </w:tcPr>
          <w:p w14:paraId="621AA442" w14:textId="77777777" w:rsidR="00984C36" w:rsidRPr="00A925BC" w:rsidRDefault="00984C36" w:rsidP="00680FE5">
            <w:pPr>
              <w:pStyle w:val="TableText"/>
            </w:pPr>
            <w:r w:rsidRPr="00A925BC">
              <w:t>36.1</w:t>
            </w:r>
          </w:p>
        </w:tc>
        <w:tc>
          <w:tcPr>
            <w:tcW w:w="461" w:type="pct"/>
            <w:noWrap/>
            <w:vAlign w:val="center"/>
            <w:hideMark/>
          </w:tcPr>
          <w:p w14:paraId="331C62D3" w14:textId="77777777" w:rsidR="00984C36" w:rsidRPr="00A925BC" w:rsidRDefault="00984C36" w:rsidP="00680FE5">
            <w:pPr>
              <w:pStyle w:val="TableText"/>
            </w:pPr>
            <w:r w:rsidRPr="00A925BC">
              <w:t>76.8</w:t>
            </w:r>
          </w:p>
        </w:tc>
        <w:tc>
          <w:tcPr>
            <w:tcW w:w="1259" w:type="pct"/>
            <w:noWrap/>
            <w:vAlign w:val="center"/>
            <w:hideMark/>
          </w:tcPr>
          <w:p w14:paraId="6308133D"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3951F494" w14:textId="77777777" w:rsidTr="00684172">
        <w:trPr>
          <w:cantSplit/>
          <w:trHeight w:val="290"/>
        </w:trPr>
        <w:tc>
          <w:tcPr>
            <w:tcW w:w="367" w:type="pct"/>
            <w:noWrap/>
            <w:vAlign w:val="center"/>
            <w:hideMark/>
          </w:tcPr>
          <w:p w14:paraId="1D943AB6" w14:textId="77777777" w:rsidR="00984C36" w:rsidRPr="00A925BC" w:rsidRDefault="00984C36" w:rsidP="00680FE5">
            <w:pPr>
              <w:pStyle w:val="TableText"/>
            </w:pPr>
            <w:r>
              <w:t>TL</w:t>
            </w:r>
          </w:p>
        </w:tc>
        <w:tc>
          <w:tcPr>
            <w:tcW w:w="690" w:type="pct"/>
            <w:noWrap/>
            <w:vAlign w:val="center"/>
            <w:hideMark/>
          </w:tcPr>
          <w:p w14:paraId="5A9D2A16" w14:textId="77777777" w:rsidR="00984C36" w:rsidRPr="00A925BC" w:rsidRDefault="00984C36" w:rsidP="00680FE5">
            <w:pPr>
              <w:pStyle w:val="TableText"/>
            </w:pPr>
            <w:r w:rsidRPr="00A925BC">
              <w:t>Hyderabad</w:t>
            </w:r>
          </w:p>
        </w:tc>
        <w:tc>
          <w:tcPr>
            <w:tcW w:w="614" w:type="pct"/>
            <w:noWrap/>
            <w:vAlign w:val="center"/>
            <w:hideMark/>
          </w:tcPr>
          <w:p w14:paraId="5A648341" w14:textId="77777777" w:rsidR="00984C36" w:rsidRPr="00A925BC" w:rsidRDefault="00984C36" w:rsidP="00680FE5">
            <w:pPr>
              <w:pStyle w:val="TableText"/>
            </w:pPr>
            <w:r w:rsidRPr="00A925BC">
              <w:t>3,943,323</w:t>
            </w:r>
          </w:p>
        </w:tc>
        <w:tc>
          <w:tcPr>
            <w:tcW w:w="613" w:type="pct"/>
            <w:noWrap/>
            <w:vAlign w:val="center"/>
            <w:hideMark/>
          </w:tcPr>
          <w:p w14:paraId="5D0C38B7" w14:textId="77777777" w:rsidR="00984C36" w:rsidRPr="00A925BC" w:rsidRDefault="00984C36" w:rsidP="00680FE5">
            <w:pPr>
              <w:pStyle w:val="TableText"/>
            </w:pPr>
            <w:r>
              <w:t>-</w:t>
            </w:r>
          </w:p>
        </w:tc>
        <w:tc>
          <w:tcPr>
            <w:tcW w:w="614" w:type="pct"/>
            <w:vAlign w:val="center"/>
          </w:tcPr>
          <w:p w14:paraId="38E8B818" w14:textId="77777777" w:rsidR="00984C36" w:rsidRPr="00A925BC" w:rsidRDefault="00984C36" w:rsidP="00680FE5">
            <w:pPr>
              <w:pStyle w:val="TableText"/>
            </w:pPr>
            <w:r w:rsidRPr="00A925BC">
              <w:t>143,158</w:t>
            </w:r>
          </w:p>
        </w:tc>
        <w:tc>
          <w:tcPr>
            <w:tcW w:w="382" w:type="pct"/>
            <w:noWrap/>
            <w:vAlign w:val="center"/>
            <w:hideMark/>
          </w:tcPr>
          <w:p w14:paraId="52EB54F9" w14:textId="77777777" w:rsidR="00984C36" w:rsidRPr="00A925BC" w:rsidRDefault="00984C36" w:rsidP="00680FE5">
            <w:pPr>
              <w:pStyle w:val="TableText"/>
            </w:pPr>
            <w:r>
              <w:t>-</w:t>
            </w:r>
          </w:p>
        </w:tc>
        <w:tc>
          <w:tcPr>
            <w:tcW w:w="461" w:type="pct"/>
            <w:noWrap/>
            <w:vAlign w:val="center"/>
            <w:hideMark/>
          </w:tcPr>
          <w:p w14:paraId="2927AFA5" w14:textId="77777777" w:rsidR="00984C36" w:rsidRPr="00A925BC" w:rsidRDefault="00984C36" w:rsidP="00680FE5">
            <w:pPr>
              <w:pStyle w:val="TableText"/>
            </w:pPr>
            <w:r>
              <w:t>-</w:t>
            </w:r>
          </w:p>
        </w:tc>
        <w:tc>
          <w:tcPr>
            <w:tcW w:w="1259" w:type="pct"/>
            <w:noWrap/>
            <w:vAlign w:val="center"/>
            <w:hideMark/>
          </w:tcPr>
          <w:p w14:paraId="728A28F3" w14:textId="77777777" w:rsidR="00984C36" w:rsidRPr="00A925BC" w:rsidRDefault="00984C36" w:rsidP="00680FE5">
            <w:pPr>
              <w:pStyle w:val="TableText"/>
            </w:pPr>
            <w:r w:rsidRPr="00A925BC">
              <w:t>No rural population</w:t>
            </w:r>
          </w:p>
        </w:tc>
      </w:tr>
      <w:tr w:rsidR="00984C36" w:rsidRPr="00A925BC" w14:paraId="020B05D9" w14:textId="77777777" w:rsidTr="00684172">
        <w:trPr>
          <w:cantSplit/>
          <w:trHeight w:val="290"/>
        </w:trPr>
        <w:tc>
          <w:tcPr>
            <w:tcW w:w="367" w:type="pct"/>
            <w:noWrap/>
            <w:vAlign w:val="center"/>
            <w:hideMark/>
          </w:tcPr>
          <w:p w14:paraId="1820A6D0" w14:textId="77777777" w:rsidR="00984C36" w:rsidRPr="00A925BC" w:rsidRDefault="00984C36" w:rsidP="00680FE5">
            <w:pPr>
              <w:pStyle w:val="TableText"/>
            </w:pPr>
            <w:r>
              <w:t>WB</w:t>
            </w:r>
          </w:p>
        </w:tc>
        <w:tc>
          <w:tcPr>
            <w:tcW w:w="690" w:type="pct"/>
            <w:noWrap/>
            <w:vAlign w:val="center"/>
            <w:hideMark/>
          </w:tcPr>
          <w:p w14:paraId="37AC3342" w14:textId="77777777" w:rsidR="00984C36" w:rsidRPr="00A925BC" w:rsidRDefault="00984C36" w:rsidP="00680FE5">
            <w:pPr>
              <w:pStyle w:val="TableText"/>
            </w:pPr>
            <w:r w:rsidRPr="00A925BC">
              <w:t>Haora</w:t>
            </w:r>
          </w:p>
        </w:tc>
        <w:tc>
          <w:tcPr>
            <w:tcW w:w="614" w:type="pct"/>
            <w:noWrap/>
            <w:vAlign w:val="center"/>
            <w:hideMark/>
          </w:tcPr>
          <w:p w14:paraId="64373F92" w14:textId="77777777" w:rsidR="00984C36" w:rsidRPr="00A925BC" w:rsidRDefault="00984C36" w:rsidP="00680FE5">
            <w:pPr>
              <w:pStyle w:val="TableText"/>
            </w:pPr>
            <w:r w:rsidRPr="00A925BC">
              <w:t>4,850,029</w:t>
            </w:r>
          </w:p>
        </w:tc>
        <w:tc>
          <w:tcPr>
            <w:tcW w:w="613" w:type="pct"/>
            <w:noWrap/>
            <w:vAlign w:val="center"/>
            <w:hideMark/>
          </w:tcPr>
          <w:p w14:paraId="368EA0A7" w14:textId="77777777" w:rsidR="00984C36" w:rsidRPr="00A925BC" w:rsidRDefault="00984C36" w:rsidP="00680FE5">
            <w:pPr>
              <w:pStyle w:val="TableText"/>
            </w:pPr>
            <w:commentRangeStart w:id="81"/>
            <w:r w:rsidRPr="00A925BC">
              <w:t>615,687</w:t>
            </w:r>
          </w:p>
        </w:tc>
        <w:tc>
          <w:tcPr>
            <w:tcW w:w="614" w:type="pct"/>
            <w:vAlign w:val="center"/>
          </w:tcPr>
          <w:p w14:paraId="18B5EDA1" w14:textId="77777777" w:rsidR="00984C36" w:rsidRPr="00A925BC" w:rsidRDefault="00984C36" w:rsidP="00680FE5">
            <w:pPr>
              <w:pStyle w:val="TableText"/>
            </w:pPr>
            <w:r w:rsidRPr="00A925BC">
              <w:t>698,162</w:t>
            </w:r>
            <w:commentRangeEnd w:id="81"/>
            <w:r>
              <w:rPr>
                <w:rStyle w:val="CommentReference"/>
                <w:rFonts w:cstheme="minorBidi"/>
                <w:bCs w:val="0"/>
              </w:rPr>
              <w:commentReference w:id="81"/>
            </w:r>
          </w:p>
        </w:tc>
        <w:tc>
          <w:tcPr>
            <w:tcW w:w="382" w:type="pct"/>
            <w:noWrap/>
            <w:vAlign w:val="center"/>
            <w:hideMark/>
          </w:tcPr>
          <w:p w14:paraId="1669ED7E" w14:textId="77777777" w:rsidR="00984C36" w:rsidRPr="00A925BC" w:rsidRDefault="00984C36" w:rsidP="00680FE5">
            <w:pPr>
              <w:pStyle w:val="TableText"/>
            </w:pPr>
            <w:r w:rsidRPr="00A925BC">
              <w:t>34.9</w:t>
            </w:r>
          </w:p>
        </w:tc>
        <w:tc>
          <w:tcPr>
            <w:tcW w:w="461" w:type="pct"/>
            <w:noWrap/>
            <w:vAlign w:val="center"/>
            <w:hideMark/>
          </w:tcPr>
          <w:p w14:paraId="78C8B07E" w14:textId="77777777" w:rsidR="00984C36" w:rsidRPr="00A925BC" w:rsidRDefault="00984C36" w:rsidP="00680FE5">
            <w:pPr>
              <w:pStyle w:val="TableText"/>
            </w:pPr>
            <w:r w:rsidRPr="00A925BC">
              <w:t>29.6</w:t>
            </w:r>
          </w:p>
        </w:tc>
        <w:tc>
          <w:tcPr>
            <w:tcW w:w="1259" w:type="pct"/>
            <w:noWrap/>
            <w:vAlign w:val="center"/>
            <w:hideMark/>
          </w:tcPr>
          <w:p w14:paraId="4627DB0B"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762C89BD" w14:textId="77777777" w:rsidTr="00684172">
        <w:trPr>
          <w:cantSplit/>
          <w:trHeight w:val="290"/>
        </w:trPr>
        <w:tc>
          <w:tcPr>
            <w:tcW w:w="367" w:type="pct"/>
            <w:noWrap/>
            <w:vAlign w:val="center"/>
            <w:hideMark/>
          </w:tcPr>
          <w:p w14:paraId="7BEC08EE" w14:textId="77777777" w:rsidR="00984C36" w:rsidRPr="00A925BC" w:rsidRDefault="00984C36" w:rsidP="00680FE5">
            <w:pPr>
              <w:pStyle w:val="TableText"/>
            </w:pPr>
            <w:r>
              <w:t>WB</w:t>
            </w:r>
          </w:p>
        </w:tc>
        <w:tc>
          <w:tcPr>
            <w:tcW w:w="690" w:type="pct"/>
            <w:noWrap/>
            <w:vAlign w:val="center"/>
            <w:hideMark/>
          </w:tcPr>
          <w:p w14:paraId="291F8E06" w14:textId="77777777" w:rsidR="00984C36" w:rsidRPr="00A925BC" w:rsidRDefault="00984C36" w:rsidP="00680FE5">
            <w:pPr>
              <w:pStyle w:val="TableText"/>
            </w:pPr>
            <w:r w:rsidRPr="00A925BC">
              <w:t>Kolkata</w:t>
            </w:r>
          </w:p>
        </w:tc>
        <w:tc>
          <w:tcPr>
            <w:tcW w:w="614" w:type="pct"/>
            <w:noWrap/>
            <w:vAlign w:val="center"/>
            <w:hideMark/>
          </w:tcPr>
          <w:p w14:paraId="3A983474" w14:textId="77777777" w:rsidR="00984C36" w:rsidRPr="00A925BC" w:rsidRDefault="00984C36" w:rsidP="00680FE5">
            <w:pPr>
              <w:pStyle w:val="TableText"/>
            </w:pPr>
            <w:r w:rsidRPr="00A925BC">
              <w:t>4,496,694</w:t>
            </w:r>
          </w:p>
        </w:tc>
        <w:tc>
          <w:tcPr>
            <w:tcW w:w="613" w:type="pct"/>
            <w:noWrap/>
            <w:vAlign w:val="center"/>
            <w:hideMark/>
          </w:tcPr>
          <w:p w14:paraId="7C21096C" w14:textId="77777777" w:rsidR="00984C36" w:rsidRPr="00A925BC" w:rsidRDefault="00984C36" w:rsidP="00680FE5">
            <w:pPr>
              <w:pStyle w:val="TableText"/>
            </w:pPr>
            <w:r w:rsidRPr="00A925BC">
              <w:t>5,225</w:t>
            </w:r>
          </w:p>
        </w:tc>
        <w:tc>
          <w:tcPr>
            <w:tcW w:w="614" w:type="pct"/>
            <w:vAlign w:val="center"/>
          </w:tcPr>
          <w:p w14:paraId="1A7378C9" w14:textId="77777777" w:rsidR="00984C36" w:rsidRPr="00A925BC" w:rsidRDefault="00984C36" w:rsidP="00680FE5">
            <w:pPr>
              <w:pStyle w:val="TableText"/>
            </w:pPr>
            <w:r w:rsidRPr="00A925BC">
              <w:t>71,275</w:t>
            </w:r>
          </w:p>
        </w:tc>
        <w:tc>
          <w:tcPr>
            <w:tcW w:w="382" w:type="pct"/>
            <w:noWrap/>
            <w:vAlign w:val="center"/>
            <w:hideMark/>
          </w:tcPr>
          <w:p w14:paraId="5AED76EF" w14:textId="77777777" w:rsidR="00984C36" w:rsidRPr="00A925BC" w:rsidRDefault="00984C36" w:rsidP="00680FE5">
            <w:pPr>
              <w:pStyle w:val="TableText"/>
            </w:pPr>
            <w:r w:rsidRPr="00A925BC">
              <w:t>1.9</w:t>
            </w:r>
          </w:p>
        </w:tc>
        <w:tc>
          <w:tcPr>
            <w:tcW w:w="461" w:type="pct"/>
            <w:noWrap/>
            <w:vAlign w:val="center"/>
            <w:hideMark/>
          </w:tcPr>
          <w:p w14:paraId="62F88657" w14:textId="77777777" w:rsidR="00984C36" w:rsidRPr="00A925BC" w:rsidRDefault="00984C36" w:rsidP="00680FE5">
            <w:pPr>
              <w:pStyle w:val="TableText"/>
            </w:pPr>
            <w:r w:rsidRPr="00A925BC">
              <w:t>1.7</w:t>
            </w:r>
          </w:p>
        </w:tc>
        <w:tc>
          <w:tcPr>
            <w:tcW w:w="1259" w:type="pct"/>
            <w:noWrap/>
            <w:vAlign w:val="center"/>
            <w:hideMark/>
          </w:tcPr>
          <w:p w14:paraId="73469770"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46F5F76B" w14:textId="77777777" w:rsidTr="00684172">
        <w:trPr>
          <w:cantSplit/>
          <w:trHeight w:val="290"/>
        </w:trPr>
        <w:tc>
          <w:tcPr>
            <w:tcW w:w="367" w:type="pct"/>
            <w:noWrap/>
            <w:vAlign w:val="center"/>
            <w:hideMark/>
          </w:tcPr>
          <w:p w14:paraId="25AD00C9" w14:textId="77777777" w:rsidR="00984C36" w:rsidRPr="00A925BC" w:rsidRDefault="00984C36" w:rsidP="00680FE5">
            <w:pPr>
              <w:pStyle w:val="TableText"/>
            </w:pPr>
            <w:r>
              <w:t>WB</w:t>
            </w:r>
          </w:p>
        </w:tc>
        <w:tc>
          <w:tcPr>
            <w:tcW w:w="690" w:type="pct"/>
            <w:noWrap/>
            <w:vAlign w:val="center"/>
            <w:hideMark/>
          </w:tcPr>
          <w:p w14:paraId="7903F2DC" w14:textId="77777777" w:rsidR="00984C36" w:rsidRPr="00A925BC" w:rsidRDefault="00984C36" w:rsidP="00680FE5">
            <w:pPr>
              <w:pStyle w:val="TableText"/>
            </w:pPr>
            <w:proofErr w:type="spellStart"/>
            <w:r w:rsidRPr="00A925BC">
              <w:t>Purba</w:t>
            </w:r>
            <w:proofErr w:type="spellEnd"/>
            <w:r w:rsidRPr="00A925BC">
              <w:t xml:space="preserve"> Medinipur</w:t>
            </w:r>
          </w:p>
        </w:tc>
        <w:tc>
          <w:tcPr>
            <w:tcW w:w="614" w:type="pct"/>
            <w:noWrap/>
            <w:vAlign w:val="center"/>
            <w:hideMark/>
          </w:tcPr>
          <w:p w14:paraId="2788EBF1" w14:textId="77777777" w:rsidR="00984C36" w:rsidRPr="00A925BC" w:rsidRDefault="00984C36" w:rsidP="00680FE5">
            <w:pPr>
              <w:pStyle w:val="TableText"/>
            </w:pPr>
            <w:r w:rsidRPr="00A925BC">
              <w:t>5,095,875</w:t>
            </w:r>
          </w:p>
        </w:tc>
        <w:tc>
          <w:tcPr>
            <w:tcW w:w="613" w:type="pct"/>
            <w:noWrap/>
            <w:vAlign w:val="center"/>
            <w:hideMark/>
          </w:tcPr>
          <w:p w14:paraId="4AD04681" w14:textId="77777777" w:rsidR="00984C36" w:rsidRPr="00A925BC" w:rsidRDefault="00984C36" w:rsidP="00680FE5">
            <w:pPr>
              <w:pStyle w:val="TableText"/>
            </w:pPr>
            <w:r w:rsidRPr="00A925BC">
              <w:t>2,467,615</w:t>
            </w:r>
          </w:p>
        </w:tc>
        <w:tc>
          <w:tcPr>
            <w:tcW w:w="614" w:type="pct"/>
            <w:vAlign w:val="center"/>
          </w:tcPr>
          <w:p w14:paraId="332DA76B" w14:textId="77777777" w:rsidR="00984C36" w:rsidRPr="00A925BC" w:rsidRDefault="00984C36" w:rsidP="00680FE5">
            <w:pPr>
              <w:pStyle w:val="TableText"/>
            </w:pPr>
            <w:r w:rsidRPr="00A925BC">
              <w:t>2,794,297</w:t>
            </w:r>
          </w:p>
        </w:tc>
        <w:tc>
          <w:tcPr>
            <w:tcW w:w="382" w:type="pct"/>
            <w:noWrap/>
            <w:vAlign w:val="center"/>
            <w:hideMark/>
          </w:tcPr>
          <w:p w14:paraId="797C8491" w14:textId="77777777" w:rsidR="00984C36" w:rsidRPr="00A925BC" w:rsidRDefault="00984C36" w:rsidP="00680FE5">
            <w:pPr>
              <w:pStyle w:val="TableText"/>
            </w:pPr>
            <w:r w:rsidRPr="00A925BC">
              <w:t>45.9</w:t>
            </w:r>
          </w:p>
        </w:tc>
        <w:tc>
          <w:tcPr>
            <w:tcW w:w="461" w:type="pct"/>
            <w:noWrap/>
            <w:vAlign w:val="center"/>
            <w:hideMark/>
          </w:tcPr>
          <w:p w14:paraId="38F6A091" w14:textId="77777777" w:rsidR="00984C36" w:rsidRPr="00A925BC" w:rsidRDefault="00984C36" w:rsidP="00680FE5">
            <w:pPr>
              <w:pStyle w:val="TableText"/>
            </w:pPr>
            <w:r w:rsidRPr="00A925BC">
              <w:t>66.6</w:t>
            </w:r>
          </w:p>
        </w:tc>
        <w:tc>
          <w:tcPr>
            <w:tcW w:w="1259" w:type="pct"/>
            <w:noWrap/>
            <w:vAlign w:val="center"/>
            <w:hideMark/>
          </w:tcPr>
          <w:p w14:paraId="687AB81C"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179DA18D" w14:textId="77777777" w:rsidTr="00684172">
        <w:trPr>
          <w:cantSplit/>
          <w:trHeight w:val="290"/>
        </w:trPr>
        <w:tc>
          <w:tcPr>
            <w:tcW w:w="367" w:type="pct"/>
            <w:noWrap/>
            <w:vAlign w:val="center"/>
            <w:hideMark/>
          </w:tcPr>
          <w:p w14:paraId="65219744" w14:textId="77777777" w:rsidR="00984C36" w:rsidRPr="00A925BC" w:rsidRDefault="00984C36" w:rsidP="00680FE5">
            <w:pPr>
              <w:pStyle w:val="TableText"/>
            </w:pPr>
            <w:r>
              <w:t>CT</w:t>
            </w:r>
          </w:p>
        </w:tc>
        <w:tc>
          <w:tcPr>
            <w:tcW w:w="690" w:type="pct"/>
            <w:noWrap/>
            <w:vAlign w:val="center"/>
            <w:hideMark/>
          </w:tcPr>
          <w:p w14:paraId="54B4EBE9" w14:textId="77777777" w:rsidR="00984C36" w:rsidRPr="00A925BC" w:rsidRDefault="00984C36" w:rsidP="00680FE5">
            <w:pPr>
              <w:pStyle w:val="TableText"/>
            </w:pPr>
            <w:proofErr w:type="spellStart"/>
            <w:r w:rsidRPr="00A925BC">
              <w:t>Narayanpur</w:t>
            </w:r>
            <w:proofErr w:type="spellEnd"/>
          </w:p>
        </w:tc>
        <w:tc>
          <w:tcPr>
            <w:tcW w:w="614" w:type="pct"/>
            <w:noWrap/>
            <w:vAlign w:val="center"/>
            <w:hideMark/>
          </w:tcPr>
          <w:p w14:paraId="3BCB2C2D" w14:textId="77777777" w:rsidR="00984C36" w:rsidRPr="00A925BC" w:rsidRDefault="00984C36" w:rsidP="00680FE5">
            <w:pPr>
              <w:pStyle w:val="TableText"/>
            </w:pPr>
            <w:r w:rsidRPr="00A925BC">
              <w:t>139,820</w:t>
            </w:r>
          </w:p>
        </w:tc>
        <w:tc>
          <w:tcPr>
            <w:tcW w:w="613" w:type="pct"/>
            <w:noWrap/>
            <w:vAlign w:val="center"/>
            <w:hideMark/>
          </w:tcPr>
          <w:p w14:paraId="7C6A8EB7" w14:textId="77777777" w:rsidR="00984C36" w:rsidRPr="00A925BC" w:rsidRDefault="00984C36" w:rsidP="00680FE5">
            <w:pPr>
              <w:pStyle w:val="TableText"/>
            </w:pPr>
            <w:r w:rsidRPr="00A925BC">
              <w:t>111,121</w:t>
            </w:r>
          </w:p>
        </w:tc>
        <w:tc>
          <w:tcPr>
            <w:tcW w:w="614" w:type="pct"/>
            <w:vAlign w:val="center"/>
          </w:tcPr>
          <w:p w14:paraId="1EF1F08D" w14:textId="77777777" w:rsidR="00984C36" w:rsidRPr="00A925BC" w:rsidRDefault="00984C36" w:rsidP="00680FE5">
            <w:pPr>
              <w:pStyle w:val="TableText"/>
            </w:pPr>
            <w:r w:rsidRPr="00A925BC">
              <w:t>114,487</w:t>
            </w:r>
          </w:p>
        </w:tc>
        <w:tc>
          <w:tcPr>
            <w:tcW w:w="382" w:type="pct"/>
            <w:noWrap/>
            <w:vAlign w:val="center"/>
            <w:hideMark/>
          </w:tcPr>
          <w:p w14:paraId="42A6249E" w14:textId="77777777" w:rsidR="00984C36" w:rsidRPr="00A925BC" w:rsidRDefault="00984C36" w:rsidP="00680FE5">
            <w:pPr>
              <w:pStyle w:val="TableText"/>
            </w:pPr>
            <w:r w:rsidRPr="00A925BC">
              <w:t>1.2</w:t>
            </w:r>
          </w:p>
        </w:tc>
        <w:tc>
          <w:tcPr>
            <w:tcW w:w="461" w:type="pct"/>
            <w:noWrap/>
            <w:vAlign w:val="center"/>
            <w:hideMark/>
          </w:tcPr>
          <w:p w14:paraId="7AD7A19A" w14:textId="77777777" w:rsidR="00984C36" w:rsidRPr="00A925BC" w:rsidRDefault="00984C36" w:rsidP="00680FE5">
            <w:pPr>
              <w:pStyle w:val="TableText"/>
            </w:pPr>
            <w:r w:rsidRPr="00A925BC">
              <w:t>99.4</w:t>
            </w:r>
          </w:p>
        </w:tc>
        <w:tc>
          <w:tcPr>
            <w:tcW w:w="1259" w:type="pct"/>
            <w:noWrap/>
            <w:vAlign w:val="center"/>
            <w:hideMark/>
          </w:tcPr>
          <w:p w14:paraId="3D5F99D7"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1F2BAE89" w14:textId="77777777" w:rsidTr="00684172">
        <w:trPr>
          <w:cantSplit/>
          <w:trHeight w:val="290"/>
        </w:trPr>
        <w:tc>
          <w:tcPr>
            <w:tcW w:w="367" w:type="pct"/>
            <w:noWrap/>
            <w:vAlign w:val="center"/>
            <w:hideMark/>
          </w:tcPr>
          <w:p w14:paraId="154B6CE6" w14:textId="77777777" w:rsidR="00984C36" w:rsidRPr="00A925BC" w:rsidRDefault="00984C36" w:rsidP="00680FE5">
            <w:pPr>
              <w:pStyle w:val="TableText"/>
            </w:pPr>
            <w:r>
              <w:t>MZ</w:t>
            </w:r>
          </w:p>
        </w:tc>
        <w:tc>
          <w:tcPr>
            <w:tcW w:w="690" w:type="pct"/>
            <w:noWrap/>
            <w:vAlign w:val="center"/>
            <w:hideMark/>
          </w:tcPr>
          <w:p w14:paraId="099D82C2" w14:textId="77777777" w:rsidR="00984C36" w:rsidRPr="00A925BC" w:rsidRDefault="00984C36" w:rsidP="00680FE5">
            <w:pPr>
              <w:pStyle w:val="TableText"/>
            </w:pPr>
            <w:r w:rsidRPr="00A925BC">
              <w:t>Saiha</w:t>
            </w:r>
          </w:p>
        </w:tc>
        <w:tc>
          <w:tcPr>
            <w:tcW w:w="614" w:type="pct"/>
            <w:noWrap/>
            <w:vAlign w:val="center"/>
            <w:hideMark/>
          </w:tcPr>
          <w:p w14:paraId="7AADFFB9" w14:textId="77777777" w:rsidR="00984C36" w:rsidRPr="00A925BC" w:rsidRDefault="00984C36" w:rsidP="00680FE5">
            <w:pPr>
              <w:pStyle w:val="TableText"/>
            </w:pPr>
            <w:r w:rsidRPr="00A925BC">
              <w:t>56,574</w:t>
            </w:r>
          </w:p>
        </w:tc>
        <w:tc>
          <w:tcPr>
            <w:tcW w:w="613" w:type="pct"/>
            <w:noWrap/>
            <w:vAlign w:val="center"/>
            <w:hideMark/>
          </w:tcPr>
          <w:p w14:paraId="003865B4" w14:textId="77777777" w:rsidR="00984C36" w:rsidRPr="00A925BC" w:rsidRDefault="00984C36" w:rsidP="00680FE5">
            <w:pPr>
              <w:pStyle w:val="TableText"/>
            </w:pPr>
            <w:r w:rsidRPr="00A925BC">
              <w:t>56,017</w:t>
            </w:r>
          </w:p>
        </w:tc>
        <w:tc>
          <w:tcPr>
            <w:tcW w:w="614" w:type="pct"/>
            <w:vAlign w:val="center"/>
          </w:tcPr>
          <w:p w14:paraId="0EA269DC" w14:textId="77777777" w:rsidR="00984C36" w:rsidRPr="00A925BC" w:rsidRDefault="00984C36" w:rsidP="00680FE5">
            <w:pPr>
              <w:pStyle w:val="TableText"/>
            </w:pPr>
            <w:r w:rsidRPr="00A925BC">
              <w:t>28,678</w:t>
            </w:r>
          </w:p>
        </w:tc>
        <w:tc>
          <w:tcPr>
            <w:tcW w:w="382" w:type="pct"/>
            <w:noWrap/>
            <w:vAlign w:val="center"/>
            <w:hideMark/>
          </w:tcPr>
          <w:p w14:paraId="07C3CAA2" w14:textId="77777777" w:rsidR="00984C36" w:rsidRPr="00A925BC" w:rsidRDefault="00984C36" w:rsidP="00680FE5">
            <w:pPr>
              <w:pStyle w:val="TableText"/>
            </w:pPr>
            <w:r w:rsidRPr="00A925BC">
              <w:t>0.08</w:t>
            </w:r>
          </w:p>
        </w:tc>
        <w:tc>
          <w:tcPr>
            <w:tcW w:w="461" w:type="pct"/>
            <w:noWrap/>
            <w:vAlign w:val="center"/>
            <w:hideMark/>
          </w:tcPr>
          <w:p w14:paraId="7D41630C" w14:textId="77777777" w:rsidR="00984C36" w:rsidRPr="00A925BC" w:rsidRDefault="00984C36" w:rsidP="00680FE5">
            <w:pPr>
              <w:pStyle w:val="TableText"/>
            </w:pPr>
            <w:r w:rsidRPr="00A925BC">
              <w:t>99.5</w:t>
            </w:r>
          </w:p>
        </w:tc>
        <w:tc>
          <w:tcPr>
            <w:tcW w:w="1259" w:type="pct"/>
            <w:noWrap/>
            <w:vAlign w:val="center"/>
            <w:hideMark/>
          </w:tcPr>
          <w:p w14:paraId="5081D094" w14:textId="77777777" w:rsidR="00984C36" w:rsidRPr="00A925BC" w:rsidRDefault="00984C36" w:rsidP="00680FE5">
            <w:pPr>
              <w:pStyle w:val="TableText"/>
            </w:pPr>
            <w:r w:rsidRPr="00A925BC">
              <w:t>Less than 1% cropland</w:t>
            </w:r>
          </w:p>
        </w:tc>
      </w:tr>
      <w:tr w:rsidR="00984C36" w:rsidRPr="00A925BC" w14:paraId="70DB52A5" w14:textId="77777777" w:rsidTr="00684172">
        <w:trPr>
          <w:cantSplit/>
          <w:trHeight w:val="290"/>
        </w:trPr>
        <w:tc>
          <w:tcPr>
            <w:tcW w:w="367" w:type="pct"/>
            <w:noWrap/>
            <w:vAlign w:val="center"/>
            <w:hideMark/>
          </w:tcPr>
          <w:p w14:paraId="69D37F68" w14:textId="77777777" w:rsidR="00984C36" w:rsidRPr="00A925BC" w:rsidRDefault="00984C36" w:rsidP="00680FE5">
            <w:pPr>
              <w:pStyle w:val="TableText"/>
            </w:pPr>
            <w:r>
              <w:t>NG</w:t>
            </w:r>
          </w:p>
        </w:tc>
        <w:tc>
          <w:tcPr>
            <w:tcW w:w="690" w:type="pct"/>
            <w:noWrap/>
            <w:vAlign w:val="center"/>
            <w:hideMark/>
          </w:tcPr>
          <w:p w14:paraId="71CB971D" w14:textId="77777777" w:rsidR="00984C36" w:rsidRPr="00A925BC" w:rsidRDefault="00984C36" w:rsidP="00680FE5">
            <w:pPr>
              <w:pStyle w:val="TableText"/>
            </w:pPr>
            <w:proofErr w:type="spellStart"/>
            <w:r w:rsidRPr="00A925BC">
              <w:t>Zunheboto</w:t>
            </w:r>
            <w:proofErr w:type="spellEnd"/>
          </w:p>
        </w:tc>
        <w:tc>
          <w:tcPr>
            <w:tcW w:w="614" w:type="pct"/>
            <w:noWrap/>
            <w:vAlign w:val="center"/>
            <w:hideMark/>
          </w:tcPr>
          <w:p w14:paraId="2A7127AD" w14:textId="77777777" w:rsidR="00984C36" w:rsidRPr="00A925BC" w:rsidRDefault="00984C36" w:rsidP="00680FE5">
            <w:pPr>
              <w:pStyle w:val="TableText"/>
            </w:pPr>
            <w:r w:rsidRPr="00A925BC">
              <w:t>140,757</w:t>
            </w:r>
          </w:p>
        </w:tc>
        <w:tc>
          <w:tcPr>
            <w:tcW w:w="613" w:type="pct"/>
            <w:noWrap/>
            <w:vAlign w:val="center"/>
            <w:hideMark/>
          </w:tcPr>
          <w:p w14:paraId="520BE04D" w14:textId="77777777" w:rsidR="00984C36" w:rsidRPr="00A925BC" w:rsidRDefault="00984C36" w:rsidP="00680FE5">
            <w:pPr>
              <w:pStyle w:val="TableText"/>
            </w:pPr>
            <w:r w:rsidRPr="00A925BC">
              <w:t>134,025</w:t>
            </w:r>
          </w:p>
        </w:tc>
        <w:tc>
          <w:tcPr>
            <w:tcW w:w="614" w:type="pct"/>
            <w:vAlign w:val="center"/>
          </w:tcPr>
          <w:p w14:paraId="2CA8DC9D" w14:textId="77777777" w:rsidR="00984C36" w:rsidRPr="00A925BC" w:rsidRDefault="00984C36" w:rsidP="00680FE5">
            <w:pPr>
              <w:pStyle w:val="TableText"/>
            </w:pPr>
            <w:r w:rsidRPr="00A925BC">
              <w:t>100,205</w:t>
            </w:r>
          </w:p>
        </w:tc>
        <w:tc>
          <w:tcPr>
            <w:tcW w:w="382" w:type="pct"/>
            <w:noWrap/>
            <w:vAlign w:val="center"/>
            <w:hideMark/>
          </w:tcPr>
          <w:p w14:paraId="6524496D" w14:textId="77777777" w:rsidR="00984C36" w:rsidRPr="00A925BC" w:rsidRDefault="00984C36" w:rsidP="00680FE5">
            <w:pPr>
              <w:pStyle w:val="TableText"/>
            </w:pPr>
            <w:r w:rsidRPr="00A925BC">
              <w:t>0.02</w:t>
            </w:r>
          </w:p>
        </w:tc>
        <w:tc>
          <w:tcPr>
            <w:tcW w:w="461" w:type="pct"/>
            <w:noWrap/>
            <w:vAlign w:val="center"/>
            <w:hideMark/>
          </w:tcPr>
          <w:p w14:paraId="3C21C4FF" w14:textId="77777777" w:rsidR="00984C36" w:rsidRPr="00A925BC" w:rsidRDefault="00984C36" w:rsidP="00680FE5">
            <w:pPr>
              <w:pStyle w:val="TableText"/>
            </w:pPr>
            <w:r w:rsidRPr="00A925BC">
              <w:t>98.8</w:t>
            </w:r>
          </w:p>
        </w:tc>
        <w:tc>
          <w:tcPr>
            <w:tcW w:w="1259" w:type="pct"/>
            <w:noWrap/>
            <w:vAlign w:val="center"/>
            <w:hideMark/>
          </w:tcPr>
          <w:p w14:paraId="768F41C6" w14:textId="77777777" w:rsidR="00984C36" w:rsidRPr="00A925BC" w:rsidRDefault="00984C36" w:rsidP="00680FE5">
            <w:pPr>
              <w:pStyle w:val="TableText"/>
            </w:pPr>
            <w:r w:rsidRPr="00A925BC">
              <w:t>Less than 1% cropland</w:t>
            </w:r>
          </w:p>
        </w:tc>
      </w:tr>
      <w:tr w:rsidR="00984C36" w:rsidRPr="00A925BC" w14:paraId="5267232C" w14:textId="77777777" w:rsidTr="00684172">
        <w:trPr>
          <w:cantSplit/>
          <w:trHeight w:val="290"/>
        </w:trPr>
        <w:tc>
          <w:tcPr>
            <w:tcW w:w="367" w:type="pct"/>
            <w:tcBorders>
              <w:bottom w:val="single" w:sz="4" w:space="0" w:color="auto"/>
            </w:tcBorders>
            <w:noWrap/>
            <w:vAlign w:val="center"/>
            <w:hideMark/>
          </w:tcPr>
          <w:p w14:paraId="28FE7EC0" w14:textId="77777777" w:rsidR="00984C36" w:rsidRPr="00A925BC" w:rsidRDefault="00984C36" w:rsidP="00680FE5">
            <w:pPr>
              <w:pStyle w:val="TableText"/>
            </w:pPr>
            <w:r>
              <w:t>SK</w:t>
            </w:r>
          </w:p>
        </w:tc>
        <w:tc>
          <w:tcPr>
            <w:tcW w:w="690" w:type="pct"/>
            <w:tcBorders>
              <w:bottom w:val="single" w:sz="4" w:space="0" w:color="auto"/>
            </w:tcBorders>
            <w:noWrap/>
            <w:vAlign w:val="center"/>
            <w:hideMark/>
          </w:tcPr>
          <w:p w14:paraId="46515A80" w14:textId="77777777" w:rsidR="00984C36" w:rsidRPr="00A925BC" w:rsidRDefault="00984C36" w:rsidP="00680FE5">
            <w:pPr>
              <w:pStyle w:val="TableText"/>
            </w:pPr>
            <w:r w:rsidRPr="00A925BC">
              <w:t>West District</w:t>
            </w:r>
          </w:p>
        </w:tc>
        <w:tc>
          <w:tcPr>
            <w:tcW w:w="614" w:type="pct"/>
            <w:tcBorders>
              <w:bottom w:val="single" w:sz="4" w:space="0" w:color="auto"/>
            </w:tcBorders>
            <w:noWrap/>
            <w:vAlign w:val="center"/>
            <w:hideMark/>
          </w:tcPr>
          <w:p w14:paraId="3A09B6AB" w14:textId="77777777" w:rsidR="00984C36" w:rsidRPr="00A925BC" w:rsidRDefault="00984C36" w:rsidP="00680FE5">
            <w:pPr>
              <w:pStyle w:val="TableText"/>
            </w:pPr>
            <w:r w:rsidRPr="00A925BC">
              <w:t>136,435</w:t>
            </w:r>
          </w:p>
        </w:tc>
        <w:tc>
          <w:tcPr>
            <w:tcW w:w="613" w:type="pct"/>
            <w:tcBorders>
              <w:bottom w:val="single" w:sz="4" w:space="0" w:color="auto"/>
            </w:tcBorders>
            <w:noWrap/>
            <w:vAlign w:val="center"/>
            <w:hideMark/>
          </w:tcPr>
          <w:p w14:paraId="21B1939E" w14:textId="77777777" w:rsidR="00984C36" w:rsidRPr="00A925BC" w:rsidRDefault="00984C36" w:rsidP="00680FE5">
            <w:pPr>
              <w:pStyle w:val="TableText"/>
            </w:pPr>
            <w:r w:rsidRPr="00A925BC">
              <w:t>93,780</w:t>
            </w:r>
          </w:p>
        </w:tc>
        <w:tc>
          <w:tcPr>
            <w:tcW w:w="614" w:type="pct"/>
            <w:tcBorders>
              <w:bottom w:val="single" w:sz="4" w:space="0" w:color="auto"/>
            </w:tcBorders>
            <w:vAlign w:val="center"/>
          </w:tcPr>
          <w:p w14:paraId="3478D18A" w14:textId="77777777" w:rsidR="00984C36" w:rsidRPr="00A925BC" w:rsidRDefault="00984C36" w:rsidP="00680FE5">
            <w:pPr>
              <w:pStyle w:val="TableText"/>
            </w:pPr>
            <w:r w:rsidRPr="00A925BC">
              <w:t>95,175</w:t>
            </w:r>
          </w:p>
        </w:tc>
        <w:tc>
          <w:tcPr>
            <w:tcW w:w="382" w:type="pct"/>
            <w:tcBorders>
              <w:bottom w:val="single" w:sz="4" w:space="0" w:color="auto"/>
            </w:tcBorders>
            <w:noWrap/>
            <w:vAlign w:val="center"/>
            <w:hideMark/>
          </w:tcPr>
          <w:p w14:paraId="1A0B7D5E" w14:textId="77777777" w:rsidR="00984C36" w:rsidRPr="00A925BC" w:rsidRDefault="00984C36" w:rsidP="00680FE5">
            <w:pPr>
              <w:pStyle w:val="TableText"/>
            </w:pPr>
            <w:r w:rsidRPr="00A925BC">
              <w:t>0.07</w:t>
            </w:r>
          </w:p>
        </w:tc>
        <w:tc>
          <w:tcPr>
            <w:tcW w:w="461" w:type="pct"/>
            <w:tcBorders>
              <w:bottom w:val="single" w:sz="4" w:space="0" w:color="auto"/>
            </w:tcBorders>
            <w:noWrap/>
            <w:vAlign w:val="center"/>
            <w:hideMark/>
          </w:tcPr>
          <w:p w14:paraId="45D537A5" w14:textId="77777777" w:rsidR="00984C36" w:rsidRPr="00A925BC" w:rsidRDefault="00984C36" w:rsidP="00680FE5">
            <w:pPr>
              <w:pStyle w:val="TableText"/>
            </w:pPr>
            <w:r w:rsidRPr="00A925BC">
              <w:t>89.6</w:t>
            </w:r>
          </w:p>
        </w:tc>
        <w:tc>
          <w:tcPr>
            <w:tcW w:w="1259" w:type="pct"/>
            <w:tcBorders>
              <w:bottom w:val="single" w:sz="4" w:space="0" w:color="auto"/>
            </w:tcBorders>
            <w:noWrap/>
            <w:vAlign w:val="center"/>
            <w:hideMark/>
          </w:tcPr>
          <w:p w14:paraId="1FC48D22" w14:textId="77777777" w:rsidR="00984C36" w:rsidRPr="00A925BC" w:rsidRDefault="00984C36" w:rsidP="00680FE5">
            <w:pPr>
              <w:pStyle w:val="TableText"/>
            </w:pPr>
            <w:r w:rsidRPr="00A925BC">
              <w:t>Less than 1% cropland</w:t>
            </w:r>
          </w:p>
        </w:tc>
      </w:tr>
    </w:tbl>
    <w:p w14:paraId="59BD364F" w14:textId="77777777" w:rsidR="00984C36" w:rsidRDefault="00984C36" w:rsidP="00680FE5">
      <w:pPr>
        <w:pStyle w:val="TableNotes"/>
      </w:pPr>
      <w:r>
        <w:t>ADP</w:t>
      </w:r>
      <w:r>
        <w:rPr>
          <w:vertAlign w:val="subscript"/>
        </w:rPr>
        <w:t>C5</w:t>
      </w:r>
      <w:r>
        <w:t xml:space="preserve"> = census-estimated agricultural dependent population; TN = Tamil Nadu; MH = Maharashtra; JH = Jharkhand; AS = Assam; TL = Telangana; WB = West Bengal; CT = Chhattisgarh; MZ = Mizoram; NG = Nagaland; SK = Sikkim.  </w:t>
      </w:r>
    </w:p>
    <w:p w14:paraId="5F308C97" w14:textId="77777777" w:rsidR="008A29F9" w:rsidRDefault="008A29F9" w:rsidP="008A29F9">
      <w:pPr>
        <w:rPr>
          <w:noProof/>
        </w:rPr>
      </w:pPr>
    </w:p>
    <w:p w14:paraId="0179B8EB" w14:textId="0D85C057" w:rsidR="0035648D" w:rsidRDefault="005E2AB5" w:rsidP="0060022D">
      <w:pPr>
        <w:pStyle w:val="Heading2"/>
        <w:numPr>
          <w:ilvl w:val="0"/>
          <w:numId w:val="22"/>
        </w:numPr>
        <w:rPr>
          <w:noProof/>
        </w:rPr>
      </w:pPr>
      <w:r>
        <w:br w:type="page"/>
      </w:r>
      <w:bookmarkStart w:id="82" w:name="_Toc143701531"/>
      <w:r w:rsidR="0035648D">
        <w:rPr>
          <w:noProof/>
        </w:rPr>
        <w:lastRenderedPageBreak/>
        <w:t>Discussion</w:t>
      </w:r>
      <w:bookmarkEnd w:id="82"/>
    </w:p>
    <w:p w14:paraId="60CA773E" w14:textId="53146E6C" w:rsidR="00770F69" w:rsidRDefault="00770F69" w:rsidP="00273FC1">
      <w:pPr>
        <w:rPr>
          <w:noProof/>
        </w:rPr>
      </w:pPr>
      <w:r>
        <w:rPr>
          <w:noProof/>
        </w:rPr>
        <w:t xml:space="preserve">This study aimed to answer </w:t>
      </w:r>
      <w:r w:rsidR="00E3319D">
        <w:rPr>
          <w:noProof/>
        </w:rPr>
        <w:t xml:space="preserve">the research question, </w:t>
      </w:r>
      <w:r w:rsidR="003B2578">
        <w:rPr>
          <w:i/>
          <w:iCs/>
          <w:noProof/>
        </w:rPr>
        <w:t>How can the agricultural dependent population in India be identified at a small area scale?</w:t>
      </w:r>
      <w:r w:rsidR="0026192D">
        <w:rPr>
          <w:noProof/>
        </w:rPr>
        <w:t xml:space="preserve"> A hybrid method was proposed, combining the dasymetric masking of population in agricultural areas with an iterative buffer process to adjust scope areas based off census data. </w:t>
      </w:r>
      <w:commentRangeStart w:id="83"/>
      <w:r w:rsidR="006E6454">
        <w:rPr>
          <w:noProof/>
        </w:rPr>
        <w:t xml:space="preserve">Results show </w:t>
      </w:r>
      <w:r w:rsidR="002330B5">
        <w:rPr>
          <w:noProof/>
        </w:rPr>
        <w:t>…</w:t>
      </w:r>
      <w:commentRangeEnd w:id="83"/>
      <w:r w:rsidR="00565B28">
        <w:rPr>
          <w:rStyle w:val="CommentReference"/>
        </w:rPr>
        <w:commentReference w:id="83"/>
      </w:r>
    </w:p>
    <w:p w14:paraId="5A921DBD" w14:textId="29344485" w:rsidR="00273FC1" w:rsidRDefault="00273FC1" w:rsidP="0060022D">
      <w:pPr>
        <w:pStyle w:val="Heading3"/>
        <w:numPr>
          <w:ilvl w:val="1"/>
          <w:numId w:val="22"/>
        </w:numPr>
        <w:rPr>
          <w:noProof/>
        </w:rPr>
      </w:pPr>
      <w:bookmarkStart w:id="84" w:name="_Toc143701532"/>
      <w:r>
        <w:rPr>
          <w:noProof/>
        </w:rPr>
        <w:t>Establishing method parameters</w:t>
      </w:r>
      <w:bookmarkEnd w:id="84"/>
    </w:p>
    <w:p w14:paraId="41771CCA" w14:textId="3231E9BD" w:rsidR="00B31842" w:rsidRPr="00C379F3" w:rsidRDefault="00A2722F" w:rsidP="00EF27C8">
      <w:pPr>
        <w:rPr>
          <w:vertAlign w:val="subscript"/>
        </w:rPr>
      </w:pPr>
      <w:r>
        <w:t>Five variations</w:t>
      </w:r>
      <w:r w:rsidR="00BE6526">
        <w:t xml:space="preserve"> of ADP</w:t>
      </w:r>
      <w:r w:rsidR="00BE6526">
        <w:rPr>
          <w:vertAlign w:val="subscript"/>
        </w:rPr>
        <w:t>C</w:t>
      </w:r>
      <w:r w:rsidR="00BE6526">
        <w:t xml:space="preserve"> calculation</w:t>
      </w:r>
      <w:r>
        <w:t xml:space="preserve"> were compared, and of these</w:t>
      </w:r>
      <w:r w:rsidR="00AA3AFA">
        <w:t xml:space="preserve"> </w:t>
      </w:r>
      <w:r w:rsidR="00B31842">
        <w:t>ADP</w:t>
      </w:r>
      <w:r w:rsidR="00B31842" w:rsidRPr="00EF27C8">
        <w:rPr>
          <w:vertAlign w:val="subscript"/>
        </w:rPr>
        <w:t>C5</w:t>
      </w:r>
      <w:r w:rsidR="00B31842">
        <w:t xml:space="preserve"> </w:t>
      </w:r>
      <w:r w:rsidR="00BE6526">
        <w:t xml:space="preserve">was </w:t>
      </w:r>
      <w:r w:rsidR="00B31842">
        <w:t>selected as the most appropriate method to scale</w:t>
      </w:r>
      <w:r w:rsidR="00AA3AFA">
        <w:t xml:space="preserve">, predominantly for two reasons. Firstly, </w:t>
      </w:r>
      <w:r w:rsidR="00AA3AFA">
        <w:t>ADP</w:t>
      </w:r>
      <w:r w:rsidR="00AA3AFA" w:rsidRPr="00EF27C8">
        <w:rPr>
          <w:vertAlign w:val="subscript"/>
        </w:rPr>
        <w:t>C5</w:t>
      </w:r>
      <w:r w:rsidR="00AA3AFA">
        <w:t xml:space="preserve"> </w:t>
      </w:r>
      <w:r w:rsidR="00AA3AFA">
        <w:t xml:space="preserve">showed the </w:t>
      </w:r>
      <w:r w:rsidR="00C379F3">
        <w:t>lowest absolute mean</w:t>
      </w:r>
      <w:r w:rsidR="00EE1ADB">
        <w:t xml:space="preserve"> and</w:t>
      </w:r>
      <w:r w:rsidR="00C379F3">
        <w:t xml:space="preserve"> lowest standard deviation</w:t>
      </w:r>
      <w:r>
        <w:t xml:space="preserve"> of all the models</w:t>
      </w:r>
      <w:r w:rsidR="00C379F3">
        <w:t xml:space="preserve">, indicating that the </w:t>
      </w:r>
      <w:r w:rsidR="00EE1ADB">
        <w:t xml:space="preserve">initial </w:t>
      </w:r>
      <w:r w:rsidR="00EE1ADB">
        <w:t>ADP</w:t>
      </w:r>
      <w:r w:rsidR="00EE1ADB">
        <w:rPr>
          <w:vertAlign w:val="subscript"/>
        </w:rPr>
        <w:t>A</w:t>
      </w:r>
      <w:r w:rsidR="00C379F3">
        <w:t xml:space="preserve"> </w:t>
      </w:r>
      <w:r w:rsidR="00EE1ADB">
        <w:t xml:space="preserve">estimates </w:t>
      </w:r>
      <w:r w:rsidR="00C379F3">
        <w:t>were close</w:t>
      </w:r>
      <w:r w:rsidR="00EE1ADB">
        <w:t>r</w:t>
      </w:r>
      <w:r w:rsidR="00C379F3">
        <w:t xml:space="preserve"> to the </w:t>
      </w:r>
      <w:r w:rsidR="00EE1ADB">
        <w:t>census validation value</w:t>
      </w:r>
      <w:r w:rsidR="00C379F3">
        <w:t xml:space="preserve">, and that there were fewer districts with extreme differences (positive or negative). </w:t>
      </w:r>
      <w:commentRangeStart w:id="85"/>
      <w:r w:rsidR="00C379F3">
        <w:t xml:space="preserve">Absolute mean </w:t>
      </w:r>
      <w:commentRangeEnd w:id="85"/>
      <w:r w:rsidR="0016217C">
        <w:rPr>
          <w:rStyle w:val="CommentReference"/>
        </w:rPr>
        <w:commentReference w:id="85"/>
      </w:r>
      <w:r w:rsidR="00C379F3">
        <w:t>has been used here instead of the mean to assess the magnitude of difference between ADP</w:t>
      </w:r>
      <w:r w:rsidR="00C379F3">
        <w:rPr>
          <w:vertAlign w:val="subscript"/>
        </w:rPr>
        <w:t>A</w:t>
      </w:r>
      <w:r w:rsidR="00C379F3">
        <w:t xml:space="preserve"> and ADP</w:t>
      </w:r>
      <w:r w:rsidR="00C379F3">
        <w:rPr>
          <w:vertAlign w:val="subscript"/>
        </w:rPr>
        <w:t>C</w:t>
      </w:r>
      <w:r w:rsidR="00C379F3">
        <w:t xml:space="preserve"> initial estimates, without </w:t>
      </w:r>
      <w:r>
        <w:t>being impacted by</w:t>
      </w:r>
      <w:r w:rsidR="00C379F3">
        <w:t xml:space="preserve"> the ‘direction’ of that difference. </w:t>
      </w:r>
      <w:r w:rsidR="007A679E">
        <w:t xml:space="preserve">This is intended to account for </w:t>
      </w:r>
      <w:r w:rsidR="00C379F3">
        <w:t>case</w:t>
      </w:r>
      <w:r w:rsidR="007A679E">
        <w:t>s</w:t>
      </w:r>
      <w:r w:rsidR="00C379F3">
        <w:t xml:space="preserve"> with very large positive and negative differences, </w:t>
      </w:r>
      <w:r w:rsidR="007A679E">
        <w:t>which</w:t>
      </w:r>
      <w:r w:rsidR="007A679E">
        <w:t xml:space="preserve"> </w:t>
      </w:r>
      <w:r w:rsidR="00C379F3">
        <w:t xml:space="preserve">would balance each other out and could result in a mean close to zero that masks the magnitude of difference. </w:t>
      </w:r>
    </w:p>
    <w:p w14:paraId="36A6DCA2" w14:textId="1D5A8825" w:rsidR="00D23CE3" w:rsidRDefault="0016217C" w:rsidP="00EF27C8">
      <w:r>
        <w:t>Secondly, ADP</w:t>
      </w:r>
      <w:r>
        <w:rPr>
          <w:vertAlign w:val="subscript"/>
        </w:rPr>
        <w:t>C5</w:t>
      </w:r>
      <w:r>
        <w:t xml:space="preserve"> is </w:t>
      </w:r>
      <w:r w:rsidR="00D80154">
        <w:t xml:space="preserve">conceptually </w:t>
      </w:r>
      <w:r>
        <w:t>the most appropriate</w:t>
      </w:r>
      <w:r w:rsidR="00D80154">
        <w:t xml:space="preserve"> given the research </w:t>
      </w:r>
      <w:del w:id="86" w:author="Joe P" w:date="2023-08-23T18:31:00Z">
        <w:r w:rsidR="00D80154" w:rsidDel="001A7BA6">
          <w:delText>objective</w:delText>
        </w:r>
      </w:del>
      <w:ins w:id="87" w:author="Joe P" w:date="2023-08-23T18:31:00Z">
        <w:r w:rsidR="001A7BA6">
          <w:t>question</w:t>
        </w:r>
      </w:ins>
      <w:r>
        <w:t xml:space="preserve">, as it accounts for the broader population who may be agriculture dependent, not only the working population. </w:t>
      </w:r>
      <w:r w:rsidR="00D23CE3">
        <w:t>T</w:t>
      </w:r>
      <w:r w:rsidR="00D23CE3">
        <w:t>he results</w:t>
      </w:r>
      <w:r>
        <w:t xml:space="preserve"> reflect this, in </w:t>
      </w:r>
      <w:r w:rsidR="00D23CE3">
        <w:t xml:space="preserve">that </w:t>
      </w:r>
      <w:r w:rsidR="00D23CE3">
        <w:t>ADP</w:t>
      </w:r>
      <w:r w:rsidR="00D23CE3" w:rsidRPr="00EF27C8">
        <w:rPr>
          <w:vertAlign w:val="subscript"/>
        </w:rPr>
        <w:t>C5</w:t>
      </w:r>
      <w:r w:rsidR="00D23CE3">
        <w:t xml:space="preserve"> </w:t>
      </w:r>
      <w:r w:rsidR="00D23CE3">
        <w:t xml:space="preserve">was the only model where the census-estimated </w:t>
      </w:r>
      <w:r w:rsidR="00C379F3">
        <w:t>ADP</w:t>
      </w:r>
      <w:r w:rsidR="00D23CE3">
        <w:t xml:space="preserve"> exceeded the population within cropland areas</w:t>
      </w:r>
      <w:r w:rsidR="00C379F3">
        <w:t>, on average</w:t>
      </w:r>
      <w:r w:rsidR="00D80154">
        <w:t>, because it is accounting for a larger share of the total population</w:t>
      </w:r>
      <w:r w:rsidR="00D23CE3">
        <w:t xml:space="preserve">. </w:t>
      </w:r>
      <w:r w:rsidR="00D80154">
        <w:t xml:space="preserve">The four equations which account for labourers alone inherently assume that [1] the non-working dependents of agricultural labourers are not themselves agriculture dependent, and [2] there are no non-working population residing within cropland areas. </w:t>
      </w:r>
      <w:r w:rsidR="00731953">
        <w:t xml:space="preserve">Neither of these assumptions are </w:t>
      </w:r>
      <w:del w:id="88" w:author="Joe P" w:date="2023-08-23T18:31:00Z">
        <w:r w:rsidR="00731953" w:rsidDel="001A7BA6">
          <w:delText>viable</w:delText>
        </w:r>
      </w:del>
      <w:ins w:id="89" w:author="Joe P" w:date="2023-08-23T18:31:00Z">
        <w:r w:rsidR="001A7BA6">
          <w:t>reasonable</w:t>
        </w:r>
      </w:ins>
      <w:r w:rsidR="00D80154">
        <w:t xml:space="preserve">. </w:t>
      </w:r>
      <w:ins w:id="90" w:author="Joe P" w:date="2023-08-23T18:32:00Z">
        <w:r w:rsidR="001A7BA6">
          <w:t xml:space="preserve">However, the four other models were included </w:t>
        </w:r>
      </w:ins>
      <w:ins w:id="91" w:author="Joe P" w:date="2023-08-23T18:33:00Z">
        <w:r w:rsidR="001A7BA6">
          <w:t xml:space="preserve">in the analysis to assess how the difference in </w:t>
        </w:r>
      </w:ins>
    </w:p>
    <w:p w14:paraId="79CD92DA" w14:textId="77777777" w:rsidR="00513D2F" w:rsidRDefault="00513D2F" w:rsidP="0060022D">
      <w:pPr>
        <w:pStyle w:val="Heading3"/>
        <w:numPr>
          <w:ilvl w:val="1"/>
          <w:numId w:val="22"/>
        </w:numPr>
      </w:pPr>
      <w:bookmarkStart w:id="92" w:name="_Toc143701533"/>
      <w:r>
        <w:t>Computation load</w:t>
      </w:r>
      <w:bookmarkEnd w:id="92"/>
    </w:p>
    <w:p w14:paraId="0DAA791E" w14:textId="56A5C6A6" w:rsidR="00F758E8" w:rsidRDefault="00513D2F" w:rsidP="00513D2F">
      <w:r>
        <w:t xml:space="preserve">In addition to testing a methodology, the second component of this study involved scaling the method to assess feasibility across a large spatial scale, and in a typical resource setting. </w:t>
      </w:r>
      <w:r w:rsidR="00F758E8">
        <w:t xml:space="preserve">The results highlight an important cost-benefit decision when deciding the spatial resolution of input data. Although higher spatial resolutions produce </w:t>
      </w:r>
      <w:r w:rsidR="00001550">
        <w:t xml:space="preserve">more confidence in results (with lower variation in buffer radius), they also require much longer computing times, especially for larger areas. </w:t>
      </w:r>
    </w:p>
    <w:p w14:paraId="01DBDE0B" w14:textId="255992E6" w:rsidR="00001550" w:rsidRPr="00E4142D" w:rsidRDefault="00001550" w:rsidP="00513D2F">
      <w:r>
        <w:lastRenderedPageBreak/>
        <w:t xml:space="preserve">Where 100m:1km and 1km:100m had roughly equivalent computation time, investigation found that reducing </w:t>
      </w:r>
      <w:r w:rsidR="0060022D">
        <w:t>cropland</w:t>
      </w:r>
      <w:r>
        <w:t xml:space="preserve"> to a 1km resolution led to a large components of cropland area being removed, as cropland in many parts of Karnataka is small scale and highly fragmented.</w:t>
      </w:r>
      <w:r w:rsidR="00D60CAC">
        <w:t xml:space="preserve"> This pattern is likely to be repeated across many parts of India, particularly in sparsely populated and highly rural regions in the northeast, such as Mizoram, </w:t>
      </w:r>
      <w:r w:rsidR="0060022D">
        <w:t>Sikkim</w:t>
      </w:r>
      <w:r w:rsidR="00D60CAC">
        <w:t>, and Nagaland.</w:t>
      </w:r>
      <w:r>
        <w:t xml:space="preserve"> Therefore, 100m spatial resolution for </w:t>
      </w:r>
      <w:r w:rsidR="0060022D">
        <w:t>cropland</w:t>
      </w:r>
      <w:r>
        <w:t xml:space="preserve"> was used in the scaled model.</w:t>
      </w:r>
    </w:p>
    <w:p w14:paraId="7725D16C" w14:textId="764D1332" w:rsidR="00513D2F" w:rsidRPr="00902446" w:rsidRDefault="00001550" w:rsidP="00273FC1">
      <w:r>
        <w:t xml:space="preserve">Several features were tested to maximise the computation efficiency of the overall process. </w:t>
      </w:r>
      <w:r w:rsidR="00255DB1">
        <w:t xml:space="preserve">After initially testing feasibility in QGIS, the method was translated to run </w:t>
      </w:r>
      <w:r w:rsidR="00902446">
        <w:t>entirely</w:t>
      </w:r>
      <w:r w:rsidR="00255DB1">
        <w:t xml:space="preserve"> in python, particularly with the use of packages </w:t>
      </w:r>
      <w:r w:rsidR="00255DB1" w:rsidRPr="00255DB1">
        <w:rPr>
          <w:i/>
          <w:iCs/>
        </w:rPr>
        <w:t>Rasterio</w:t>
      </w:r>
      <w:r w:rsidR="00255DB1">
        <w:t xml:space="preserve">, </w:t>
      </w:r>
      <w:r w:rsidR="00255DB1" w:rsidRPr="00255DB1">
        <w:rPr>
          <w:i/>
          <w:iCs/>
        </w:rPr>
        <w:t>GDAL</w:t>
      </w:r>
      <w:r w:rsidR="00255DB1">
        <w:t xml:space="preserve">, </w:t>
      </w:r>
      <w:r w:rsidR="00255DB1" w:rsidRPr="00255DB1">
        <w:rPr>
          <w:i/>
          <w:iCs/>
        </w:rPr>
        <w:t>Shapely</w:t>
      </w:r>
      <w:r w:rsidR="00255DB1">
        <w:t xml:space="preserve">, </w:t>
      </w:r>
      <w:r w:rsidR="00255DB1" w:rsidRPr="00255DB1">
        <w:rPr>
          <w:i/>
          <w:iCs/>
        </w:rPr>
        <w:t>Fiona</w:t>
      </w:r>
      <w:r w:rsidR="00255DB1">
        <w:t xml:space="preserve">, and </w:t>
      </w:r>
      <w:r w:rsidR="00255DB1" w:rsidRPr="00255DB1">
        <w:rPr>
          <w:i/>
          <w:iCs/>
        </w:rPr>
        <w:t>GeoPandas</w:t>
      </w:r>
      <w:r w:rsidR="00255DB1">
        <w:t>.</w:t>
      </w:r>
      <w:r w:rsidR="00902446">
        <w:t xml:space="preserve"> Time intensive input/output operations were streamlined to use the Geofeather file format, which produced considerable speed advantages over traditional shapefiles.</w:t>
      </w:r>
    </w:p>
    <w:p w14:paraId="2DC7B395" w14:textId="66558DEF" w:rsidR="00273FC1" w:rsidRPr="00273FC1" w:rsidRDefault="00B31842" w:rsidP="0060022D">
      <w:pPr>
        <w:pStyle w:val="Heading3"/>
        <w:numPr>
          <w:ilvl w:val="1"/>
          <w:numId w:val="22"/>
        </w:numPr>
      </w:pPr>
      <w:bookmarkStart w:id="93" w:name="_Toc143701534"/>
      <w:r>
        <w:t>Interpreting buffer radius</w:t>
      </w:r>
      <w:bookmarkEnd w:id="93"/>
    </w:p>
    <w:p w14:paraId="53FF83A5" w14:textId="77777777" w:rsidR="00EF27C8" w:rsidRDefault="00EF27C8" w:rsidP="00EF27C8">
      <w:r w:rsidRPr="00667D87">
        <w:rPr>
          <w:color w:val="FF0000"/>
        </w:rPr>
        <w:t>[</w:t>
      </w:r>
      <w:r>
        <w:rPr>
          <w:color w:val="FF0000"/>
        </w:rPr>
        <w:t>Paragraph topic: outlining the major assumptions of the methodology, and how this impacts interpretation</w:t>
      </w:r>
      <w:r w:rsidRPr="00667D87">
        <w:rPr>
          <w:color w:val="FF0000"/>
        </w:rPr>
        <w:t>]</w:t>
      </w:r>
      <w:r>
        <w:rPr>
          <w:color w:val="FF0000"/>
        </w:rPr>
        <w:t xml:space="preserve"> </w:t>
      </w:r>
      <w:r w:rsidR="00667D87">
        <w:t>Be clear on the 2 major assumptions of the methodology and results:</w:t>
      </w:r>
    </w:p>
    <w:p w14:paraId="4E565E4E" w14:textId="77777777" w:rsidR="00EF27C8" w:rsidRDefault="00667D87" w:rsidP="00EF27C8">
      <w:pPr>
        <w:pStyle w:val="ListParagraph"/>
        <w:numPr>
          <w:ilvl w:val="0"/>
          <w:numId w:val="32"/>
        </w:numPr>
      </w:pPr>
      <w:r>
        <w:t>The agricultural dependent population are geographically proximal to cropland areas, where they source their livelihoods.</w:t>
      </w:r>
    </w:p>
    <w:p w14:paraId="17C13CFB" w14:textId="359FCBB3" w:rsidR="00667D87" w:rsidRDefault="00667D87" w:rsidP="00EF27C8">
      <w:pPr>
        <w:pStyle w:val="ListParagraph"/>
        <w:numPr>
          <w:ilvl w:val="0"/>
          <w:numId w:val="32"/>
        </w:numPr>
      </w:pPr>
      <w:r>
        <w:t xml:space="preserve">The agricultural dependent population </w:t>
      </w:r>
      <w:r w:rsidRPr="00EF27C8">
        <w:rPr>
          <w:u w:val="single"/>
        </w:rPr>
        <w:t>do not</w:t>
      </w:r>
      <w:r>
        <w:t xml:space="preserve"> reside in high density urban areas, as these areas are unlikely to be proximal to cropland (point 1). Realistically, it is acknowledged that a fraction of ADP may reside in high density urban</w:t>
      </w:r>
      <w:r w:rsidR="00E96426">
        <w:t xml:space="preserve"> areas</w:t>
      </w:r>
      <w:r>
        <w:t xml:space="preserve">, but this fraction is so small that it </w:t>
      </w:r>
      <w:r w:rsidR="00E96426">
        <w:t xml:space="preserve">does not meaningfully impact the analysis. </w:t>
      </w:r>
    </w:p>
    <w:p w14:paraId="0BEF8CD7" w14:textId="53D5FC44" w:rsidR="00667D87" w:rsidRDefault="00EF27C8" w:rsidP="00EF27C8">
      <w:r w:rsidRPr="00667D87">
        <w:rPr>
          <w:color w:val="FF0000"/>
        </w:rPr>
        <w:t>[</w:t>
      </w:r>
      <w:r>
        <w:rPr>
          <w:color w:val="FF0000"/>
        </w:rPr>
        <w:t>Paragraph topic: Interpreting buffer radius</w:t>
      </w:r>
      <w:r w:rsidRPr="00667D87">
        <w:rPr>
          <w:color w:val="FF0000"/>
        </w:rPr>
        <w:t>]</w:t>
      </w:r>
      <w:r>
        <w:rPr>
          <w:color w:val="FF0000"/>
        </w:rPr>
        <w:t xml:space="preserve"> </w:t>
      </w:r>
      <w:r w:rsidR="001C2E4E">
        <w:t>To assess the accuracy of the estimate, the buffer radius should be interpreted in the context of the two main assumptions outlined above. A</w:t>
      </w:r>
      <w:r w:rsidR="00E96426">
        <w:t xml:space="preserve"> large radius in either direction (positive or negative) challenges the validity of these assumptions. </w:t>
      </w:r>
      <w:r w:rsidR="0011423B">
        <w:t xml:space="preserve">If a radius is very large, </w:t>
      </w:r>
      <w:r w:rsidR="00DC09F8">
        <w:t xml:space="preserve">it suggests that the ADP travel long distances to their place of work and are therefore not proximal to cropland (to a certain extent). If the radius is very subtractive, it suggests that population on the edge of cropland zones are not ADP, and that there are therefore large areas of cropland where the population is systematically non-agricultural. Neither of these are likely to be </w:t>
      </w:r>
      <w:r w:rsidR="007A63CC">
        <w:t>true, and</w:t>
      </w:r>
      <w:r w:rsidR="00DC09F8">
        <w:t xml:space="preserve"> so </w:t>
      </w:r>
      <w:r w:rsidR="001C2E4E">
        <w:t>these cases should be interpreted with caution</w:t>
      </w:r>
      <w:r w:rsidR="00DC09F8">
        <w:t xml:space="preserve">. </w:t>
      </w:r>
    </w:p>
    <w:p w14:paraId="1E7B43DA" w14:textId="155930C5" w:rsidR="005A4BC0" w:rsidRDefault="001C2E4E" w:rsidP="00EF27C8">
      <w:r>
        <w:t xml:space="preserve">As observed in the comparison between </w:t>
      </w:r>
      <w:r w:rsidR="003C4E09">
        <w:t>district buffer distributions at 1km and 100m cropland resolutions, increasing the spatial resolution in</w:t>
      </w:r>
      <w:r w:rsidR="00B253FE">
        <w:t xml:space="preserve">put tends to reduce the buffer radius, especially at the extremes. </w:t>
      </w:r>
      <w:r w:rsidR="007A06EC">
        <w:t xml:space="preserve">This trend reflects findings from a study by Zhang </w:t>
      </w:r>
      <w:r w:rsidR="007A06EC" w:rsidRPr="007A06EC">
        <w:rPr>
          <w:i/>
          <w:iCs/>
        </w:rPr>
        <w:t>et al.</w:t>
      </w:r>
      <w:r w:rsidR="007A06EC">
        <w:t xml:space="preserve"> </w:t>
      </w:r>
      <w:r w:rsidR="007A06EC">
        <w:fldChar w:fldCharType="begin"/>
      </w:r>
      <w:r w:rsidR="007A06EC">
        <w:instrText xml:space="preserve"> ADDIN ZOTERO_ITEM CSL_CITATION {"citationID":"SrzHJ72y","properties":{"formattedCitation":"(2014)","plainCitation":"(2014)","noteIndex":0},"citationItems":[{"id":6637,"uris":["http://zotero.org/users/10222370/items/FWXFVGY2"],"itemData":{"id":6637,"type":"article-journal","abstract":"Crop acreage estimation is essential to forecast crop production using remote sensing. The different spatial resolution of remotely sensed data directly affects the accuracy of crop acreage estimation. It is necessary and valuable to study the effect of resolution on crop acreage estimation, from both qualitative and quantitative points of view. Therefore, this paper analysed the resolution effect on the accuracy of acreage estimation by using CBERS-02B imagery. Spatial statistics methods and manifold accuracy evaluation indices were used respectively to analyse the data with different spatial resolutions and crop proportion statistics. The study results indicate that decreased spatial resolution will lead to reduced regional accuracy in addition to increased standard deviation, RMSE and bias due to the augmentation of mixed pixels. A replacement of higher resolution data by lower resolution data will have an important impact on the derived crop proportions. The regional accuracy of crop statistics can remain higher than 88%, when the crop proportion is higher than 40%. In summary, the higher resolution of the imagery can lead to increased average regional accuracy. The results of this paper also provide academic and experimental reference to resolve the problem of data selection in crop acreage estimation by remote sensing.","container-title":"IOP Conference Series. Earth and Environmental Science","DOI":"10.1088/1755-1315/17/1/012052","ISSN":"17551307","issue":"1","language":"English","license":"© 2014. This work is published under http://creativecommons.org/licenses/by/3.0/ (the “License”). Notwithstanding the ProQuest Terms and Conditions, you may use this content in accordance with the terms of the License.","note":"publisher-place: Bristol, United Kingdom\npublisher: IOP Publishing","source":"ProQuest","title":"The Effects of Spatial Resolution on the Maize acreage estimation by Remote Sensing","URL":"https://www.proquest.com/docview/2534330002/abstract/29AAA7F514704BB2PQ/1","volume":"17","author":[{"family":"Zhang","given":"Miao"}],"accessed":{"date-parts":[["2023",8,20]]},"issued":{"date-parts":[["2014",3]]},"citation-key":"zhangEffectsSpatialResolution2014"},"label":"page","suppress-author":true}],"schema":"https://github.com/citation-style-language/schema/raw/master/csl-citation.json"} </w:instrText>
      </w:r>
      <w:r w:rsidR="007A06EC">
        <w:fldChar w:fldCharType="separate"/>
      </w:r>
      <w:r w:rsidR="007A06EC" w:rsidRPr="007A06EC">
        <w:rPr>
          <w:rFonts w:ascii="Arial" w:hAnsi="Arial" w:cs="Arial"/>
        </w:rPr>
        <w:t>(2014)</w:t>
      </w:r>
      <w:r w:rsidR="007A06EC">
        <w:fldChar w:fldCharType="end"/>
      </w:r>
      <w:r w:rsidR="007A06EC">
        <w:t xml:space="preserve"> on the effects of spatial resolution on estimates of crop acreage, with decreasing spatial resolution leading to lower accuracy and higher standard deviation. </w:t>
      </w:r>
      <w:del w:id="94" w:author="Joe P" w:date="2023-08-22T21:26:00Z">
        <w:r w:rsidR="007A06EC" w:rsidDel="00513D2F">
          <w:delText>Other studies</w:delText>
        </w:r>
        <w:r w:rsidR="00C61381" w:rsidDel="00513D2F">
          <w:delText xml:space="preserve">, on cases </w:delText>
        </w:r>
        <w:r w:rsidR="00C61381" w:rsidDel="00513D2F">
          <w:lastRenderedPageBreak/>
          <w:delText xml:space="preserve">in Central Asia </w:delText>
        </w:r>
        <w:r w:rsidR="00C61381" w:rsidDel="00513D2F">
          <w:fldChar w:fldCharType="begin"/>
        </w:r>
        <w:r w:rsidR="00C61381" w:rsidDel="00513D2F">
          <w:delInstrText xml:space="preserve"> ADDIN ZOTERO_ITEM CSL_CITATION {"citationID":"BmNwv6Fr","properties":{"formattedCitation":"(L\\uc0\\u246{}w and Duveiller, 2014)","plainCitation":"(Löw and Duveiller, 2014)","noteIndex":0},"citationItems":[{"id":6629,"uris":["http://zotero.org/users/10222370/items/WYHFUBRG"],"itemData":{"id":6629,"type":"article-journal","abstract":"The past decades have seen an increasing demand for operational monitoring  of crop conditions and food production at local to global scales. To properly use satellite Earth observation for such agricultural monitoring, high temporal revisit frequency over vast geographic areas is necessary. However, this often limits the spatial resolution that can be used. The challenge of discriminating pixels that correspond to a particular crop type,  a prerequisite for crop specific agricultural monitoring, remains daunting when the signal encoded in pixels stems from several land uses (mixed pixels), e.g., over heterogeneous landscapes where individual fields are often smaller than individual pixels. The question of determining the optimal pixel sizes for an application such as crop identification is therefore naturally inclined towards finding the coarsest acceptable pixel sizes, so as to potentially benefit from what instruments with coarser pixels can offer. To answer this question, this study builds upon and extends a conceptual framework to quantitatively define pixel size requirements for crop identification via image classification. This tool can be modulated using different parameterizations to explore trade-offs between pixel size and pixel purity when addressing the question of crop identification. Results over contrasting landscapes in Central Asia demonstrate that the task of finding the optimum pixel size does not have a “one-size-fits-all” solution. The resulting values for pixel size and purity that are suitable for crop identification proved to be specific to a given landscape, and for each crop they differed across different landscapes. Over the same time series, different crops were not identifiable simultaneously in the season and these requirements further changed over the years, reflecting the different agro-ecological conditions the crops are growing in. Results indicate that sensors like MODIS (250 m) could be suitable for identifying major crop classes in the study sites, whilst sensors like Landsat (30 m) should be considered for object-based classification. The proposed framework is generic and can be applied to any agricultural landscape, thereby potentially serving to guide recommendations for designing dedicated EO missions that can satisfy the requirements in terms of pixel size to identify and discriminate crop types.","container-title":"Remote Sensing","DOI":"10.3390/rs6099034","ISSN":"2072-4292","issue":"9","language":"en","license":"http://creativecommons.org/licenses/by/3.0/","note":"number: 9\npublisher: Multidisciplinary Digital Publishing Institute","page":"9034-9063","source":"www.mdpi.com","title":"Defining the Spatial Resolution Requirements for Crop Identification Using Optical Remote Sensing","volume":"6","author":[{"family":"Löw","given":"Fabian"},{"family":"Duveiller","given":"Grégory"}],"issued":{"date-parts":[["2014",9]]},"citation-key":"lowDefiningSpatialResolution2014"}}],"schema":"https://github.com/citation-style-language/schema/raw/master/csl-citation.json"} </w:delInstrText>
        </w:r>
        <w:r w:rsidR="00C61381" w:rsidDel="00513D2F">
          <w:fldChar w:fldCharType="separate"/>
        </w:r>
        <w:r w:rsidR="00C61381" w:rsidRPr="00C61381" w:rsidDel="00513D2F">
          <w:rPr>
            <w:rFonts w:ascii="Arial" w:hAnsi="Arial" w:cs="Arial"/>
            <w:szCs w:val="24"/>
          </w:rPr>
          <w:delText>(Löw and Duveiller, 2014)</w:delText>
        </w:r>
        <w:r w:rsidR="00C61381" w:rsidDel="00513D2F">
          <w:fldChar w:fldCharType="end"/>
        </w:r>
        <w:r w:rsidR="00C61381" w:rsidDel="00513D2F">
          <w:delText xml:space="preserve"> and North America </w:delText>
        </w:r>
        <w:r w:rsidR="00C61381" w:rsidDel="00513D2F">
          <w:fldChar w:fldCharType="begin"/>
        </w:r>
        <w:r w:rsidR="00C61381" w:rsidDel="00513D2F">
          <w:delInstrText xml:space="preserve"> ADDIN ZOTERO_ITEM CSL_CITATION {"citationID":"vCAaFEu5","properties":{"formattedCitation":"(Woodcock and Strahler, 1987)","plainCitation":"(Woodcock and Strahler, 1987)","noteIndex":0},"citationItems":[{"id":6642,"uris":["http://zotero.org/users/10222370/items/Q2Q9BQTY"],"itemData":{"id":6642,"type":"article-journal","abstract":"Thanks to such second- and third-generation sensor systems as Thematic Mapper, SPOT, and AVHRR, a user of digital satellite imagery for remote sensing of the earth's surface now has a choice of image scales ranging from 10 m to 1 km. The choice of an appropriate scale, or spatial resolution, for a particular application depends on several factors. These include the information desired about the ground scene, the analysis methods to be used to extract the information, and the spatial structure of the scene itself. A graph showing how the local variance of a digital image for a scene changes as the resolution-cell size changes can help in selecting an appropriate image scale. Such graphs are obtained by imaging the scene at fine resolution and then collapsing the image to successively coarser resolutions while calculating a measure of local variance. The local variance/resolution graphs for the forested, agricultural, and urban/suburban environments examined in this paper reveal the spatial structure of each type of scene, which is a function of the sizes and spatial relationships of the objects the scene contains. At the spatial resolutions of SPOT and Thematic Mapper imagery, local image variance is relatively high for forested and urban/suburban environments, suggesting that information-extracting techniques utilizing texture, context, and mixture modeling are appropriate for these sensor systems. In agricultural environments, local variance is low, and the more traditional classifiers are appropriate.","container-title":"Remote Sensing of Environment","DOI":"10.1016/0034-4257(87)90015-0","ISSN":"0034-4257","issue":"3","journalAbbreviation":"Remote Sensing of Environment","page":"311-332","source":"ScienceDirect","title":"The factor of scale in remote sensing","volume":"21","author":[{"family":"Woodcock","given":"Curtis E."},{"family":"Strahler","given":"Alan H."}],"issued":{"date-parts":[["1987",4,1]]},"citation-key":"woodcockFactorScaleRemote1987"}}],"schema":"https://github.com/citation-style-language/schema/raw/master/csl-citation.json"} </w:delInstrText>
        </w:r>
        <w:r w:rsidR="00C61381" w:rsidDel="00513D2F">
          <w:fldChar w:fldCharType="separate"/>
        </w:r>
        <w:r w:rsidR="00C61381" w:rsidRPr="00C61381" w:rsidDel="00513D2F">
          <w:rPr>
            <w:rFonts w:ascii="Arial" w:hAnsi="Arial" w:cs="Arial"/>
          </w:rPr>
          <w:delText>(Woodcock and Strahler, 1987)</w:delText>
        </w:r>
        <w:r w:rsidR="00C61381" w:rsidDel="00513D2F">
          <w:fldChar w:fldCharType="end"/>
        </w:r>
        <w:r w:rsidR="00C61381" w:rsidDel="00513D2F">
          <w:delText>,</w:delText>
        </w:r>
        <w:r w:rsidR="007A06EC" w:rsidDel="00513D2F">
          <w:delText xml:space="preserve"> have </w:delText>
        </w:r>
        <w:r w:rsidR="00C61381" w:rsidDel="00513D2F">
          <w:delText>argued</w:delText>
        </w:r>
        <w:r w:rsidR="007A06EC" w:rsidDel="00513D2F">
          <w:delText xml:space="preserve"> that a resolution of </w:delText>
        </w:r>
        <w:r w:rsidR="00C61381" w:rsidDel="00513D2F">
          <w:delText xml:space="preserve">at least 240-250m is </w:delText>
        </w:r>
        <w:r w:rsidR="00FF3068" w:rsidDel="00513D2F">
          <w:delText>preferred</w:delText>
        </w:r>
        <w:r w:rsidR="00C61381" w:rsidDel="00513D2F">
          <w:delText xml:space="preserve"> for remote sensing of agricultural land cover – although, noting </w:delText>
        </w:r>
        <w:r w:rsidR="005A4BC0" w:rsidDel="00513D2F">
          <w:delText>the importance of</w:delText>
        </w:r>
        <w:r w:rsidR="00C61381" w:rsidDel="00513D2F">
          <w:delText xml:space="preserve"> landscape and location context. </w:delText>
        </w:r>
      </w:del>
    </w:p>
    <w:p w14:paraId="32A3264B" w14:textId="677F2665" w:rsidR="001C2E4E" w:rsidRDefault="00B253FE" w:rsidP="00EF27C8">
      <w:r>
        <w:t>There are likely multiple contributing factors to this. At higher spatial resolutions</w:t>
      </w:r>
      <w:r w:rsidR="00C36F8C">
        <w:t xml:space="preserve"> </w:t>
      </w:r>
      <w:r>
        <w:t>smaller fragments of features can be identified</w:t>
      </w:r>
      <w:r w:rsidR="00C36F8C">
        <w:t xml:space="preserve">, which is important for agricultural fields which are often situated within heterogeneous landscapes. </w:t>
      </w:r>
      <w:r>
        <w:t xml:space="preserve">Secondly, the buffers are generated over a finer polygon that more accurately represents the true spatial distribution of cropland. This means that </w:t>
      </w:r>
      <w:r w:rsidR="008467F5">
        <w:t>…</w:t>
      </w:r>
    </w:p>
    <w:p w14:paraId="18B32847" w14:textId="21E5DFC0" w:rsidR="008467F5" w:rsidRPr="008467F5" w:rsidRDefault="008467F5" w:rsidP="00EF27C8">
      <w:pPr>
        <w:rPr>
          <w:color w:val="FF0000"/>
        </w:rPr>
      </w:pPr>
      <w:r>
        <w:rPr>
          <w:color w:val="FF0000"/>
        </w:rPr>
        <w:t xml:space="preserve">[Paragraph explaining why districts where ADPc exceeds total rural population were removed from analysis – i.e., these districts violate assumption 2. To meet the buffer threshold, would need to include urban population. The takeaway from this is that the methodology is not suited to analysis of urban </w:t>
      </w:r>
      <w:proofErr w:type="gramStart"/>
      <w:r>
        <w:rPr>
          <w:color w:val="FF0000"/>
        </w:rPr>
        <w:t>areas, and</w:t>
      </w:r>
      <w:proofErr w:type="gramEnd"/>
      <w:r>
        <w:rPr>
          <w:color w:val="FF0000"/>
        </w:rPr>
        <w:t xml:space="preserve"> is not intended as such].</w:t>
      </w:r>
    </w:p>
    <w:p w14:paraId="2253C23A" w14:textId="645C9AE0" w:rsidR="007A63CC" w:rsidRDefault="007A63CC" w:rsidP="00217194">
      <w:pPr>
        <w:pStyle w:val="ListParagraph"/>
        <w:numPr>
          <w:ilvl w:val="0"/>
          <w:numId w:val="33"/>
        </w:numPr>
      </w:pPr>
      <w:r>
        <w:t xml:space="preserve">Should also look for case examples of areas with a large radius close to large urban centres; are there districts where a buffer skips over or ‘engulfs’ an urban area? What would this suggest? </w:t>
      </w:r>
    </w:p>
    <w:p w14:paraId="3FC16286" w14:textId="7463DBCD" w:rsidR="00513D2F" w:rsidRDefault="00513D2F" w:rsidP="0060022D">
      <w:pPr>
        <w:pStyle w:val="Heading3"/>
        <w:numPr>
          <w:ilvl w:val="1"/>
          <w:numId w:val="22"/>
        </w:numPr>
      </w:pPr>
      <w:bookmarkStart w:id="95" w:name="_Toc143701535"/>
      <w:r>
        <w:t>Spatial distribution of buffer radius</w:t>
      </w:r>
      <w:bookmarkEnd w:id="95"/>
      <w:r>
        <w:t xml:space="preserve"> </w:t>
      </w:r>
    </w:p>
    <w:p w14:paraId="47368414" w14:textId="288AD03C" w:rsidR="00114A4C" w:rsidRPr="00114A4C" w:rsidRDefault="00114A4C" w:rsidP="00114A4C">
      <w:pPr>
        <w:rPr>
          <w:color w:val="FF0000"/>
        </w:rPr>
      </w:pPr>
      <w:r w:rsidRPr="00114A4C">
        <w:rPr>
          <w:color w:val="FF0000"/>
        </w:rPr>
        <w:t xml:space="preserve">[Discussion </w:t>
      </w:r>
      <w:proofErr w:type="spellStart"/>
      <w:r w:rsidRPr="00114A4C">
        <w:rPr>
          <w:color w:val="FF0000"/>
        </w:rPr>
        <w:t>poin</w:t>
      </w:r>
      <w:r w:rsidR="00CF4BD8">
        <w:rPr>
          <w:color w:val="FF0000"/>
        </w:rPr>
        <w:t>s</w:t>
      </w:r>
      <w:proofErr w:type="spellEnd"/>
      <w:r w:rsidR="00CF4BD8">
        <w:rPr>
          <w:color w:val="FF0000"/>
        </w:rPr>
        <w:t xml:space="preserve">: </w:t>
      </w:r>
      <w:r w:rsidR="00CF4BD8" w:rsidRPr="00CF4BD8">
        <w:rPr>
          <w:color w:val="FF0000"/>
        </w:rPr>
        <w:t>Tie together results from choropleth maps, spatial autocorrelation maps, and scatterplots by feature. What is learnt from the Moran’s I results?</w:t>
      </w:r>
      <w:r w:rsidRPr="00114A4C">
        <w:rPr>
          <w:color w:val="FF0000"/>
        </w:rPr>
        <w:t>]:</w:t>
      </w:r>
    </w:p>
    <w:p w14:paraId="06D74660" w14:textId="300CF4AB" w:rsidR="00BC6D2C" w:rsidRDefault="00BC6D2C" w:rsidP="00BC6D2C">
      <w:r>
        <w:t xml:space="preserve">The spatial autocorrelation map in Figure X provides a statistical test to identify patterns of high or low buffer radius clustering more than would be expected under random spatial distribution. Focusing on the test case of Karnataka, </w:t>
      </w:r>
      <w:r w:rsidR="00CC6B1A">
        <w:t>…</w:t>
      </w:r>
    </w:p>
    <w:p w14:paraId="3537AF31" w14:textId="6B30036B" w:rsidR="00CC6B1A" w:rsidRDefault="00CC6B1A" w:rsidP="00BC6D2C">
      <w:r>
        <w:t xml:space="preserve">Scatter plots of buffer radius against four district characteristics were produced to investigate likely factors that may affect the required buffer size in a district. Buffer radii tend to be most extreme in districts with low population, high proportion of the population classed as agricultural dependent, high percentage of rural area, and low percentage of cropland area. </w:t>
      </w:r>
    </w:p>
    <w:p w14:paraId="1BB5EC68" w14:textId="0A657651" w:rsidR="00CC6B1A" w:rsidRDefault="00CC6B1A" w:rsidP="00BC6D2C">
      <w:r>
        <w:t xml:space="preserve">Further research on this methodology should investigate the nature and statistical strength of these associations, to better </w:t>
      </w:r>
      <w:r w:rsidR="00F758E8">
        <w:t>understand the factors that affect buffer radius and by extension the spatial estimation of ADP.</w:t>
      </w:r>
    </w:p>
    <w:p w14:paraId="24F8FBAC" w14:textId="31ED6528" w:rsidR="00A24DDA" w:rsidRDefault="00A24DDA" w:rsidP="0060022D">
      <w:pPr>
        <w:pStyle w:val="Heading3"/>
        <w:numPr>
          <w:ilvl w:val="1"/>
          <w:numId w:val="22"/>
        </w:numPr>
      </w:pPr>
      <w:bookmarkStart w:id="96" w:name="_Toc143701536"/>
      <w:r>
        <w:t>Ineligible districts</w:t>
      </w:r>
      <w:bookmarkEnd w:id="96"/>
    </w:p>
    <w:p w14:paraId="497F40FF" w14:textId="3C045EBA" w:rsidR="00A24DDA" w:rsidRPr="00A24DDA" w:rsidRDefault="00A24DDA" w:rsidP="00A24DDA">
      <w:pPr>
        <w:rPr>
          <w:color w:val="FF0000"/>
        </w:rPr>
      </w:pPr>
      <w:r w:rsidRPr="00A24DDA">
        <w:rPr>
          <w:color w:val="FF0000"/>
        </w:rPr>
        <w:t>[Discuss why districts are removed for those criteria; what it means in practice]</w:t>
      </w:r>
    </w:p>
    <w:p w14:paraId="487997E1" w14:textId="44C57821" w:rsidR="00A24DDA" w:rsidRDefault="00A24DDA" w:rsidP="00A24DDA">
      <w:r>
        <w:t>Districts where the ADP</w:t>
      </w:r>
      <w:r>
        <w:rPr>
          <w:vertAlign w:val="subscript"/>
        </w:rPr>
        <w:t>C</w:t>
      </w:r>
      <w:r>
        <w:t xml:space="preserve"> exceeded the entire rural population were removed, as the buffer </w:t>
      </w:r>
      <w:r w:rsidR="00731953">
        <w:t xml:space="preserve">iteration process (which accounts for only rural population) would not ever reach the census </w:t>
      </w:r>
      <w:r w:rsidR="00731953">
        <w:lastRenderedPageBreak/>
        <w:t>estimate</w:t>
      </w:r>
      <w:r>
        <w:t xml:space="preserve">. </w:t>
      </w:r>
      <w:r w:rsidR="00731953">
        <w:t>[</w:t>
      </w:r>
      <w:r w:rsidR="00731953" w:rsidRPr="00731953">
        <w:rPr>
          <w:highlight w:val="yellow"/>
        </w:rPr>
        <w:t>X number</w:t>
      </w:r>
      <w:r w:rsidR="00731953">
        <w:t>] districts were removed due to this criterion – but of these, [</w:t>
      </w:r>
      <w:r w:rsidR="00731953" w:rsidRPr="00731953">
        <w:rPr>
          <w:highlight w:val="yellow"/>
        </w:rPr>
        <w:t>X</w:t>
      </w:r>
      <w:r w:rsidR="00731953">
        <w:t>] have an ADP</w:t>
      </w:r>
      <w:r w:rsidR="00731953">
        <w:rPr>
          <w:vertAlign w:val="subscript"/>
        </w:rPr>
        <w:t>C</w:t>
      </w:r>
      <w:r w:rsidR="00731953">
        <w:t xml:space="preserve"> to rural population difference of less than 5%, meaning these districts would still theoretically meet the threshold with a buffer applied across the entire rural area of the district. </w:t>
      </w:r>
    </w:p>
    <w:p w14:paraId="4B3331AA" w14:textId="24EE99D7" w:rsidR="001A7BA6" w:rsidRPr="00731953" w:rsidRDefault="001A7BA6" w:rsidP="00A24DDA">
      <w:pPr>
        <w:pStyle w:val="ListParagraph"/>
        <w:numPr>
          <w:ilvl w:val="0"/>
          <w:numId w:val="33"/>
        </w:numPr>
      </w:pPr>
      <w:r>
        <w:t>How to interpret large rural areas with a significant population but little to no cropland? Could be a case of small-scale agriculture such as home gardens not being identified by the Dynamic World layer. This is a potential limitation. BUT also leads into a strength of the study: the method is designed to be adaptable to different resolutions. Therefore, if wanted to assess a relatively small area (</w:t>
      </w:r>
      <w:proofErr w:type="gramStart"/>
      <w:r>
        <w:t>e.g.</w:t>
      </w:r>
      <w:proofErr w:type="gramEnd"/>
      <w:r>
        <w:t xml:space="preserve"> a subdistrict or multiple villages), the inputs could be replaced with a smaller area at a much higher resolution. For example, Dynamic World offers up to 10m cells.</w:t>
      </w:r>
    </w:p>
    <w:p w14:paraId="4103DC06" w14:textId="12C18B27" w:rsidR="0035648D" w:rsidRDefault="0035648D" w:rsidP="0060022D">
      <w:pPr>
        <w:pStyle w:val="Heading3"/>
        <w:numPr>
          <w:ilvl w:val="1"/>
          <w:numId w:val="22"/>
        </w:numPr>
        <w:rPr>
          <w:noProof/>
        </w:rPr>
      </w:pPr>
      <w:bookmarkStart w:id="97" w:name="_Toc143701538"/>
      <w:r>
        <w:rPr>
          <w:noProof/>
        </w:rPr>
        <w:t>Limitations</w:t>
      </w:r>
      <w:bookmarkEnd w:id="97"/>
    </w:p>
    <w:p w14:paraId="0AD75907" w14:textId="0265A9AB" w:rsidR="00542506" w:rsidRDefault="006E6454" w:rsidP="006E6454">
      <w:r>
        <w:rPr>
          <w:color w:val="FF0000"/>
        </w:rPr>
        <w:t>[Paragraph topic: assumptions behind ADPc5</w:t>
      </w:r>
      <w:r w:rsidR="00E10125">
        <w:rPr>
          <w:color w:val="FF0000"/>
        </w:rPr>
        <w:t>; limitations on this for capturing true scale of agricultural dependence]</w:t>
      </w:r>
      <w:r>
        <w:t xml:space="preserve"> As mentioned in Section </w:t>
      </w:r>
      <w:r w:rsidR="00066580">
        <w:fldChar w:fldCharType="begin"/>
      </w:r>
      <w:r w:rsidR="00066580">
        <w:instrText xml:space="preserve"> REF _Ref143599776 \r \h </w:instrText>
      </w:r>
      <w:r w:rsidR="00066580">
        <w:fldChar w:fldCharType="separate"/>
      </w:r>
      <w:r w:rsidR="00066580">
        <w:t>1.2</w:t>
      </w:r>
      <w:r w:rsidR="00066580">
        <w:fldChar w:fldCharType="end"/>
      </w:r>
      <w:r>
        <w:t>, the lack of a consistent and well-established definition for agricultural dependence is a key limitation of this study. The census-estimated calculation for this study, ADP</w:t>
      </w:r>
      <w:r>
        <w:rPr>
          <w:vertAlign w:val="subscript"/>
        </w:rPr>
        <w:t>C5</w:t>
      </w:r>
      <w:r>
        <w:t xml:space="preserve">, is designed to account for both agricultural labourers and their dependents who are unrepresented in labour statistics. However, relying on the ratio of total workers to non-workers is a crude proxy for estimating the </w:t>
      </w:r>
      <w:r w:rsidR="00066580">
        <w:t xml:space="preserve">number of </w:t>
      </w:r>
      <w:r>
        <w:t>non-working dependents.</w:t>
      </w:r>
      <w:r w:rsidR="00542506">
        <w:t xml:space="preserve"> The definition relies on the assumption that agricultural households are of similar size and structure to the average household across the whole population. There are significant differences in household structure and number of dependents between urban and rural areas, and agriculture and other industries (</w:t>
      </w:r>
      <w:r w:rsidR="00542506" w:rsidRPr="00542506">
        <w:rPr>
          <w:highlight w:val="yellow"/>
        </w:rPr>
        <w:t>REF</w:t>
      </w:r>
      <w:r w:rsidR="00542506">
        <w:t xml:space="preserve">), but the high proportion of rural and agricultural workers in India is likely to skew the overall average closer to the true value for this subset. </w:t>
      </w:r>
      <w:r w:rsidR="0086297B">
        <w:t xml:space="preserve">By performing each analysis at the district level, the method is also designed to capture variations in </w:t>
      </w:r>
      <w:r w:rsidR="00A86F87">
        <w:t>disparate districts – such as highly urban or highly rural areas, which will have very different labour force dependency ratio patterns.</w:t>
      </w:r>
      <w:r w:rsidR="00562C0C">
        <w:t xml:space="preserve"> The greater the agricultural population as a proportion of total workers in a district, the more accurate the ADPc5 can be expected to be. </w:t>
      </w:r>
    </w:p>
    <w:p w14:paraId="2113C3B3" w14:textId="39C30D05" w:rsidR="006E6454" w:rsidRDefault="006E6454" w:rsidP="006E6454">
      <w:r>
        <w:t xml:space="preserve"> This analysis could be tailored further </w:t>
      </w:r>
      <w:commentRangeStart w:id="98"/>
      <w:r>
        <w:t>if more sophisticated demographic data were available</w:t>
      </w:r>
      <w:commentRangeEnd w:id="98"/>
      <w:r w:rsidR="00731953">
        <w:rPr>
          <w:rStyle w:val="CommentReference"/>
        </w:rPr>
        <w:commentReference w:id="98"/>
      </w:r>
      <w:r w:rsidR="000A7365">
        <w:t xml:space="preserve"> – such </w:t>
      </w:r>
      <w:r>
        <w:t xml:space="preserve">as </w:t>
      </w:r>
      <w:r w:rsidR="00DA37FD">
        <w:t>detailed information</w:t>
      </w:r>
      <w:r>
        <w:t xml:space="preserve"> on </w:t>
      </w:r>
      <w:r w:rsidR="000A7365">
        <w:t xml:space="preserve">the </w:t>
      </w:r>
      <w:r>
        <w:t xml:space="preserve">age structure of </w:t>
      </w:r>
      <w:r w:rsidR="000A7365">
        <w:t xml:space="preserve">the </w:t>
      </w:r>
      <w:r>
        <w:t xml:space="preserve">workforce, </w:t>
      </w:r>
      <w:r w:rsidR="000A7365">
        <w:t xml:space="preserve">with older adults in India overrepresented in agriculture </w:t>
      </w:r>
      <w:r w:rsidR="000A7365">
        <w:fldChar w:fldCharType="begin"/>
      </w:r>
      <w:r w:rsidR="000A7365">
        <w:instrText xml:space="preserve"> ADDIN ZOTERO_ITEM CSL_CITATION {"citationID":"BBP0iYz8","properties":{"formattedCitation":"(Chattopadhyay {\\i{}et al.}, 2022)","plainCitation":"(Chattopadhyay et al., 2022)","noteIndex":0},"citationItems":[{"id":6651,"uris":["http://zotero.org/users/10222370/items/HQ9HYVFC"],"itemData":{"id":6651,"type":"article-journal","abstract":"Using data collected in 2017–18 for the baseline wave of the Longitudinal Ageing Study in India, this paper analyzes labor force participation among older adults (people aged 60 years and older) and their job characteristics, income, and associated social security benefits. Analysis of a cohort of 31,464 older adults shows that although labor force participation declines with age, 36% of older adults in India are working; of these, two-thirds are employed primarily in agriculture and allied services, only 5% have a full-time job, and just 6% are covered by a work-related pension scheme. Older adults who have less education, live alone, do not have a chronic disease, and lack health insurance or pension coverage are more likely to work beyond age 60. The dominant predictor of labor force participation is health status, especially in rural India. Older adults are almost equally likely to work across wealth categories in urban India, rejecting the hypothesis that only the poor work beyond age 60 in India. Vulnerable (i.e., rural, living alone, divorced/separated) females work more than their male counterparts. Older adults continue to work depending on their physical capacity, which is highly age-dependent, across economic categories. Our results provide evidence for the pursuit of an older adult policy in India that focuses on healthy ageing particularly in the context of poor social security coverage and the unorganized nature of work, as healthy populations continue to engage in economic activity.","container-title":"Journal of Population Ageing","DOI":"10.1007/s12062-022-09357-7","ISSN":"1874-7876","issue":"1","journalAbbreviation":"Population Ageing","language":"en","page":"39-59","source":"Springer Link","title":"Insights into Labor Force Participation among Older Adults: Evidence from the Longitudinal Ageing Study in India","title-short":"Insights into Labor Force Participation among Older Adults","volume":"15","author":[{"family":"Chattopadhyay","given":"Aparajita"},{"family":"Khan","given":"Junaid"},{"family":"Bloom","given":"David E."},{"family":"Sinha","given":"Debashree"},{"family":"Nayak","given":"Itishree"},{"family":"Gupta","given":"Sangeeta"},{"family":"Lee","given":"Jinkook"},{"family":"Perianayagam","given":"Arokiasamy"}],"issued":{"date-parts":[["2022",3,1]]},"citation-key":"chattopadhyayInsightsLaborForce2022"}}],"schema":"https://github.com/citation-style-language/schema/raw/master/csl-citation.json"} </w:instrText>
      </w:r>
      <w:r w:rsidR="000A7365">
        <w:fldChar w:fldCharType="separate"/>
      </w:r>
      <w:r w:rsidR="000A7365" w:rsidRPr="000A7365">
        <w:rPr>
          <w:rFonts w:ascii="Arial" w:hAnsi="Arial" w:cs="Arial"/>
          <w:szCs w:val="24"/>
        </w:rPr>
        <w:t xml:space="preserve">(Chattopadhyay </w:t>
      </w:r>
      <w:r w:rsidR="000A7365" w:rsidRPr="000A7365">
        <w:rPr>
          <w:rFonts w:ascii="Arial" w:hAnsi="Arial" w:cs="Arial"/>
          <w:i/>
          <w:iCs/>
          <w:szCs w:val="24"/>
        </w:rPr>
        <w:t>et al.</w:t>
      </w:r>
      <w:r w:rsidR="000A7365" w:rsidRPr="000A7365">
        <w:rPr>
          <w:rFonts w:ascii="Arial" w:hAnsi="Arial" w:cs="Arial"/>
          <w:szCs w:val="24"/>
        </w:rPr>
        <w:t>, 2022)</w:t>
      </w:r>
      <w:r w:rsidR="000A7365">
        <w:fldChar w:fldCharType="end"/>
      </w:r>
      <w:r w:rsidR="002330B5">
        <w:t>,</w:t>
      </w:r>
      <w:r w:rsidR="000A7365">
        <w:t xml:space="preserve"> on the </w:t>
      </w:r>
      <w:r>
        <w:t>prevalence of unpaid agricultural work</w:t>
      </w:r>
      <w:r w:rsidR="00BE5EA0">
        <w:t xml:space="preserve">, with Indian women </w:t>
      </w:r>
      <w:r w:rsidR="002330B5">
        <w:t xml:space="preserve">significantly underrepresented in labour force statistics </w:t>
      </w:r>
      <w:r w:rsidR="002330B5">
        <w:fldChar w:fldCharType="begin"/>
      </w:r>
      <w:r w:rsidR="002330B5">
        <w:instrText xml:space="preserve"> ADDIN ZOTERO_ITEM CSL_CITATION {"citationID":"JOhETczR","properties":{"formattedCitation":"(Swaminathan, 2020)","plainCitation":"(Swaminathan, 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Caste","volume":"63","author":[{"family":"Swaminathan","given":"Madhura"}],"issued":{"date-parts":[["2020",3,1]]},"citation-key":"swaminathanContemporaryFeaturesRural2020"}}],"schema":"https://github.com/citation-style-language/schema/raw/master/csl-citation.json"} </w:instrText>
      </w:r>
      <w:r w:rsidR="002330B5">
        <w:fldChar w:fldCharType="separate"/>
      </w:r>
      <w:r w:rsidR="002330B5" w:rsidRPr="002330B5">
        <w:rPr>
          <w:rFonts w:ascii="Arial" w:hAnsi="Arial" w:cs="Arial"/>
        </w:rPr>
        <w:t>(Swaminathan, 2020)</w:t>
      </w:r>
      <w:r w:rsidR="002330B5">
        <w:fldChar w:fldCharType="end"/>
      </w:r>
      <w:r w:rsidR="00DA37FD">
        <w:t>, and on the household structure in rural and agricultural families</w:t>
      </w:r>
      <w:r w:rsidR="00542506">
        <w:t xml:space="preserve"> distinct from the population as a whole</w:t>
      </w:r>
      <w:r>
        <w:t xml:space="preserve">. </w:t>
      </w:r>
    </w:p>
    <w:p w14:paraId="692450F9" w14:textId="7D2E4F9C" w:rsidR="00D802AB" w:rsidRPr="006E6454" w:rsidRDefault="00D802AB" w:rsidP="006E6454">
      <w:r>
        <w:lastRenderedPageBreak/>
        <w:t xml:space="preserve">The purpose of this study is not to interrogate the definition of ADP. Rather, a method is tested and presented that is open to modification in the presence of a more sophisticated definition or calculation of ADP. </w:t>
      </w:r>
    </w:p>
    <w:p w14:paraId="1BD33CED" w14:textId="3A830119" w:rsidR="00E10125" w:rsidRDefault="00DA37FD" w:rsidP="006E6454">
      <w:r w:rsidRPr="00DA37FD">
        <w:rPr>
          <w:color w:val="FF0000"/>
        </w:rPr>
        <w:t>[Paragraph topic: broader weaknesses of census data as validation]</w:t>
      </w:r>
      <w:r>
        <w:t xml:space="preserve"> </w:t>
      </w:r>
      <w:r w:rsidR="00E10125">
        <w:t xml:space="preserve">There are also weaknesses in relying on census and administrative data for validation of disaggregated population estimates. Despite being recognised as the authoritative source for most countries, census statistics suffer from uncertainty that is often poorly understood and overlooked, and in disaggregation these errors can propagate and impact the results of downstream analyses </w:t>
      </w:r>
      <w:r w:rsidR="00E10125">
        <w:fldChar w:fldCharType="begin"/>
      </w:r>
      <w:r w:rsidR="00E10125">
        <w:instrText xml:space="preserve"> ADDIN ZOTERO_ITEM CSL_CITATION {"citationID":"azrTQJ4p","properties":{"formattedCitation":"(Freire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rsidR="00E10125">
        <w:fldChar w:fldCharType="separate"/>
      </w:r>
      <w:r w:rsidR="00E10125" w:rsidRPr="00E10125">
        <w:rPr>
          <w:rFonts w:ascii="Arial" w:hAnsi="Arial" w:cs="Arial"/>
          <w:szCs w:val="24"/>
        </w:rPr>
        <w:t xml:space="preserve">(Freire </w:t>
      </w:r>
      <w:r w:rsidR="00E10125" w:rsidRPr="00E10125">
        <w:rPr>
          <w:rFonts w:ascii="Arial" w:hAnsi="Arial" w:cs="Arial"/>
          <w:i/>
          <w:iCs/>
          <w:szCs w:val="24"/>
        </w:rPr>
        <w:t>et al.</w:t>
      </w:r>
      <w:r w:rsidR="00E10125" w:rsidRPr="00E10125">
        <w:rPr>
          <w:rFonts w:ascii="Arial" w:hAnsi="Arial" w:cs="Arial"/>
          <w:szCs w:val="24"/>
        </w:rPr>
        <w:t>, 2020)</w:t>
      </w:r>
      <w:r w:rsidR="00E10125">
        <w:fldChar w:fldCharType="end"/>
      </w:r>
      <w:r w:rsidR="00E10125">
        <w:t>.</w:t>
      </w:r>
    </w:p>
    <w:p w14:paraId="65790802" w14:textId="7C171024" w:rsidR="00CA6C9A" w:rsidRDefault="00CA6C9A" w:rsidP="006E6454">
      <w:r>
        <w:t xml:space="preserve">Acknowledge </w:t>
      </w:r>
      <w:r>
        <w:fldChar w:fldCharType="begin"/>
      </w:r>
      <w:r>
        <w:instrText xml:space="preserve"> ADDIN ZOTERO_ITEM CSL_CITATION {"citationID":"uUtV9LGj","properties":{"formattedCitation":"(Zarkovich, Bosnich and Anichich, 1976)","plainCitation":"(Zarkovich, Bosnich and Anichich, 1976)","noteIndex":0},"citationItems":[{"id":6245,"uris":["http://zotero.org/users/10222370/items/ZMKG9D7T"],"itemData":{"id":6245,"type":"article-journal","abstract":"In this article some problems are presented that arise in studies of population involved in agricultural work. The problems dealt with and the related numerical illustrations refer to Yugoslavia. However, as similar development tendencies are appearing in other countries as well, a broader group of readers might be interested in this article.","container-title":"International Statistical Review / Revue Internationale de Statistique","DOI":"10.2307/1403288","ISSN":"0306-7734","issue":"2","note":"publisher: [Wiley, International Statistical Institute (ISI)]","page":"283-288","source":"JSTOR","title":"Agricultural Population","volume":"44","author":[{"family":"Zarkovich","given":"S. S."},{"family":"Bosnich","given":"S."},{"family":"Anichich","given":"Z."}],"issued":{"date-parts":[["1976"]]},"citation-key":"zarkovichAgriculturalPopulation1976"},"label":"page"}],"schema":"https://github.com/citation-style-language/schema/raw/master/csl-citation.json"} </w:instrText>
      </w:r>
      <w:r>
        <w:fldChar w:fldCharType="separate"/>
      </w:r>
      <w:r w:rsidRPr="006E6454">
        <w:rPr>
          <w:rFonts w:ascii="Arial" w:hAnsi="Arial" w:cs="Arial"/>
        </w:rPr>
        <w:t>(Zarkovich, Bosnich and Anichich, 1976)</w:t>
      </w:r>
      <w:r>
        <w:fldChar w:fldCharType="end"/>
      </w:r>
      <w:r>
        <w:t xml:space="preserve"> points about challenges of accounting for the conflicting forces of urban agriculturalists and rural non-agriculturalists. </w:t>
      </w:r>
    </w:p>
    <w:p w14:paraId="3F450DA4" w14:textId="1C265480" w:rsidR="00F758E8" w:rsidRDefault="00F758E8" w:rsidP="00E10125">
      <w:r>
        <w:rPr>
          <w:color w:val="FF0000"/>
        </w:rPr>
        <w:t xml:space="preserve">[Spatial resolution alignment] </w:t>
      </w:r>
      <w:r w:rsidR="00A67000">
        <w:t xml:space="preserve">Ideally, the method would be modelled on input layers that share the same input resolution. Although cropland data (DynamicWorld) and gridded population data (WorldPop) are both made available up to a 100m resolution, the GHS-SMOD dataset is limited to 1km. Analysis at this coarser scale is likely to </w:t>
      </w:r>
      <w:r w:rsidR="00DF662C">
        <w:t>increase overall variation in buffer radii, as observed in the comparison between scales of cropland data</w:t>
      </w:r>
      <w:r w:rsidR="00AD140F">
        <w:t xml:space="preserve">. Alternative sources of urban/rural classification data could mitigate this effect in future research. </w:t>
      </w:r>
    </w:p>
    <w:p w14:paraId="480EA287" w14:textId="5CCA1E3D" w:rsidR="007668E1" w:rsidRDefault="00D429A0" w:rsidP="00E10125">
      <w:r w:rsidRPr="00E10125">
        <w:rPr>
          <w:color w:val="FF0000"/>
        </w:rPr>
        <w:t>[Temporal alignment: DynamicWorld is only available as far back as 2015, whereas the other datasets are aligned with the Census year (2011).]</w:t>
      </w:r>
      <w:r w:rsidRPr="00667D87">
        <w:t xml:space="preserve"> </w:t>
      </w:r>
      <w:r>
        <w:t xml:space="preserve">In addition to spatial resolution, the temporal resolution of the input data also dictates how meaningful output estimates will be. India has one of the fastest growing populations globally, and is simultaneously undergoing a rapid process of urbanisation and demographic change </w:t>
      </w:r>
      <w:r>
        <w:fldChar w:fldCharType="begin"/>
      </w:r>
      <w:r w:rsidR="00FA6080">
        <w:instrText xml:space="preserve"> ADDIN ZOTERO_ITEM CSL_CITATION {"citationID":"WUCNfvUU","properties":{"formattedCitation":"(Gu, Andreev and Dupre, 2021; Marois, Zhelenkova and Ali, 2022)","plainCitation":"(Gu, Andreev and Dupre, 2021; Marois, Zhelenkova and Ali, 2022)","noteIndex":0},"citationItems":[{"id":6659,"uris":["http://zotero.org/users/10222370/items/ED5TRAGI"],"itemData":{"id":6659,"type":"article-journal","abstract":"The world’s population continues to grow, albeit at a slower pace. The decelerating growth is mainly attributable to fertility declines in a growing number of countries. However, there are substantial variations in the future trends of populations across regions and countries, with sub-Saharan African countries being projected to have most of the increase. Population momentum plays an important role in determining the future population growth in many countries and areas where fertility is in a rapid transition. With declines in fertility, the world’s population is unprecedentedly aging, and the numbers of households with smaller sizes are growing. International migration is also on the rise since the beginning of this century. The world’s population is also urbanizing due to increased internal rural to urban migration. Nevertheless, there are uncertainties in future population growth, not only because there are uncertainties in the future trends in fertility, mortality, and migration, but also because there are many other factors that could affect these trajectories. International consensus on climate change and ecosystem protections may trigger population control policies, and the ongoing pandemic is likely to have some impact on mortality, migration, or even fertility.","container-title":"China CDC Weekly","DOI":"10.46234/ccdcw2021.160","ISSN":"2096-7071","issue":"28","journalAbbreviation":"China CDC Wkly","note":"PMID: 34594946\nPMCID: PMC8393076","page":"604-613","source":"PubMed Central","title":"Major Trends in Population Growth Around the World","volume":"3","author":[{"family":"Gu","given":"Danan"},{"family":"Andreev","given":"Kirill"},{"family":"Dupre","given":"Matthew E."}],"issued":{"date-parts":[["2021",7,9]]},"citation-key":"guMajorTrendsPopulation2021"}},{"id":6653,"uris":["http://zotero.org/users/10222370/items/DAH5J89P"],"itemData":{"id":6653,"type":"article-journal","abstract":"While India is entering the period of demographic dividend, female labour participation rates remain very low. This paper aims to provide the very first labour force projections for India and its regions up to the year 2060. Projections are achieved using a discrete-time microsimulation model in which changes in population size and composition come from the interaction between demographic characteristics, educational attainment, and secular tendencies. Labour force participation rates are estimated at the individual level using personal characteristics as predictors. Results show that under constant labour force participation rates, the labour force dependency ratio (non-workers/workers) is very unlikely to attain favourable levels, which compromises the potential demographic dividend that the country could gain from its favourable age-structure. At the subnational level, the forecast yields the most favourable dependency ratio in 2060 in the regions that combine both a low-age dependency ratio and a higher participation of women. Results moreover suggest that female labour force participation is a better driver of the labour force dependency ratio than the age composition.","container-title":"Social Indicators Research","DOI":"10.1007/s11205-022-02968-9","ISSN":"1573-0921","issue":"1","journalAbbreviation":"Soc Indic Res","language":"en","page":"477-497","source":"Springer Link","title":"Labour Force Projections in India Until 2060 and Implications for the Demographic Dividend","volume":"164","author":[{"family":"Marois","given":"Guillaume"},{"family":"Zhelenkova","given":"Ekaterina"},{"family":"Ali","given":"Balhasan"}],"issued":{"date-parts":[["2022",11,1]]},"citation-key":"maroisLabourForceProjections2022"}}],"schema":"https://github.com/citation-style-language/schema/raw/master/csl-citation.json"} </w:instrText>
      </w:r>
      <w:r>
        <w:fldChar w:fldCharType="separate"/>
      </w:r>
      <w:r w:rsidR="00FA6080" w:rsidRPr="00FA6080">
        <w:rPr>
          <w:rFonts w:ascii="Arial" w:hAnsi="Arial" w:cs="Arial"/>
        </w:rPr>
        <w:t>(Gu, Andreev and Dupre, 2021; Marois, Zhelenkova and Ali, 2022)</w:t>
      </w:r>
      <w:r>
        <w:fldChar w:fldCharType="end"/>
      </w:r>
      <w:r>
        <w:t xml:space="preserve"> </w:t>
      </w:r>
      <w:r w:rsidR="00FA6080">
        <w:t xml:space="preserve">Therefore, the spatial form </w:t>
      </w:r>
      <w:r w:rsidR="00FE1FB6">
        <w:t xml:space="preserve">and demographic structure </w:t>
      </w:r>
      <w:r w:rsidR="00FA6080">
        <w:t>of cropland and rural areas in India are going to be</w:t>
      </w:r>
      <w:r w:rsidRPr="00667D87">
        <w:t xml:space="preserve"> </w:t>
      </w:r>
      <w:r w:rsidR="00FA6080">
        <w:t>considerably</w:t>
      </w:r>
      <w:r w:rsidRPr="00667D87">
        <w:t xml:space="preserve"> differen</w:t>
      </w:r>
      <w:r w:rsidR="00FA6080">
        <w:t>t now compared to when the last population census was conducted, over a decade ago</w:t>
      </w:r>
      <w:r w:rsidRPr="00667D87">
        <w:t xml:space="preserve">. </w:t>
      </w:r>
    </w:p>
    <w:p w14:paraId="088CF746" w14:textId="058485D3" w:rsidR="00D429A0" w:rsidRPr="00A67000" w:rsidRDefault="00FE1FB6" w:rsidP="00E10125">
      <w:r>
        <w:t xml:space="preserve">The completion of the upcoming Indian census, scheduled to begin collection in January 2024 </w:t>
      </w:r>
      <w:r>
        <w:fldChar w:fldCharType="begin"/>
      </w:r>
      <w:r>
        <w:instrText xml:space="preserve"> ADDIN ZOTERO_ITEM CSL_CITATION {"citationID":"lUpE7UQ6","properties":{"formattedCitation":"({\\i{}The Times of India}, 2023)","plainCitation":"(The Times of India, 2023)","noteIndex":0},"citationItems":[{"id":6662,"uris":["http://zotero.org/users/10222370/items/7EQZW5GQ"],"itemData":{"id":6662,"type":"article-newspaper","abstract":"Panaji: Ground enumeration work for Census 2021— which was deferred earlier due to the pandemic — will now begin in January 2024, officials said.","container-title":"The Times of India","event-place":"Mumbai","ISSN":"0971-8257","publisher-place":"Mumbai","source":"The Economic Times - The Times of India","title":"Ground work for Census 2021 to start from Jan 2024","URL":"https://timesofindia.indiatimes.com/city/goa/ground-work-for-census-2021-to-start-from-jan-2024/articleshow/101496121.cms?from=mdr","accessed":{"date-parts":[["2023",8,23]]},"issued":{"date-parts":[["2023",7,5]]},"citation-key":"GroundWorkCensus2023"}}],"schema":"https://github.com/citation-style-language/schema/raw/master/csl-citation.json"} </w:instrText>
      </w:r>
      <w:r>
        <w:fldChar w:fldCharType="separate"/>
      </w:r>
      <w:r w:rsidRPr="00FE1FB6">
        <w:rPr>
          <w:rFonts w:ascii="Arial" w:hAnsi="Arial" w:cs="Arial"/>
          <w:szCs w:val="24"/>
        </w:rPr>
        <w:t>(</w:t>
      </w:r>
      <w:r w:rsidRPr="00FE1FB6">
        <w:rPr>
          <w:rFonts w:ascii="Arial" w:hAnsi="Arial" w:cs="Arial"/>
          <w:i/>
          <w:iCs/>
          <w:szCs w:val="24"/>
        </w:rPr>
        <w:t>The Times of India</w:t>
      </w:r>
      <w:r w:rsidRPr="00FE1FB6">
        <w:rPr>
          <w:rFonts w:ascii="Arial" w:hAnsi="Arial" w:cs="Arial"/>
          <w:szCs w:val="24"/>
        </w:rPr>
        <w:t>, 2023)</w:t>
      </w:r>
      <w:r>
        <w:fldChar w:fldCharType="end"/>
      </w:r>
      <w:r>
        <w:t xml:space="preserve">, will provide an important update to these and other census-derived population estimates. </w:t>
      </w:r>
    </w:p>
    <w:p w14:paraId="7E0A679B" w14:textId="3F339564" w:rsidR="00D42AC7" w:rsidRPr="00D42AC7" w:rsidRDefault="00217194" w:rsidP="0060022D">
      <w:pPr>
        <w:pStyle w:val="Heading3"/>
        <w:numPr>
          <w:ilvl w:val="1"/>
          <w:numId w:val="22"/>
        </w:numPr>
      </w:pPr>
      <w:bookmarkStart w:id="99" w:name="_Toc143701539"/>
      <w:r>
        <w:t>Opportunities</w:t>
      </w:r>
      <w:bookmarkEnd w:id="99"/>
    </w:p>
    <w:p w14:paraId="5D2C9592" w14:textId="5975AB0E" w:rsidR="001E3495" w:rsidRDefault="00984659" w:rsidP="001E3495">
      <w:r>
        <w:t xml:space="preserve">Understanding where people live, and the social and economic characteristics of those populations, is core to providing adequate, efficient, and targeted services and investment. </w:t>
      </w:r>
    </w:p>
    <w:p w14:paraId="036AFF90" w14:textId="5262CB5C" w:rsidR="00217194" w:rsidRDefault="00217194" w:rsidP="001E3495">
      <w:r>
        <w:rPr>
          <w:color w:val="FF0000"/>
        </w:rPr>
        <w:lastRenderedPageBreak/>
        <w:t xml:space="preserve">[Paragraph on how the output can be used in development] </w:t>
      </w:r>
      <w:r>
        <w:t>A map of spatial distribution of agricultural population means that for any given point or area within the study extent, the ADP around that vector can be quickly estimated. This has particular benefit</w:t>
      </w:r>
      <w:r w:rsidR="00DA4BAC">
        <w:t xml:space="preserve">, for </w:t>
      </w:r>
      <w:r>
        <w:t>example</w:t>
      </w:r>
      <w:r w:rsidR="00DA4BAC">
        <w:t>, in projects such as prioritising reservoir</w:t>
      </w:r>
      <w:r>
        <w:t xml:space="preserve"> rehabilitation</w:t>
      </w:r>
      <w:r w:rsidR="00DA4BAC">
        <w:t xml:space="preserve"> in Southern India </w:t>
      </w:r>
      <w:r w:rsidR="00DA4BAC">
        <w:fldChar w:fldCharType="begin"/>
      </w:r>
      <w:r w:rsidR="00DA4BAC">
        <w:instrText xml:space="preserve"> ADDIN ZOTERO_ITEM CSL_CITATION {"citationID":"3kJCF8gc","properties":{"formattedCitation":"(Vanthof and Kelly, 2020)","plainCitation":"(Vanthof and Kelly, 2020)","noteIndex":0},"citationItems":[{"id":6570,"uris":["http://zotero.org/users/10222370/items/WNN7AASS"],"itemData":{"id":6570,"type":"paper-conference","abstract":"Forecasted population growth and a changing climate will intensify the challenge of securing water for agriculture. While rainwater harvesting (RWH) reservoirs constitute a promising alternative and complimentary source to groundwater withdrawal for irrigation and have supported small-holder agriculture across South India for millennia, their hydrological role remains not well understood. Synonymous to how Earth Observation (EO) gravitational studies have opened the public and scientific discourse on groundwater sustainability, new EO developments further our understanding of RWH reservoir hydrology and their role to further future sustainable groundwater management. Using a reservoir-dominated region in South India as an illustrative case, three areas are discussed where remote sensing will accelerate our understanding of water resources sustainability for agriculture in the rural farming landscape of South India. These include: 1) advances in temporal and spatial remote sensing; ii) a perception shift, where data-driven remote sensing can support or compliment physical process understanding; and iii) the critical need for increased communication to understand end-user needs.","container-title":"IGARSS 2020 - 2020 IEEE International Geoscience and Remote Sensing Symposium","DOI":"10.1109/IGARSS39084.2020.9324327","event-title":"IGARSS 2020 - 2020 IEEE International Geoscience and Remote Sensing Symposium","note":"ISSN: 2153-7003","page":"3716-3718","source":"IEEE Xplore","title":"Earth Observation at Finer Scales is Critical to Farming Communities Facing Increased Water Shortages Over the Next Decade","author":[{"family":"Vanthof","given":"Victoria R."},{"family":"Kelly","given":"Richard E.J"}],"issued":{"date-parts":[["2020",9]]},"citation-key":"vanthofEarthObservationFiner2020"}}],"schema":"https://github.com/citation-style-language/schema/raw/master/csl-citation.json"} </w:instrText>
      </w:r>
      <w:r w:rsidR="00DA4BAC">
        <w:fldChar w:fldCharType="separate"/>
      </w:r>
      <w:r w:rsidR="00DA4BAC" w:rsidRPr="00DA4BAC">
        <w:rPr>
          <w:rFonts w:ascii="Arial" w:hAnsi="Arial" w:cs="Arial"/>
        </w:rPr>
        <w:t>(Vanthof and Kelly, 2020)</w:t>
      </w:r>
      <w:r w:rsidR="00DA4BAC">
        <w:fldChar w:fldCharType="end"/>
      </w:r>
      <w:r>
        <w:t xml:space="preserve">, where point data of tank location would allow </w:t>
      </w:r>
      <w:r w:rsidR="00DA4BAC">
        <w:t>comparison of</w:t>
      </w:r>
      <w:r>
        <w:t xml:space="preserve"> demand across a set of tanks, and thus prioritise those which will have the greatest benefit for development. </w:t>
      </w:r>
    </w:p>
    <w:p w14:paraId="70BACA7A" w14:textId="587B479E" w:rsidR="00B24D3F" w:rsidRDefault="00B24D3F" w:rsidP="001E3495">
      <w:r>
        <w:t xml:space="preserve">There is </w:t>
      </w:r>
      <w:r w:rsidR="00DA4BAC">
        <w:t xml:space="preserve">also </w:t>
      </w:r>
      <w:r>
        <w:t>ample opportunity for linking this map with other datasets to generate insights specific to the agricultural population. In the context of increasing food insecurity</w:t>
      </w:r>
      <w:r w:rsidR="004F2307">
        <w:t>, …</w:t>
      </w:r>
    </w:p>
    <w:p w14:paraId="189AFA59" w14:textId="7A81ED7F" w:rsidR="00D802AB" w:rsidRPr="00D802AB" w:rsidRDefault="00D802AB" w:rsidP="001E3495">
      <w:r>
        <w:rPr>
          <w:color w:val="FF0000"/>
        </w:rPr>
        <w:t xml:space="preserve">[Addition of full map to Github; available for download as a raster layer] </w:t>
      </w:r>
      <w:r w:rsidR="004F2307">
        <w:t>To maximise accessibility for research and collaborative efforts, t</w:t>
      </w:r>
      <w:r>
        <w:t xml:space="preserve">he ADP map </w:t>
      </w:r>
      <w:r w:rsidR="004F2307">
        <w:t xml:space="preserve">generated </w:t>
      </w:r>
      <w:r>
        <w:t>for all of India</w:t>
      </w:r>
      <w:r w:rsidR="00A67000">
        <w:t xml:space="preserve"> </w:t>
      </w:r>
      <w:r>
        <w:t xml:space="preserve">has been published to this project’s Github repository, available as a GeoTIFF file. This file can be freely downloaded and used in further research or policy </w:t>
      </w:r>
      <w:r w:rsidR="00A67000">
        <w:t>applications and</w:t>
      </w:r>
      <w:r>
        <w:t xml:space="preserve"> is easily integrated into common GIS platforms such as QGIS or ArcGIS. </w:t>
      </w:r>
    </w:p>
    <w:p w14:paraId="458A9CAD" w14:textId="1A32B49C" w:rsidR="009A5F35" w:rsidRDefault="009A5F35" w:rsidP="001E3495">
      <w:r>
        <w:rPr>
          <w:color w:val="FF0000"/>
        </w:rPr>
        <w:t xml:space="preserve">[Paragraph on developments in the field and future opportunities] </w:t>
      </w:r>
      <w:r>
        <w:t xml:space="preserve">The field of remote sensing is in a phase of rapid development and expansion, as research, industry and government capitalise on the opportunities opened by advances in satellite technology, data availability, and the increasing sophistication of machine learning models. In just the last </w:t>
      </w:r>
      <w:r w:rsidR="00BD1314">
        <w:t xml:space="preserve">few months, both Google and Microsoft have released </w:t>
      </w:r>
      <w:r w:rsidR="00E30855">
        <w:t>large data updates for South Asia to</w:t>
      </w:r>
      <w:r w:rsidR="00393139">
        <w:t xml:space="preserve"> their</w:t>
      </w:r>
      <w:r w:rsidR="009E6CD8">
        <w:t xml:space="preserve"> high resolution,</w:t>
      </w:r>
      <w:r w:rsidR="00E30855">
        <w:t xml:space="preserve"> open access</w:t>
      </w:r>
      <w:r w:rsidR="009E6CD8">
        <w:t>,</w:t>
      </w:r>
      <w:r w:rsidR="00E30855">
        <w:t xml:space="preserve"> building footprint datasets </w:t>
      </w:r>
      <w:r w:rsidR="00393139">
        <w:fldChar w:fldCharType="begin"/>
      </w:r>
      <w:r w:rsidR="009E6CD8">
        <w:instrText xml:space="preserve"> ADDIN ZOTERO_ITEM CSL_CITATION {"citationID":"kRjHw8Vu","properties":{"formattedCitation":"(see, for example, the dataset introduced in Sirko {\\i{}et al.}, 2021)","plainCitation":"(see, for example, the dataset introduced in Sirko et al., 2021)","noteIndex":0},"citationItems":[{"id":6624,"uris":["http://zotero.org/users/10222370/items/IFASRESF"],"itemData":{"id":6624,"type":"article","abstract":"Identifying the locations and footprints of buildings is vital for many practical and scientific purposes. Such information can be particularly useful in developing regions where alternative data sources may be scarce. In this work, we describe a model training pipeline for detecting buildings across the entire continent of Africa, using 50 cm satellite imagery. Starting with the U-Net model, widely used in satellite image analysis, we study variations in architecture, loss functions, regularization, pre-training, self-training and post-processing that increase instance segmentation performance. Experiments were carried out using a dataset of 100k satellite images across Africa containing 1.75M manually labelled building instances, and further datasets for pre-training and self-training. We report novel methods for improving performance of building detection with this type of model, including the use of mixup (mAP +0.12) and self-training with soft KL loss (mAP +0.06). The resulting pipeline obtains good results even on a wide variety of challenging rural and urban contexts, and was used to create the Open Buildings dataset of 516M Africa-wide detected footprints.","DOI":"10.48550/arXiv.2107.12283","note":"arXiv:2107.12283 [cs]","number":"arXiv:2107.12283","publisher":"arXiv","source":"arXiv.org","title":"Continental-Scale Building Detection from High Resolution Satellite Imagery","URL":"http://arxiv.org/abs/2107.12283","author":[{"family":"Sirko","given":"Wojciech"},{"family":"Kashubin","given":"Sergii"},{"family":"Ritter","given":"Marvin"},{"family":"Annkah","given":"Abigail"},{"family":"Bouchareb","given":"Yasser Salah Eddine"},{"family":"Dauphin","given":"Yann"},{"family":"Keysers","given":"Daniel"},{"family":"Neumann","given":"Maxim"},{"family":"Cisse","given":"Moustapha"},{"family":"Quinn","given":"John"}],"accessed":{"date-parts":[["2023",8,20]]},"issued":{"date-parts":[["2021",7,29]]},"citation-key":"sirkoContinentalScaleBuildingDetection2021"},"label":"page","prefix":"see, for example, the dataset introduced in "}],"schema":"https://github.com/citation-style-language/schema/raw/master/csl-citation.json"} </w:instrText>
      </w:r>
      <w:r w:rsidR="00393139">
        <w:fldChar w:fldCharType="separate"/>
      </w:r>
      <w:r w:rsidR="009E6CD8" w:rsidRPr="009E6CD8">
        <w:rPr>
          <w:rFonts w:ascii="Arial" w:hAnsi="Arial" w:cs="Arial"/>
          <w:szCs w:val="24"/>
        </w:rPr>
        <w:t xml:space="preserve">(see, for example, the dataset introduced in Sirko </w:t>
      </w:r>
      <w:r w:rsidR="009E6CD8" w:rsidRPr="009E6CD8">
        <w:rPr>
          <w:rFonts w:ascii="Arial" w:hAnsi="Arial" w:cs="Arial"/>
          <w:i/>
          <w:iCs/>
          <w:szCs w:val="24"/>
        </w:rPr>
        <w:t>et al.</w:t>
      </w:r>
      <w:r w:rsidR="009E6CD8" w:rsidRPr="009E6CD8">
        <w:rPr>
          <w:rFonts w:ascii="Arial" w:hAnsi="Arial" w:cs="Arial"/>
          <w:szCs w:val="24"/>
        </w:rPr>
        <w:t>, 2021)</w:t>
      </w:r>
      <w:r w:rsidR="00393139">
        <w:fldChar w:fldCharType="end"/>
      </w:r>
      <w:r w:rsidR="00393139">
        <w:t>.</w:t>
      </w:r>
      <w:r w:rsidR="004F2307">
        <w:t xml:space="preserve"> New sources of data such as these represent opportunities to refine the methodology proposed in this study and address some of the limitations. </w:t>
      </w:r>
    </w:p>
    <w:p w14:paraId="7959BD9B" w14:textId="77777777" w:rsidR="006A1368" w:rsidRDefault="006A1368" w:rsidP="006A1368">
      <w:pPr>
        <w:pStyle w:val="Heading3"/>
        <w:numPr>
          <w:ilvl w:val="1"/>
          <w:numId w:val="22"/>
        </w:numPr>
      </w:pPr>
      <w:bookmarkStart w:id="100" w:name="_Toc143701537"/>
      <w:r>
        <w:t>Transferability</w:t>
      </w:r>
      <w:bookmarkEnd w:id="100"/>
    </w:p>
    <w:p w14:paraId="02CBE970" w14:textId="77777777" w:rsidR="006A1368" w:rsidRDefault="006A1368" w:rsidP="006A1368">
      <w:pPr>
        <w:rPr>
          <w:color w:val="FF0000"/>
        </w:rPr>
      </w:pPr>
      <w:r w:rsidRPr="00CC6B1A">
        <w:rPr>
          <w:color w:val="FF0000"/>
        </w:rPr>
        <w:t>[Recommended addition from FL. Discuss what factors to consider and what challenges would arise in transferring this methodology to other settings. Also touch on reproducibility here (Github repo, python environment, India specific factors that would require addressing)]</w:t>
      </w:r>
    </w:p>
    <w:p w14:paraId="63C7171F" w14:textId="77777777" w:rsidR="006A1368" w:rsidRDefault="006A1368" w:rsidP="006A1368">
      <w:r>
        <w:t xml:space="preserve">The method has been developed on </w:t>
      </w:r>
      <w:proofErr w:type="gramStart"/>
      <w:r>
        <w:t>open source</w:t>
      </w:r>
      <w:proofErr w:type="gramEnd"/>
      <w:r>
        <w:t xml:space="preserve"> software, and with typical computing resources, to maximise the reproducibility for use in other settings. All the code for analysis can be accessed from the project’s Github repository, including details of the python working environment, packages required, and their versions. </w:t>
      </w:r>
    </w:p>
    <w:p w14:paraId="67CEEB42" w14:textId="77777777" w:rsidR="006A1368" w:rsidRDefault="006A1368" w:rsidP="006A1368">
      <w:r>
        <w:t xml:space="preserve">There is significant opportunity for applying this methodology to other regions, and further research is required to test this approach and assess how the performance compares given different landscapes, socioeconomic structures, and baseline data availability. Each of the spatial inputs – WorldPop, Dynamic World, and GHS-SMOD – are released as global layers, meaning that they could be easily reproduced in another setting. </w:t>
      </w:r>
    </w:p>
    <w:p w14:paraId="08244282" w14:textId="77777777" w:rsidR="006A1368" w:rsidRPr="008B532C" w:rsidRDefault="006A1368" w:rsidP="006A1368">
      <w:r>
        <w:lastRenderedPageBreak/>
        <w:t xml:space="preserve">The most important consideration for applying this methodology to a new region would be understanding reliability, availability, and timeliness of demographic data for use in calculating validation estimates for the calibration of buffer distance. </w:t>
      </w:r>
    </w:p>
    <w:p w14:paraId="500BEFBB" w14:textId="77777777" w:rsidR="006A1368" w:rsidRPr="009A5F35" w:rsidRDefault="006A1368" w:rsidP="001E3495"/>
    <w:p w14:paraId="211815E4" w14:textId="444B36F1" w:rsidR="002D43CD" w:rsidRDefault="002D43CD">
      <w:pPr>
        <w:spacing w:line="252" w:lineRule="auto"/>
      </w:pPr>
      <w:r>
        <w:br w:type="page"/>
      </w:r>
    </w:p>
    <w:p w14:paraId="14879F82" w14:textId="09A03595" w:rsidR="00984659" w:rsidRDefault="002D43CD" w:rsidP="006A1368">
      <w:pPr>
        <w:pStyle w:val="Heading2"/>
        <w:numPr>
          <w:ilvl w:val="0"/>
          <w:numId w:val="41"/>
        </w:numPr>
      </w:pPr>
      <w:bookmarkStart w:id="101" w:name="_Toc143701540"/>
      <w:r>
        <w:lastRenderedPageBreak/>
        <w:t>Conclusion</w:t>
      </w:r>
      <w:bookmarkEnd w:id="101"/>
    </w:p>
    <w:p w14:paraId="08B5CC4C" w14:textId="416B3A21" w:rsidR="002D43CD" w:rsidRPr="002D43CD" w:rsidRDefault="002D43CD" w:rsidP="002D43CD">
      <w:r>
        <w:t>/</w:t>
      </w:r>
    </w:p>
    <w:p w14:paraId="68652B0C" w14:textId="44886E7F" w:rsidR="0035648D" w:rsidRDefault="0035648D" w:rsidP="00CD404E">
      <w:pPr>
        <w:rPr>
          <w:rFonts w:eastAsiaTheme="majorEastAsia"/>
          <w:noProof/>
        </w:rPr>
      </w:pPr>
      <w:r>
        <w:rPr>
          <w:noProof/>
        </w:rPr>
        <w:br w:type="page"/>
      </w:r>
    </w:p>
    <w:p w14:paraId="76C5DF94" w14:textId="1DAF47E0" w:rsidR="003A197A" w:rsidRDefault="00414279" w:rsidP="00414279">
      <w:pPr>
        <w:pStyle w:val="Heading2"/>
        <w:rPr>
          <w:noProof/>
        </w:rPr>
      </w:pPr>
      <w:bookmarkStart w:id="102" w:name="_Toc143701541"/>
      <w:r>
        <w:rPr>
          <w:noProof/>
        </w:rPr>
        <w:lastRenderedPageBreak/>
        <w:t>Appendix</w:t>
      </w:r>
      <w:bookmarkEnd w:id="102"/>
    </w:p>
    <w:p w14:paraId="03C1DAAA" w14:textId="0BF48524" w:rsidR="00414279" w:rsidRDefault="004C66CB" w:rsidP="004C66CB">
      <w:pPr>
        <w:pStyle w:val="Heading3"/>
      </w:pPr>
      <w:bookmarkStart w:id="103" w:name="_Toc143701542"/>
      <w:r>
        <w:t>Supervisor Meetings</w:t>
      </w:r>
      <w:bookmarkEnd w:id="10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7149"/>
      </w:tblGrid>
      <w:tr w:rsidR="004C66CB" w14:paraId="1C5D3829" w14:textId="77777777" w:rsidTr="00B1570A">
        <w:tc>
          <w:tcPr>
            <w:tcW w:w="2093" w:type="dxa"/>
            <w:tcBorders>
              <w:top w:val="single" w:sz="4" w:space="0" w:color="auto"/>
              <w:bottom w:val="single" w:sz="4" w:space="0" w:color="auto"/>
            </w:tcBorders>
          </w:tcPr>
          <w:p w14:paraId="60317EA4" w14:textId="34C5D92D" w:rsidR="004C66CB" w:rsidRPr="004C66CB" w:rsidRDefault="004C66CB" w:rsidP="00680FE5">
            <w:pPr>
              <w:pStyle w:val="TableHeaders"/>
            </w:pPr>
            <w:r>
              <w:t>Date (Attendance)</w:t>
            </w:r>
          </w:p>
        </w:tc>
        <w:tc>
          <w:tcPr>
            <w:tcW w:w="7149" w:type="dxa"/>
            <w:tcBorders>
              <w:top w:val="single" w:sz="4" w:space="0" w:color="auto"/>
              <w:bottom w:val="single" w:sz="4" w:space="0" w:color="auto"/>
            </w:tcBorders>
          </w:tcPr>
          <w:p w14:paraId="65D44B64" w14:textId="6E90A287" w:rsidR="004C66CB" w:rsidRDefault="004C66CB" w:rsidP="00680FE5">
            <w:pPr>
              <w:pStyle w:val="TableHeaders"/>
            </w:pPr>
            <w:r>
              <w:t>Description</w:t>
            </w:r>
          </w:p>
        </w:tc>
      </w:tr>
      <w:tr w:rsidR="004C66CB" w14:paraId="172F8C22" w14:textId="77777777" w:rsidTr="00B1570A">
        <w:tc>
          <w:tcPr>
            <w:tcW w:w="2093" w:type="dxa"/>
            <w:tcBorders>
              <w:top w:val="single" w:sz="4" w:space="0" w:color="auto"/>
            </w:tcBorders>
          </w:tcPr>
          <w:p w14:paraId="3F4047E6" w14:textId="10D1B003" w:rsidR="004C66CB" w:rsidRDefault="004C66CB" w:rsidP="00680FE5">
            <w:pPr>
              <w:pStyle w:val="TableText"/>
            </w:pPr>
            <w:r>
              <w:t>30/03 (FL, SA, JP)</w:t>
            </w:r>
          </w:p>
        </w:tc>
        <w:tc>
          <w:tcPr>
            <w:tcW w:w="7149" w:type="dxa"/>
            <w:tcBorders>
              <w:top w:val="single" w:sz="4" w:space="0" w:color="auto"/>
            </w:tcBorders>
          </w:tcPr>
          <w:p w14:paraId="7C4C35DD" w14:textId="77777777" w:rsidR="004C66CB" w:rsidRDefault="004C66CB" w:rsidP="00680FE5">
            <w:pPr>
              <w:pStyle w:val="TableText"/>
            </w:pPr>
            <w:r>
              <w:t xml:space="preserve">First meeting to discuss scope of proposed project, direction, logistics, etc. </w:t>
            </w:r>
          </w:p>
          <w:p w14:paraId="20131594" w14:textId="19049C13" w:rsidR="004C66CB" w:rsidRDefault="004C66CB" w:rsidP="00680FE5">
            <w:pPr>
              <w:pStyle w:val="TableText"/>
            </w:pPr>
            <w:r>
              <w:t xml:space="preserve">Introduction to partner project – Sri Lanka water tanks with World Bank. </w:t>
            </w:r>
          </w:p>
        </w:tc>
      </w:tr>
      <w:tr w:rsidR="004C66CB" w14:paraId="5C4E9193" w14:textId="77777777" w:rsidTr="00B1570A">
        <w:tc>
          <w:tcPr>
            <w:tcW w:w="2093" w:type="dxa"/>
          </w:tcPr>
          <w:p w14:paraId="161FC521" w14:textId="77EDBCC9" w:rsidR="004C66CB" w:rsidRDefault="004C66CB" w:rsidP="00680FE5">
            <w:pPr>
              <w:pStyle w:val="TableText"/>
            </w:pPr>
            <w:r>
              <w:t>24/04 (FL, SA, JP)</w:t>
            </w:r>
          </w:p>
        </w:tc>
        <w:tc>
          <w:tcPr>
            <w:tcW w:w="7149" w:type="dxa"/>
          </w:tcPr>
          <w:p w14:paraId="5BDA2F1F" w14:textId="3D925F34" w:rsidR="004C66CB" w:rsidRDefault="004C66CB" w:rsidP="00680FE5">
            <w:pPr>
              <w:pStyle w:val="TableText"/>
            </w:pPr>
            <w:r>
              <w:t xml:space="preserve">Coding session focused on addressing issues in the Sri Lanka tanks analysis. Discussion of approaches to address these issues; how they may arise in India project. </w:t>
            </w:r>
          </w:p>
        </w:tc>
      </w:tr>
      <w:tr w:rsidR="004C66CB" w14:paraId="123234B1" w14:textId="77777777" w:rsidTr="00B1570A">
        <w:tc>
          <w:tcPr>
            <w:tcW w:w="2093" w:type="dxa"/>
          </w:tcPr>
          <w:p w14:paraId="4D33A206" w14:textId="5A200D87" w:rsidR="004C66CB" w:rsidRDefault="004C66CB" w:rsidP="00680FE5">
            <w:pPr>
              <w:pStyle w:val="TableText"/>
            </w:pPr>
            <w:r>
              <w:t>23/05 (FL, JP)</w:t>
            </w:r>
          </w:p>
        </w:tc>
        <w:tc>
          <w:tcPr>
            <w:tcW w:w="7149" w:type="dxa"/>
          </w:tcPr>
          <w:p w14:paraId="50DB900D" w14:textId="1D384D44" w:rsidR="004C66CB" w:rsidRDefault="00B1570A" w:rsidP="00680FE5">
            <w:pPr>
              <w:pStyle w:val="TableText"/>
            </w:pPr>
            <w:r>
              <w:t>Discussion of key dimensions of project – how to define agricultural dependence, proposals of research questions, draft Table of Contents structure. Set date for submission of Literature Review draft.</w:t>
            </w:r>
          </w:p>
        </w:tc>
      </w:tr>
      <w:tr w:rsidR="004C66CB" w14:paraId="48252BB4" w14:textId="77777777" w:rsidTr="00B1570A">
        <w:tc>
          <w:tcPr>
            <w:tcW w:w="2093" w:type="dxa"/>
          </w:tcPr>
          <w:p w14:paraId="2B1C2858" w14:textId="703C619C" w:rsidR="004C66CB" w:rsidRDefault="00B1570A" w:rsidP="00680FE5">
            <w:pPr>
              <w:pStyle w:val="TableText"/>
            </w:pPr>
            <w:r>
              <w:t>08/06 (FL, JP)</w:t>
            </w:r>
          </w:p>
        </w:tc>
        <w:tc>
          <w:tcPr>
            <w:tcW w:w="7149" w:type="dxa"/>
          </w:tcPr>
          <w:p w14:paraId="72447ABA" w14:textId="2C46C939" w:rsidR="004C66CB" w:rsidRDefault="00B1570A" w:rsidP="00680FE5">
            <w:pPr>
              <w:pStyle w:val="TableText"/>
            </w:pPr>
            <w:r>
              <w:t>Comments</w:t>
            </w:r>
            <w:r w:rsidR="00BE5EA0">
              <w:t>/feedback</w:t>
            </w:r>
            <w:r>
              <w:t xml:space="preserve"> on draft literature review. </w:t>
            </w:r>
          </w:p>
        </w:tc>
      </w:tr>
      <w:tr w:rsidR="004C66CB" w14:paraId="6D6357D2" w14:textId="77777777" w:rsidTr="00B1570A">
        <w:tc>
          <w:tcPr>
            <w:tcW w:w="2093" w:type="dxa"/>
          </w:tcPr>
          <w:p w14:paraId="550A753A" w14:textId="1D83DFC2" w:rsidR="004C66CB" w:rsidRDefault="00B1570A" w:rsidP="00680FE5">
            <w:pPr>
              <w:pStyle w:val="TableText"/>
            </w:pPr>
            <w:r>
              <w:t>12/07 (FL, JP)</w:t>
            </w:r>
          </w:p>
        </w:tc>
        <w:tc>
          <w:tcPr>
            <w:tcW w:w="7149" w:type="dxa"/>
          </w:tcPr>
          <w:p w14:paraId="0D400DF0" w14:textId="1E3349B5" w:rsidR="004C66CB" w:rsidRDefault="00B1570A" w:rsidP="00680FE5">
            <w:pPr>
              <w:pStyle w:val="TableText"/>
            </w:pPr>
            <w:r>
              <w:t xml:space="preserve">Review updated draft Table of Contents. Discuss analysis issues (temporal and spatial alignment of input datasets, logic behind including rural areas in buffer analysis, transition of method away from QGIS to run independently in python). </w:t>
            </w:r>
          </w:p>
        </w:tc>
      </w:tr>
      <w:tr w:rsidR="00B1570A" w14:paraId="3C7E7D4F" w14:textId="77777777" w:rsidTr="00B1570A">
        <w:tc>
          <w:tcPr>
            <w:tcW w:w="2093" w:type="dxa"/>
            <w:tcBorders>
              <w:bottom w:val="single" w:sz="4" w:space="0" w:color="auto"/>
            </w:tcBorders>
          </w:tcPr>
          <w:p w14:paraId="4D8575FE" w14:textId="665D59E7" w:rsidR="00B1570A" w:rsidRDefault="00B1570A" w:rsidP="00680FE5">
            <w:pPr>
              <w:pStyle w:val="TableText"/>
            </w:pPr>
            <w:r>
              <w:t xml:space="preserve">22/08 (FL, </w:t>
            </w:r>
            <w:r w:rsidR="00025F69">
              <w:t xml:space="preserve">SA, </w:t>
            </w:r>
            <w:r>
              <w:t>JP)</w:t>
            </w:r>
          </w:p>
        </w:tc>
        <w:tc>
          <w:tcPr>
            <w:tcW w:w="7149" w:type="dxa"/>
            <w:tcBorders>
              <w:bottom w:val="single" w:sz="4" w:space="0" w:color="auto"/>
            </w:tcBorders>
          </w:tcPr>
          <w:p w14:paraId="140C7202" w14:textId="71B765DA" w:rsidR="00B1570A" w:rsidRPr="00025F69" w:rsidRDefault="00025F69" w:rsidP="00680FE5">
            <w:pPr>
              <w:pStyle w:val="TableText"/>
            </w:pPr>
            <w:r>
              <w:t>Review core features of methodology and results, and each of the output figures; opportunities for improvements to figures; explanation of ADP</w:t>
            </w:r>
            <w:r>
              <w:rPr>
                <w:vertAlign w:val="subscript"/>
              </w:rPr>
              <w:t>C</w:t>
            </w:r>
            <w:r>
              <w:t xml:space="preserve"> variation rationale; high level discussion of important content for Discussion section. </w:t>
            </w:r>
          </w:p>
        </w:tc>
      </w:tr>
    </w:tbl>
    <w:p w14:paraId="479FB9A9" w14:textId="2E0B95C4" w:rsidR="004C66CB" w:rsidRPr="004C66CB" w:rsidRDefault="004C66CB" w:rsidP="00680FE5">
      <w:pPr>
        <w:pStyle w:val="TableNotes"/>
      </w:pPr>
      <w:r>
        <w:t xml:space="preserve">FL = Fulvio Lopane (Supervisor); SA = Sophie Ayling (Additional supervisor; PhD student); JP = Joe Post (Author). </w:t>
      </w:r>
    </w:p>
    <w:p w14:paraId="12CBB2B1" w14:textId="77777777" w:rsidR="004C66CB" w:rsidRDefault="004C66CB">
      <w:pPr>
        <w:spacing w:line="252" w:lineRule="auto"/>
        <w:rPr>
          <w:highlight w:val="yellow"/>
        </w:rPr>
      </w:pPr>
      <w:r>
        <w:rPr>
          <w:highlight w:val="yellow"/>
        </w:rPr>
        <w:br w:type="page"/>
      </w:r>
    </w:p>
    <w:p w14:paraId="115897A4" w14:textId="21AFF548" w:rsidR="00500881" w:rsidRPr="00001550" w:rsidRDefault="0026192D" w:rsidP="00001550">
      <w:pPr>
        <w:pStyle w:val="Heading2"/>
      </w:pPr>
      <w:bookmarkStart w:id="104" w:name="_Toc143701543"/>
      <w:r>
        <w:lastRenderedPageBreak/>
        <w:t>Drafting</w:t>
      </w:r>
      <w:bookmarkEnd w:id="104"/>
    </w:p>
    <w:p w14:paraId="6753D5AF" w14:textId="77777777" w:rsidR="005568EB" w:rsidRPr="005568EB" w:rsidRDefault="005568EB" w:rsidP="005568EB">
      <w:r>
        <w:t>Central tendency of Karnataka district buffer radii by spatial resolution of cropland data</w:t>
      </w:r>
    </w:p>
    <w:tbl>
      <w:tblPr>
        <w:tblStyle w:val="TableGridLight"/>
        <w:tblW w:w="0" w:type="auto"/>
        <w:tblLook w:val="04A0" w:firstRow="1" w:lastRow="0" w:firstColumn="1" w:lastColumn="0" w:noHBand="0" w:noVBand="1"/>
      </w:tblPr>
      <w:tblGrid>
        <w:gridCol w:w="2185"/>
        <w:gridCol w:w="2185"/>
        <w:gridCol w:w="2185"/>
      </w:tblGrid>
      <w:tr w:rsidR="005568EB" w14:paraId="480BE397" w14:textId="77777777" w:rsidTr="00731953">
        <w:tc>
          <w:tcPr>
            <w:tcW w:w="2185" w:type="dxa"/>
          </w:tcPr>
          <w:p w14:paraId="163992B0" w14:textId="77777777" w:rsidR="005568EB" w:rsidRDefault="005568EB" w:rsidP="00731953">
            <w:pPr>
              <w:pStyle w:val="TableText"/>
            </w:pPr>
          </w:p>
        </w:tc>
        <w:tc>
          <w:tcPr>
            <w:tcW w:w="2185" w:type="dxa"/>
          </w:tcPr>
          <w:p w14:paraId="39BD23EF" w14:textId="77777777" w:rsidR="005568EB" w:rsidRDefault="005568EB" w:rsidP="00731953">
            <w:pPr>
              <w:pStyle w:val="TableText"/>
            </w:pPr>
            <w:r>
              <w:t>1km</w:t>
            </w:r>
          </w:p>
        </w:tc>
        <w:tc>
          <w:tcPr>
            <w:tcW w:w="2185" w:type="dxa"/>
          </w:tcPr>
          <w:p w14:paraId="281851EE" w14:textId="77777777" w:rsidR="005568EB" w:rsidRDefault="005568EB" w:rsidP="00731953">
            <w:pPr>
              <w:pStyle w:val="TableText"/>
            </w:pPr>
            <w:r>
              <w:t>100m</w:t>
            </w:r>
          </w:p>
        </w:tc>
      </w:tr>
      <w:tr w:rsidR="005568EB" w14:paraId="0B50551D" w14:textId="77777777" w:rsidTr="00731953">
        <w:tc>
          <w:tcPr>
            <w:tcW w:w="2185" w:type="dxa"/>
          </w:tcPr>
          <w:p w14:paraId="0B26E051" w14:textId="77777777" w:rsidR="005568EB" w:rsidRDefault="005568EB" w:rsidP="00731953">
            <w:pPr>
              <w:pStyle w:val="TableText"/>
            </w:pPr>
            <w:r>
              <w:rPr>
                <w:rFonts w:ascii="Calibri" w:hAnsi="Calibri" w:cs="Calibri"/>
                <w:color w:val="000000"/>
              </w:rPr>
              <w:t>MEAN</w:t>
            </w:r>
          </w:p>
        </w:tc>
        <w:tc>
          <w:tcPr>
            <w:tcW w:w="2185" w:type="dxa"/>
          </w:tcPr>
          <w:p w14:paraId="6D782956" w14:textId="77777777" w:rsidR="005568EB" w:rsidRDefault="005568EB" w:rsidP="00731953">
            <w:pPr>
              <w:pStyle w:val="TableText"/>
            </w:pPr>
            <w:r>
              <w:rPr>
                <w:rFonts w:ascii="Calibri" w:hAnsi="Calibri" w:cs="Calibri"/>
                <w:color w:val="000000"/>
              </w:rPr>
              <w:t>673.9</w:t>
            </w:r>
          </w:p>
        </w:tc>
        <w:tc>
          <w:tcPr>
            <w:tcW w:w="2185" w:type="dxa"/>
          </w:tcPr>
          <w:p w14:paraId="35D6C500" w14:textId="77777777" w:rsidR="005568EB" w:rsidRDefault="005568EB" w:rsidP="00731953">
            <w:pPr>
              <w:pStyle w:val="TableText"/>
            </w:pPr>
            <w:r>
              <w:rPr>
                <w:rFonts w:ascii="Calibri" w:hAnsi="Calibri" w:cs="Calibri"/>
                <w:color w:val="000000"/>
              </w:rPr>
              <w:t>123.5</w:t>
            </w:r>
          </w:p>
        </w:tc>
      </w:tr>
      <w:tr w:rsidR="005568EB" w14:paraId="24241038" w14:textId="77777777" w:rsidTr="00731953">
        <w:tc>
          <w:tcPr>
            <w:tcW w:w="2185" w:type="dxa"/>
          </w:tcPr>
          <w:p w14:paraId="23DDF149" w14:textId="77777777" w:rsidR="005568EB" w:rsidRDefault="005568EB" w:rsidP="00731953">
            <w:pPr>
              <w:pStyle w:val="TableText"/>
            </w:pPr>
            <w:r>
              <w:rPr>
                <w:rFonts w:ascii="Calibri" w:hAnsi="Calibri" w:cs="Calibri"/>
                <w:color w:val="000000"/>
              </w:rPr>
              <w:t>ABS(MEAN)</w:t>
            </w:r>
          </w:p>
        </w:tc>
        <w:tc>
          <w:tcPr>
            <w:tcW w:w="2185" w:type="dxa"/>
          </w:tcPr>
          <w:p w14:paraId="147E3665" w14:textId="77777777" w:rsidR="005568EB" w:rsidRDefault="005568EB" w:rsidP="00731953">
            <w:pPr>
              <w:pStyle w:val="TableText"/>
            </w:pPr>
            <w:r>
              <w:rPr>
                <w:rFonts w:ascii="Calibri" w:hAnsi="Calibri" w:cs="Calibri"/>
                <w:color w:val="000000"/>
              </w:rPr>
              <w:t>727.7</w:t>
            </w:r>
          </w:p>
        </w:tc>
        <w:tc>
          <w:tcPr>
            <w:tcW w:w="2185" w:type="dxa"/>
          </w:tcPr>
          <w:p w14:paraId="48F96EFF" w14:textId="77777777" w:rsidR="005568EB" w:rsidRDefault="005568EB" w:rsidP="00731953">
            <w:pPr>
              <w:pStyle w:val="TableText"/>
            </w:pPr>
            <w:r>
              <w:rPr>
                <w:rFonts w:ascii="Calibri" w:hAnsi="Calibri" w:cs="Calibri"/>
                <w:color w:val="000000"/>
              </w:rPr>
              <w:t>131.9</w:t>
            </w:r>
          </w:p>
        </w:tc>
      </w:tr>
      <w:tr w:rsidR="005568EB" w14:paraId="7A460C44" w14:textId="77777777" w:rsidTr="00731953">
        <w:tc>
          <w:tcPr>
            <w:tcW w:w="2185" w:type="dxa"/>
          </w:tcPr>
          <w:p w14:paraId="168EF72F" w14:textId="77777777" w:rsidR="005568EB" w:rsidRDefault="005568EB" w:rsidP="00731953">
            <w:pPr>
              <w:pStyle w:val="TableText"/>
            </w:pPr>
            <w:r>
              <w:rPr>
                <w:rFonts w:ascii="Calibri" w:hAnsi="Calibri" w:cs="Calibri"/>
                <w:color w:val="000000"/>
              </w:rPr>
              <w:t>SD</w:t>
            </w:r>
          </w:p>
        </w:tc>
        <w:tc>
          <w:tcPr>
            <w:tcW w:w="2185" w:type="dxa"/>
          </w:tcPr>
          <w:p w14:paraId="05AD7A74" w14:textId="77777777" w:rsidR="005568EB" w:rsidRDefault="005568EB" w:rsidP="00731953">
            <w:pPr>
              <w:pStyle w:val="TableText"/>
            </w:pPr>
            <w:r>
              <w:rPr>
                <w:rFonts w:ascii="Calibri" w:hAnsi="Calibri" w:cs="Calibri"/>
                <w:color w:val="000000"/>
              </w:rPr>
              <w:t>1027.947</w:t>
            </w:r>
          </w:p>
        </w:tc>
        <w:tc>
          <w:tcPr>
            <w:tcW w:w="2185" w:type="dxa"/>
          </w:tcPr>
          <w:p w14:paraId="6B3F6657" w14:textId="77777777" w:rsidR="005568EB" w:rsidRDefault="005568EB" w:rsidP="00731953">
            <w:pPr>
              <w:pStyle w:val="TableText"/>
            </w:pPr>
            <w:r>
              <w:rPr>
                <w:rFonts w:ascii="Calibri" w:hAnsi="Calibri" w:cs="Calibri"/>
                <w:color w:val="000000"/>
              </w:rPr>
              <w:t>116.2597</w:t>
            </w:r>
          </w:p>
        </w:tc>
      </w:tr>
    </w:tbl>
    <w:p w14:paraId="6C5185DC" w14:textId="77777777" w:rsidR="005568EB" w:rsidRDefault="005568EB" w:rsidP="005568EB"/>
    <w:tbl>
      <w:tblPr>
        <w:tblStyle w:val="TableGridLight"/>
        <w:tblW w:w="5000" w:type="pct"/>
        <w:tblLook w:val="04A0" w:firstRow="1" w:lastRow="0" w:firstColumn="1" w:lastColumn="0" w:noHBand="0" w:noVBand="1"/>
      </w:tblPr>
      <w:tblGrid>
        <w:gridCol w:w="2452"/>
        <w:gridCol w:w="1150"/>
        <w:gridCol w:w="1410"/>
        <w:gridCol w:w="1410"/>
        <w:gridCol w:w="1410"/>
        <w:gridCol w:w="1410"/>
      </w:tblGrid>
      <w:tr w:rsidR="00731953" w:rsidRPr="00731953" w14:paraId="662D4005" w14:textId="77777777" w:rsidTr="00731953">
        <w:trPr>
          <w:trHeight w:val="290"/>
        </w:trPr>
        <w:tc>
          <w:tcPr>
            <w:tcW w:w="1326" w:type="pct"/>
            <w:noWrap/>
          </w:tcPr>
          <w:p w14:paraId="452694DC" w14:textId="6B449BD5" w:rsidR="00731953" w:rsidRPr="00731953" w:rsidRDefault="00731953" w:rsidP="00731953">
            <w:pPr>
              <w:pStyle w:val="TableText"/>
              <w:rPr>
                <w:rFonts w:eastAsia="Times New Roman"/>
                <w:lang w:eastAsia="en-GB"/>
              </w:rPr>
            </w:pPr>
            <w:r>
              <w:rPr>
                <w:rFonts w:eastAsia="Times New Roman"/>
                <w:lang w:eastAsia="en-GB"/>
              </w:rPr>
              <w:t>Karnataka</w:t>
            </w:r>
          </w:p>
        </w:tc>
        <w:tc>
          <w:tcPr>
            <w:tcW w:w="622" w:type="pct"/>
            <w:noWrap/>
          </w:tcPr>
          <w:p w14:paraId="7429923D" w14:textId="2A468066" w:rsidR="00731953" w:rsidRPr="00731953" w:rsidRDefault="00731953" w:rsidP="00731953">
            <w:pPr>
              <w:pStyle w:val="TableText"/>
              <w:rPr>
                <w:rFonts w:eastAsia="Times New Roman"/>
                <w:lang w:eastAsia="en-GB"/>
              </w:rPr>
            </w:pPr>
            <w:r>
              <w:rPr>
                <w:rFonts w:eastAsia="Times New Roman"/>
                <w:lang w:eastAsia="en-GB"/>
              </w:rPr>
              <w:t>D_pc1</w:t>
            </w:r>
          </w:p>
        </w:tc>
        <w:tc>
          <w:tcPr>
            <w:tcW w:w="763" w:type="pct"/>
            <w:noWrap/>
          </w:tcPr>
          <w:p w14:paraId="79DC1196" w14:textId="30E6CB8C" w:rsidR="00731953" w:rsidRPr="00731953" w:rsidRDefault="00731953" w:rsidP="00731953">
            <w:pPr>
              <w:pStyle w:val="TableText"/>
              <w:rPr>
                <w:rFonts w:eastAsia="Times New Roman"/>
                <w:lang w:eastAsia="en-GB"/>
              </w:rPr>
            </w:pPr>
            <w:r>
              <w:rPr>
                <w:rFonts w:eastAsia="Times New Roman"/>
                <w:lang w:eastAsia="en-GB"/>
              </w:rPr>
              <w:t>D_pc2</w:t>
            </w:r>
          </w:p>
        </w:tc>
        <w:tc>
          <w:tcPr>
            <w:tcW w:w="763" w:type="pct"/>
            <w:noWrap/>
          </w:tcPr>
          <w:p w14:paraId="0A9BA932" w14:textId="0456EF44" w:rsidR="00731953" w:rsidRPr="00731953" w:rsidRDefault="00731953" w:rsidP="00731953">
            <w:pPr>
              <w:pStyle w:val="TableText"/>
              <w:rPr>
                <w:rFonts w:eastAsia="Times New Roman"/>
                <w:lang w:eastAsia="en-GB"/>
              </w:rPr>
            </w:pPr>
            <w:r>
              <w:rPr>
                <w:rFonts w:eastAsia="Times New Roman"/>
                <w:lang w:eastAsia="en-GB"/>
              </w:rPr>
              <w:t>D_pc3</w:t>
            </w:r>
          </w:p>
        </w:tc>
        <w:tc>
          <w:tcPr>
            <w:tcW w:w="763" w:type="pct"/>
            <w:noWrap/>
          </w:tcPr>
          <w:p w14:paraId="10B6A6D4" w14:textId="5C1A8F4A" w:rsidR="00731953" w:rsidRPr="00731953" w:rsidRDefault="00731953" w:rsidP="00731953">
            <w:pPr>
              <w:pStyle w:val="TableText"/>
              <w:rPr>
                <w:rFonts w:eastAsia="Times New Roman"/>
                <w:lang w:eastAsia="en-GB"/>
              </w:rPr>
            </w:pPr>
            <w:r>
              <w:rPr>
                <w:rFonts w:eastAsia="Times New Roman"/>
                <w:lang w:eastAsia="en-GB"/>
              </w:rPr>
              <w:t>D_pc4</w:t>
            </w:r>
          </w:p>
        </w:tc>
        <w:tc>
          <w:tcPr>
            <w:tcW w:w="763" w:type="pct"/>
            <w:noWrap/>
          </w:tcPr>
          <w:p w14:paraId="4A2AC751" w14:textId="316A5D98" w:rsidR="00731953" w:rsidRPr="00731953" w:rsidRDefault="00731953" w:rsidP="00731953">
            <w:pPr>
              <w:pStyle w:val="TableText"/>
              <w:rPr>
                <w:rFonts w:eastAsia="Times New Roman"/>
                <w:lang w:eastAsia="en-GB"/>
              </w:rPr>
            </w:pPr>
            <w:r>
              <w:rPr>
                <w:rFonts w:eastAsia="Times New Roman"/>
                <w:lang w:eastAsia="en-GB"/>
              </w:rPr>
              <w:t>D_pc5</w:t>
            </w:r>
          </w:p>
        </w:tc>
      </w:tr>
      <w:tr w:rsidR="00731953" w:rsidRPr="00731953" w14:paraId="22DBEF29" w14:textId="77777777" w:rsidTr="00731953">
        <w:trPr>
          <w:trHeight w:val="290"/>
        </w:trPr>
        <w:tc>
          <w:tcPr>
            <w:tcW w:w="1326" w:type="pct"/>
            <w:noWrap/>
            <w:hideMark/>
          </w:tcPr>
          <w:p w14:paraId="62EA4F6E" w14:textId="77777777" w:rsidR="00731953" w:rsidRPr="00731953" w:rsidRDefault="00731953" w:rsidP="00731953">
            <w:pPr>
              <w:pStyle w:val="TableText"/>
              <w:rPr>
                <w:rFonts w:eastAsia="Times New Roman"/>
                <w:lang w:eastAsia="en-GB"/>
              </w:rPr>
            </w:pPr>
            <w:r w:rsidRPr="00731953">
              <w:rPr>
                <w:rFonts w:eastAsia="Times New Roman"/>
                <w:lang w:eastAsia="en-GB"/>
              </w:rPr>
              <w:t>MEAN</w:t>
            </w:r>
          </w:p>
        </w:tc>
        <w:tc>
          <w:tcPr>
            <w:tcW w:w="622" w:type="pct"/>
            <w:noWrap/>
            <w:hideMark/>
          </w:tcPr>
          <w:p w14:paraId="51F612EA" w14:textId="77777777" w:rsidR="00731953" w:rsidRPr="00731953" w:rsidRDefault="00731953" w:rsidP="00731953">
            <w:pPr>
              <w:pStyle w:val="TableText"/>
              <w:rPr>
                <w:rFonts w:eastAsia="Times New Roman"/>
                <w:lang w:eastAsia="en-GB"/>
              </w:rPr>
            </w:pPr>
            <w:r w:rsidRPr="00731953">
              <w:rPr>
                <w:rFonts w:eastAsia="Times New Roman"/>
                <w:lang w:eastAsia="en-GB"/>
              </w:rPr>
              <w:t>-18.1</w:t>
            </w:r>
          </w:p>
        </w:tc>
        <w:tc>
          <w:tcPr>
            <w:tcW w:w="763" w:type="pct"/>
            <w:noWrap/>
            <w:hideMark/>
          </w:tcPr>
          <w:p w14:paraId="684080AF" w14:textId="77777777" w:rsidR="00731953" w:rsidRPr="00731953" w:rsidRDefault="00731953" w:rsidP="00731953">
            <w:pPr>
              <w:pStyle w:val="TableText"/>
              <w:rPr>
                <w:rFonts w:eastAsia="Times New Roman"/>
                <w:lang w:eastAsia="en-GB"/>
              </w:rPr>
            </w:pPr>
            <w:r w:rsidRPr="00731953">
              <w:rPr>
                <w:rFonts w:eastAsia="Times New Roman"/>
                <w:lang w:eastAsia="en-GB"/>
              </w:rPr>
              <w:t>-15.6</w:t>
            </w:r>
          </w:p>
        </w:tc>
        <w:tc>
          <w:tcPr>
            <w:tcW w:w="763" w:type="pct"/>
            <w:noWrap/>
            <w:hideMark/>
          </w:tcPr>
          <w:p w14:paraId="0D95A613" w14:textId="77777777" w:rsidR="00731953" w:rsidRPr="00731953" w:rsidRDefault="00731953" w:rsidP="00731953">
            <w:pPr>
              <w:pStyle w:val="TableText"/>
              <w:rPr>
                <w:rFonts w:eastAsia="Times New Roman"/>
                <w:lang w:eastAsia="en-GB"/>
              </w:rPr>
            </w:pPr>
            <w:r w:rsidRPr="00731953">
              <w:rPr>
                <w:rFonts w:eastAsia="Times New Roman"/>
                <w:lang w:eastAsia="en-GB"/>
              </w:rPr>
              <w:t>-13.4</w:t>
            </w:r>
          </w:p>
        </w:tc>
        <w:tc>
          <w:tcPr>
            <w:tcW w:w="763" w:type="pct"/>
            <w:noWrap/>
            <w:hideMark/>
          </w:tcPr>
          <w:p w14:paraId="4110DAFA" w14:textId="77777777" w:rsidR="00731953" w:rsidRPr="00731953" w:rsidRDefault="00731953" w:rsidP="00731953">
            <w:pPr>
              <w:pStyle w:val="TableText"/>
              <w:rPr>
                <w:rFonts w:eastAsia="Times New Roman"/>
                <w:lang w:eastAsia="en-GB"/>
              </w:rPr>
            </w:pPr>
            <w:r w:rsidRPr="00731953">
              <w:rPr>
                <w:rFonts w:eastAsia="Times New Roman"/>
                <w:lang w:eastAsia="en-GB"/>
              </w:rPr>
              <w:t>-10.4</w:t>
            </w:r>
          </w:p>
        </w:tc>
        <w:tc>
          <w:tcPr>
            <w:tcW w:w="763" w:type="pct"/>
            <w:noWrap/>
            <w:hideMark/>
          </w:tcPr>
          <w:p w14:paraId="3EAD8BE0" w14:textId="77777777" w:rsidR="00731953" w:rsidRPr="00731953" w:rsidRDefault="00731953" w:rsidP="00731953">
            <w:pPr>
              <w:pStyle w:val="TableText"/>
              <w:rPr>
                <w:rFonts w:eastAsia="Times New Roman"/>
                <w:lang w:eastAsia="en-GB"/>
              </w:rPr>
            </w:pPr>
            <w:r w:rsidRPr="00731953">
              <w:rPr>
                <w:rFonts w:eastAsia="Times New Roman"/>
                <w:lang w:eastAsia="en-GB"/>
              </w:rPr>
              <w:t>15.6</w:t>
            </w:r>
          </w:p>
        </w:tc>
      </w:tr>
      <w:tr w:rsidR="00731953" w:rsidRPr="00731953" w14:paraId="57CBF1EB" w14:textId="77777777" w:rsidTr="00731953">
        <w:trPr>
          <w:trHeight w:val="290"/>
        </w:trPr>
        <w:tc>
          <w:tcPr>
            <w:tcW w:w="1326" w:type="pct"/>
            <w:noWrap/>
            <w:hideMark/>
          </w:tcPr>
          <w:p w14:paraId="6A72C91D" w14:textId="77777777" w:rsidR="00731953" w:rsidRPr="00731953" w:rsidRDefault="00731953" w:rsidP="00731953">
            <w:pPr>
              <w:pStyle w:val="TableText"/>
              <w:rPr>
                <w:rFonts w:eastAsia="Times New Roman"/>
                <w:lang w:eastAsia="en-GB"/>
              </w:rPr>
            </w:pPr>
            <w:r w:rsidRPr="00731953">
              <w:rPr>
                <w:rFonts w:eastAsia="Times New Roman"/>
                <w:lang w:eastAsia="en-GB"/>
              </w:rPr>
              <w:t>MEAN (ABS)</w:t>
            </w:r>
          </w:p>
        </w:tc>
        <w:tc>
          <w:tcPr>
            <w:tcW w:w="622" w:type="pct"/>
            <w:noWrap/>
            <w:hideMark/>
          </w:tcPr>
          <w:p w14:paraId="509A59D7" w14:textId="77777777" w:rsidR="00731953" w:rsidRPr="00731953" w:rsidRDefault="00731953" w:rsidP="00731953">
            <w:pPr>
              <w:pStyle w:val="TableText"/>
              <w:rPr>
                <w:rFonts w:eastAsia="Times New Roman"/>
                <w:lang w:eastAsia="en-GB"/>
              </w:rPr>
            </w:pPr>
            <w:r w:rsidRPr="00731953">
              <w:rPr>
                <w:rFonts w:eastAsia="Times New Roman"/>
                <w:lang w:eastAsia="en-GB"/>
              </w:rPr>
              <w:t>21.3</w:t>
            </w:r>
          </w:p>
        </w:tc>
        <w:tc>
          <w:tcPr>
            <w:tcW w:w="763" w:type="pct"/>
            <w:noWrap/>
            <w:hideMark/>
          </w:tcPr>
          <w:p w14:paraId="4C75740E" w14:textId="77777777" w:rsidR="00731953" w:rsidRPr="00731953" w:rsidRDefault="00731953" w:rsidP="00731953">
            <w:pPr>
              <w:pStyle w:val="TableText"/>
              <w:rPr>
                <w:rFonts w:eastAsia="Times New Roman"/>
                <w:lang w:eastAsia="en-GB"/>
              </w:rPr>
            </w:pPr>
            <w:r w:rsidRPr="00731953">
              <w:rPr>
                <w:rFonts w:eastAsia="Times New Roman"/>
                <w:lang w:eastAsia="en-GB"/>
              </w:rPr>
              <w:t>22.7</w:t>
            </w:r>
          </w:p>
        </w:tc>
        <w:tc>
          <w:tcPr>
            <w:tcW w:w="763" w:type="pct"/>
            <w:noWrap/>
            <w:hideMark/>
          </w:tcPr>
          <w:p w14:paraId="50F22CF4" w14:textId="77777777" w:rsidR="00731953" w:rsidRPr="00731953" w:rsidRDefault="00731953" w:rsidP="00731953">
            <w:pPr>
              <w:pStyle w:val="TableText"/>
              <w:rPr>
                <w:rFonts w:eastAsia="Times New Roman"/>
                <w:lang w:eastAsia="en-GB"/>
              </w:rPr>
            </w:pPr>
            <w:r w:rsidRPr="00731953">
              <w:rPr>
                <w:rFonts w:eastAsia="Times New Roman"/>
                <w:lang w:eastAsia="en-GB"/>
              </w:rPr>
              <w:t>19.6</w:t>
            </w:r>
          </w:p>
        </w:tc>
        <w:tc>
          <w:tcPr>
            <w:tcW w:w="763" w:type="pct"/>
            <w:noWrap/>
            <w:hideMark/>
          </w:tcPr>
          <w:p w14:paraId="75B36DBF" w14:textId="77777777" w:rsidR="00731953" w:rsidRPr="00731953" w:rsidRDefault="00731953" w:rsidP="00731953">
            <w:pPr>
              <w:pStyle w:val="TableText"/>
              <w:rPr>
                <w:rFonts w:eastAsia="Times New Roman"/>
                <w:lang w:eastAsia="en-GB"/>
              </w:rPr>
            </w:pPr>
            <w:r w:rsidRPr="00731953">
              <w:rPr>
                <w:rFonts w:eastAsia="Times New Roman"/>
                <w:lang w:eastAsia="en-GB"/>
              </w:rPr>
              <w:t>21.0</w:t>
            </w:r>
          </w:p>
        </w:tc>
        <w:tc>
          <w:tcPr>
            <w:tcW w:w="763" w:type="pct"/>
            <w:noWrap/>
            <w:hideMark/>
          </w:tcPr>
          <w:p w14:paraId="7F8621CF" w14:textId="77777777" w:rsidR="00731953" w:rsidRPr="00731953" w:rsidRDefault="00731953" w:rsidP="00731953">
            <w:pPr>
              <w:pStyle w:val="TableText"/>
              <w:rPr>
                <w:rFonts w:eastAsia="Times New Roman"/>
                <w:lang w:eastAsia="en-GB"/>
              </w:rPr>
            </w:pPr>
            <w:r w:rsidRPr="00731953">
              <w:rPr>
                <w:rFonts w:eastAsia="Times New Roman"/>
                <w:lang w:eastAsia="en-GB"/>
              </w:rPr>
              <w:t>18.1</w:t>
            </w:r>
          </w:p>
        </w:tc>
      </w:tr>
      <w:tr w:rsidR="00731953" w:rsidRPr="00731953" w14:paraId="31D29E21" w14:textId="77777777" w:rsidTr="00731953">
        <w:trPr>
          <w:trHeight w:val="290"/>
        </w:trPr>
        <w:tc>
          <w:tcPr>
            <w:tcW w:w="1326" w:type="pct"/>
            <w:noWrap/>
            <w:hideMark/>
          </w:tcPr>
          <w:p w14:paraId="460C979E" w14:textId="77777777" w:rsidR="00731953" w:rsidRPr="00731953" w:rsidRDefault="00731953" w:rsidP="00731953">
            <w:pPr>
              <w:pStyle w:val="TableText"/>
              <w:rPr>
                <w:rFonts w:eastAsia="Times New Roman"/>
                <w:lang w:eastAsia="en-GB"/>
              </w:rPr>
            </w:pPr>
            <w:r w:rsidRPr="00731953">
              <w:rPr>
                <w:rFonts w:eastAsia="Times New Roman"/>
                <w:lang w:eastAsia="en-GB"/>
              </w:rPr>
              <w:t>SD</w:t>
            </w:r>
          </w:p>
        </w:tc>
        <w:tc>
          <w:tcPr>
            <w:tcW w:w="622" w:type="pct"/>
            <w:noWrap/>
            <w:hideMark/>
          </w:tcPr>
          <w:p w14:paraId="6C215AAB" w14:textId="77777777" w:rsidR="00731953" w:rsidRPr="00731953" w:rsidRDefault="00731953" w:rsidP="00731953">
            <w:pPr>
              <w:pStyle w:val="TableText"/>
              <w:rPr>
                <w:rFonts w:eastAsia="Times New Roman"/>
                <w:lang w:eastAsia="en-GB"/>
              </w:rPr>
            </w:pPr>
            <w:r w:rsidRPr="00731953">
              <w:rPr>
                <w:rFonts w:eastAsia="Times New Roman"/>
                <w:lang w:eastAsia="en-GB"/>
              </w:rPr>
              <w:t>21.0</w:t>
            </w:r>
          </w:p>
        </w:tc>
        <w:tc>
          <w:tcPr>
            <w:tcW w:w="763" w:type="pct"/>
            <w:noWrap/>
            <w:hideMark/>
          </w:tcPr>
          <w:p w14:paraId="56A03CE5" w14:textId="77777777" w:rsidR="00731953" w:rsidRPr="00731953" w:rsidRDefault="00731953" w:rsidP="00731953">
            <w:pPr>
              <w:pStyle w:val="TableText"/>
              <w:rPr>
                <w:rFonts w:eastAsia="Times New Roman"/>
                <w:lang w:eastAsia="en-GB"/>
              </w:rPr>
            </w:pPr>
            <w:r w:rsidRPr="00731953">
              <w:rPr>
                <w:rFonts w:eastAsia="Times New Roman"/>
                <w:lang w:eastAsia="en-GB"/>
              </w:rPr>
              <w:t>23.0</w:t>
            </w:r>
          </w:p>
        </w:tc>
        <w:tc>
          <w:tcPr>
            <w:tcW w:w="763" w:type="pct"/>
            <w:noWrap/>
            <w:hideMark/>
          </w:tcPr>
          <w:p w14:paraId="5C4CF0E3" w14:textId="77777777" w:rsidR="00731953" w:rsidRPr="00731953" w:rsidRDefault="00731953" w:rsidP="00731953">
            <w:pPr>
              <w:pStyle w:val="TableText"/>
              <w:rPr>
                <w:rFonts w:eastAsia="Times New Roman"/>
                <w:lang w:eastAsia="en-GB"/>
              </w:rPr>
            </w:pPr>
            <w:r w:rsidRPr="00731953">
              <w:rPr>
                <w:rFonts w:eastAsia="Times New Roman"/>
                <w:lang w:eastAsia="en-GB"/>
              </w:rPr>
              <w:t>20.3</w:t>
            </w:r>
          </w:p>
        </w:tc>
        <w:tc>
          <w:tcPr>
            <w:tcW w:w="763" w:type="pct"/>
            <w:noWrap/>
            <w:hideMark/>
          </w:tcPr>
          <w:p w14:paraId="0EC20A30" w14:textId="77777777" w:rsidR="00731953" w:rsidRPr="00731953" w:rsidRDefault="00731953" w:rsidP="00731953">
            <w:pPr>
              <w:pStyle w:val="TableText"/>
              <w:rPr>
                <w:rFonts w:eastAsia="Times New Roman"/>
                <w:lang w:eastAsia="en-GB"/>
              </w:rPr>
            </w:pPr>
            <w:r w:rsidRPr="00731953">
              <w:rPr>
                <w:rFonts w:eastAsia="Times New Roman"/>
                <w:lang w:eastAsia="en-GB"/>
              </w:rPr>
              <w:t>22.4</w:t>
            </w:r>
          </w:p>
        </w:tc>
        <w:tc>
          <w:tcPr>
            <w:tcW w:w="763" w:type="pct"/>
            <w:noWrap/>
            <w:hideMark/>
          </w:tcPr>
          <w:p w14:paraId="450D7F1F" w14:textId="77777777" w:rsidR="00731953" w:rsidRPr="00731953" w:rsidRDefault="00731953" w:rsidP="00731953">
            <w:pPr>
              <w:pStyle w:val="TableText"/>
              <w:rPr>
                <w:rFonts w:eastAsia="Times New Roman"/>
                <w:lang w:eastAsia="en-GB"/>
              </w:rPr>
            </w:pPr>
            <w:r w:rsidRPr="00731953">
              <w:rPr>
                <w:rFonts w:eastAsia="Times New Roman"/>
                <w:lang w:eastAsia="en-GB"/>
              </w:rPr>
              <w:t>17.8</w:t>
            </w:r>
          </w:p>
        </w:tc>
      </w:tr>
      <w:tr w:rsidR="00731953" w:rsidRPr="00731953" w14:paraId="20712AFD" w14:textId="77777777" w:rsidTr="00731953">
        <w:trPr>
          <w:trHeight w:val="290"/>
        </w:trPr>
        <w:tc>
          <w:tcPr>
            <w:tcW w:w="1326" w:type="pct"/>
            <w:noWrap/>
            <w:hideMark/>
          </w:tcPr>
          <w:p w14:paraId="780937F8" w14:textId="77777777" w:rsidR="00731953" w:rsidRPr="00731953" w:rsidRDefault="00731953" w:rsidP="00731953">
            <w:pPr>
              <w:pStyle w:val="TableText"/>
              <w:rPr>
                <w:rFonts w:eastAsia="Times New Roman"/>
                <w:lang w:eastAsia="en-GB"/>
              </w:rPr>
            </w:pPr>
            <w:r w:rsidRPr="00731953">
              <w:rPr>
                <w:rFonts w:eastAsia="Times New Roman"/>
                <w:lang w:eastAsia="en-GB"/>
              </w:rPr>
              <w:t>MIN</w:t>
            </w:r>
          </w:p>
        </w:tc>
        <w:tc>
          <w:tcPr>
            <w:tcW w:w="622" w:type="pct"/>
            <w:noWrap/>
            <w:hideMark/>
          </w:tcPr>
          <w:p w14:paraId="14B51916" w14:textId="77777777" w:rsidR="00731953" w:rsidRPr="00731953" w:rsidRDefault="00731953" w:rsidP="00731953">
            <w:pPr>
              <w:pStyle w:val="TableText"/>
              <w:rPr>
                <w:rFonts w:eastAsia="Times New Roman"/>
                <w:lang w:eastAsia="en-GB"/>
              </w:rPr>
            </w:pPr>
            <w:r w:rsidRPr="00731953">
              <w:rPr>
                <w:rFonts w:eastAsia="Times New Roman"/>
                <w:lang w:eastAsia="en-GB"/>
              </w:rPr>
              <w:t>-57.4</w:t>
            </w:r>
          </w:p>
        </w:tc>
        <w:tc>
          <w:tcPr>
            <w:tcW w:w="763" w:type="pct"/>
            <w:noWrap/>
            <w:hideMark/>
          </w:tcPr>
          <w:p w14:paraId="02901B5E" w14:textId="77777777" w:rsidR="00731953" w:rsidRPr="00731953" w:rsidRDefault="00731953" w:rsidP="00731953">
            <w:pPr>
              <w:pStyle w:val="TableText"/>
              <w:rPr>
                <w:rFonts w:eastAsia="Times New Roman"/>
                <w:lang w:eastAsia="en-GB"/>
              </w:rPr>
            </w:pPr>
            <w:r w:rsidRPr="00731953">
              <w:rPr>
                <w:rFonts w:eastAsia="Times New Roman"/>
                <w:lang w:eastAsia="en-GB"/>
              </w:rPr>
              <w:t>-56.3</w:t>
            </w:r>
          </w:p>
        </w:tc>
        <w:tc>
          <w:tcPr>
            <w:tcW w:w="763" w:type="pct"/>
            <w:noWrap/>
            <w:hideMark/>
          </w:tcPr>
          <w:p w14:paraId="6D76855D" w14:textId="77777777" w:rsidR="00731953" w:rsidRPr="00731953" w:rsidRDefault="00731953" w:rsidP="00731953">
            <w:pPr>
              <w:pStyle w:val="TableText"/>
              <w:rPr>
                <w:rFonts w:eastAsia="Times New Roman"/>
                <w:lang w:eastAsia="en-GB"/>
              </w:rPr>
            </w:pPr>
            <w:r w:rsidRPr="00731953">
              <w:rPr>
                <w:rFonts w:eastAsia="Times New Roman"/>
                <w:lang w:eastAsia="en-GB"/>
              </w:rPr>
              <w:t>-52.6</w:t>
            </w:r>
          </w:p>
        </w:tc>
        <w:tc>
          <w:tcPr>
            <w:tcW w:w="763" w:type="pct"/>
            <w:noWrap/>
            <w:hideMark/>
          </w:tcPr>
          <w:p w14:paraId="76E74508" w14:textId="77777777" w:rsidR="00731953" w:rsidRPr="00731953" w:rsidRDefault="00731953" w:rsidP="00731953">
            <w:pPr>
              <w:pStyle w:val="TableText"/>
              <w:rPr>
                <w:rFonts w:eastAsia="Times New Roman"/>
                <w:lang w:eastAsia="en-GB"/>
              </w:rPr>
            </w:pPr>
            <w:r w:rsidRPr="00731953">
              <w:rPr>
                <w:rFonts w:eastAsia="Times New Roman"/>
                <w:lang w:eastAsia="en-GB"/>
              </w:rPr>
              <w:t>-51.0</w:t>
            </w:r>
          </w:p>
        </w:tc>
        <w:tc>
          <w:tcPr>
            <w:tcW w:w="763" w:type="pct"/>
            <w:noWrap/>
            <w:hideMark/>
          </w:tcPr>
          <w:p w14:paraId="21504B9B" w14:textId="77777777" w:rsidR="00731953" w:rsidRPr="00731953" w:rsidRDefault="00731953" w:rsidP="00731953">
            <w:pPr>
              <w:pStyle w:val="TableText"/>
              <w:rPr>
                <w:rFonts w:eastAsia="Times New Roman"/>
                <w:lang w:eastAsia="en-GB"/>
              </w:rPr>
            </w:pPr>
            <w:r w:rsidRPr="00731953">
              <w:rPr>
                <w:rFonts w:eastAsia="Times New Roman"/>
                <w:lang w:eastAsia="en-GB"/>
              </w:rPr>
              <w:t>-14.7</w:t>
            </w:r>
          </w:p>
        </w:tc>
      </w:tr>
      <w:tr w:rsidR="00731953" w:rsidRPr="00731953" w14:paraId="7C12AABC" w14:textId="77777777" w:rsidTr="00731953">
        <w:trPr>
          <w:trHeight w:val="290"/>
        </w:trPr>
        <w:tc>
          <w:tcPr>
            <w:tcW w:w="1326" w:type="pct"/>
            <w:noWrap/>
            <w:hideMark/>
          </w:tcPr>
          <w:p w14:paraId="308AEFCC" w14:textId="77777777" w:rsidR="00731953" w:rsidRPr="00731953" w:rsidRDefault="00731953" w:rsidP="00731953">
            <w:pPr>
              <w:pStyle w:val="TableText"/>
              <w:rPr>
                <w:rFonts w:eastAsia="Times New Roman"/>
                <w:lang w:eastAsia="en-GB"/>
              </w:rPr>
            </w:pPr>
            <w:r w:rsidRPr="00731953">
              <w:rPr>
                <w:rFonts w:eastAsia="Times New Roman"/>
                <w:lang w:eastAsia="en-GB"/>
              </w:rPr>
              <w:t>MEDIAN</w:t>
            </w:r>
          </w:p>
        </w:tc>
        <w:tc>
          <w:tcPr>
            <w:tcW w:w="622" w:type="pct"/>
            <w:noWrap/>
            <w:hideMark/>
          </w:tcPr>
          <w:p w14:paraId="5D1E2E50" w14:textId="77777777" w:rsidR="00731953" w:rsidRPr="00731953" w:rsidRDefault="00731953" w:rsidP="00731953">
            <w:pPr>
              <w:pStyle w:val="TableText"/>
              <w:rPr>
                <w:rFonts w:eastAsia="Times New Roman"/>
                <w:lang w:eastAsia="en-GB"/>
              </w:rPr>
            </w:pPr>
            <w:r w:rsidRPr="00731953">
              <w:rPr>
                <w:rFonts w:eastAsia="Times New Roman"/>
                <w:lang w:eastAsia="en-GB"/>
              </w:rPr>
              <w:t>-18.0</w:t>
            </w:r>
          </w:p>
        </w:tc>
        <w:tc>
          <w:tcPr>
            <w:tcW w:w="763" w:type="pct"/>
            <w:noWrap/>
            <w:hideMark/>
          </w:tcPr>
          <w:p w14:paraId="69E39EA8" w14:textId="77777777" w:rsidR="00731953" w:rsidRPr="00731953" w:rsidRDefault="00731953" w:rsidP="00731953">
            <w:pPr>
              <w:pStyle w:val="TableText"/>
              <w:rPr>
                <w:rFonts w:eastAsia="Times New Roman"/>
                <w:lang w:eastAsia="en-GB"/>
              </w:rPr>
            </w:pPr>
            <w:r w:rsidRPr="00731953">
              <w:rPr>
                <w:rFonts w:eastAsia="Times New Roman"/>
                <w:lang w:eastAsia="en-GB"/>
              </w:rPr>
              <w:t>-17.2</w:t>
            </w:r>
          </w:p>
        </w:tc>
        <w:tc>
          <w:tcPr>
            <w:tcW w:w="763" w:type="pct"/>
            <w:noWrap/>
            <w:hideMark/>
          </w:tcPr>
          <w:p w14:paraId="5C4A8CF0" w14:textId="77777777" w:rsidR="00731953" w:rsidRPr="00731953" w:rsidRDefault="00731953" w:rsidP="00731953">
            <w:pPr>
              <w:pStyle w:val="TableText"/>
              <w:rPr>
                <w:rFonts w:eastAsia="Times New Roman"/>
                <w:lang w:eastAsia="en-GB"/>
              </w:rPr>
            </w:pPr>
            <w:r w:rsidRPr="00731953">
              <w:rPr>
                <w:rFonts w:eastAsia="Times New Roman"/>
                <w:lang w:eastAsia="en-GB"/>
              </w:rPr>
              <w:t>-12.1</w:t>
            </w:r>
          </w:p>
        </w:tc>
        <w:tc>
          <w:tcPr>
            <w:tcW w:w="763" w:type="pct"/>
            <w:noWrap/>
            <w:hideMark/>
          </w:tcPr>
          <w:p w14:paraId="330DC155" w14:textId="77777777" w:rsidR="00731953" w:rsidRPr="00731953" w:rsidRDefault="00731953" w:rsidP="00731953">
            <w:pPr>
              <w:pStyle w:val="TableText"/>
              <w:rPr>
                <w:rFonts w:eastAsia="Times New Roman"/>
                <w:lang w:eastAsia="en-GB"/>
              </w:rPr>
            </w:pPr>
            <w:r w:rsidRPr="00731953">
              <w:rPr>
                <w:rFonts w:eastAsia="Times New Roman"/>
                <w:lang w:eastAsia="en-GB"/>
              </w:rPr>
              <w:t>-10.6</w:t>
            </w:r>
          </w:p>
        </w:tc>
        <w:tc>
          <w:tcPr>
            <w:tcW w:w="763" w:type="pct"/>
            <w:noWrap/>
            <w:hideMark/>
          </w:tcPr>
          <w:p w14:paraId="31BEB42B" w14:textId="77777777" w:rsidR="00731953" w:rsidRPr="00731953" w:rsidRDefault="00731953" w:rsidP="00731953">
            <w:pPr>
              <w:pStyle w:val="TableText"/>
              <w:rPr>
                <w:rFonts w:eastAsia="Times New Roman"/>
                <w:lang w:eastAsia="en-GB"/>
              </w:rPr>
            </w:pPr>
            <w:r w:rsidRPr="00731953">
              <w:rPr>
                <w:rFonts w:eastAsia="Times New Roman"/>
                <w:lang w:eastAsia="en-GB"/>
              </w:rPr>
              <w:t>13.3</w:t>
            </w:r>
          </w:p>
        </w:tc>
      </w:tr>
      <w:tr w:rsidR="00731953" w:rsidRPr="00731953" w14:paraId="42CC6814" w14:textId="77777777" w:rsidTr="00731953">
        <w:trPr>
          <w:trHeight w:val="290"/>
        </w:trPr>
        <w:tc>
          <w:tcPr>
            <w:tcW w:w="1326" w:type="pct"/>
            <w:noWrap/>
            <w:hideMark/>
          </w:tcPr>
          <w:p w14:paraId="732CFBAF" w14:textId="77777777" w:rsidR="00731953" w:rsidRPr="00731953" w:rsidRDefault="00731953" w:rsidP="00731953">
            <w:pPr>
              <w:pStyle w:val="TableText"/>
              <w:rPr>
                <w:rFonts w:eastAsia="Times New Roman"/>
                <w:lang w:eastAsia="en-GB"/>
              </w:rPr>
            </w:pPr>
            <w:r w:rsidRPr="00731953">
              <w:rPr>
                <w:rFonts w:eastAsia="Times New Roman"/>
                <w:lang w:eastAsia="en-GB"/>
              </w:rPr>
              <w:t>MEDIAN (ABS)</w:t>
            </w:r>
          </w:p>
        </w:tc>
        <w:tc>
          <w:tcPr>
            <w:tcW w:w="622" w:type="pct"/>
            <w:noWrap/>
            <w:hideMark/>
          </w:tcPr>
          <w:p w14:paraId="1FC05F7D" w14:textId="77777777" w:rsidR="00731953" w:rsidRPr="00731953" w:rsidRDefault="00731953" w:rsidP="00731953">
            <w:pPr>
              <w:pStyle w:val="TableText"/>
              <w:rPr>
                <w:rFonts w:eastAsia="Times New Roman"/>
                <w:lang w:eastAsia="en-GB"/>
              </w:rPr>
            </w:pPr>
            <w:r w:rsidRPr="00731953">
              <w:rPr>
                <w:rFonts w:eastAsia="Times New Roman"/>
                <w:lang w:eastAsia="en-GB"/>
              </w:rPr>
              <w:t>18.0</w:t>
            </w:r>
          </w:p>
        </w:tc>
        <w:tc>
          <w:tcPr>
            <w:tcW w:w="763" w:type="pct"/>
            <w:noWrap/>
            <w:hideMark/>
          </w:tcPr>
          <w:p w14:paraId="321BFC14" w14:textId="77777777" w:rsidR="00731953" w:rsidRPr="00731953" w:rsidRDefault="00731953" w:rsidP="00731953">
            <w:pPr>
              <w:pStyle w:val="TableText"/>
              <w:rPr>
                <w:rFonts w:eastAsia="Times New Roman"/>
                <w:lang w:eastAsia="en-GB"/>
              </w:rPr>
            </w:pPr>
            <w:r w:rsidRPr="00731953">
              <w:rPr>
                <w:rFonts w:eastAsia="Times New Roman"/>
                <w:lang w:eastAsia="en-GB"/>
              </w:rPr>
              <w:t>21.3</w:t>
            </w:r>
          </w:p>
        </w:tc>
        <w:tc>
          <w:tcPr>
            <w:tcW w:w="763" w:type="pct"/>
            <w:noWrap/>
            <w:hideMark/>
          </w:tcPr>
          <w:p w14:paraId="76A2518C" w14:textId="77777777" w:rsidR="00731953" w:rsidRPr="00731953" w:rsidRDefault="00731953" w:rsidP="00731953">
            <w:pPr>
              <w:pStyle w:val="TableText"/>
              <w:rPr>
                <w:rFonts w:eastAsia="Times New Roman"/>
                <w:lang w:eastAsia="en-GB"/>
              </w:rPr>
            </w:pPr>
            <w:r w:rsidRPr="00731953">
              <w:rPr>
                <w:rFonts w:eastAsia="Times New Roman"/>
                <w:lang w:eastAsia="en-GB"/>
              </w:rPr>
              <w:t>15.9</w:t>
            </w:r>
          </w:p>
        </w:tc>
        <w:tc>
          <w:tcPr>
            <w:tcW w:w="763" w:type="pct"/>
            <w:noWrap/>
            <w:hideMark/>
          </w:tcPr>
          <w:p w14:paraId="4C1F503C" w14:textId="77777777" w:rsidR="00731953" w:rsidRPr="00731953" w:rsidRDefault="00731953" w:rsidP="00731953">
            <w:pPr>
              <w:pStyle w:val="TableText"/>
              <w:rPr>
                <w:rFonts w:eastAsia="Times New Roman"/>
                <w:lang w:eastAsia="en-GB"/>
              </w:rPr>
            </w:pPr>
            <w:r w:rsidRPr="00731953">
              <w:rPr>
                <w:rFonts w:eastAsia="Times New Roman"/>
                <w:lang w:eastAsia="en-GB"/>
              </w:rPr>
              <w:t>17.2</w:t>
            </w:r>
          </w:p>
        </w:tc>
        <w:tc>
          <w:tcPr>
            <w:tcW w:w="763" w:type="pct"/>
            <w:noWrap/>
            <w:hideMark/>
          </w:tcPr>
          <w:p w14:paraId="6855E8AF" w14:textId="77777777" w:rsidR="00731953" w:rsidRPr="00731953" w:rsidRDefault="00731953" w:rsidP="00731953">
            <w:pPr>
              <w:pStyle w:val="TableText"/>
              <w:rPr>
                <w:rFonts w:eastAsia="Times New Roman"/>
                <w:lang w:eastAsia="en-GB"/>
              </w:rPr>
            </w:pPr>
            <w:r w:rsidRPr="00731953">
              <w:rPr>
                <w:rFonts w:eastAsia="Times New Roman"/>
                <w:lang w:eastAsia="en-GB"/>
              </w:rPr>
              <w:t>15.9</w:t>
            </w:r>
          </w:p>
        </w:tc>
      </w:tr>
      <w:tr w:rsidR="00731953" w:rsidRPr="00731953" w14:paraId="21428B1C" w14:textId="77777777" w:rsidTr="00731953">
        <w:trPr>
          <w:trHeight w:val="290"/>
        </w:trPr>
        <w:tc>
          <w:tcPr>
            <w:tcW w:w="1326" w:type="pct"/>
            <w:noWrap/>
            <w:hideMark/>
          </w:tcPr>
          <w:p w14:paraId="36C18D53" w14:textId="77777777" w:rsidR="00731953" w:rsidRPr="00731953" w:rsidRDefault="00731953" w:rsidP="00731953">
            <w:pPr>
              <w:pStyle w:val="TableText"/>
              <w:rPr>
                <w:rFonts w:eastAsia="Times New Roman"/>
                <w:lang w:eastAsia="en-GB"/>
              </w:rPr>
            </w:pPr>
            <w:r w:rsidRPr="00731953">
              <w:rPr>
                <w:rFonts w:eastAsia="Times New Roman"/>
                <w:lang w:eastAsia="en-GB"/>
              </w:rPr>
              <w:t>MAX</w:t>
            </w:r>
          </w:p>
        </w:tc>
        <w:tc>
          <w:tcPr>
            <w:tcW w:w="622" w:type="pct"/>
            <w:noWrap/>
            <w:hideMark/>
          </w:tcPr>
          <w:p w14:paraId="3A577CA0" w14:textId="77777777" w:rsidR="00731953" w:rsidRPr="00731953" w:rsidRDefault="00731953" w:rsidP="00731953">
            <w:pPr>
              <w:pStyle w:val="TableText"/>
              <w:rPr>
                <w:rFonts w:eastAsia="Times New Roman"/>
                <w:lang w:eastAsia="en-GB"/>
              </w:rPr>
            </w:pPr>
            <w:r w:rsidRPr="00731953">
              <w:rPr>
                <w:rFonts w:eastAsia="Times New Roman"/>
                <w:lang w:eastAsia="en-GB"/>
              </w:rPr>
              <w:t>13.3</w:t>
            </w:r>
          </w:p>
        </w:tc>
        <w:tc>
          <w:tcPr>
            <w:tcW w:w="763" w:type="pct"/>
            <w:noWrap/>
            <w:hideMark/>
          </w:tcPr>
          <w:p w14:paraId="4954C6F0" w14:textId="77777777" w:rsidR="00731953" w:rsidRPr="00731953" w:rsidRDefault="00731953" w:rsidP="00731953">
            <w:pPr>
              <w:pStyle w:val="TableText"/>
              <w:rPr>
                <w:rFonts w:eastAsia="Times New Roman"/>
                <w:lang w:eastAsia="en-GB"/>
              </w:rPr>
            </w:pPr>
            <w:r w:rsidRPr="00731953">
              <w:rPr>
                <w:rFonts w:eastAsia="Times New Roman"/>
                <w:lang w:eastAsia="en-GB"/>
              </w:rPr>
              <w:t>28.2</w:t>
            </w:r>
          </w:p>
        </w:tc>
        <w:tc>
          <w:tcPr>
            <w:tcW w:w="763" w:type="pct"/>
            <w:noWrap/>
            <w:hideMark/>
          </w:tcPr>
          <w:p w14:paraId="5460C399" w14:textId="77777777" w:rsidR="00731953" w:rsidRPr="00731953" w:rsidRDefault="00731953" w:rsidP="00731953">
            <w:pPr>
              <w:pStyle w:val="TableText"/>
              <w:rPr>
                <w:rFonts w:eastAsia="Times New Roman"/>
                <w:lang w:eastAsia="en-GB"/>
              </w:rPr>
            </w:pPr>
            <w:r w:rsidRPr="00731953">
              <w:rPr>
                <w:rFonts w:eastAsia="Times New Roman"/>
                <w:lang w:eastAsia="en-GB"/>
              </w:rPr>
              <w:t>17.0</w:t>
            </w:r>
          </w:p>
        </w:tc>
        <w:tc>
          <w:tcPr>
            <w:tcW w:w="763" w:type="pct"/>
            <w:noWrap/>
            <w:hideMark/>
          </w:tcPr>
          <w:p w14:paraId="1F3C9954" w14:textId="77777777" w:rsidR="00731953" w:rsidRPr="00731953" w:rsidRDefault="00731953" w:rsidP="00731953">
            <w:pPr>
              <w:pStyle w:val="TableText"/>
              <w:rPr>
                <w:rFonts w:eastAsia="Times New Roman"/>
                <w:lang w:eastAsia="en-GB"/>
              </w:rPr>
            </w:pPr>
            <w:r w:rsidRPr="00731953">
              <w:rPr>
                <w:rFonts w:eastAsia="Times New Roman"/>
                <w:lang w:eastAsia="en-GB"/>
              </w:rPr>
              <w:t>30.5</w:t>
            </w:r>
          </w:p>
        </w:tc>
        <w:tc>
          <w:tcPr>
            <w:tcW w:w="763" w:type="pct"/>
            <w:noWrap/>
            <w:hideMark/>
          </w:tcPr>
          <w:p w14:paraId="72D2EFB3" w14:textId="77777777" w:rsidR="00731953" w:rsidRPr="00731953" w:rsidRDefault="00731953" w:rsidP="00731953">
            <w:pPr>
              <w:pStyle w:val="TableText"/>
              <w:rPr>
                <w:rFonts w:eastAsia="Times New Roman"/>
                <w:lang w:eastAsia="en-GB"/>
              </w:rPr>
            </w:pPr>
            <w:r w:rsidRPr="00731953">
              <w:rPr>
                <w:rFonts w:eastAsia="Times New Roman"/>
                <w:lang w:eastAsia="en-GB"/>
              </w:rPr>
              <w:t>47.3</w:t>
            </w:r>
          </w:p>
        </w:tc>
      </w:tr>
      <w:tr w:rsidR="00731953" w:rsidRPr="00731953" w14:paraId="0D1E3F3D" w14:textId="77777777" w:rsidTr="00731953">
        <w:trPr>
          <w:trHeight w:val="290"/>
        </w:trPr>
        <w:tc>
          <w:tcPr>
            <w:tcW w:w="1326" w:type="pct"/>
            <w:noWrap/>
            <w:hideMark/>
          </w:tcPr>
          <w:p w14:paraId="10DF6600" w14:textId="77777777" w:rsidR="00731953" w:rsidRPr="00731953" w:rsidRDefault="00731953" w:rsidP="00731953">
            <w:pPr>
              <w:pStyle w:val="TableText"/>
              <w:rPr>
                <w:rFonts w:eastAsia="Times New Roman"/>
                <w:lang w:eastAsia="en-GB"/>
              </w:rPr>
            </w:pPr>
            <w:r w:rsidRPr="00731953">
              <w:rPr>
                <w:rFonts w:eastAsia="Times New Roman"/>
                <w:lang w:eastAsia="en-GB"/>
              </w:rPr>
              <w:t>RANGE</w:t>
            </w:r>
          </w:p>
        </w:tc>
        <w:tc>
          <w:tcPr>
            <w:tcW w:w="622" w:type="pct"/>
            <w:noWrap/>
            <w:hideMark/>
          </w:tcPr>
          <w:p w14:paraId="6558C3A6" w14:textId="77777777" w:rsidR="00731953" w:rsidRPr="00731953" w:rsidRDefault="00731953" w:rsidP="00731953">
            <w:pPr>
              <w:pStyle w:val="TableText"/>
              <w:rPr>
                <w:rFonts w:eastAsia="Times New Roman"/>
                <w:lang w:eastAsia="en-GB"/>
              </w:rPr>
            </w:pPr>
            <w:r w:rsidRPr="00731953">
              <w:rPr>
                <w:rFonts w:eastAsia="Times New Roman"/>
                <w:lang w:eastAsia="en-GB"/>
              </w:rPr>
              <w:t>70.7</w:t>
            </w:r>
          </w:p>
        </w:tc>
        <w:tc>
          <w:tcPr>
            <w:tcW w:w="763" w:type="pct"/>
            <w:noWrap/>
            <w:hideMark/>
          </w:tcPr>
          <w:p w14:paraId="1956933F" w14:textId="77777777" w:rsidR="00731953" w:rsidRPr="00731953" w:rsidRDefault="00731953" w:rsidP="00731953">
            <w:pPr>
              <w:pStyle w:val="TableText"/>
              <w:rPr>
                <w:rFonts w:eastAsia="Times New Roman"/>
                <w:lang w:eastAsia="en-GB"/>
              </w:rPr>
            </w:pPr>
            <w:r w:rsidRPr="00731953">
              <w:rPr>
                <w:rFonts w:eastAsia="Times New Roman"/>
                <w:lang w:eastAsia="en-GB"/>
              </w:rPr>
              <w:t>84.5</w:t>
            </w:r>
          </w:p>
        </w:tc>
        <w:tc>
          <w:tcPr>
            <w:tcW w:w="763" w:type="pct"/>
            <w:noWrap/>
            <w:hideMark/>
          </w:tcPr>
          <w:p w14:paraId="295B867E" w14:textId="77777777" w:rsidR="00731953" w:rsidRPr="00731953" w:rsidRDefault="00731953" w:rsidP="00731953">
            <w:pPr>
              <w:pStyle w:val="TableText"/>
              <w:rPr>
                <w:rFonts w:eastAsia="Times New Roman"/>
                <w:lang w:eastAsia="en-GB"/>
              </w:rPr>
            </w:pPr>
            <w:r w:rsidRPr="00731953">
              <w:rPr>
                <w:rFonts w:eastAsia="Times New Roman"/>
                <w:lang w:eastAsia="en-GB"/>
              </w:rPr>
              <w:t>69.5</w:t>
            </w:r>
          </w:p>
        </w:tc>
        <w:tc>
          <w:tcPr>
            <w:tcW w:w="763" w:type="pct"/>
            <w:noWrap/>
            <w:hideMark/>
          </w:tcPr>
          <w:p w14:paraId="374368DD" w14:textId="77777777" w:rsidR="00731953" w:rsidRPr="00731953" w:rsidRDefault="00731953" w:rsidP="00731953">
            <w:pPr>
              <w:pStyle w:val="TableText"/>
              <w:rPr>
                <w:rFonts w:eastAsia="Times New Roman"/>
                <w:lang w:eastAsia="en-GB"/>
              </w:rPr>
            </w:pPr>
            <w:r w:rsidRPr="00731953">
              <w:rPr>
                <w:rFonts w:eastAsia="Times New Roman"/>
                <w:lang w:eastAsia="en-GB"/>
              </w:rPr>
              <w:t>81.5</w:t>
            </w:r>
          </w:p>
        </w:tc>
        <w:tc>
          <w:tcPr>
            <w:tcW w:w="763" w:type="pct"/>
            <w:noWrap/>
            <w:hideMark/>
          </w:tcPr>
          <w:p w14:paraId="301ABF00" w14:textId="77777777" w:rsidR="00731953" w:rsidRPr="00731953" w:rsidRDefault="00731953" w:rsidP="00731953">
            <w:pPr>
              <w:pStyle w:val="TableText"/>
              <w:rPr>
                <w:rFonts w:eastAsia="Times New Roman"/>
                <w:lang w:eastAsia="en-GB"/>
              </w:rPr>
            </w:pPr>
            <w:r w:rsidRPr="00731953">
              <w:rPr>
                <w:rFonts w:eastAsia="Times New Roman"/>
                <w:lang w:eastAsia="en-GB"/>
              </w:rPr>
              <w:t>62.0</w:t>
            </w:r>
          </w:p>
        </w:tc>
      </w:tr>
    </w:tbl>
    <w:p w14:paraId="6714DA6A" w14:textId="77777777" w:rsidR="00731953" w:rsidRDefault="00731953" w:rsidP="005568EB"/>
    <w:p w14:paraId="7C125BAC" w14:textId="655612D5" w:rsidR="005568EB" w:rsidRPr="005568EB" w:rsidRDefault="005568EB" w:rsidP="00056621">
      <w:pPr>
        <w:rPr>
          <w:b/>
          <w:bCs/>
        </w:rPr>
      </w:pPr>
      <w:r w:rsidRPr="00201AF9">
        <w:rPr>
          <w:highlight w:val="yellow"/>
        </w:rPr>
        <w:t>TO CONSIDER</w:t>
      </w:r>
      <w:r>
        <w:t xml:space="preserve">: Add map of India (labelled states/Union territories) and map of Karnataka (labelled districts) as </w:t>
      </w:r>
      <w:proofErr w:type="gramStart"/>
      <w:r>
        <w:t>Appendix</w:t>
      </w:r>
      <w:proofErr w:type="gramEnd"/>
    </w:p>
    <w:p w14:paraId="7AAD5CC8" w14:textId="134C958F" w:rsidR="00056621" w:rsidRDefault="00056621" w:rsidP="00056621">
      <w:r>
        <w:t xml:space="preserve">Example of computation time matrix (t3.12): </w:t>
      </w:r>
    </w:p>
    <w:tbl>
      <w:tblPr>
        <w:tblStyle w:val="TableGrid"/>
        <w:tblW w:w="0" w:type="auto"/>
        <w:tblLook w:val="04A0" w:firstRow="1" w:lastRow="0" w:firstColumn="1" w:lastColumn="0" w:noHBand="0" w:noVBand="1"/>
      </w:tblPr>
      <w:tblGrid>
        <w:gridCol w:w="1101"/>
        <w:gridCol w:w="1087"/>
        <w:gridCol w:w="3590"/>
        <w:gridCol w:w="3359"/>
      </w:tblGrid>
      <w:tr w:rsidR="00056621" w14:paraId="48FBAADE" w14:textId="77777777" w:rsidTr="00FD459C">
        <w:tc>
          <w:tcPr>
            <w:tcW w:w="1101" w:type="dxa"/>
            <w:tcBorders>
              <w:left w:val="nil"/>
              <w:bottom w:val="nil"/>
              <w:right w:val="nil"/>
            </w:tcBorders>
          </w:tcPr>
          <w:p w14:paraId="67CD544C" w14:textId="77777777" w:rsidR="00056621" w:rsidRPr="001E55A0" w:rsidRDefault="00056621" w:rsidP="00680FE5">
            <w:pPr>
              <w:pStyle w:val="TableHeaders"/>
            </w:pPr>
            <w:commentRangeStart w:id="105"/>
            <w:r w:rsidRPr="001E55A0">
              <w:t>Data Source</w:t>
            </w:r>
          </w:p>
        </w:tc>
        <w:tc>
          <w:tcPr>
            <w:tcW w:w="850" w:type="dxa"/>
            <w:tcBorders>
              <w:left w:val="nil"/>
              <w:right w:val="nil"/>
            </w:tcBorders>
          </w:tcPr>
          <w:p w14:paraId="4B27DA53" w14:textId="77777777" w:rsidR="00056621" w:rsidRDefault="00056621" w:rsidP="00680FE5">
            <w:pPr>
              <w:pStyle w:val="TableText"/>
            </w:pPr>
          </w:p>
        </w:tc>
        <w:tc>
          <w:tcPr>
            <w:tcW w:w="6949" w:type="dxa"/>
            <w:gridSpan w:val="2"/>
            <w:tcBorders>
              <w:left w:val="nil"/>
              <w:right w:val="nil"/>
            </w:tcBorders>
            <w:vAlign w:val="center"/>
          </w:tcPr>
          <w:p w14:paraId="52EF7F83" w14:textId="77777777" w:rsidR="00056621" w:rsidRDefault="00056621" w:rsidP="00680FE5">
            <w:pPr>
              <w:pStyle w:val="TableText"/>
            </w:pPr>
            <w:r>
              <w:t>Dynamic World</w:t>
            </w:r>
            <w:commentRangeEnd w:id="105"/>
            <w:r>
              <w:rPr>
                <w:rStyle w:val="CommentReference"/>
                <w:rFonts w:cstheme="minorBidi"/>
                <w:bCs w:val="0"/>
              </w:rPr>
              <w:commentReference w:id="105"/>
            </w:r>
          </w:p>
        </w:tc>
      </w:tr>
      <w:tr w:rsidR="00056621" w14:paraId="34003534" w14:textId="77777777" w:rsidTr="00FD459C">
        <w:tc>
          <w:tcPr>
            <w:tcW w:w="1101" w:type="dxa"/>
            <w:tcBorders>
              <w:top w:val="nil"/>
              <w:left w:val="nil"/>
              <w:right w:val="nil"/>
            </w:tcBorders>
          </w:tcPr>
          <w:p w14:paraId="79D6DE29" w14:textId="77777777" w:rsidR="00056621" w:rsidRDefault="00056621" w:rsidP="00680FE5">
            <w:pPr>
              <w:pStyle w:val="TableText"/>
            </w:pPr>
          </w:p>
        </w:tc>
        <w:tc>
          <w:tcPr>
            <w:tcW w:w="850" w:type="dxa"/>
            <w:tcBorders>
              <w:left w:val="nil"/>
              <w:right w:val="nil"/>
            </w:tcBorders>
          </w:tcPr>
          <w:p w14:paraId="4315D117" w14:textId="77777777" w:rsidR="00056621" w:rsidRDefault="00056621" w:rsidP="00680FE5">
            <w:pPr>
              <w:pStyle w:val="TableHeaders"/>
            </w:pPr>
            <w:r>
              <w:t>Spatial resolution</w:t>
            </w:r>
          </w:p>
        </w:tc>
        <w:tc>
          <w:tcPr>
            <w:tcW w:w="3590" w:type="dxa"/>
            <w:tcBorders>
              <w:left w:val="nil"/>
              <w:right w:val="nil"/>
            </w:tcBorders>
          </w:tcPr>
          <w:p w14:paraId="3703457C" w14:textId="77777777" w:rsidR="00056621" w:rsidRDefault="00056621" w:rsidP="00680FE5">
            <w:pPr>
              <w:pStyle w:val="TableText"/>
            </w:pPr>
            <w:r>
              <w:t>1km</w:t>
            </w:r>
          </w:p>
        </w:tc>
        <w:tc>
          <w:tcPr>
            <w:tcW w:w="3359" w:type="dxa"/>
            <w:tcBorders>
              <w:left w:val="nil"/>
              <w:right w:val="nil"/>
            </w:tcBorders>
          </w:tcPr>
          <w:p w14:paraId="138D6FA1" w14:textId="77777777" w:rsidR="00056621" w:rsidRDefault="00056621" w:rsidP="00680FE5">
            <w:pPr>
              <w:pStyle w:val="TableText"/>
            </w:pPr>
            <w:r>
              <w:t>100m</w:t>
            </w:r>
          </w:p>
        </w:tc>
      </w:tr>
      <w:tr w:rsidR="00056621" w14:paraId="0CE513E6" w14:textId="77777777" w:rsidTr="00FD459C">
        <w:tc>
          <w:tcPr>
            <w:tcW w:w="1101" w:type="dxa"/>
            <w:vMerge w:val="restart"/>
            <w:tcBorders>
              <w:left w:val="nil"/>
              <w:right w:val="nil"/>
            </w:tcBorders>
            <w:vAlign w:val="center"/>
          </w:tcPr>
          <w:p w14:paraId="0705CAD6" w14:textId="77777777" w:rsidR="00056621" w:rsidRDefault="00056621" w:rsidP="00680FE5">
            <w:pPr>
              <w:pStyle w:val="TableText"/>
            </w:pPr>
            <w:r>
              <w:t>WorldPop</w:t>
            </w:r>
          </w:p>
        </w:tc>
        <w:tc>
          <w:tcPr>
            <w:tcW w:w="850" w:type="dxa"/>
            <w:tcBorders>
              <w:left w:val="nil"/>
              <w:right w:val="nil"/>
            </w:tcBorders>
          </w:tcPr>
          <w:p w14:paraId="0443170A" w14:textId="77777777" w:rsidR="00056621" w:rsidRDefault="00056621" w:rsidP="00680FE5">
            <w:pPr>
              <w:pStyle w:val="TableText"/>
            </w:pPr>
            <w:r>
              <w:t>1km</w:t>
            </w:r>
          </w:p>
        </w:tc>
        <w:tc>
          <w:tcPr>
            <w:tcW w:w="3590" w:type="dxa"/>
            <w:tcBorders>
              <w:left w:val="nil"/>
              <w:right w:val="nil"/>
            </w:tcBorders>
          </w:tcPr>
          <w:p w14:paraId="1CD77CF4" w14:textId="77777777" w:rsidR="00056621" w:rsidRPr="00293BB1" w:rsidRDefault="00056621" w:rsidP="00680FE5">
            <w:pPr>
              <w:pStyle w:val="TableText"/>
            </w:pPr>
            <w:r w:rsidRPr="00293BB1">
              <w:t>Mean time</w:t>
            </w:r>
          </w:p>
        </w:tc>
        <w:tc>
          <w:tcPr>
            <w:tcW w:w="3359" w:type="dxa"/>
            <w:tcBorders>
              <w:left w:val="nil"/>
              <w:right w:val="nil"/>
            </w:tcBorders>
          </w:tcPr>
          <w:p w14:paraId="11E15776" w14:textId="77777777" w:rsidR="00056621" w:rsidRPr="006D3DA4" w:rsidRDefault="00056621" w:rsidP="00680FE5">
            <w:pPr>
              <w:pStyle w:val="TableText"/>
            </w:pPr>
            <w:r>
              <w:t>Karnataka: 30 minutes + 90 minutes</w:t>
            </w:r>
          </w:p>
        </w:tc>
      </w:tr>
      <w:tr w:rsidR="00056621" w14:paraId="2173CA50" w14:textId="77777777" w:rsidTr="00FD459C">
        <w:tc>
          <w:tcPr>
            <w:tcW w:w="1101" w:type="dxa"/>
            <w:vMerge/>
            <w:tcBorders>
              <w:left w:val="nil"/>
              <w:right w:val="nil"/>
            </w:tcBorders>
          </w:tcPr>
          <w:p w14:paraId="4B3923B7" w14:textId="77777777" w:rsidR="00056621" w:rsidRDefault="00056621" w:rsidP="00680FE5">
            <w:pPr>
              <w:pStyle w:val="TableText"/>
            </w:pPr>
          </w:p>
        </w:tc>
        <w:tc>
          <w:tcPr>
            <w:tcW w:w="850" w:type="dxa"/>
            <w:tcBorders>
              <w:left w:val="nil"/>
              <w:right w:val="nil"/>
            </w:tcBorders>
          </w:tcPr>
          <w:p w14:paraId="6A1BF00E" w14:textId="77777777" w:rsidR="00056621" w:rsidRDefault="00056621" w:rsidP="00680FE5">
            <w:pPr>
              <w:pStyle w:val="TableText"/>
            </w:pPr>
            <w:r>
              <w:t>100m</w:t>
            </w:r>
          </w:p>
        </w:tc>
        <w:tc>
          <w:tcPr>
            <w:tcW w:w="3590" w:type="dxa"/>
            <w:tcBorders>
              <w:left w:val="nil"/>
              <w:right w:val="nil"/>
            </w:tcBorders>
          </w:tcPr>
          <w:p w14:paraId="4CD53B5A" w14:textId="77777777" w:rsidR="00056621" w:rsidRPr="00293BB1" w:rsidRDefault="00056621" w:rsidP="00680FE5">
            <w:pPr>
              <w:pStyle w:val="TableText"/>
            </w:pPr>
            <w:r w:rsidRPr="00293BB1">
              <w:t>Mean time</w:t>
            </w:r>
          </w:p>
        </w:tc>
        <w:tc>
          <w:tcPr>
            <w:tcW w:w="3359" w:type="dxa"/>
            <w:tcBorders>
              <w:left w:val="nil"/>
              <w:right w:val="nil"/>
            </w:tcBorders>
          </w:tcPr>
          <w:p w14:paraId="2B52C59C" w14:textId="77777777" w:rsidR="00056621" w:rsidRPr="00293BB1" w:rsidRDefault="00056621" w:rsidP="00680FE5">
            <w:pPr>
              <w:pStyle w:val="TableText"/>
            </w:pPr>
            <w:r w:rsidRPr="00293BB1">
              <w:t>Mean time</w:t>
            </w:r>
          </w:p>
        </w:tc>
      </w:tr>
    </w:tbl>
    <w:p w14:paraId="2B2FEF78" w14:textId="77777777" w:rsidR="006204CC" w:rsidRDefault="006204CC" w:rsidP="00415B52"/>
    <w:p w14:paraId="5099D5C7" w14:textId="1DBEE739" w:rsidR="009225AB" w:rsidRDefault="009225AB" w:rsidP="00415B52">
      <w:r>
        <w:br w:type="page"/>
      </w:r>
    </w:p>
    <w:p w14:paraId="49F47D73" w14:textId="7ECFB741" w:rsidR="00424424" w:rsidRDefault="009225AB" w:rsidP="009225AB">
      <w:pPr>
        <w:pStyle w:val="Heading2"/>
      </w:pPr>
      <w:bookmarkStart w:id="106" w:name="_Toc143701544"/>
      <w:r>
        <w:lastRenderedPageBreak/>
        <w:t>References</w:t>
      </w:r>
      <w:bookmarkEnd w:id="106"/>
    </w:p>
    <w:p w14:paraId="24370305" w14:textId="77777777" w:rsidR="00DA4BAC" w:rsidRPr="00DA4BAC" w:rsidRDefault="009225AB" w:rsidP="00DA4BAC">
      <w:pPr>
        <w:pStyle w:val="Bibliography"/>
        <w:rPr>
          <w:rFonts w:ascii="Arial" w:hAnsi="Arial" w:cs="Arial"/>
        </w:rPr>
      </w:pPr>
      <w:r>
        <w:fldChar w:fldCharType="begin"/>
      </w:r>
      <w:r w:rsidR="00280F25">
        <w:instrText xml:space="preserve"> ADDIN ZOTERO_BIBL {"uncited":[],"omitted":[],"custom":[]} CSL_BIBLIOGRAPHY </w:instrText>
      </w:r>
      <w:r>
        <w:fldChar w:fldCharType="separate"/>
      </w:r>
      <w:r w:rsidR="00DA4BAC" w:rsidRPr="00DA4BAC">
        <w:rPr>
          <w:rFonts w:ascii="Arial" w:hAnsi="Arial" w:cs="Arial"/>
        </w:rPr>
        <w:t xml:space="preserve">Anand, S., Kakumanu, K.R. and Amarasinghe, U.A. (2019) ‘Use of Remote Sensing and GIS for Identifying Tanks and Rehabilitation Benefits to the Rural Areas’, </w:t>
      </w:r>
      <w:r w:rsidR="00DA4BAC" w:rsidRPr="00DA4BAC">
        <w:rPr>
          <w:rFonts w:ascii="Arial" w:hAnsi="Arial" w:cs="Arial"/>
          <w:i/>
          <w:iCs/>
        </w:rPr>
        <w:t>Journal of Rural Development</w:t>
      </w:r>
      <w:r w:rsidR="00DA4BAC" w:rsidRPr="00DA4BAC">
        <w:rPr>
          <w:rFonts w:ascii="Arial" w:hAnsi="Arial" w:cs="Arial"/>
        </w:rPr>
        <w:t>, 38(1), p. 55. Available at: https://doi.org/10.25175/jrd/2019/v38/i1/121801.</w:t>
      </w:r>
    </w:p>
    <w:p w14:paraId="6D7B906F" w14:textId="77777777" w:rsidR="00DA4BAC" w:rsidRPr="00DA4BAC" w:rsidRDefault="00DA4BAC" w:rsidP="00DA4BAC">
      <w:pPr>
        <w:pStyle w:val="Bibliography"/>
        <w:rPr>
          <w:rFonts w:ascii="Arial" w:hAnsi="Arial" w:cs="Arial"/>
        </w:rPr>
      </w:pPr>
      <w:r w:rsidRPr="00DA4BAC">
        <w:rPr>
          <w:rFonts w:ascii="Arial" w:hAnsi="Arial" w:cs="Arial"/>
        </w:rPr>
        <w:t xml:space="preserve">Balk, D. </w:t>
      </w:r>
      <w:r w:rsidRPr="00DA4BAC">
        <w:rPr>
          <w:rFonts w:ascii="Arial" w:hAnsi="Arial" w:cs="Arial"/>
          <w:i/>
          <w:iCs/>
        </w:rPr>
        <w:t>et al.</w:t>
      </w:r>
      <w:r w:rsidRPr="00DA4BAC">
        <w:rPr>
          <w:rFonts w:ascii="Arial" w:hAnsi="Arial" w:cs="Arial"/>
        </w:rPr>
        <w:t xml:space="preserve"> (2019) ‘Urbanization in India: Population and Urban Classification Grids for 2011’, </w:t>
      </w:r>
      <w:r w:rsidRPr="00DA4BAC">
        <w:rPr>
          <w:rFonts w:ascii="Arial" w:hAnsi="Arial" w:cs="Arial"/>
          <w:i/>
          <w:iCs/>
        </w:rPr>
        <w:t>Data</w:t>
      </w:r>
      <w:r w:rsidRPr="00DA4BAC">
        <w:rPr>
          <w:rFonts w:ascii="Arial" w:hAnsi="Arial" w:cs="Arial"/>
        </w:rPr>
        <w:t>, 4(1), p. 35. Available at: https://doi.org/10.3390/data4010035.</w:t>
      </w:r>
    </w:p>
    <w:p w14:paraId="3860E650" w14:textId="77777777" w:rsidR="00DA4BAC" w:rsidRPr="00DA4BAC" w:rsidRDefault="00DA4BAC" w:rsidP="00DA4BAC">
      <w:pPr>
        <w:pStyle w:val="Bibliography"/>
        <w:rPr>
          <w:rFonts w:ascii="Arial" w:hAnsi="Arial" w:cs="Arial"/>
        </w:rPr>
      </w:pPr>
      <w:r w:rsidRPr="00DA4BAC">
        <w:rPr>
          <w:rFonts w:ascii="Arial" w:hAnsi="Arial" w:cs="Arial"/>
        </w:rPr>
        <w:t xml:space="preserve">Brown, C.F. </w:t>
      </w:r>
      <w:r w:rsidRPr="00DA4BAC">
        <w:rPr>
          <w:rFonts w:ascii="Arial" w:hAnsi="Arial" w:cs="Arial"/>
          <w:i/>
          <w:iCs/>
        </w:rPr>
        <w:t>et al.</w:t>
      </w:r>
      <w:r w:rsidRPr="00DA4BAC">
        <w:rPr>
          <w:rFonts w:ascii="Arial" w:hAnsi="Arial" w:cs="Arial"/>
        </w:rPr>
        <w:t xml:space="preserve"> (2022) ‘Dynamic World, Near real-time global 10 m land use land cover mapping’, </w:t>
      </w:r>
      <w:r w:rsidRPr="00DA4BAC">
        <w:rPr>
          <w:rFonts w:ascii="Arial" w:hAnsi="Arial" w:cs="Arial"/>
          <w:i/>
          <w:iCs/>
        </w:rPr>
        <w:t>Scientific Data</w:t>
      </w:r>
      <w:r w:rsidRPr="00DA4BAC">
        <w:rPr>
          <w:rFonts w:ascii="Arial" w:hAnsi="Arial" w:cs="Arial"/>
        </w:rPr>
        <w:t>, 9(1), p. 251. Available at: https://doi.org/10.1038/s41597-022-01307-4.</w:t>
      </w:r>
    </w:p>
    <w:p w14:paraId="78706BCB" w14:textId="77777777" w:rsidR="00DA4BAC" w:rsidRPr="00DA4BAC" w:rsidRDefault="00DA4BAC" w:rsidP="00DA4BAC">
      <w:pPr>
        <w:pStyle w:val="Bibliography"/>
        <w:rPr>
          <w:rFonts w:ascii="Arial" w:hAnsi="Arial" w:cs="Arial"/>
        </w:rPr>
      </w:pPr>
      <w:r w:rsidRPr="00DA4BAC">
        <w:rPr>
          <w:rFonts w:ascii="Arial" w:hAnsi="Arial" w:cs="Arial"/>
        </w:rPr>
        <w:t>Census of India (2011) ‘B-04 Main Workers classified by Age, Industrial Category, and Sex’. Available at: https://censusindia.gov.in/census.website/data/census-tables (Accessed: 30 May 2023).</w:t>
      </w:r>
    </w:p>
    <w:p w14:paraId="0BE437B2" w14:textId="77777777" w:rsidR="00DA4BAC" w:rsidRPr="00DA4BAC" w:rsidRDefault="00DA4BAC" w:rsidP="00DA4BAC">
      <w:pPr>
        <w:pStyle w:val="Bibliography"/>
        <w:rPr>
          <w:rFonts w:ascii="Arial" w:hAnsi="Arial" w:cs="Arial"/>
        </w:rPr>
      </w:pPr>
      <w:r w:rsidRPr="00DA4BAC">
        <w:rPr>
          <w:rFonts w:ascii="Arial" w:hAnsi="Arial" w:cs="Arial"/>
        </w:rPr>
        <w:t xml:space="preserve">Chattopadhyay, A. </w:t>
      </w:r>
      <w:r w:rsidRPr="00DA4BAC">
        <w:rPr>
          <w:rFonts w:ascii="Arial" w:hAnsi="Arial" w:cs="Arial"/>
          <w:i/>
          <w:iCs/>
        </w:rPr>
        <w:t>et al.</w:t>
      </w:r>
      <w:r w:rsidRPr="00DA4BAC">
        <w:rPr>
          <w:rFonts w:ascii="Arial" w:hAnsi="Arial" w:cs="Arial"/>
        </w:rPr>
        <w:t xml:space="preserve"> (2022) ‘Insights into Labor Force Participation among Older Adults: Evidence from the Longitudinal Ageing Study in India’, </w:t>
      </w:r>
      <w:r w:rsidRPr="00DA4BAC">
        <w:rPr>
          <w:rFonts w:ascii="Arial" w:hAnsi="Arial" w:cs="Arial"/>
          <w:i/>
          <w:iCs/>
        </w:rPr>
        <w:t>Journal of Population Ageing</w:t>
      </w:r>
      <w:r w:rsidRPr="00DA4BAC">
        <w:rPr>
          <w:rFonts w:ascii="Arial" w:hAnsi="Arial" w:cs="Arial"/>
        </w:rPr>
        <w:t>, 15(1), pp. 39–59. Available at: https://doi.org/10.1007/s12062-022-09357-7.</w:t>
      </w:r>
    </w:p>
    <w:p w14:paraId="4D395F56" w14:textId="77777777" w:rsidR="00DA4BAC" w:rsidRPr="00DA4BAC" w:rsidRDefault="00DA4BAC" w:rsidP="00DA4BAC">
      <w:pPr>
        <w:pStyle w:val="Bibliography"/>
        <w:rPr>
          <w:rFonts w:ascii="Arial" w:hAnsi="Arial" w:cs="Arial"/>
        </w:rPr>
      </w:pPr>
      <w:r w:rsidRPr="00DA4BAC">
        <w:rPr>
          <w:rFonts w:ascii="Arial" w:hAnsi="Arial" w:cs="Arial"/>
        </w:rPr>
        <w:t xml:space="preserve">Deichmann, U. (1996) </w:t>
      </w:r>
      <w:r w:rsidRPr="00DA4BAC">
        <w:rPr>
          <w:rFonts w:ascii="Arial" w:hAnsi="Arial" w:cs="Arial"/>
          <w:i/>
          <w:iCs/>
        </w:rPr>
        <w:t xml:space="preserve">A Review of Spatial Population Database Design and </w:t>
      </w:r>
      <w:proofErr w:type="spellStart"/>
      <w:r w:rsidRPr="00DA4BAC">
        <w:rPr>
          <w:rFonts w:ascii="Arial" w:hAnsi="Arial" w:cs="Arial"/>
          <w:i/>
          <w:iCs/>
        </w:rPr>
        <w:t>Modeling</w:t>
      </w:r>
      <w:proofErr w:type="spellEnd"/>
      <w:r w:rsidRPr="00DA4BAC">
        <w:rPr>
          <w:rFonts w:ascii="Arial" w:hAnsi="Arial" w:cs="Arial"/>
        </w:rPr>
        <w:t>. Santa Barbara, CA: National Centre for Geographic Information and Analysis. Available at: https://escholarship.org/uc/item/6g190671 (Accessed: 28 February 2023).</w:t>
      </w:r>
    </w:p>
    <w:p w14:paraId="2D0B3E82" w14:textId="77777777" w:rsidR="00DA4BAC" w:rsidRPr="00DA4BAC" w:rsidRDefault="00DA4BAC" w:rsidP="00DA4BAC">
      <w:pPr>
        <w:pStyle w:val="Bibliography"/>
        <w:rPr>
          <w:rFonts w:ascii="Arial" w:hAnsi="Arial" w:cs="Arial"/>
        </w:rPr>
      </w:pPr>
      <w:r w:rsidRPr="00DA4BAC">
        <w:rPr>
          <w:rFonts w:ascii="Arial" w:hAnsi="Arial" w:cs="Arial"/>
        </w:rPr>
        <w:t xml:space="preserve">Dixon, R.B. (1982) ‘Women in Agriculture: Counting the Labor Force in Developing Countries’, </w:t>
      </w:r>
      <w:r w:rsidRPr="00DA4BAC">
        <w:rPr>
          <w:rFonts w:ascii="Arial" w:hAnsi="Arial" w:cs="Arial"/>
          <w:i/>
          <w:iCs/>
        </w:rPr>
        <w:t>Population and Development Review</w:t>
      </w:r>
      <w:r w:rsidRPr="00DA4BAC">
        <w:rPr>
          <w:rFonts w:ascii="Arial" w:hAnsi="Arial" w:cs="Arial"/>
        </w:rPr>
        <w:t>, 8(3), pp. 539–566. Available at: https://doi.org/10.2307/1972379.</w:t>
      </w:r>
    </w:p>
    <w:p w14:paraId="2369DA05" w14:textId="77777777" w:rsidR="00DA4BAC" w:rsidRPr="00DA4BAC" w:rsidRDefault="00DA4BAC" w:rsidP="00DA4BAC">
      <w:pPr>
        <w:pStyle w:val="Bibliography"/>
        <w:rPr>
          <w:rFonts w:ascii="Arial" w:hAnsi="Arial" w:cs="Arial"/>
        </w:rPr>
      </w:pPr>
      <w:r w:rsidRPr="00DA4BAC">
        <w:rPr>
          <w:rFonts w:ascii="Arial" w:hAnsi="Arial" w:cs="Arial"/>
        </w:rPr>
        <w:t xml:space="preserve">Eicher, C.L. and Brewer, C.A. (2001) ‘Dasymetric Mapping and Areal Interpolation: Implementation and Evaluation’, </w:t>
      </w:r>
      <w:r w:rsidRPr="00DA4BAC">
        <w:rPr>
          <w:rFonts w:ascii="Arial" w:hAnsi="Arial" w:cs="Arial"/>
          <w:i/>
          <w:iCs/>
        </w:rPr>
        <w:t>Cartography and Geographic Information Science</w:t>
      </w:r>
      <w:r w:rsidRPr="00DA4BAC">
        <w:rPr>
          <w:rFonts w:ascii="Arial" w:hAnsi="Arial" w:cs="Arial"/>
        </w:rPr>
        <w:t>, 28(2), pp. 125–138. Available at: https://doi.org/10.1559/152304001782173727.</w:t>
      </w:r>
    </w:p>
    <w:p w14:paraId="2EDDAEA9" w14:textId="77777777" w:rsidR="00DA4BAC" w:rsidRPr="00DA4BAC" w:rsidRDefault="00DA4BAC" w:rsidP="00DA4BAC">
      <w:pPr>
        <w:pStyle w:val="Bibliography"/>
        <w:rPr>
          <w:rFonts w:ascii="Arial" w:hAnsi="Arial" w:cs="Arial"/>
        </w:rPr>
      </w:pPr>
      <w:r w:rsidRPr="00DA4BAC">
        <w:rPr>
          <w:rFonts w:ascii="Arial" w:hAnsi="Arial" w:cs="Arial"/>
        </w:rPr>
        <w:t xml:space="preserve">Eurostat (2021) </w:t>
      </w:r>
      <w:r w:rsidRPr="00DA4BAC">
        <w:rPr>
          <w:rFonts w:ascii="Arial" w:hAnsi="Arial" w:cs="Arial"/>
          <w:i/>
          <w:iCs/>
        </w:rPr>
        <w:t xml:space="preserve">Applying the degree of urbanisation: a methodological manual to define cities, towns and rural areas for international </w:t>
      </w:r>
      <w:proofErr w:type="gramStart"/>
      <w:r w:rsidRPr="00DA4BAC">
        <w:rPr>
          <w:rFonts w:ascii="Arial" w:hAnsi="Arial" w:cs="Arial"/>
          <w:i/>
          <w:iCs/>
        </w:rPr>
        <w:t>comparisons :</w:t>
      </w:r>
      <w:proofErr w:type="gramEnd"/>
      <w:r w:rsidRPr="00DA4BAC">
        <w:rPr>
          <w:rFonts w:ascii="Arial" w:hAnsi="Arial" w:cs="Arial"/>
          <w:i/>
          <w:iCs/>
        </w:rPr>
        <w:t xml:space="preserve"> 2021 edition</w:t>
      </w:r>
      <w:r w:rsidRPr="00DA4BAC">
        <w:rPr>
          <w:rFonts w:ascii="Arial" w:hAnsi="Arial" w:cs="Arial"/>
        </w:rPr>
        <w:t>. LU: Publications Office of the European Union. Available at: https://data.europa.eu/doi/10.2785/706535 (Accessed: 4 August 2023).</w:t>
      </w:r>
    </w:p>
    <w:p w14:paraId="09824FC1" w14:textId="77777777" w:rsidR="00DA4BAC" w:rsidRPr="00DA4BAC" w:rsidRDefault="00DA4BAC" w:rsidP="00DA4BAC">
      <w:pPr>
        <w:pStyle w:val="Bibliography"/>
        <w:rPr>
          <w:rFonts w:ascii="Arial" w:hAnsi="Arial" w:cs="Arial"/>
        </w:rPr>
      </w:pPr>
      <w:r w:rsidRPr="00DA4BAC">
        <w:rPr>
          <w:rFonts w:ascii="Arial" w:hAnsi="Arial" w:cs="Arial"/>
        </w:rPr>
        <w:t xml:space="preserve">FAO (2023) </w:t>
      </w:r>
      <w:r w:rsidRPr="00DA4BAC">
        <w:rPr>
          <w:rFonts w:ascii="Arial" w:hAnsi="Arial" w:cs="Arial"/>
          <w:i/>
          <w:iCs/>
        </w:rPr>
        <w:t>Food and Agriculture Organization of the United Nations (FAO) in India</w:t>
      </w:r>
      <w:r w:rsidRPr="00DA4BAC">
        <w:rPr>
          <w:rFonts w:ascii="Arial" w:hAnsi="Arial" w:cs="Arial"/>
        </w:rPr>
        <w:t>. Available at: https://www.fao.org/india/fao-in-india/india-at-a-glance/en/ (Accessed: 6 June 2023).</w:t>
      </w:r>
    </w:p>
    <w:p w14:paraId="673A6817" w14:textId="77777777" w:rsidR="00DA4BAC" w:rsidRPr="00DA4BAC" w:rsidRDefault="00DA4BAC" w:rsidP="00DA4BAC">
      <w:pPr>
        <w:pStyle w:val="Bibliography"/>
        <w:rPr>
          <w:rFonts w:ascii="Arial" w:hAnsi="Arial" w:cs="Arial"/>
        </w:rPr>
      </w:pPr>
      <w:r w:rsidRPr="00DA4BAC">
        <w:rPr>
          <w:rFonts w:ascii="Arial" w:hAnsi="Arial" w:cs="Arial"/>
        </w:rPr>
        <w:t xml:space="preserve">Freire, S. </w:t>
      </w:r>
      <w:r w:rsidRPr="00DA4BAC">
        <w:rPr>
          <w:rFonts w:ascii="Arial" w:hAnsi="Arial" w:cs="Arial"/>
          <w:i/>
          <w:iCs/>
        </w:rPr>
        <w:t>et al.</w:t>
      </w:r>
      <w:r w:rsidRPr="00DA4BAC">
        <w:rPr>
          <w:rFonts w:ascii="Arial" w:hAnsi="Arial" w:cs="Arial"/>
        </w:rPr>
        <w:t xml:space="preserve"> (2020) ‘Enhanced data and methods for improving open and free global population grids: putting “leaving no one behind” into practice’, </w:t>
      </w:r>
      <w:r w:rsidRPr="00DA4BAC">
        <w:rPr>
          <w:rFonts w:ascii="Arial" w:hAnsi="Arial" w:cs="Arial"/>
          <w:i/>
          <w:iCs/>
        </w:rPr>
        <w:t>International Journal of Digital Earth</w:t>
      </w:r>
      <w:r w:rsidRPr="00DA4BAC">
        <w:rPr>
          <w:rFonts w:ascii="Arial" w:hAnsi="Arial" w:cs="Arial"/>
        </w:rPr>
        <w:t>, 13(1), pp. 61–77. Available at: https://doi.org/10.1080/17538947.2018.1548656.</w:t>
      </w:r>
    </w:p>
    <w:p w14:paraId="46B83769" w14:textId="77777777" w:rsidR="00DA4BAC" w:rsidRPr="00DA4BAC" w:rsidRDefault="00DA4BAC" w:rsidP="00DA4BAC">
      <w:pPr>
        <w:pStyle w:val="Bibliography"/>
        <w:rPr>
          <w:rFonts w:ascii="Arial" w:hAnsi="Arial" w:cs="Arial"/>
        </w:rPr>
      </w:pPr>
      <w:r w:rsidRPr="00DA4BAC">
        <w:rPr>
          <w:rFonts w:ascii="Arial" w:hAnsi="Arial" w:cs="Arial"/>
        </w:rPr>
        <w:t xml:space="preserve">Government of India (2012) </w:t>
      </w:r>
      <w:r w:rsidRPr="00DA4BAC">
        <w:rPr>
          <w:rFonts w:ascii="Arial" w:hAnsi="Arial" w:cs="Arial"/>
          <w:i/>
          <w:iCs/>
        </w:rPr>
        <w:t>Census of India 2011: Administrative Atlas</w:t>
      </w:r>
      <w:r w:rsidRPr="00DA4BAC">
        <w:rPr>
          <w:rFonts w:ascii="Arial" w:hAnsi="Arial" w:cs="Arial"/>
        </w:rPr>
        <w:t>. Delhi, India: Office of the Registrar General and Census Commissioner. Available at: https://censusindia.gov.in/census.website/data/atlas# (Accessed: 1 June 2023).</w:t>
      </w:r>
    </w:p>
    <w:p w14:paraId="2432970E" w14:textId="77777777" w:rsidR="00DA4BAC" w:rsidRPr="00DA4BAC" w:rsidRDefault="00DA4BAC" w:rsidP="00DA4BAC">
      <w:pPr>
        <w:pStyle w:val="Bibliography"/>
        <w:rPr>
          <w:rFonts w:ascii="Arial" w:hAnsi="Arial" w:cs="Arial"/>
        </w:rPr>
      </w:pPr>
      <w:r w:rsidRPr="00DA4BAC">
        <w:rPr>
          <w:rFonts w:ascii="Arial" w:hAnsi="Arial" w:cs="Arial"/>
        </w:rPr>
        <w:t xml:space="preserve">Gu, D., Andreev, K. and Dupre, M.E. (2021) ‘Major Trends in Population Growth Around the World’, </w:t>
      </w:r>
      <w:r w:rsidRPr="00DA4BAC">
        <w:rPr>
          <w:rFonts w:ascii="Arial" w:hAnsi="Arial" w:cs="Arial"/>
          <w:i/>
          <w:iCs/>
        </w:rPr>
        <w:t>China CDC Weekly</w:t>
      </w:r>
      <w:r w:rsidRPr="00DA4BAC">
        <w:rPr>
          <w:rFonts w:ascii="Arial" w:hAnsi="Arial" w:cs="Arial"/>
        </w:rPr>
        <w:t>, 3(28), pp. 604–613. Available at: https://doi.org/10.46234/ccdcw2021.160.</w:t>
      </w:r>
    </w:p>
    <w:p w14:paraId="43D9BABE" w14:textId="77777777" w:rsidR="00DA4BAC" w:rsidRPr="00DA4BAC" w:rsidRDefault="00DA4BAC" w:rsidP="00DA4BAC">
      <w:pPr>
        <w:pStyle w:val="Bibliography"/>
        <w:rPr>
          <w:rFonts w:ascii="Arial" w:hAnsi="Arial" w:cs="Arial"/>
        </w:rPr>
      </w:pPr>
      <w:r w:rsidRPr="00DA4BAC">
        <w:rPr>
          <w:rFonts w:ascii="Arial" w:hAnsi="Arial" w:cs="Arial"/>
        </w:rPr>
        <w:lastRenderedPageBreak/>
        <w:t xml:space="preserve">Holt, J.B., Lu, H. and Yang, X. (2011) ‘Dasymetric Mapping for Population and Sociodemographic Data Redistribution’, in </w:t>
      </w:r>
      <w:r w:rsidRPr="00DA4BAC">
        <w:rPr>
          <w:rFonts w:ascii="Arial" w:hAnsi="Arial" w:cs="Arial"/>
          <w:i/>
          <w:iCs/>
        </w:rPr>
        <w:t>Urban Remote Sensing</w:t>
      </w:r>
      <w:r w:rsidRPr="00DA4BAC">
        <w:rPr>
          <w:rFonts w:ascii="Arial" w:hAnsi="Arial" w:cs="Arial"/>
        </w:rPr>
        <w:t>. John Wiley &amp; Sons, Ltd, pp. 195–210. Available at: https://doi.org/10.1002/9780470979563.ch14.</w:t>
      </w:r>
    </w:p>
    <w:p w14:paraId="12DDEFE1" w14:textId="77777777" w:rsidR="00DA4BAC" w:rsidRPr="00DA4BAC" w:rsidRDefault="00DA4BAC" w:rsidP="00DA4BAC">
      <w:pPr>
        <w:pStyle w:val="Bibliography"/>
        <w:rPr>
          <w:rFonts w:ascii="Arial" w:hAnsi="Arial" w:cs="Arial"/>
        </w:rPr>
      </w:pPr>
      <w:r w:rsidRPr="00DA4BAC">
        <w:rPr>
          <w:rFonts w:ascii="Arial" w:hAnsi="Arial" w:cs="Arial"/>
        </w:rPr>
        <w:t xml:space="preserve">Kondylis, F. </w:t>
      </w:r>
      <w:r w:rsidRPr="00DA4BAC">
        <w:rPr>
          <w:rFonts w:ascii="Arial" w:hAnsi="Arial" w:cs="Arial"/>
          <w:i/>
          <w:iCs/>
        </w:rPr>
        <w:t>et al.</w:t>
      </w:r>
      <w:r w:rsidRPr="00DA4BAC">
        <w:rPr>
          <w:rFonts w:ascii="Arial" w:hAnsi="Arial" w:cs="Arial"/>
        </w:rPr>
        <w:t xml:space="preserve"> (2023) </w:t>
      </w:r>
      <w:r w:rsidRPr="00DA4BAC">
        <w:rPr>
          <w:rFonts w:ascii="Arial" w:hAnsi="Arial" w:cs="Arial"/>
          <w:i/>
          <w:iCs/>
        </w:rPr>
        <w:t>Agriculture</w:t>
      </w:r>
      <w:r w:rsidRPr="00DA4BAC">
        <w:rPr>
          <w:rFonts w:ascii="Arial" w:hAnsi="Arial" w:cs="Arial"/>
        </w:rPr>
        <w:t xml:space="preserve">, </w:t>
      </w:r>
      <w:r w:rsidRPr="00DA4BAC">
        <w:rPr>
          <w:rFonts w:ascii="Arial" w:hAnsi="Arial" w:cs="Arial"/>
          <w:i/>
          <w:iCs/>
        </w:rPr>
        <w:t>World Bank: Development Impact Evaluation (DIME)</w:t>
      </w:r>
      <w:r w:rsidRPr="00DA4BAC">
        <w:rPr>
          <w:rFonts w:ascii="Arial" w:hAnsi="Arial" w:cs="Arial"/>
        </w:rPr>
        <w:t>. Available at: https://www.worldbank.org/en/research/dime/brief/agriculture (Accessed: 1 June 2023).</w:t>
      </w:r>
    </w:p>
    <w:p w14:paraId="674850F2" w14:textId="77777777" w:rsidR="00DA4BAC" w:rsidRPr="00DA4BAC" w:rsidRDefault="00DA4BAC" w:rsidP="00DA4BAC">
      <w:pPr>
        <w:pStyle w:val="Bibliography"/>
        <w:rPr>
          <w:rFonts w:ascii="Arial" w:hAnsi="Arial" w:cs="Arial"/>
        </w:rPr>
      </w:pPr>
      <w:r w:rsidRPr="00DA4BAC">
        <w:rPr>
          <w:rFonts w:ascii="Arial" w:hAnsi="Arial" w:cs="Arial"/>
        </w:rPr>
        <w:t xml:space="preserve">Leyk, S. </w:t>
      </w:r>
      <w:r w:rsidRPr="00DA4BAC">
        <w:rPr>
          <w:rFonts w:ascii="Arial" w:hAnsi="Arial" w:cs="Arial"/>
          <w:i/>
          <w:iCs/>
        </w:rPr>
        <w:t>et al.</w:t>
      </w:r>
      <w:r w:rsidRPr="00DA4BAC">
        <w:rPr>
          <w:rFonts w:ascii="Arial" w:hAnsi="Arial" w:cs="Arial"/>
        </w:rPr>
        <w:t xml:space="preserve"> (2019) ‘The spatial allocation of population: a review of large-scale gridded population data products and their fitness for use’, </w:t>
      </w:r>
      <w:r w:rsidRPr="00DA4BAC">
        <w:rPr>
          <w:rFonts w:ascii="Arial" w:hAnsi="Arial" w:cs="Arial"/>
          <w:i/>
          <w:iCs/>
        </w:rPr>
        <w:t>Earth System Science Data</w:t>
      </w:r>
      <w:r w:rsidRPr="00DA4BAC">
        <w:rPr>
          <w:rFonts w:ascii="Arial" w:hAnsi="Arial" w:cs="Arial"/>
        </w:rPr>
        <w:t>, 11(3), pp. 1385–1409. Available at: https://doi.org/10.5194/essd-11-1385-2019.</w:t>
      </w:r>
    </w:p>
    <w:p w14:paraId="5C563552" w14:textId="77777777" w:rsidR="00DA4BAC" w:rsidRPr="00DA4BAC" w:rsidRDefault="00DA4BAC" w:rsidP="00DA4BAC">
      <w:pPr>
        <w:pStyle w:val="Bibliography"/>
        <w:rPr>
          <w:rFonts w:ascii="Arial" w:hAnsi="Arial" w:cs="Arial"/>
        </w:rPr>
      </w:pPr>
      <w:r w:rsidRPr="00DA4BAC">
        <w:rPr>
          <w:rFonts w:ascii="Arial" w:hAnsi="Arial" w:cs="Arial"/>
        </w:rPr>
        <w:t xml:space="preserve">Malone, B.P. </w:t>
      </w:r>
      <w:r w:rsidRPr="00DA4BAC">
        <w:rPr>
          <w:rFonts w:ascii="Arial" w:hAnsi="Arial" w:cs="Arial"/>
          <w:i/>
          <w:iCs/>
        </w:rPr>
        <w:t>et al.</w:t>
      </w:r>
      <w:r w:rsidRPr="00DA4BAC">
        <w:rPr>
          <w:rFonts w:ascii="Arial" w:hAnsi="Arial" w:cs="Arial"/>
        </w:rPr>
        <w:t xml:space="preserve"> (2012) ‘A general method for downscaling earth resource information’, </w:t>
      </w:r>
      <w:r w:rsidRPr="00DA4BAC">
        <w:rPr>
          <w:rFonts w:ascii="Arial" w:hAnsi="Arial" w:cs="Arial"/>
          <w:i/>
          <w:iCs/>
        </w:rPr>
        <w:t>Computers &amp; Geosciences</w:t>
      </w:r>
      <w:r w:rsidRPr="00DA4BAC">
        <w:rPr>
          <w:rFonts w:ascii="Arial" w:hAnsi="Arial" w:cs="Arial"/>
        </w:rPr>
        <w:t>, 41, pp. 119–125. Available at: https://doi.org/10.1016/j.cageo.2011.08.021.</w:t>
      </w:r>
    </w:p>
    <w:p w14:paraId="724869B8" w14:textId="77777777" w:rsidR="00DA4BAC" w:rsidRPr="00DA4BAC" w:rsidRDefault="00DA4BAC" w:rsidP="00DA4BAC">
      <w:pPr>
        <w:pStyle w:val="Bibliography"/>
        <w:rPr>
          <w:rFonts w:ascii="Arial" w:hAnsi="Arial" w:cs="Arial"/>
        </w:rPr>
      </w:pPr>
      <w:r w:rsidRPr="00DA4BAC">
        <w:rPr>
          <w:rFonts w:ascii="Arial" w:hAnsi="Arial" w:cs="Arial"/>
        </w:rPr>
        <w:t xml:space="preserve">Marois, G., Zhelenkova, E. and Ali, B. (2022) ‘Labour Force Projections in India Until 2060 and Implications for the Demographic Dividend’, </w:t>
      </w:r>
      <w:r w:rsidRPr="00DA4BAC">
        <w:rPr>
          <w:rFonts w:ascii="Arial" w:hAnsi="Arial" w:cs="Arial"/>
          <w:i/>
          <w:iCs/>
        </w:rPr>
        <w:t>Social Indicators Research</w:t>
      </w:r>
      <w:r w:rsidRPr="00DA4BAC">
        <w:rPr>
          <w:rFonts w:ascii="Arial" w:hAnsi="Arial" w:cs="Arial"/>
        </w:rPr>
        <w:t>, 164(1), pp. 477–497. Available at: https://doi.org/10.1007/s11205-022-02968-9.</w:t>
      </w:r>
    </w:p>
    <w:p w14:paraId="5F0CBD5D" w14:textId="77777777" w:rsidR="00DA4BAC" w:rsidRPr="00DA4BAC" w:rsidRDefault="00DA4BAC" w:rsidP="00DA4BAC">
      <w:pPr>
        <w:pStyle w:val="Bibliography"/>
        <w:rPr>
          <w:rFonts w:ascii="Arial" w:hAnsi="Arial" w:cs="Arial"/>
        </w:rPr>
      </w:pPr>
      <w:r w:rsidRPr="00DA4BAC">
        <w:rPr>
          <w:rFonts w:ascii="Arial" w:hAnsi="Arial" w:cs="Arial"/>
        </w:rPr>
        <w:t xml:space="preserve">Meiyappan, P. </w:t>
      </w:r>
      <w:r w:rsidRPr="00DA4BAC">
        <w:rPr>
          <w:rFonts w:ascii="Arial" w:hAnsi="Arial" w:cs="Arial"/>
          <w:i/>
          <w:iCs/>
        </w:rPr>
        <w:t>et al.</w:t>
      </w:r>
      <w:r w:rsidRPr="00DA4BAC">
        <w:rPr>
          <w:rFonts w:ascii="Arial" w:hAnsi="Arial" w:cs="Arial"/>
        </w:rPr>
        <w:t xml:space="preserve"> (2017) ‘Dynamics and determinants of land change in India: integrating satellite data with village socioeconomics’, </w:t>
      </w:r>
      <w:r w:rsidRPr="00DA4BAC">
        <w:rPr>
          <w:rFonts w:ascii="Arial" w:hAnsi="Arial" w:cs="Arial"/>
          <w:i/>
          <w:iCs/>
        </w:rPr>
        <w:t>Regional Environmental Change</w:t>
      </w:r>
      <w:r w:rsidRPr="00DA4BAC">
        <w:rPr>
          <w:rFonts w:ascii="Arial" w:hAnsi="Arial" w:cs="Arial"/>
        </w:rPr>
        <w:t>, 17(3), pp. 753–766. Available at: https://doi.org/10.1007/s10113-016-1068-2.</w:t>
      </w:r>
    </w:p>
    <w:p w14:paraId="06C98D01" w14:textId="77777777" w:rsidR="00DA4BAC" w:rsidRPr="00DA4BAC" w:rsidRDefault="00DA4BAC" w:rsidP="00DA4BAC">
      <w:pPr>
        <w:pStyle w:val="Bibliography"/>
        <w:rPr>
          <w:rFonts w:ascii="Arial" w:hAnsi="Arial" w:cs="Arial"/>
        </w:rPr>
      </w:pPr>
      <w:proofErr w:type="spellStart"/>
      <w:r w:rsidRPr="00DA4BAC">
        <w:rPr>
          <w:rFonts w:ascii="Arial" w:hAnsi="Arial" w:cs="Arial"/>
        </w:rPr>
        <w:t>Mialhe</w:t>
      </w:r>
      <w:proofErr w:type="spellEnd"/>
      <w:r w:rsidRPr="00DA4BAC">
        <w:rPr>
          <w:rFonts w:ascii="Arial" w:hAnsi="Arial" w:cs="Arial"/>
        </w:rPr>
        <w:t xml:space="preserve">, F., Gunnell, Y. and Mering, C. (2008) ‘Synoptic assessment of water resource variability in reservoirs by remote sensing: General approach and application to the runoff harvesting systems of south India’, </w:t>
      </w:r>
      <w:r w:rsidRPr="00DA4BAC">
        <w:rPr>
          <w:rFonts w:ascii="Arial" w:hAnsi="Arial" w:cs="Arial"/>
          <w:i/>
          <w:iCs/>
        </w:rPr>
        <w:t>Water Resources Research</w:t>
      </w:r>
      <w:r w:rsidRPr="00DA4BAC">
        <w:rPr>
          <w:rFonts w:ascii="Arial" w:hAnsi="Arial" w:cs="Arial"/>
        </w:rPr>
        <w:t>, 44(5). Available at: https://doi.org/10.1029/2007WR006065.</w:t>
      </w:r>
    </w:p>
    <w:p w14:paraId="7D330845" w14:textId="77777777" w:rsidR="00DA4BAC" w:rsidRPr="00DA4BAC" w:rsidRDefault="00DA4BAC" w:rsidP="00DA4BAC">
      <w:pPr>
        <w:pStyle w:val="Bibliography"/>
        <w:rPr>
          <w:rFonts w:ascii="Arial" w:hAnsi="Arial" w:cs="Arial"/>
        </w:rPr>
      </w:pPr>
      <w:r w:rsidRPr="00DA4BAC">
        <w:rPr>
          <w:rFonts w:ascii="Arial" w:hAnsi="Arial" w:cs="Arial"/>
        </w:rPr>
        <w:t xml:space="preserve">Monteiro, J., Martins, B. and Pires, J.M. (2018) ‘A hybrid approach for the spatial disaggregation of socio-economic indicators’, </w:t>
      </w:r>
      <w:r w:rsidRPr="00DA4BAC">
        <w:rPr>
          <w:rFonts w:ascii="Arial" w:hAnsi="Arial" w:cs="Arial"/>
          <w:i/>
          <w:iCs/>
        </w:rPr>
        <w:t>International Journal of Data Science and Analytics</w:t>
      </w:r>
      <w:r w:rsidRPr="00DA4BAC">
        <w:rPr>
          <w:rFonts w:ascii="Arial" w:hAnsi="Arial" w:cs="Arial"/>
        </w:rPr>
        <w:t>, 5(2), pp. 189–211. Available at: https://doi.org/10.1007/s41060-017-0080-z.</w:t>
      </w:r>
    </w:p>
    <w:p w14:paraId="29D14604" w14:textId="77777777" w:rsidR="00DA4BAC" w:rsidRPr="00DA4BAC" w:rsidRDefault="00DA4BAC" w:rsidP="00DA4BAC">
      <w:pPr>
        <w:pStyle w:val="Bibliography"/>
        <w:rPr>
          <w:rFonts w:ascii="Arial" w:hAnsi="Arial" w:cs="Arial"/>
        </w:rPr>
      </w:pPr>
      <w:r w:rsidRPr="00DA4BAC">
        <w:rPr>
          <w:rFonts w:ascii="Arial" w:hAnsi="Arial" w:cs="Arial"/>
        </w:rPr>
        <w:t xml:space="preserve">Natale, F. </w:t>
      </w:r>
      <w:r w:rsidRPr="00DA4BAC">
        <w:rPr>
          <w:rFonts w:ascii="Arial" w:hAnsi="Arial" w:cs="Arial"/>
          <w:i/>
          <w:iCs/>
        </w:rPr>
        <w:t>et al.</w:t>
      </w:r>
      <w:r w:rsidRPr="00DA4BAC">
        <w:rPr>
          <w:rFonts w:ascii="Arial" w:hAnsi="Arial" w:cs="Arial"/>
        </w:rPr>
        <w:t xml:space="preserve"> (2013) ‘Identifying fisheries dependent communities in EU coastal areas’, </w:t>
      </w:r>
      <w:r w:rsidRPr="00DA4BAC">
        <w:rPr>
          <w:rFonts w:ascii="Arial" w:hAnsi="Arial" w:cs="Arial"/>
          <w:i/>
          <w:iCs/>
        </w:rPr>
        <w:t>Marine Policy</w:t>
      </w:r>
      <w:r w:rsidRPr="00DA4BAC">
        <w:rPr>
          <w:rFonts w:ascii="Arial" w:hAnsi="Arial" w:cs="Arial"/>
        </w:rPr>
        <w:t>, 42, pp. 245–252. Available at: https://doi.org/10.1016/j.marpol.2013.03.018.</w:t>
      </w:r>
    </w:p>
    <w:p w14:paraId="5C77C02C" w14:textId="77777777" w:rsidR="00DA4BAC" w:rsidRPr="00DA4BAC" w:rsidRDefault="00DA4BAC" w:rsidP="00DA4BAC">
      <w:pPr>
        <w:pStyle w:val="Bibliography"/>
        <w:rPr>
          <w:rFonts w:ascii="Arial" w:hAnsi="Arial" w:cs="Arial"/>
        </w:rPr>
      </w:pPr>
      <w:proofErr w:type="spellStart"/>
      <w:r w:rsidRPr="00DA4BAC">
        <w:rPr>
          <w:rFonts w:ascii="Arial" w:hAnsi="Arial" w:cs="Arial"/>
        </w:rPr>
        <w:t>Pattnaik</w:t>
      </w:r>
      <w:proofErr w:type="spellEnd"/>
      <w:r w:rsidRPr="00DA4BAC">
        <w:rPr>
          <w:rFonts w:ascii="Arial" w:hAnsi="Arial" w:cs="Arial"/>
        </w:rPr>
        <w:t xml:space="preserve">, I. </w:t>
      </w:r>
      <w:r w:rsidRPr="00DA4BAC">
        <w:rPr>
          <w:rFonts w:ascii="Arial" w:hAnsi="Arial" w:cs="Arial"/>
          <w:i/>
          <w:iCs/>
        </w:rPr>
        <w:t>et al.</w:t>
      </w:r>
      <w:r w:rsidRPr="00DA4BAC">
        <w:rPr>
          <w:rFonts w:ascii="Arial" w:hAnsi="Arial" w:cs="Arial"/>
        </w:rPr>
        <w:t xml:space="preserve"> (2018) ‘The feminization of agriculture or the feminization of agrarian distress? Tracking the trajectory of women in agriculture in India’, </w:t>
      </w:r>
      <w:r w:rsidRPr="00DA4BAC">
        <w:rPr>
          <w:rFonts w:ascii="Arial" w:hAnsi="Arial" w:cs="Arial"/>
          <w:i/>
          <w:iCs/>
        </w:rPr>
        <w:t>Journal of the Asia Pacific Economy</w:t>
      </w:r>
      <w:r w:rsidRPr="00DA4BAC">
        <w:rPr>
          <w:rFonts w:ascii="Arial" w:hAnsi="Arial" w:cs="Arial"/>
        </w:rPr>
        <w:t>, 23(1), pp. 138–155. Available at: https://doi.org/10.1080/13547860.2017.1394569.</w:t>
      </w:r>
    </w:p>
    <w:p w14:paraId="79144514" w14:textId="77777777" w:rsidR="00DA4BAC" w:rsidRPr="00DA4BAC" w:rsidRDefault="00DA4BAC" w:rsidP="00DA4BAC">
      <w:pPr>
        <w:pStyle w:val="Bibliography"/>
        <w:rPr>
          <w:rFonts w:ascii="Arial" w:hAnsi="Arial" w:cs="Arial"/>
        </w:rPr>
      </w:pPr>
      <w:r w:rsidRPr="00DA4BAC">
        <w:rPr>
          <w:rFonts w:ascii="Arial" w:hAnsi="Arial" w:cs="Arial"/>
        </w:rPr>
        <w:t xml:space="preserve">Pezzulo, C. </w:t>
      </w:r>
      <w:r w:rsidRPr="00DA4BAC">
        <w:rPr>
          <w:rFonts w:ascii="Arial" w:hAnsi="Arial" w:cs="Arial"/>
          <w:i/>
          <w:iCs/>
        </w:rPr>
        <w:t>et al.</w:t>
      </w:r>
      <w:r w:rsidRPr="00DA4BAC">
        <w:rPr>
          <w:rFonts w:ascii="Arial" w:hAnsi="Arial" w:cs="Arial"/>
        </w:rPr>
        <w:t xml:space="preserve"> (2023) ‘A subnational reproductive, maternal, newborn, child, and adolescent health and development atlas of India’, </w:t>
      </w:r>
      <w:r w:rsidRPr="00DA4BAC">
        <w:rPr>
          <w:rFonts w:ascii="Arial" w:hAnsi="Arial" w:cs="Arial"/>
          <w:i/>
          <w:iCs/>
        </w:rPr>
        <w:t>Scientific Data</w:t>
      </w:r>
      <w:r w:rsidRPr="00DA4BAC">
        <w:rPr>
          <w:rFonts w:ascii="Arial" w:hAnsi="Arial" w:cs="Arial"/>
        </w:rPr>
        <w:t>, 10(1), p. 86. Available at: https://doi.org/10.1038/s41597-023-01961-2.</w:t>
      </w:r>
    </w:p>
    <w:p w14:paraId="19AAFC17" w14:textId="77777777" w:rsidR="00DA4BAC" w:rsidRPr="00DA4BAC" w:rsidRDefault="00DA4BAC" w:rsidP="00DA4BAC">
      <w:pPr>
        <w:pStyle w:val="Bibliography"/>
        <w:rPr>
          <w:rFonts w:ascii="Arial" w:hAnsi="Arial" w:cs="Arial"/>
        </w:rPr>
      </w:pPr>
      <w:r w:rsidRPr="00DA4BAC">
        <w:rPr>
          <w:rFonts w:ascii="Arial" w:hAnsi="Arial" w:cs="Arial"/>
        </w:rPr>
        <w:t xml:space="preserve">Qiu, Y. </w:t>
      </w:r>
      <w:r w:rsidRPr="00DA4BAC">
        <w:rPr>
          <w:rFonts w:ascii="Arial" w:hAnsi="Arial" w:cs="Arial"/>
          <w:i/>
          <w:iCs/>
        </w:rPr>
        <w:t>et al.</w:t>
      </w:r>
      <w:r w:rsidRPr="00DA4BAC">
        <w:rPr>
          <w:rFonts w:ascii="Arial" w:hAnsi="Arial" w:cs="Arial"/>
        </w:rPr>
        <w:t xml:space="preserve"> (2022) ‘Disaggregating population data for assessing progress of SDGs: methods and applications’, </w:t>
      </w:r>
      <w:r w:rsidRPr="00DA4BAC">
        <w:rPr>
          <w:rFonts w:ascii="Arial" w:hAnsi="Arial" w:cs="Arial"/>
          <w:i/>
          <w:iCs/>
        </w:rPr>
        <w:t>International Journal of Digital Earth</w:t>
      </w:r>
      <w:r w:rsidRPr="00DA4BAC">
        <w:rPr>
          <w:rFonts w:ascii="Arial" w:hAnsi="Arial" w:cs="Arial"/>
        </w:rPr>
        <w:t>, 15(1), pp. 2–29. Available at: https://doi.org/10.1080/17538947.2021.2013553.</w:t>
      </w:r>
    </w:p>
    <w:p w14:paraId="4F95C084" w14:textId="77777777" w:rsidR="00DA4BAC" w:rsidRPr="00DA4BAC" w:rsidRDefault="00DA4BAC" w:rsidP="00DA4BAC">
      <w:pPr>
        <w:pStyle w:val="Bibliography"/>
        <w:rPr>
          <w:rFonts w:ascii="Arial" w:hAnsi="Arial" w:cs="Arial"/>
        </w:rPr>
      </w:pPr>
      <w:r w:rsidRPr="00DA4BAC">
        <w:rPr>
          <w:rFonts w:ascii="Arial" w:hAnsi="Arial" w:cs="Arial"/>
        </w:rPr>
        <w:t xml:space="preserve">Schiavina, M., Melchiorri, M. and Pesaresi, M. (2023) ‘GHS-SMOD R2023A - GHS settlement </w:t>
      </w:r>
      <w:proofErr w:type="gramStart"/>
      <w:r w:rsidRPr="00DA4BAC">
        <w:rPr>
          <w:rFonts w:ascii="Arial" w:hAnsi="Arial" w:cs="Arial"/>
        </w:rPr>
        <w:t>layers,  application</w:t>
      </w:r>
      <w:proofErr w:type="gramEnd"/>
      <w:r w:rsidRPr="00DA4BAC">
        <w:rPr>
          <w:rFonts w:ascii="Arial" w:hAnsi="Arial" w:cs="Arial"/>
        </w:rPr>
        <w:t xml:space="preserve"> of the Degree of Urbanisation methodology (stage I) to GHS-POP R2023A and GHS-BUILT-S R2023A,  multitemporal (1975-2030).’ European Commission, Join Research Centre (JRC). Available at: https://doi.org/10.2905/A0DF7A6F-49DE-46EA-9BDE-563437A6E2BA.</w:t>
      </w:r>
    </w:p>
    <w:p w14:paraId="3F0770B4" w14:textId="77777777" w:rsidR="00DA4BAC" w:rsidRPr="00DA4BAC" w:rsidRDefault="00DA4BAC" w:rsidP="00DA4BAC">
      <w:pPr>
        <w:pStyle w:val="Bibliography"/>
        <w:rPr>
          <w:rFonts w:ascii="Arial" w:hAnsi="Arial" w:cs="Arial"/>
        </w:rPr>
      </w:pPr>
      <w:r w:rsidRPr="00DA4BAC">
        <w:rPr>
          <w:rFonts w:ascii="Arial" w:hAnsi="Arial" w:cs="Arial"/>
        </w:rPr>
        <w:lastRenderedPageBreak/>
        <w:t xml:space="preserve">Schneiderbauer, S. and Ehrlich, D. (2005) ‘Population Density Estimations for Disaster Management: Case Study Rural Zimbabwe’, in P. van </w:t>
      </w:r>
      <w:proofErr w:type="spellStart"/>
      <w:r w:rsidRPr="00DA4BAC">
        <w:rPr>
          <w:rFonts w:ascii="Arial" w:hAnsi="Arial" w:cs="Arial"/>
        </w:rPr>
        <w:t>Oosterom</w:t>
      </w:r>
      <w:proofErr w:type="spellEnd"/>
      <w:r w:rsidRPr="00DA4BAC">
        <w:rPr>
          <w:rFonts w:ascii="Arial" w:hAnsi="Arial" w:cs="Arial"/>
        </w:rPr>
        <w:t xml:space="preserve">, S. </w:t>
      </w:r>
      <w:proofErr w:type="spellStart"/>
      <w:r w:rsidRPr="00DA4BAC">
        <w:rPr>
          <w:rFonts w:ascii="Arial" w:hAnsi="Arial" w:cs="Arial"/>
        </w:rPr>
        <w:t>Zlatanova</w:t>
      </w:r>
      <w:proofErr w:type="spellEnd"/>
      <w:r w:rsidRPr="00DA4BAC">
        <w:rPr>
          <w:rFonts w:ascii="Arial" w:hAnsi="Arial" w:cs="Arial"/>
        </w:rPr>
        <w:t xml:space="preserve">, and E.M. Fendel (eds) </w:t>
      </w:r>
      <w:r w:rsidRPr="00DA4BAC">
        <w:rPr>
          <w:rFonts w:ascii="Arial" w:hAnsi="Arial" w:cs="Arial"/>
          <w:i/>
          <w:iCs/>
        </w:rPr>
        <w:t>Geo-information for Disaster Management</w:t>
      </w:r>
      <w:r w:rsidRPr="00DA4BAC">
        <w:rPr>
          <w:rFonts w:ascii="Arial" w:hAnsi="Arial" w:cs="Arial"/>
        </w:rPr>
        <w:t>. Berlin, Heidelberg: Springer, pp. 901–921. Available at: https://doi.org/10.1007/3-540-27468-5_64.</w:t>
      </w:r>
    </w:p>
    <w:p w14:paraId="1B7B80AF" w14:textId="77777777" w:rsidR="00DA4BAC" w:rsidRPr="00DA4BAC" w:rsidRDefault="00DA4BAC" w:rsidP="00DA4BAC">
      <w:pPr>
        <w:pStyle w:val="Bibliography"/>
        <w:rPr>
          <w:rFonts w:ascii="Arial" w:hAnsi="Arial" w:cs="Arial"/>
        </w:rPr>
      </w:pPr>
      <w:r w:rsidRPr="00DA4BAC">
        <w:rPr>
          <w:rFonts w:ascii="Arial" w:hAnsi="Arial" w:cs="Arial"/>
        </w:rPr>
        <w:t xml:space="preserve">Sirko, W. </w:t>
      </w:r>
      <w:r w:rsidRPr="00DA4BAC">
        <w:rPr>
          <w:rFonts w:ascii="Arial" w:hAnsi="Arial" w:cs="Arial"/>
          <w:i/>
          <w:iCs/>
        </w:rPr>
        <w:t>et al.</w:t>
      </w:r>
      <w:r w:rsidRPr="00DA4BAC">
        <w:rPr>
          <w:rFonts w:ascii="Arial" w:hAnsi="Arial" w:cs="Arial"/>
        </w:rPr>
        <w:t xml:space="preserve"> (2021) ‘Continental-Scale Building Detection from High Resolution Satellite Imagery’. </w:t>
      </w:r>
      <w:proofErr w:type="spellStart"/>
      <w:r w:rsidRPr="00DA4BAC">
        <w:rPr>
          <w:rFonts w:ascii="Arial" w:hAnsi="Arial" w:cs="Arial"/>
        </w:rPr>
        <w:t>arXiv</w:t>
      </w:r>
      <w:proofErr w:type="spellEnd"/>
      <w:r w:rsidRPr="00DA4BAC">
        <w:rPr>
          <w:rFonts w:ascii="Arial" w:hAnsi="Arial" w:cs="Arial"/>
        </w:rPr>
        <w:t>. Available at: https://doi.org/10.48550/arXiv.2107.12283.</w:t>
      </w:r>
    </w:p>
    <w:p w14:paraId="6C048480" w14:textId="77777777" w:rsidR="00DA4BAC" w:rsidRPr="00DA4BAC" w:rsidRDefault="00DA4BAC" w:rsidP="00DA4BAC">
      <w:pPr>
        <w:pStyle w:val="Bibliography"/>
        <w:rPr>
          <w:rFonts w:ascii="Arial" w:hAnsi="Arial" w:cs="Arial"/>
        </w:rPr>
      </w:pPr>
      <w:proofErr w:type="spellStart"/>
      <w:r w:rsidRPr="00DA4BAC">
        <w:rPr>
          <w:rFonts w:ascii="Arial" w:hAnsi="Arial" w:cs="Arial"/>
        </w:rPr>
        <w:t>Slavchevska</w:t>
      </w:r>
      <w:proofErr w:type="spellEnd"/>
      <w:r w:rsidRPr="00DA4BAC">
        <w:rPr>
          <w:rFonts w:ascii="Arial" w:hAnsi="Arial" w:cs="Arial"/>
        </w:rPr>
        <w:t xml:space="preserve">, V., Kaaria, S. and </w:t>
      </w:r>
      <w:proofErr w:type="spellStart"/>
      <w:r w:rsidRPr="00DA4BAC">
        <w:rPr>
          <w:rFonts w:ascii="Arial" w:hAnsi="Arial" w:cs="Arial"/>
        </w:rPr>
        <w:t>Taivalmaa</w:t>
      </w:r>
      <w:proofErr w:type="spellEnd"/>
      <w:r w:rsidRPr="00DA4BAC">
        <w:rPr>
          <w:rFonts w:ascii="Arial" w:hAnsi="Arial" w:cs="Arial"/>
        </w:rPr>
        <w:t xml:space="preserve">, S.L. (2019) ‘The feminization of agriculture: evidence and implications for food and water security’, in J.A. Allan (ed.) </w:t>
      </w:r>
      <w:r w:rsidRPr="00DA4BAC">
        <w:rPr>
          <w:rFonts w:ascii="Arial" w:hAnsi="Arial" w:cs="Arial"/>
          <w:i/>
          <w:iCs/>
        </w:rPr>
        <w:t>The Oxford Handbook of Food, Water and Society</w:t>
      </w:r>
      <w:r w:rsidRPr="00DA4BAC">
        <w:rPr>
          <w:rFonts w:ascii="Arial" w:hAnsi="Arial" w:cs="Arial"/>
        </w:rPr>
        <w:t>. Oxford University Press.</w:t>
      </w:r>
    </w:p>
    <w:p w14:paraId="045C14EB" w14:textId="77777777" w:rsidR="00DA4BAC" w:rsidRPr="00DA4BAC" w:rsidRDefault="00DA4BAC" w:rsidP="00DA4BAC">
      <w:pPr>
        <w:pStyle w:val="Bibliography"/>
        <w:rPr>
          <w:rFonts w:ascii="Arial" w:hAnsi="Arial" w:cs="Arial"/>
        </w:rPr>
      </w:pPr>
      <w:r w:rsidRPr="00DA4BAC">
        <w:rPr>
          <w:rFonts w:ascii="Arial" w:hAnsi="Arial" w:cs="Arial"/>
        </w:rPr>
        <w:t xml:space="preserve">Stevens, F.R. </w:t>
      </w:r>
      <w:r w:rsidRPr="00DA4BAC">
        <w:rPr>
          <w:rFonts w:ascii="Arial" w:hAnsi="Arial" w:cs="Arial"/>
          <w:i/>
          <w:iCs/>
        </w:rPr>
        <w:t>et al.</w:t>
      </w:r>
      <w:r w:rsidRPr="00DA4BAC">
        <w:rPr>
          <w:rFonts w:ascii="Arial" w:hAnsi="Arial" w:cs="Arial"/>
        </w:rPr>
        <w:t xml:space="preserve"> (2015) ‘Disaggregating Census Data for Population Mapping Using Random Forests with </w:t>
      </w:r>
      <w:proofErr w:type="gramStart"/>
      <w:r w:rsidRPr="00DA4BAC">
        <w:rPr>
          <w:rFonts w:ascii="Arial" w:hAnsi="Arial" w:cs="Arial"/>
        </w:rPr>
        <w:t>Remotely-Sensed</w:t>
      </w:r>
      <w:proofErr w:type="gramEnd"/>
      <w:r w:rsidRPr="00DA4BAC">
        <w:rPr>
          <w:rFonts w:ascii="Arial" w:hAnsi="Arial" w:cs="Arial"/>
        </w:rPr>
        <w:t xml:space="preserve"> and Ancillary Data’, </w:t>
      </w:r>
      <w:r w:rsidRPr="00DA4BAC">
        <w:rPr>
          <w:rFonts w:ascii="Arial" w:hAnsi="Arial" w:cs="Arial"/>
          <w:i/>
          <w:iCs/>
        </w:rPr>
        <w:t>PLOS ONE</w:t>
      </w:r>
      <w:r w:rsidRPr="00DA4BAC">
        <w:rPr>
          <w:rFonts w:ascii="Arial" w:hAnsi="Arial" w:cs="Arial"/>
        </w:rPr>
        <w:t>, 10(2), p. e0107042. Available at: https://doi.org/10.1371/journal.pone.0107042.</w:t>
      </w:r>
    </w:p>
    <w:p w14:paraId="5B9B3CEF" w14:textId="77777777" w:rsidR="00DA4BAC" w:rsidRPr="00DA4BAC" w:rsidRDefault="00DA4BAC" w:rsidP="00DA4BAC">
      <w:pPr>
        <w:pStyle w:val="Bibliography"/>
        <w:rPr>
          <w:rFonts w:ascii="Arial" w:hAnsi="Arial" w:cs="Arial"/>
        </w:rPr>
      </w:pPr>
      <w:r w:rsidRPr="00DA4BAC">
        <w:rPr>
          <w:rFonts w:ascii="Arial" w:hAnsi="Arial" w:cs="Arial"/>
        </w:rPr>
        <w:t xml:space="preserve">Swaminathan, M. (2020) ‘Contemporary Features of Rural Workers in India with a Focus on Gender and Caste’, </w:t>
      </w:r>
      <w:r w:rsidRPr="00DA4BAC">
        <w:rPr>
          <w:rFonts w:ascii="Arial" w:hAnsi="Arial" w:cs="Arial"/>
          <w:i/>
          <w:iCs/>
        </w:rPr>
        <w:t>The Indian Journal of Labour Economics</w:t>
      </w:r>
      <w:r w:rsidRPr="00DA4BAC">
        <w:rPr>
          <w:rFonts w:ascii="Arial" w:hAnsi="Arial" w:cs="Arial"/>
        </w:rPr>
        <w:t>, 63(1), pp. 67–79. Available at: https://doi.org/10.1007/s41027-020-00210-z.</w:t>
      </w:r>
    </w:p>
    <w:p w14:paraId="6D7D7430" w14:textId="77777777" w:rsidR="00DA4BAC" w:rsidRPr="00DA4BAC" w:rsidRDefault="00DA4BAC" w:rsidP="00DA4BAC">
      <w:pPr>
        <w:pStyle w:val="Bibliography"/>
        <w:rPr>
          <w:rFonts w:ascii="Arial" w:hAnsi="Arial" w:cs="Arial"/>
        </w:rPr>
      </w:pPr>
      <w:r w:rsidRPr="00DA4BAC">
        <w:rPr>
          <w:rFonts w:ascii="Arial" w:hAnsi="Arial" w:cs="Arial"/>
        </w:rPr>
        <w:t xml:space="preserve">Szarka, N. and </w:t>
      </w:r>
      <w:proofErr w:type="spellStart"/>
      <w:r w:rsidRPr="00DA4BAC">
        <w:rPr>
          <w:rFonts w:ascii="Arial" w:hAnsi="Arial" w:cs="Arial"/>
        </w:rPr>
        <w:t>Biljecki</w:t>
      </w:r>
      <w:proofErr w:type="spellEnd"/>
      <w:r w:rsidRPr="00DA4BAC">
        <w:rPr>
          <w:rFonts w:ascii="Arial" w:hAnsi="Arial" w:cs="Arial"/>
        </w:rPr>
        <w:t xml:space="preserve">, F. (2022) ‘Population estimation beyond counts—Inferring demographic characteristics’, </w:t>
      </w:r>
      <w:r w:rsidRPr="00DA4BAC">
        <w:rPr>
          <w:rFonts w:ascii="Arial" w:hAnsi="Arial" w:cs="Arial"/>
          <w:i/>
          <w:iCs/>
        </w:rPr>
        <w:t>PLOS ONE</w:t>
      </w:r>
      <w:r w:rsidRPr="00DA4BAC">
        <w:rPr>
          <w:rFonts w:ascii="Arial" w:hAnsi="Arial" w:cs="Arial"/>
        </w:rPr>
        <w:t>, 17(4), p. e0266484. Available at: https://doi.org/10.1371/journal.pone.0266484.</w:t>
      </w:r>
    </w:p>
    <w:p w14:paraId="00DF4DB4" w14:textId="77777777" w:rsidR="00DA4BAC" w:rsidRPr="00DA4BAC" w:rsidRDefault="00DA4BAC" w:rsidP="00DA4BAC">
      <w:pPr>
        <w:pStyle w:val="Bibliography"/>
        <w:rPr>
          <w:rFonts w:ascii="Arial" w:hAnsi="Arial" w:cs="Arial"/>
        </w:rPr>
      </w:pPr>
      <w:r w:rsidRPr="00DA4BAC">
        <w:rPr>
          <w:rFonts w:ascii="Arial" w:hAnsi="Arial" w:cs="Arial"/>
        </w:rPr>
        <w:t xml:space="preserve">Tatem, A.J. (2022) ‘Small area population denominators for improved disease surveillance and response’, </w:t>
      </w:r>
      <w:r w:rsidRPr="00DA4BAC">
        <w:rPr>
          <w:rFonts w:ascii="Arial" w:hAnsi="Arial" w:cs="Arial"/>
          <w:i/>
          <w:iCs/>
        </w:rPr>
        <w:t>Epidemics</w:t>
      </w:r>
      <w:r w:rsidRPr="00DA4BAC">
        <w:rPr>
          <w:rFonts w:ascii="Arial" w:hAnsi="Arial" w:cs="Arial"/>
        </w:rPr>
        <w:t>, 40, p. 100597. Available at: https://doi.org/10.1016/j.epidem.2022.100597.</w:t>
      </w:r>
    </w:p>
    <w:p w14:paraId="11B49409" w14:textId="77777777" w:rsidR="00DA4BAC" w:rsidRPr="00DA4BAC" w:rsidRDefault="00DA4BAC" w:rsidP="00DA4BAC">
      <w:pPr>
        <w:pStyle w:val="Bibliography"/>
        <w:rPr>
          <w:rFonts w:ascii="Arial" w:hAnsi="Arial" w:cs="Arial"/>
        </w:rPr>
      </w:pPr>
      <w:r w:rsidRPr="00DA4BAC">
        <w:rPr>
          <w:rFonts w:ascii="Arial" w:hAnsi="Arial" w:cs="Arial"/>
          <w:i/>
          <w:iCs/>
        </w:rPr>
        <w:t>The Times of India</w:t>
      </w:r>
      <w:r w:rsidRPr="00DA4BAC">
        <w:rPr>
          <w:rFonts w:ascii="Arial" w:hAnsi="Arial" w:cs="Arial"/>
        </w:rPr>
        <w:t xml:space="preserve"> (2023) ‘</w:t>
      </w:r>
      <w:proofErr w:type="gramStart"/>
      <w:r w:rsidRPr="00DA4BAC">
        <w:rPr>
          <w:rFonts w:ascii="Arial" w:hAnsi="Arial" w:cs="Arial"/>
        </w:rPr>
        <w:t>Ground work</w:t>
      </w:r>
      <w:proofErr w:type="gramEnd"/>
      <w:r w:rsidRPr="00DA4BAC">
        <w:rPr>
          <w:rFonts w:ascii="Arial" w:hAnsi="Arial" w:cs="Arial"/>
        </w:rPr>
        <w:t xml:space="preserve"> for Census 2021 to start from Jan 2024’, 5 July. Available at: https://timesofindia.indiatimes.com/city/goa/ground-work-for-census-2021-to-start-from-jan-2024/articleshow/101496121.cms?from=mdr (Accessed: 23 August 2023).</w:t>
      </w:r>
    </w:p>
    <w:p w14:paraId="579FE61A" w14:textId="77777777" w:rsidR="00DA4BAC" w:rsidRPr="00DA4BAC" w:rsidRDefault="00DA4BAC" w:rsidP="00DA4BAC">
      <w:pPr>
        <w:pStyle w:val="Bibliography"/>
        <w:rPr>
          <w:rFonts w:ascii="Arial" w:hAnsi="Arial" w:cs="Arial"/>
        </w:rPr>
      </w:pPr>
      <w:r w:rsidRPr="00DA4BAC">
        <w:rPr>
          <w:rFonts w:ascii="Arial" w:hAnsi="Arial" w:cs="Arial"/>
        </w:rPr>
        <w:t xml:space="preserve">Tobler, W. </w:t>
      </w:r>
      <w:r w:rsidRPr="00DA4BAC">
        <w:rPr>
          <w:rFonts w:ascii="Arial" w:hAnsi="Arial" w:cs="Arial"/>
          <w:i/>
          <w:iCs/>
        </w:rPr>
        <w:t>et al.</w:t>
      </w:r>
      <w:r w:rsidRPr="00DA4BAC">
        <w:rPr>
          <w:rFonts w:ascii="Arial" w:hAnsi="Arial" w:cs="Arial"/>
        </w:rPr>
        <w:t xml:space="preserve"> (1997) ‘World population in a grid of spherical quadrilaterals’, </w:t>
      </w:r>
      <w:r w:rsidRPr="00DA4BAC">
        <w:rPr>
          <w:rFonts w:ascii="Arial" w:hAnsi="Arial" w:cs="Arial"/>
          <w:i/>
          <w:iCs/>
        </w:rPr>
        <w:t>International Journal of Population Geography</w:t>
      </w:r>
      <w:r w:rsidRPr="00DA4BAC">
        <w:rPr>
          <w:rFonts w:ascii="Arial" w:hAnsi="Arial" w:cs="Arial"/>
        </w:rPr>
        <w:t>, 3(3), pp. 203–225. Available at: https://doi.org/10.1002/(SICI)1099-1220(199709)3:3&lt;</w:t>
      </w:r>
      <w:proofErr w:type="gramStart"/>
      <w:r w:rsidRPr="00DA4BAC">
        <w:rPr>
          <w:rFonts w:ascii="Arial" w:hAnsi="Arial" w:cs="Arial"/>
        </w:rPr>
        <w:t>203::</w:t>
      </w:r>
      <w:proofErr w:type="gramEnd"/>
      <w:r w:rsidRPr="00DA4BAC">
        <w:rPr>
          <w:rFonts w:ascii="Arial" w:hAnsi="Arial" w:cs="Arial"/>
        </w:rPr>
        <w:t>AID-IJPG68&gt;3.0.CO;2-C.</w:t>
      </w:r>
    </w:p>
    <w:p w14:paraId="2C4B47B4" w14:textId="77777777" w:rsidR="00DA4BAC" w:rsidRPr="00DA4BAC" w:rsidRDefault="00DA4BAC" w:rsidP="00DA4BAC">
      <w:pPr>
        <w:pStyle w:val="Bibliography"/>
        <w:rPr>
          <w:rFonts w:ascii="Arial" w:hAnsi="Arial" w:cs="Arial"/>
        </w:rPr>
      </w:pPr>
      <w:r w:rsidRPr="00DA4BAC">
        <w:rPr>
          <w:rFonts w:ascii="Arial" w:hAnsi="Arial" w:cs="Arial"/>
        </w:rPr>
        <w:t xml:space="preserve">Tobler, W.R. (1970) ‘A Computer Movie Simulating Urban Growth in the Detroit Region’, </w:t>
      </w:r>
      <w:r w:rsidRPr="00DA4BAC">
        <w:rPr>
          <w:rFonts w:ascii="Arial" w:hAnsi="Arial" w:cs="Arial"/>
          <w:i/>
          <w:iCs/>
        </w:rPr>
        <w:t>Economic Geography</w:t>
      </w:r>
      <w:r w:rsidRPr="00DA4BAC">
        <w:rPr>
          <w:rFonts w:ascii="Arial" w:hAnsi="Arial" w:cs="Arial"/>
        </w:rPr>
        <w:t>, 46, pp. 234–240. Available at: https://doi.org/10.2307/143141.</w:t>
      </w:r>
    </w:p>
    <w:p w14:paraId="5F0A94DD" w14:textId="77777777" w:rsidR="00DA4BAC" w:rsidRPr="00DA4BAC" w:rsidRDefault="00DA4BAC" w:rsidP="00DA4BAC">
      <w:pPr>
        <w:pStyle w:val="Bibliography"/>
        <w:rPr>
          <w:rFonts w:ascii="Arial" w:hAnsi="Arial" w:cs="Arial"/>
        </w:rPr>
      </w:pPr>
      <w:r w:rsidRPr="00DA4BAC">
        <w:rPr>
          <w:rFonts w:ascii="Arial" w:hAnsi="Arial" w:cs="Arial"/>
        </w:rPr>
        <w:t xml:space="preserve">Tobler, W.R. (1979) ‘Smooth Pycnophylactic Interpolation for Geographical Regions’, </w:t>
      </w:r>
      <w:r w:rsidRPr="00DA4BAC">
        <w:rPr>
          <w:rFonts w:ascii="Arial" w:hAnsi="Arial" w:cs="Arial"/>
          <w:i/>
          <w:iCs/>
        </w:rPr>
        <w:t>Journal of the American Statistical Association</w:t>
      </w:r>
      <w:r w:rsidRPr="00DA4BAC">
        <w:rPr>
          <w:rFonts w:ascii="Arial" w:hAnsi="Arial" w:cs="Arial"/>
        </w:rPr>
        <w:t>, 74(367), pp. 519–530. Available at: https://doi.org/10.2307/2286968.</w:t>
      </w:r>
    </w:p>
    <w:p w14:paraId="33FDBF46" w14:textId="77777777" w:rsidR="00DA4BAC" w:rsidRPr="00DA4BAC" w:rsidRDefault="00DA4BAC" w:rsidP="00DA4BAC">
      <w:pPr>
        <w:pStyle w:val="Bibliography"/>
        <w:rPr>
          <w:rFonts w:ascii="Arial" w:hAnsi="Arial" w:cs="Arial"/>
        </w:rPr>
      </w:pPr>
      <w:proofErr w:type="spellStart"/>
      <w:r w:rsidRPr="00DA4BAC">
        <w:rPr>
          <w:rFonts w:ascii="Arial" w:hAnsi="Arial" w:cs="Arial"/>
        </w:rPr>
        <w:t>Tuholske</w:t>
      </w:r>
      <w:proofErr w:type="spellEnd"/>
      <w:r w:rsidRPr="00DA4BAC">
        <w:rPr>
          <w:rFonts w:ascii="Arial" w:hAnsi="Arial" w:cs="Arial"/>
        </w:rPr>
        <w:t xml:space="preserve">, C. </w:t>
      </w:r>
      <w:r w:rsidRPr="00DA4BAC">
        <w:rPr>
          <w:rFonts w:ascii="Arial" w:hAnsi="Arial" w:cs="Arial"/>
          <w:i/>
          <w:iCs/>
        </w:rPr>
        <w:t>et al.</w:t>
      </w:r>
      <w:r w:rsidRPr="00DA4BAC">
        <w:rPr>
          <w:rFonts w:ascii="Arial" w:hAnsi="Arial" w:cs="Arial"/>
        </w:rPr>
        <w:t xml:space="preserve"> (2021) ‘Implications for Tracking SDG Indicator Metrics with Gridded Population Data’, </w:t>
      </w:r>
      <w:r w:rsidRPr="00DA4BAC">
        <w:rPr>
          <w:rFonts w:ascii="Arial" w:hAnsi="Arial" w:cs="Arial"/>
          <w:i/>
          <w:iCs/>
        </w:rPr>
        <w:t>Sustainability</w:t>
      </w:r>
      <w:r w:rsidRPr="00DA4BAC">
        <w:rPr>
          <w:rFonts w:ascii="Arial" w:hAnsi="Arial" w:cs="Arial"/>
        </w:rPr>
        <w:t>, 13(13), p. 7329. Available at: https://doi.org/10.3390/su13137329.</w:t>
      </w:r>
    </w:p>
    <w:p w14:paraId="289FA3DE" w14:textId="77777777" w:rsidR="00DA4BAC" w:rsidRPr="00DA4BAC" w:rsidRDefault="00DA4BAC" w:rsidP="00DA4BAC">
      <w:pPr>
        <w:pStyle w:val="Bibliography"/>
        <w:rPr>
          <w:rFonts w:ascii="Arial" w:hAnsi="Arial" w:cs="Arial"/>
        </w:rPr>
      </w:pPr>
      <w:r w:rsidRPr="00DA4BAC">
        <w:rPr>
          <w:rFonts w:ascii="Arial" w:hAnsi="Arial" w:cs="Arial"/>
        </w:rPr>
        <w:t xml:space="preserve">United Nations (2022) </w:t>
      </w:r>
      <w:r w:rsidRPr="00DA4BAC">
        <w:rPr>
          <w:rFonts w:ascii="Arial" w:hAnsi="Arial" w:cs="Arial"/>
          <w:i/>
          <w:iCs/>
        </w:rPr>
        <w:t>The Sustainable Development Goals Report 2022</w:t>
      </w:r>
      <w:r w:rsidRPr="00DA4BAC">
        <w:rPr>
          <w:rFonts w:ascii="Arial" w:hAnsi="Arial" w:cs="Arial"/>
        </w:rPr>
        <w:t>. New York, NY: United Nations. Available at: https://unstats.un.org/sdgs/report/2022/.</w:t>
      </w:r>
    </w:p>
    <w:p w14:paraId="0F5E4169" w14:textId="77777777" w:rsidR="00DA4BAC" w:rsidRPr="00DA4BAC" w:rsidRDefault="00DA4BAC" w:rsidP="00DA4BAC">
      <w:pPr>
        <w:pStyle w:val="Bibliography"/>
        <w:rPr>
          <w:rFonts w:ascii="Arial" w:hAnsi="Arial" w:cs="Arial"/>
        </w:rPr>
      </w:pPr>
      <w:r w:rsidRPr="00DA4BAC">
        <w:rPr>
          <w:rFonts w:ascii="Arial" w:hAnsi="Arial" w:cs="Arial"/>
        </w:rPr>
        <w:t xml:space="preserve">United Nations in India (2022) </w:t>
      </w:r>
      <w:r w:rsidRPr="00DA4BAC">
        <w:rPr>
          <w:rFonts w:ascii="Arial" w:hAnsi="Arial" w:cs="Arial"/>
          <w:i/>
          <w:iCs/>
        </w:rPr>
        <w:t>UN India Annual Report 2021</w:t>
      </w:r>
      <w:r w:rsidRPr="00DA4BAC">
        <w:rPr>
          <w:rFonts w:ascii="Arial" w:hAnsi="Arial" w:cs="Arial"/>
        </w:rPr>
        <w:t>. New Delhi, India. Available at: https://india.un.org/en/195240-un-india-annual-report-2021 (Accessed: 30 May 2023).</w:t>
      </w:r>
    </w:p>
    <w:p w14:paraId="2E0010BE" w14:textId="77777777" w:rsidR="00DA4BAC" w:rsidRPr="00DA4BAC" w:rsidRDefault="00DA4BAC" w:rsidP="00DA4BAC">
      <w:pPr>
        <w:pStyle w:val="Bibliography"/>
        <w:rPr>
          <w:rFonts w:ascii="Arial" w:hAnsi="Arial" w:cs="Arial"/>
        </w:rPr>
      </w:pPr>
      <w:r w:rsidRPr="00DA4BAC">
        <w:rPr>
          <w:rFonts w:ascii="Arial" w:hAnsi="Arial" w:cs="Arial"/>
        </w:rPr>
        <w:t xml:space="preserve">Vanthof, V.R. and Kelly, R.E.J. (2020) ‘Earth Observation at Finer Scales is Critical to Farming Communities Facing Increased Water Shortages Over the Next Decade’, in </w:t>
      </w:r>
      <w:r w:rsidRPr="00DA4BAC">
        <w:rPr>
          <w:rFonts w:ascii="Arial" w:hAnsi="Arial" w:cs="Arial"/>
          <w:i/>
          <w:iCs/>
        </w:rPr>
        <w:lastRenderedPageBreak/>
        <w:t>IGARSS 2020 - 2020 IEEE International Geoscience and Remote Sensing Symposium</w:t>
      </w:r>
      <w:r w:rsidRPr="00DA4BAC">
        <w:rPr>
          <w:rFonts w:ascii="Arial" w:hAnsi="Arial" w:cs="Arial"/>
        </w:rPr>
        <w:t xml:space="preserve">. </w:t>
      </w:r>
      <w:r w:rsidRPr="00DA4BAC">
        <w:rPr>
          <w:rFonts w:ascii="Arial" w:hAnsi="Arial" w:cs="Arial"/>
          <w:i/>
          <w:iCs/>
        </w:rPr>
        <w:t>IGARSS 2020 - 2020 IEEE International Geoscience and Remote Sensing Symposium</w:t>
      </w:r>
      <w:r w:rsidRPr="00DA4BAC">
        <w:rPr>
          <w:rFonts w:ascii="Arial" w:hAnsi="Arial" w:cs="Arial"/>
        </w:rPr>
        <w:t>, pp. 3716–3718. Available at: https://doi.org/10.1109/IGARSS39084.2020.9324327.</w:t>
      </w:r>
    </w:p>
    <w:p w14:paraId="538F1A52" w14:textId="77777777" w:rsidR="00DA4BAC" w:rsidRPr="00DA4BAC" w:rsidRDefault="00DA4BAC" w:rsidP="00DA4BAC">
      <w:pPr>
        <w:pStyle w:val="Bibliography"/>
        <w:rPr>
          <w:rFonts w:ascii="Arial" w:hAnsi="Arial" w:cs="Arial"/>
        </w:rPr>
      </w:pPr>
      <w:r w:rsidRPr="00DA4BAC">
        <w:rPr>
          <w:rFonts w:ascii="Arial" w:hAnsi="Arial" w:cs="Arial"/>
        </w:rPr>
        <w:t xml:space="preserve">Viel, J.-F. and Tran, A. (2009) ‘Estimating Denominators: Satellite-Based Population Estimates at a Fine Spatial Resolution in a European Urban Area’, </w:t>
      </w:r>
      <w:r w:rsidRPr="00DA4BAC">
        <w:rPr>
          <w:rFonts w:ascii="Arial" w:hAnsi="Arial" w:cs="Arial"/>
          <w:i/>
          <w:iCs/>
        </w:rPr>
        <w:t>Epidemiology</w:t>
      </w:r>
      <w:r w:rsidRPr="00DA4BAC">
        <w:rPr>
          <w:rFonts w:ascii="Arial" w:hAnsi="Arial" w:cs="Arial"/>
        </w:rPr>
        <w:t>, 20(2), pp. 214–222.</w:t>
      </w:r>
    </w:p>
    <w:p w14:paraId="33F198B4" w14:textId="77777777" w:rsidR="00DA4BAC" w:rsidRPr="00DA4BAC" w:rsidRDefault="00DA4BAC" w:rsidP="00DA4BAC">
      <w:pPr>
        <w:pStyle w:val="Bibliography"/>
        <w:rPr>
          <w:rFonts w:ascii="Arial" w:hAnsi="Arial" w:cs="Arial"/>
        </w:rPr>
      </w:pPr>
      <w:r w:rsidRPr="00DA4BAC">
        <w:rPr>
          <w:rFonts w:ascii="Arial" w:hAnsi="Arial" w:cs="Arial"/>
        </w:rPr>
        <w:t xml:space="preserve">Wardrop, N.A. </w:t>
      </w:r>
      <w:r w:rsidRPr="00DA4BAC">
        <w:rPr>
          <w:rFonts w:ascii="Arial" w:hAnsi="Arial" w:cs="Arial"/>
          <w:i/>
          <w:iCs/>
        </w:rPr>
        <w:t>et al.</w:t>
      </w:r>
      <w:r w:rsidRPr="00DA4BAC">
        <w:rPr>
          <w:rFonts w:ascii="Arial" w:hAnsi="Arial" w:cs="Arial"/>
        </w:rPr>
        <w:t xml:space="preserve"> (2018) ‘Spatially disaggregated population estimates in the absence of national population and housing census data’, </w:t>
      </w:r>
      <w:r w:rsidRPr="00DA4BAC">
        <w:rPr>
          <w:rFonts w:ascii="Arial" w:hAnsi="Arial" w:cs="Arial"/>
          <w:i/>
          <w:iCs/>
        </w:rPr>
        <w:t>Proceedings of the National Academy of Sciences</w:t>
      </w:r>
      <w:r w:rsidRPr="00DA4BAC">
        <w:rPr>
          <w:rFonts w:ascii="Arial" w:hAnsi="Arial" w:cs="Arial"/>
        </w:rPr>
        <w:t>, 115(14), pp. 3529–3537. Available at: https://doi.org/10.1073/pnas.1715305115.</w:t>
      </w:r>
    </w:p>
    <w:p w14:paraId="567BEDDB" w14:textId="77777777" w:rsidR="00DA4BAC" w:rsidRPr="00DA4BAC" w:rsidRDefault="00DA4BAC" w:rsidP="00DA4BAC">
      <w:pPr>
        <w:pStyle w:val="Bibliography"/>
        <w:rPr>
          <w:rFonts w:ascii="Arial" w:hAnsi="Arial" w:cs="Arial"/>
        </w:rPr>
      </w:pPr>
      <w:r w:rsidRPr="00DA4BAC">
        <w:rPr>
          <w:rFonts w:ascii="Arial" w:hAnsi="Arial" w:cs="Arial"/>
        </w:rPr>
        <w:t xml:space="preserve">World Bank (2023) </w:t>
      </w:r>
      <w:r w:rsidRPr="00DA4BAC">
        <w:rPr>
          <w:rFonts w:ascii="Arial" w:hAnsi="Arial" w:cs="Arial"/>
          <w:i/>
          <w:iCs/>
        </w:rPr>
        <w:t>Agriculture and Food</w:t>
      </w:r>
      <w:r w:rsidRPr="00DA4BAC">
        <w:rPr>
          <w:rFonts w:ascii="Arial" w:hAnsi="Arial" w:cs="Arial"/>
        </w:rPr>
        <w:t xml:space="preserve">, </w:t>
      </w:r>
      <w:r w:rsidRPr="00DA4BAC">
        <w:rPr>
          <w:rFonts w:ascii="Arial" w:hAnsi="Arial" w:cs="Arial"/>
          <w:i/>
          <w:iCs/>
        </w:rPr>
        <w:t>World Bank</w:t>
      </w:r>
      <w:r w:rsidRPr="00DA4BAC">
        <w:rPr>
          <w:rFonts w:ascii="Arial" w:hAnsi="Arial" w:cs="Arial"/>
        </w:rPr>
        <w:t>. Available at: https://www.worldbank.org/en/topic/agriculture/overview (Accessed: 22 May 2023).</w:t>
      </w:r>
    </w:p>
    <w:p w14:paraId="6B60DACD" w14:textId="77777777" w:rsidR="00DA4BAC" w:rsidRPr="00DA4BAC" w:rsidRDefault="00DA4BAC" w:rsidP="00DA4BAC">
      <w:pPr>
        <w:pStyle w:val="Bibliography"/>
        <w:rPr>
          <w:rFonts w:ascii="Arial" w:hAnsi="Arial" w:cs="Arial"/>
        </w:rPr>
      </w:pPr>
      <w:r w:rsidRPr="00DA4BAC">
        <w:rPr>
          <w:rFonts w:ascii="Arial" w:hAnsi="Arial" w:cs="Arial"/>
        </w:rPr>
        <w:t xml:space="preserve">You, L. and Wood, S. (2006) ‘An entropy approach to spatial disaggregation of agricultural production’, </w:t>
      </w:r>
      <w:r w:rsidRPr="00DA4BAC">
        <w:rPr>
          <w:rFonts w:ascii="Arial" w:hAnsi="Arial" w:cs="Arial"/>
          <w:i/>
          <w:iCs/>
        </w:rPr>
        <w:t>Agricultural Systems</w:t>
      </w:r>
      <w:r w:rsidRPr="00DA4BAC">
        <w:rPr>
          <w:rFonts w:ascii="Arial" w:hAnsi="Arial" w:cs="Arial"/>
        </w:rPr>
        <w:t>, 90(1), pp. 329–347. Available at: https://doi.org/10.1016/j.agsy.2006.01.008.</w:t>
      </w:r>
    </w:p>
    <w:p w14:paraId="7DB6C80E" w14:textId="77777777" w:rsidR="00DA4BAC" w:rsidRPr="00DA4BAC" w:rsidRDefault="00DA4BAC" w:rsidP="00DA4BAC">
      <w:pPr>
        <w:pStyle w:val="Bibliography"/>
        <w:rPr>
          <w:rFonts w:ascii="Arial" w:hAnsi="Arial" w:cs="Arial"/>
        </w:rPr>
      </w:pPr>
      <w:proofErr w:type="spellStart"/>
      <w:r w:rsidRPr="00DA4BAC">
        <w:rPr>
          <w:rFonts w:ascii="Arial" w:hAnsi="Arial" w:cs="Arial"/>
        </w:rPr>
        <w:t>Zarkovich</w:t>
      </w:r>
      <w:proofErr w:type="spellEnd"/>
      <w:r w:rsidRPr="00DA4BAC">
        <w:rPr>
          <w:rFonts w:ascii="Arial" w:hAnsi="Arial" w:cs="Arial"/>
        </w:rPr>
        <w:t xml:space="preserve">, S.S., Bosnich, S. and </w:t>
      </w:r>
      <w:proofErr w:type="spellStart"/>
      <w:r w:rsidRPr="00DA4BAC">
        <w:rPr>
          <w:rFonts w:ascii="Arial" w:hAnsi="Arial" w:cs="Arial"/>
        </w:rPr>
        <w:t>Anichich</w:t>
      </w:r>
      <w:proofErr w:type="spellEnd"/>
      <w:r w:rsidRPr="00DA4BAC">
        <w:rPr>
          <w:rFonts w:ascii="Arial" w:hAnsi="Arial" w:cs="Arial"/>
        </w:rPr>
        <w:t xml:space="preserve">, Z. (1976) ‘Agricultural Population’, </w:t>
      </w:r>
      <w:r w:rsidRPr="00DA4BAC">
        <w:rPr>
          <w:rFonts w:ascii="Arial" w:hAnsi="Arial" w:cs="Arial"/>
          <w:i/>
          <w:iCs/>
        </w:rPr>
        <w:t xml:space="preserve">International Statistical Review / Revue Internationale de </w:t>
      </w:r>
      <w:proofErr w:type="spellStart"/>
      <w:r w:rsidRPr="00DA4BAC">
        <w:rPr>
          <w:rFonts w:ascii="Arial" w:hAnsi="Arial" w:cs="Arial"/>
          <w:i/>
          <w:iCs/>
        </w:rPr>
        <w:t>Statistique</w:t>
      </w:r>
      <w:proofErr w:type="spellEnd"/>
      <w:r w:rsidRPr="00DA4BAC">
        <w:rPr>
          <w:rFonts w:ascii="Arial" w:hAnsi="Arial" w:cs="Arial"/>
        </w:rPr>
        <w:t>, 44(2), pp. 283–288. Available at: https://doi.org/10.2307/1403288.</w:t>
      </w:r>
    </w:p>
    <w:p w14:paraId="6825BC57" w14:textId="77777777" w:rsidR="00DA4BAC" w:rsidRPr="00DA4BAC" w:rsidRDefault="00DA4BAC" w:rsidP="00DA4BAC">
      <w:pPr>
        <w:pStyle w:val="Bibliography"/>
        <w:rPr>
          <w:rFonts w:ascii="Arial" w:hAnsi="Arial" w:cs="Arial"/>
        </w:rPr>
      </w:pPr>
      <w:r w:rsidRPr="00DA4BAC">
        <w:rPr>
          <w:rFonts w:ascii="Arial" w:hAnsi="Arial" w:cs="Arial"/>
        </w:rPr>
        <w:t xml:space="preserve">Zhang, M. (2014) ‘The Effects of Spatial Resolution on the Maize acreage estimation by Remote Sensing’, </w:t>
      </w:r>
      <w:r w:rsidRPr="00DA4BAC">
        <w:rPr>
          <w:rFonts w:ascii="Arial" w:hAnsi="Arial" w:cs="Arial"/>
          <w:i/>
          <w:iCs/>
        </w:rPr>
        <w:t>IOP Conference Series. Earth and Environmental Science</w:t>
      </w:r>
      <w:r w:rsidRPr="00DA4BAC">
        <w:rPr>
          <w:rFonts w:ascii="Arial" w:hAnsi="Arial" w:cs="Arial"/>
        </w:rPr>
        <w:t>, 17(1). Available at: https://doi.org/10.1088/1755-1315/17/1/012052.</w:t>
      </w:r>
    </w:p>
    <w:p w14:paraId="43B79DD1" w14:textId="3A838E8E" w:rsidR="009225AB" w:rsidRPr="009225AB" w:rsidRDefault="009225AB" w:rsidP="009225AB">
      <w:pPr>
        <w:jc w:val="left"/>
      </w:pPr>
      <w:r>
        <w:fldChar w:fldCharType="end"/>
      </w:r>
    </w:p>
    <w:p w14:paraId="1C9498DE" w14:textId="77777777" w:rsidR="003321F4" w:rsidRPr="003321F4" w:rsidRDefault="003321F4" w:rsidP="003321F4"/>
    <w:sectPr w:rsidR="003321F4" w:rsidRPr="003321F4" w:rsidSect="003A063E">
      <w:head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Joe P" w:date="2023-08-18T20:46:00Z" w:initials="JP">
    <w:p w14:paraId="3747EF22" w14:textId="77777777" w:rsidR="008E5833" w:rsidRDefault="008E5833" w:rsidP="00FD459C">
      <w:pPr>
        <w:pStyle w:val="CommentText"/>
        <w:jc w:val="left"/>
      </w:pPr>
      <w:r>
        <w:rPr>
          <w:rStyle w:val="CommentReference"/>
        </w:rPr>
        <w:annotationRef/>
      </w:r>
      <w:r>
        <w:t>Currently, Spatial disag. is still covered in Methodology; so should not be addressed in this intro.</w:t>
      </w:r>
    </w:p>
  </w:comment>
  <w:comment w:id="9" w:author="Joe P" w:date="2023-08-21T17:24:00Z" w:initials="JP">
    <w:p w14:paraId="0D4A38EB" w14:textId="77777777" w:rsidR="002658ED" w:rsidRDefault="002658ED" w:rsidP="000B6A18">
      <w:pPr>
        <w:pStyle w:val="CommentText"/>
        <w:jc w:val="left"/>
      </w:pPr>
      <w:r>
        <w:rPr>
          <w:rStyle w:val="CommentReference"/>
        </w:rPr>
        <w:annotationRef/>
      </w:r>
      <w:r>
        <w:t>Or four?</w:t>
      </w:r>
    </w:p>
  </w:comment>
  <w:comment w:id="24" w:author="Joe P" w:date="2023-08-21T17:41:00Z" w:initials="JP">
    <w:p w14:paraId="68E989CB" w14:textId="77777777" w:rsidR="00B579CA" w:rsidRDefault="00B579CA" w:rsidP="00140C51">
      <w:pPr>
        <w:pStyle w:val="CommentText"/>
        <w:jc w:val="left"/>
      </w:pPr>
      <w:r>
        <w:rPr>
          <w:rStyle w:val="CommentReference"/>
        </w:rPr>
        <w:annotationRef/>
      </w:r>
      <w:r>
        <w:t>Decide whether to flesh this out (reasons for India as case study) or just cut</w:t>
      </w:r>
    </w:p>
  </w:comment>
  <w:comment w:id="27" w:author="Joe P" w:date="2023-08-18T14:48:00Z" w:initials="JP">
    <w:p w14:paraId="55C2B60A" w14:textId="4086B5D1" w:rsidR="003B0981" w:rsidRDefault="003B0981" w:rsidP="00FD459C">
      <w:pPr>
        <w:pStyle w:val="CommentText"/>
        <w:jc w:val="left"/>
      </w:pPr>
      <w:r>
        <w:rPr>
          <w:rStyle w:val="CommentReference"/>
        </w:rPr>
        <w:annotationRef/>
      </w:r>
      <w:r>
        <w:t>Need to decide best location/whether to keep</w:t>
      </w:r>
    </w:p>
  </w:comment>
  <w:comment w:id="30" w:author="Joe P" w:date="2023-08-22T08:55:00Z" w:initials="JP">
    <w:p w14:paraId="7FEB23FB" w14:textId="77777777" w:rsidR="008B6084" w:rsidRDefault="008B6084" w:rsidP="006B56B4">
      <w:pPr>
        <w:pStyle w:val="CommentText"/>
        <w:jc w:val="left"/>
      </w:pPr>
      <w:r>
        <w:rPr>
          <w:rStyle w:val="CommentReference"/>
        </w:rPr>
        <w:annotationRef/>
      </w:r>
      <w:r>
        <w:t xml:space="preserve">Need to restructure section with FL feedback from draft. (More critical; position argument). </w:t>
      </w:r>
    </w:p>
  </w:comment>
  <w:comment w:id="46" w:author="Joe P" w:date="2023-08-15T11:55:00Z" w:initials="JP">
    <w:p w14:paraId="03D3FC83" w14:textId="77777777" w:rsidR="00A477A0" w:rsidRDefault="00EA3229" w:rsidP="000A6AC5">
      <w:pPr>
        <w:pStyle w:val="CommentText"/>
        <w:jc w:val="left"/>
      </w:pPr>
      <w:r>
        <w:rPr>
          <w:rStyle w:val="CommentReference"/>
        </w:rPr>
        <w:annotationRef/>
      </w:r>
      <w:r w:rsidR="00A477A0">
        <w:t>Check to make sure objectives are referred to in consistent way across whole document.</w:t>
      </w:r>
    </w:p>
  </w:comment>
  <w:comment w:id="47" w:author="Joe P" w:date="2023-08-23T13:13:00Z" w:initials="JP">
    <w:p w14:paraId="55187373" w14:textId="77777777" w:rsidR="002571BD" w:rsidRDefault="002571BD" w:rsidP="0008033D">
      <w:pPr>
        <w:pStyle w:val="CommentText"/>
        <w:jc w:val="left"/>
      </w:pPr>
      <w:r>
        <w:rPr>
          <w:rStyle w:val="CommentReference"/>
        </w:rPr>
        <w:annotationRef/>
      </w:r>
      <w:r>
        <w:t>Move sentence down to results, to match maps</w:t>
      </w:r>
    </w:p>
  </w:comment>
  <w:comment w:id="51" w:author="Joe P" w:date="2023-08-22T19:53:00Z" w:initials="JP">
    <w:p w14:paraId="27B9B39C" w14:textId="671A1A05" w:rsidR="006E3077" w:rsidRDefault="006E3077" w:rsidP="0015693B">
      <w:pPr>
        <w:pStyle w:val="CommentText"/>
        <w:jc w:val="left"/>
      </w:pPr>
      <w:r>
        <w:rPr>
          <w:rStyle w:val="CommentReference"/>
        </w:rPr>
        <w:annotationRef/>
      </w:r>
      <w:r>
        <w:t>Possibly elaborate on this paragraph to make explanation clear</w:t>
      </w:r>
    </w:p>
  </w:comment>
  <w:comment w:id="63" w:author="Joe P" w:date="2023-08-22T00:00:00Z" w:initials="JP">
    <w:p w14:paraId="55213095" w14:textId="48ABAD99" w:rsidR="00B85BAE" w:rsidRDefault="00500881" w:rsidP="00B11D1A">
      <w:pPr>
        <w:pStyle w:val="CommentText"/>
        <w:jc w:val="left"/>
      </w:pPr>
      <w:r>
        <w:rPr>
          <w:rStyle w:val="CommentReference"/>
        </w:rPr>
        <w:annotationRef/>
      </w:r>
      <w:r w:rsidR="00B85BAE">
        <w:t xml:space="preserve">From Adam/Neave: suggestion to structure whole paper around 5 or 6 key figures. These then become the focal point for discussion. </w:t>
      </w:r>
    </w:p>
  </w:comment>
  <w:comment w:id="65" w:author="Joe P" w:date="2023-08-23T18:11:00Z" w:initials="JP">
    <w:p w14:paraId="51DB8E47" w14:textId="77777777" w:rsidR="007A679E" w:rsidRDefault="007A679E" w:rsidP="00EF3100">
      <w:pPr>
        <w:pStyle w:val="CommentText"/>
        <w:jc w:val="left"/>
      </w:pPr>
      <w:r>
        <w:rPr>
          <w:rStyle w:val="CommentReference"/>
        </w:rPr>
        <w:annotationRef/>
      </w:r>
      <w:r>
        <w:t>This term is still on thin ice...</w:t>
      </w:r>
    </w:p>
  </w:comment>
  <w:comment w:id="67" w:author="Joe P" w:date="2023-08-22T19:57:00Z" w:initials="JP">
    <w:p w14:paraId="025CD76D" w14:textId="0E4875C0" w:rsidR="003F4BF1" w:rsidRDefault="003F4BF1">
      <w:pPr>
        <w:pStyle w:val="CommentText"/>
        <w:jc w:val="left"/>
      </w:pPr>
      <w:r>
        <w:rPr>
          <w:rStyle w:val="CommentReference"/>
        </w:rPr>
        <w:annotationRef/>
      </w:r>
      <w:r>
        <w:rPr>
          <w:b/>
          <w:bCs/>
        </w:rPr>
        <w:t xml:space="preserve">IF TIME: </w:t>
      </w:r>
    </w:p>
    <w:p w14:paraId="3EC12606" w14:textId="77777777" w:rsidR="003F4BF1" w:rsidRDefault="003F4BF1">
      <w:pPr>
        <w:pStyle w:val="CommentText"/>
        <w:jc w:val="left"/>
      </w:pPr>
      <w:r>
        <w:t xml:space="preserve">Add figure comparing run time to state size (total area), as a lollipop plot. (Each state will have a runtime value at 1km and at 100m. The lollipop is the line between the two points). </w:t>
      </w:r>
    </w:p>
    <w:p w14:paraId="1E858C87" w14:textId="77777777" w:rsidR="003F4BF1" w:rsidRDefault="003F4BF1" w:rsidP="00D37ABF">
      <w:pPr>
        <w:pStyle w:val="CommentText"/>
        <w:jc w:val="left"/>
      </w:pPr>
      <w:r>
        <w:t>Would expect to see an exponentially increasing line size with increasing state area.</w:t>
      </w:r>
    </w:p>
  </w:comment>
  <w:comment w:id="68" w:author="Joe P" w:date="2023-08-23T14:16:00Z" w:initials="JP">
    <w:p w14:paraId="7D003354" w14:textId="77777777" w:rsidR="00001550" w:rsidRDefault="00001550" w:rsidP="00DC2DFF">
      <w:pPr>
        <w:pStyle w:val="CommentText"/>
        <w:jc w:val="left"/>
      </w:pPr>
      <w:r>
        <w:rPr>
          <w:rStyle w:val="CommentReference"/>
        </w:rPr>
        <w:annotationRef/>
      </w:r>
      <w:r>
        <w:t>REQUIRES RE-RUN AND CONFIRMATION</w:t>
      </w:r>
    </w:p>
  </w:comment>
  <w:comment w:id="71" w:author="Joe P" w:date="2023-08-22T19:50:00Z" w:initials="JP">
    <w:p w14:paraId="207A9198" w14:textId="533A714D" w:rsidR="006E3077" w:rsidRDefault="006E3077" w:rsidP="00295C10">
      <w:pPr>
        <w:pStyle w:val="CommentText"/>
        <w:jc w:val="left"/>
      </w:pPr>
      <w:r>
        <w:rPr>
          <w:rStyle w:val="CommentReference"/>
        </w:rPr>
        <w:annotationRef/>
      </w:r>
      <w:r>
        <w:rPr>
          <w:b/>
          <w:bCs/>
        </w:rPr>
        <w:t>FL/SA feedback</w:t>
      </w:r>
      <w:r>
        <w:t>:</w:t>
      </w:r>
      <w:r>
        <w:rPr>
          <w:b/>
          <w:bCs/>
        </w:rPr>
        <w:t xml:space="preserve"> </w:t>
      </w:r>
      <w:r>
        <w:rPr>
          <w:b/>
          <w:bCs/>
        </w:rPr>
        <w:br/>
      </w:r>
      <w:r>
        <w:t>if including spatial autocorrelation map, be clear as to WHY. What value does it add that isn't clear in the choropleth map? What was I looking for by conducting it?</w:t>
      </w:r>
    </w:p>
  </w:comment>
  <w:comment w:id="75" w:author="Joe P" w:date="2023-08-22T21:25:00Z" w:initials="JP">
    <w:p w14:paraId="3EFCBAAB" w14:textId="77777777" w:rsidR="00513D2F" w:rsidRDefault="00513D2F" w:rsidP="00FA2978">
      <w:pPr>
        <w:pStyle w:val="CommentText"/>
        <w:jc w:val="left"/>
      </w:pPr>
      <w:r>
        <w:rPr>
          <w:rStyle w:val="CommentReference"/>
        </w:rPr>
        <w:annotationRef/>
      </w:r>
      <w:r>
        <w:t>To update once time recordings completed</w:t>
      </w:r>
    </w:p>
  </w:comment>
  <w:comment w:id="77" w:author="Joe P" w:date="2023-08-22T01:27:00Z" w:initials="JP">
    <w:p w14:paraId="26170D3F" w14:textId="4F31876F" w:rsidR="001E5ADC" w:rsidRDefault="001E5ADC" w:rsidP="00385A66">
      <w:pPr>
        <w:pStyle w:val="CommentText"/>
        <w:jc w:val="left"/>
      </w:pPr>
      <w:r>
        <w:rPr>
          <w:rStyle w:val="CommentReference"/>
        </w:rPr>
        <w:annotationRef/>
      </w:r>
      <w:r>
        <w:t xml:space="preserve">Add correlation statistic, reg lines? </w:t>
      </w:r>
    </w:p>
  </w:comment>
  <w:comment w:id="78" w:author="Joe P" w:date="2023-08-22T14:25:00Z" w:initials="JP">
    <w:p w14:paraId="67B1904B" w14:textId="77777777" w:rsidR="009E0F8D" w:rsidRDefault="009E0F8D" w:rsidP="00E678DA">
      <w:pPr>
        <w:pStyle w:val="CommentText"/>
        <w:jc w:val="left"/>
      </w:pPr>
      <w:r>
        <w:rPr>
          <w:rStyle w:val="CommentReference"/>
        </w:rPr>
        <w:annotationRef/>
      </w:r>
      <w:r>
        <w:t>Reminder to add (a) to (d) labels to figures!</w:t>
      </w:r>
    </w:p>
  </w:comment>
  <w:comment w:id="81" w:author="Joe P" w:date="2023-08-21T14:06:00Z" w:initials="JP">
    <w:p w14:paraId="4AD9610C" w14:textId="7510D602" w:rsidR="00984C36" w:rsidRDefault="00984C36" w:rsidP="00984C36">
      <w:pPr>
        <w:pStyle w:val="CommentText"/>
        <w:jc w:val="left"/>
      </w:pPr>
      <w:r>
        <w:rPr>
          <w:rStyle w:val="CommentReference"/>
        </w:rPr>
        <w:annotationRef/>
      </w:r>
      <w:r>
        <w:t>Remove records where the difference is less than 5% of Pop Total? (and therefore could theoretically meet the threshold)</w:t>
      </w:r>
    </w:p>
  </w:comment>
  <w:comment w:id="83" w:author="Joe P" w:date="2023-08-23T18:29:00Z" w:initials="JP">
    <w:p w14:paraId="6E73B440" w14:textId="77777777" w:rsidR="00565B28" w:rsidRDefault="00565B28" w:rsidP="00F42867">
      <w:pPr>
        <w:pStyle w:val="CommentText"/>
        <w:jc w:val="left"/>
      </w:pPr>
      <w:r>
        <w:rPr>
          <w:rStyle w:val="CommentReference"/>
        </w:rPr>
        <w:annotationRef/>
      </w:r>
      <w:r>
        <w:t xml:space="preserve">Finish this sentence off with a neat summary of the results covered in discussion. </w:t>
      </w:r>
    </w:p>
  </w:comment>
  <w:comment w:id="85" w:author="Joe P" w:date="2023-08-23T17:48:00Z" w:initials="JP">
    <w:p w14:paraId="3DD2D3F2" w14:textId="5ED09B76" w:rsidR="0016217C" w:rsidRDefault="0016217C" w:rsidP="009F02BC">
      <w:pPr>
        <w:pStyle w:val="CommentText"/>
        <w:jc w:val="left"/>
      </w:pPr>
      <w:r>
        <w:rPr>
          <w:rStyle w:val="CommentReference"/>
        </w:rPr>
        <w:annotationRef/>
      </w:r>
      <w:r>
        <w:t>Does Absolute Mean exist as a statistic? Is it actually the MAD?</w:t>
      </w:r>
    </w:p>
  </w:comment>
  <w:comment w:id="98" w:author="Joe P" w:date="2023-08-23T18:18:00Z" w:initials="JP">
    <w:p w14:paraId="60C50AE8" w14:textId="77777777" w:rsidR="00731953" w:rsidRDefault="00731953" w:rsidP="008B40AA">
      <w:pPr>
        <w:pStyle w:val="CommentText"/>
        <w:jc w:val="left"/>
      </w:pPr>
      <w:r>
        <w:rPr>
          <w:rStyle w:val="CommentReference"/>
        </w:rPr>
        <w:annotationRef/>
      </w:r>
      <w:r>
        <w:t>Review SL paper for description of World Bank HIES calculation</w:t>
      </w:r>
    </w:p>
  </w:comment>
  <w:comment w:id="105" w:author="Joe P" w:date="2023-08-18T20:37:00Z" w:initials="JP">
    <w:p w14:paraId="72253454" w14:textId="784F2E90" w:rsidR="00056621" w:rsidRDefault="00056621" w:rsidP="00056621">
      <w:pPr>
        <w:pStyle w:val="CommentText"/>
        <w:jc w:val="left"/>
      </w:pPr>
      <w:r>
        <w:rPr>
          <w:rStyle w:val="CommentReference"/>
        </w:rPr>
        <w:annotationRef/>
      </w:r>
      <w:r>
        <w:t>Consider removing; what does this add that can't be addressed in a single sentence 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47EF22" w15:done="0"/>
  <w15:commentEx w15:paraId="0D4A38EB" w15:done="0"/>
  <w15:commentEx w15:paraId="68E989CB" w15:done="0"/>
  <w15:commentEx w15:paraId="55C2B60A" w15:done="0"/>
  <w15:commentEx w15:paraId="7FEB23FB" w15:done="0"/>
  <w15:commentEx w15:paraId="03D3FC83" w15:done="0"/>
  <w15:commentEx w15:paraId="55187373" w15:done="0"/>
  <w15:commentEx w15:paraId="27B9B39C" w15:done="0"/>
  <w15:commentEx w15:paraId="55213095" w15:done="0"/>
  <w15:commentEx w15:paraId="51DB8E47" w15:done="0"/>
  <w15:commentEx w15:paraId="1E858C87" w15:done="0"/>
  <w15:commentEx w15:paraId="7D003354" w15:done="0"/>
  <w15:commentEx w15:paraId="207A9198" w15:done="0"/>
  <w15:commentEx w15:paraId="3EFCBAAB" w15:done="0"/>
  <w15:commentEx w15:paraId="26170D3F" w15:done="0"/>
  <w15:commentEx w15:paraId="67B1904B" w15:paraIdParent="26170D3F" w15:done="0"/>
  <w15:commentEx w15:paraId="4AD9610C" w15:done="0"/>
  <w15:commentEx w15:paraId="6E73B440" w15:done="0"/>
  <w15:commentEx w15:paraId="3DD2D3F2" w15:done="0"/>
  <w15:commentEx w15:paraId="60C50AE8" w15:done="0"/>
  <w15:commentEx w15:paraId="722534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A573F" w16cex:dateUtc="2023-08-18T19:46:00Z"/>
  <w16cex:commentExtensible w16cex:durableId="288E1C52" w16cex:dateUtc="2023-08-21T16:24:00Z"/>
  <w16cex:commentExtensible w16cex:durableId="288E2055" w16cex:dateUtc="2023-08-21T16:41:00Z"/>
  <w16cex:commentExtensible w16cex:durableId="288A0338" w16cex:dateUtc="2023-08-18T13:48:00Z"/>
  <w16cex:commentExtensible w16cex:durableId="288EF676" w16cex:dateUtc="2023-08-22T07:55:00Z"/>
  <w16cex:commentExtensible w16cex:durableId="2885E647" w16cex:dateUtc="2023-08-15T10:55:00Z"/>
  <w16cex:commentExtensible w16cex:durableId="28908496" w16cex:dateUtc="2023-08-23T12:13:00Z"/>
  <w16cex:commentExtensible w16cex:durableId="288F90C7" w16cex:dateUtc="2023-08-22T18:53:00Z"/>
  <w16cex:commentExtensible w16cex:durableId="288E792F" w16cex:dateUtc="2023-08-21T23:00:00Z"/>
  <w16cex:commentExtensible w16cex:durableId="2890CA47" w16cex:dateUtc="2023-08-23T17:11:00Z"/>
  <w16cex:commentExtensible w16cex:durableId="288F91BF" w16cex:dateUtc="2023-08-22T18:57:00Z"/>
  <w16cex:commentExtensible w16cex:durableId="2890934D" w16cex:dateUtc="2023-08-23T13:16:00Z"/>
  <w16cex:commentExtensible w16cex:durableId="288F901D" w16cex:dateUtc="2023-08-22T18:50:00Z"/>
  <w16cex:commentExtensible w16cex:durableId="288FA651" w16cex:dateUtc="2023-08-22T20:25:00Z"/>
  <w16cex:commentExtensible w16cex:durableId="288E8D74" w16cex:dateUtc="2023-08-22T00:27:00Z"/>
  <w16cex:commentExtensible w16cex:durableId="288F43C2" w16cex:dateUtc="2023-08-22T13:25:00Z"/>
  <w16cex:commentExtensible w16cex:durableId="288DEDD6" w16cex:dateUtc="2023-08-21T13:06:00Z"/>
  <w16cex:commentExtensible w16cex:durableId="2890CE9D" w16cex:dateUtc="2023-08-23T17:29:00Z"/>
  <w16cex:commentExtensible w16cex:durableId="2890C4F7" w16cex:dateUtc="2023-08-23T16:48:00Z"/>
  <w16cex:commentExtensible w16cex:durableId="2890CBDD" w16cex:dateUtc="2023-08-23T17:18:00Z"/>
  <w16cex:commentExtensible w16cex:durableId="288A551F" w16cex:dateUtc="2023-08-18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47EF22" w16cid:durableId="288A573F"/>
  <w16cid:commentId w16cid:paraId="0D4A38EB" w16cid:durableId="288E1C52"/>
  <w16cid:commentId w16cid:paraId="68E989CB" w16cid:durableId="288E2055"/>
  <w16cid:commentId w16cid:paraId="55C2B60A" w16cid:durableId="288A0338"/>
  <w16cid:commentId w16cid:paraId="7FEB23FB" w16cid:durableId="288EF676"/>
  <w16cid:commentId w16cid:paraId="03D3FC83" w16cid:durableId="2885E647"/>
  <w16cid:commentId w16cid:paraId="55187373" w16cid:durableId="28908496"/>
  <w16cid:commentId w16cid:paraId="27B9B39C" w16cid:durableId="288F90C7"/>
  <w16cid:commentId w16cid:paraId="55213095" w16cid:durableId="288E792F"/>
  <w16cid:commentId w16cid:paraId="51DB8E47" w16cid:durableId="2890CA47"/>
  <w16cid:commentId w16cid:paraId="1E858C87" w16cid:durableId="288F91BF"/>
  <w16cid:commentId w16cid:paraId="7D003354" w16cid:durableId="2890934D"/>
  <w16cid:commentId w16cid:paraId="207A9198" w16cid:durableId="288F901D"/>
  <w16cid:commentId w16cid:paraId="3EFCBAAB" w16cid:durableId="288FA651"/>
  <w16cid:commentId w16cid:paraId="26170D3F" w16cid:durableId="288E8D74"/>
  <w16cid:commentId w16cid:paraId="67B1904B" w16cid:durableId="288F43C2"/>
  <w16cid:commentId w16cid:paraId="4AD9610C" w16cid:durableId="288DEDD6"/>
  <w16cid:commentId w16cid:paraId="6E73B440" w16cid:durableId="2890CE9D"/>
  <w16cid:commentId w16cid:paraId="3DD2D3F2" w16cid:durableId="2890C4F7"/>
  <w16cid:commentId w16cid:paraId="60C50AE8" w16cid:durableId="2890CBDD"/>
  <w16cid:commentId w16cid:paraId="72253454" w16cid:durableId="288A55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B4B6B" w14:textId="77777777" w:rsidR="00AD092E" w:rsidRDefault="00AD092E" w:rsidP="002C7406">
      <w:pPr>
        <w:spacing w:after="0" w:line="240" w:lineRule="auto"/>
      </w:pPr>
      <w:r>
        <w:separator/>
      </w:r>
    </w:p>
  </w:endnote>
  <w:endnote w:type="continuationSeparator" w:id="0">
    <w:p w14:paraId="0C682522" w14:textId="77777777" w:rsidR="00AD092E" w:rsidRDefault="00AD092E" w:rsidP="002C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E860E" w14:textId="13FF8F9F" w:rsidR="002C7406" w:rsidRDefault="002C7406">
    <w:pPr>
      <w:pStyle w:val="Footer"/>
      <w:jc w:val="center"/>
    </w:pPr>
  </w:p>
  <w:p w14:paraId="5968CF62" w14:textId="77777777" w:rsidR="002C7406" w:rsidRDefault="002C7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503409"/>
      <w:docPartObj>
        <w:docPartGallery w:val="Page Numbers (Bottom of Page)"/>
        <w:docPartUnique/>
      </w:docPartObj>
    </w:sdtPr>
    <w:sdtEndPr>
      <w:rPr>
        <w:noProof/>
      </w:rPr>
    </w:sdtEndPr>
    <w:sdtContent>
      <w:p w14:paraId="1BFDCCF9" w14:textId="77777777" w:rsidR="00266643" w:rsidRDefault="002666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AD2F5D" w14:textId="77777777" w:rsidR="00266643" w:rsidRDefault="00266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2052A" w14:textId="77777777" w:rsidR="00AD092E" w:rsidRDefault="00AD092E" w:rsidP="002C7406">
      <w:pPr>
        <w:spacing w:after="0" w:line="240" w:lineRule="auto"/>
      </w:pPr>
      <w:r>
        <w:separator/>
      </w:r>
    </w:p>
  </w:footnote>
  <w:footnote w:type="continuationSeparator" w:id="0">
    <w:p w14:paraId="010A4A08" w14:textId="77777777" w:rsidR="00AD092E" w:rsidRDefault="00AD092E" w:rsidP="002C7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45FC7" w14:textId="4552658F" w:rsidR="002C7406" w:rsidRDefault="002C7406">
    <w:pPr>
      <w:pStyle w:val="Header"/>
      <w:jc w:val="center"/>
    </w:pPr>
  </w:p>
  <w:p w14:paraId="2B7240E5" w14:textId="77777777" w:rsidR="002C7406" w:rsidRDefault="002C7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720A2" w14:textId="619140D9" w:rsidR="00641D0F" w:rsidRDefault="00641D0F">
    <w:pPr>
      <w:pStyle w:val="Header"/>
      <w:jc w:val="center"/>
    </w:pPr>
  </w:p>
  <w:p w14:paraId="0ADBAF63" w14:textId="77777777" w:rsidR="00641D0F" w:rsidRDefault="00641D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475DD"/>
    <w:multiLevelType w:val="multilevel"/>
    <w:tmpl w:val="A6A8E464"/>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627CD8"/>
    <w:multiLevelType w:val="hybridMultilevel"/>
    <w:tmpl w:val="0FA6BF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B2417"/>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D4741C"/>
    <w:multiLevelType w:val="hybridMultilevel"/>
    <w:tmpl w:val="35684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BA2E5C"/>
    <w:multiLevelType w:val="hybridMultilevel"/>
    <w:tmpl w:val="19D8CD9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8D5C01"/>
    <w:multiLevelType w:val="hybridMultilevel"/>
    <w:tmpl w:val="22E27BF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7D4EB4"/>
    <w:multiLevelType w:val="multilevel"/>
    <w:tmpl w:val="69F68DC8"/>
    <w:lvl w:ilvl="0">
      <w:start w:val="1"/>
      <w:numFmt w:val="decimal"/>
      <w:lvlText w:val="%1."/>
      <w:lvlJc w:val="left"/>
      <w:pPr>
        <w:ind w:left="720" w:hanging="360"/>
      </w:pPr>
      <w:rPr>
        <w:rFonts w:hint="default"/>
      </w:rPr>
    </w:lvl>
    <w:lvl w:ilvl="1">
      <w:start w:val="4"/>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FC859D7"/>
    <w:multiLevelType w:val="hybridMultilevel"/>
    <w:tmpl w:val="B6265F8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DB0554"/>
    <w:multiLevelType w:val="hybridMultilevel"/>
    <w:tmpl w:val="86D29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052594"/>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94F4703"/>
    <w:multiLevelType w:val="hybridMultilevel"/>
    <w:tmpl w:val="2360A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4F54B9"/>
    <w:multiLevelType w:val="multilevel"/>
    <w:tmpl w:val="A6C094AA"/>
    <w:lvl w:ilvl="0">
      <w:start w:val="1"/>
      <w:numFmt w:val="decimal"/>
      <w:lvlText w:val="%1."/>
      <w:lvlJc w:val="left"/>
      <w:pPr>
        <w:tabs>
          <w:tab w:val="num" w:pos="720"/>
        </w:tabs>
        <w:ind w:left="720" w:hanging="360"/>
      </w:pPr>
      <w:rPr>
        <w:rFonts w:hint="default"/>
      </w:rPr>
    </w:lvl>
    <w:lvl w:ilvl="1">
      <w:start w:val="1"/>
      <w:numFmt w:val="decimal"/>
      <w:lvlText w:val="%1.%2"/>
      <w:lvlJc w:val="righ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39966B77"/>
    <w:multiLevelType w:val="hybridMultilevel"/>
    <w:tmpl w:val="8AEABDF2"/>
    <w:lvl w:ilvl="0" w:tplc="E4A67A7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B5C007C"/>
    <w:multiLevelType w:val="hybridMultilevel"/>
    <w:tmpl w:val="7180B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E2534B"/>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07D444B"/>
    <w:multiLevelType w:val="hybridMultilevel"/>
    <w:tmpl w:val="6F662C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052B56"/>
    <w:multiLevelType w:val="multilevel"/>
    <w:tmpl w:val="804C596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1505FC5"/>
    <w:multiLevelType w:val="hybridMultilevel"/>
    <w:tmpl w:val="D5F4A5CA"/>
    <w:lvl w:ilvl="0" w:tplc="1E96C0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3F3063"/>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A7062A1"/>
    <w:multiLevelType w:val="hybridMultilevel"/>
    <w:tmpl w:val="9C3E60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AC934D3"/>
    <w:multiLevelType w:val="hybridMultilevel"/>
    <w:tmpl w:val="D9227604"/>
    <w:lvl w:ilvl="0" w:tplc="F3FA7B48">
      <w:numFmt w:val="bullet"/>
      <w:lvlText w:val="-"/>
      <w:lvlJc w:val="left"/>
      <w:pPr>
        <w:ind w:left="360" w:hanging="360"/>
      </w:pPr>
      <w:rPr>
        <w:rFonts w:ascii="Arial" w:eastAsiaTheme="minorEastAsia"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B03752D"/>
    <w:multiLevelType w:val="hybridMultilevel"/>
    <w:tmpl w:val="4D0424E0"/>
    <w:lvl w:ilvl="0" w:tplc="AF7248DC">
      <w:start w:val="1"/>
      <w:numFmt w:val="decimal"/>
      <w:lvlText w:val="2.%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4CC97716"/>
    <w:multiLevelType w:val="multilevel"/>
    <w:tmpl w:val="90548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7152F0"/>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0EB00FA"/>
    <w:multiLevelType w:val="multilevel"/>
    <w:tmpl w:val="3EE2C1D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240388D"/>
    <w:multiLevelType w:val="hybridMultilevel"/>
    <w:tmpl w:val="4A02C6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A90757"/>
    <w:multiLevelType w:val="hybridMultilevel"/>
    <w:tmpl w:val="5D1A2346"/>
    <w:lvl w:ilvl="0" w:tplc="08090001">
      <w:start w:val="1"/>
      <w:numFmt w:val="bullet"/>
      <w:lvlText w:val=""/>
      <w:lvlJc w:val="left"/>
      <w:pPr>
        <w:ind w:left="720" w:hanging="360"/>
      </w:pPr>
      <w:rPr>
        <w:rFonts w:ascii="Symbol" w:hAnsi="Symbol" w:hint="default"/>
      </w:rPr>
    </w:lvl>
    <w:lvl w:ilvl="1" w:tplc="08090011">
      <w:start w:val="1"/>
      <w:numFmt w:val="decimal"/>
      <w:lvlText w:val="%2)"/>
      <w:lvlJc w:val="left"/>
      <w:pPr>
        <w:ind w:left="144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A03A55"/>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91B2D24"/>
    <w:multiLevelType w:val="multilevel"/>
    <w:tmpl w:val="3EE2C1D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96412CA"/>
    <w:multiLevelType w:val="hybridMultilevel"/>
    <w:tmpl w:val="F1620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CFC0893"/>
    <w:multiLevelType w:val="hybridMultilevel"/>
    <w:tmpl w:val="478E755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982E27"/>
    <w:multiLevelType w:val="hybridMultilevel"/>
    <w:tmpl w:val="A41AF8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0C64EA7"/>
    <w:multiLevelType w:val="hybridMultilevel"/>
    <w:tmpl w:val="32D43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52520E"/>
    <w:multiLevelType w:val="hybridMultilevel"/>
    <w:tmpl w:val="A55E7CBC"/>
    <w:lvl w:ilvl="0" w:tplc="7E7CC3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7116EC"/>
    <w:multiLevelType w:val="hybridMultilevel"/>
    <w:tmpl w:val="CECE59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6E361BE"/>
    <w:multiLevelType w:val="hybridMultilevel"/>
    <w:tmpl w:val="49466BB8"/>
    <w:lvl w:ilvl="0" w:tplc="30EC2B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062324C"/>
    <w:multiLevelType w:val="hybridMultilevel"/>
    <w:tmpl w:val="A7922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1593A72"/>
    <w:multiLevelType w:val="hybridMultilevel"/>
    <w:tmpl w:val="DE9C8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2E1BD5"/>
    <w:multiLevelType w:val="hybridMultilevel"/>
    <w:tmpl w:val="D8605F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C174002"/>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E710045"/>
    <w:multiLevelType w:val="hybridMultilevel"/>
    <w:tmpl w:val="D0B2BB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2801879">
    <w:abstractNumId w:val="10"/>
  </w:num>
  <w:num w:numId="2" w16cid:durableId="721709414">
    <w:abstractNumId w:val="19"/>
  </w:num>
  <w:num w:numId="3" w16cid:durableId="1819571016">
    <w:abstractNumId w:val="40"/>
  </w:num>
  <w:num w:numId="4" w16cid:durableId="495920517">
    <w:abstractNumId w:val="1"/>
  </w:num>
  <w:num w:numId="5" w16cid:durableId="1691027586">
    <w:abstractNumId w:val="25"/>
  </w:num>
  <w:num w:numId="6" w16cid:durableId="1115101120">
    <w:abstractNumId w:val="34"/>
  </w:num>
  <w:num w:numId="7" w16cid:durableId="2059545312">
    <w:abstractNumId w:val="32"/>
  </w:num>
  <w:num w:numId="8" w16cid:durableId="1826318471">
    <w:abstractNumId w:val="36"/>
  </w:num>
  <w:num w:numId="9" w16cid:durableId="1691641178">
    <w:abstractNumId w:val="20"/>
  </w:num>
  <w:num w:numId="10" w16cid:durableId="850797258">
    <w:abstractNumId w:val="29"/>
  </w:num>
  <w:num w:numId="11" w16cid:durableId="113066109">
    <w:abstractNumId w:val="8"/>
  </w:num>
  <w:num w:numId="12" w16cid:durableId="679699158">
    <w:abstractNumId w:val="11"/>
  </w:num>
  <w:num w:numId="13" w16cid:durableId="615914477">
    <w:abstractNumId w:val="17"/>
  </w:num>
  <w:num w:numId="14" w16cid:durableId="1733697690">
    <w:abstractNumId w:val="30"/>
  </w:num>
  <w:num w:numId="15" w16cid:durableId="476263124">
    <w:abstractNumId w:val="7"/>
  </w:num>
  <w:num w:numId="16" w16cid:durableId="1186559874">
    <w:abstractNumId w:val="35"/>
  </w:num>
  <w:num w:numId="17" w16cid:durableId="1325206026">
    <w:abstractNumId w:val="31"/>
  </w:num>
  <w:num w:numId="18" w16cid:durableId="635450792">
    <w:abstractNumId w:val="22"/>
  </w:num>
  <w:num w:numId="19" w16cid:durableId="1837455850">
    <w:abstractNumId w:val="6"/>
  </w:num>
  <w:num w:numId="20" w16cid:durableId="1148863075">
    <w:abstractNumId w:val="5"/>
  </w:num>
  <w:num w:numId="21" w16cid:durableId="1419600767">
    <w:abstractNumId w:val="21"/>
  </w:num>
  <w:num w:numId="22" w16cid:durableId="753161315">
    <w:abstractNumId w:val="2"/>
  </w:num>
  <w:num w:numId="23" w16cid:durableId="400904905">
    <w:abstractNumId w:val="4"/>
  </w:num>
  <w:num w:numId="24" w16cid:durableId="1778672693">
    <w:abstractNumId w:val="0"/>
  </w:num>
  <w:num w:numId="25" w16cid:durableId="445781858">
    <w:abstractNumId w:val="23"/>
  </w:num>
  <w:num w:numId="26" w16cid:durableId="117309844">
    <w:abstractNumId w:val="27"/>
  </w:num>
  <w:num w:numId="27" w16cid:durableId="1079475783">
    <w:abstractNumId w:val="16"/>
  </w:num>
  <w:num w:numId="28" w16cid:durableId="1906640260">
    <w:abstractNumId w:val="33"/>
  </w:num>
  <w:num w:numId="29" w16cid:durableId="1385103590">
    <w:abstractNumId w:val="3"/>
  </w:num>
  <w:num w:numId="30" w16cid:durableId="1085881026">
    <w:abstractNumId w:val="26"/>
  </w:num>
  <w:num w:numId="31" w16cid:durableId="1532692813">
    <w:abstractNumId w:val="12"/>
  </w:num>
  <w:num w:numId="32" w16cid:durableId="242760203">
    <w:abstractNumId w:val="38"/>
  </w:num>
  <w:num w:numId="33" w16cid:durableId="779762077">
    <w:abstractNumId w:val="37"/>
  </w:num>
  <w:num w:numId="34" w16cid:durableId="1244027845">
    <w:abstractNumId w:val="9"/>
  </w:num>
  <w:num w:numId="35" w16cid:durableId="943416301">
    <w:abstractNumId w:val="24"/>
  </w:num>
  <w:num w:numId="36" w16cid:durableId="162088496">
    <w:abstractNumId w:val="28"/>
  </w:num>
  <w:num w:numId="37" w16cid:durableId="184560813">
    <w:abstractNumId w:val="18"/>
  </w:num>
  <w:num w:numId="38" w16cid:durableId="1010178025">
    <w:abstractNumId w:val="39"/>
  </w:num>
  <w:num w:numId="39" w16cid:durableId="619805572">
    <w:abstractNumId w:val="13"/>
  </w:num>
  <w:num w:numId="40" w16cid:durableId="662968813">
    <w:abstractNumId w:val="15"/>
  </w:num>
  <w:num w:numId="41" w16cid:durableId="76565788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P">
    <w15:presenceInfo w15:providerId="Windows Live" w15:userId="cad59077e4daaa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27676"/>
    <w:rsid w:val="00001550"/>
    <w:rsid w:val="0000599F"/>
    <w:rsid w:val="000070B8"/>
    <w:rsid w:val="00010813"/>
    <w:rsid w:val="00014845"/>
    <w:rsid w:val="00022AD8"/>
    <w:rsid w:val="000248DB"/>
    <w:rsid w:val="00024AFE"/>
    <w:rsid w:val="0002555D"/>
    <w:rsid w:val="00025F69"/>
    <w:rsid w:val="00033866"/>
    <w:rsid w:val="000345B5"/>
    <w:rsid w:val="00034DA4"/>
    <w:rsid w:val="00042EF4"/>
    <w:rsid w:val="00043120"/>
    <w:rsid w:val="000524E5"/>
    <w:rsid w:val="00056203"/>
    <w:rsid w:val="00056621"/>
    <w:rsid w:val="00060B28"/>
    <w:rsid w:val="000636D3"/>
    <w:rsid w:val="000661A5"/>
    <w:rsid w:val="00066580"/>
    <w:rsid w:val="00075914"/>
    <w:rsid w:val="000759DD"/>
    <w:rsid w:val="000768D0"/>
    <w:rsid w:val="0008067B"/>
    <w:rsid w:val="000913DF"/>
    <w:rsid w:val="00091673"/>
    <w:rsid w:val="0009223A"/>
    <w:rsid w:val="000933C8"/>
    <w:rsid w:val="00095403"/>
    <w:rsid w:val="000973FE"/>
    <w:rsid w:val="00097DDE"/>
    <w:rsid w:val="000A0A8B"/>
    <w:rsid w:val="000A7365"/>
    <w:rsid w:val="000B1827"/>
    <w:rsid w:val="000B2E87"/>
    <w:rsid w:val="000B3319"/>
    <w:rsid w:val="000B4996"/>
    <w:rsid w:val="000B56E4"/>
    <w:rsid w:val="000B7FDB"/>
    <w:rsid w:val="000C06BD"/>
    <w:rsid w:val="000C417A"/>
    <w:rsid w:val="000C7286"/>
    <w:rsid w:val="000D00BB"/>
    <w:rsid w:val="000D339B"/>
    <w:rsid w:val="000D45FB"/>
    <w:rsid w:val="000E5B1B"/>
    <w:rsid w:val="000F1B10"/>
    <w:rsid w:val="000F5982"/>
    <w:rsid w:val="000F5C13"/>
    <w:rsid w:val="000F7E9E"/>
    <w:rsid w:val="00102B31"/>
    <w:rsid w:val="00102E51"/>
    <w:rsid w:val="0011423B"/>
    <w:rsid w:val="00114A4C"/>
    <w:rsid w:val="001172BD"/>
    <w:rsid w:val="00117DF6"/>
    <w:rsid w:val="00120F86"/>
    <w:rsid w:val="00122A5F"/>
    <w:rsid w:val="00122C75"/>
    <w:rsid w:val="00123C47"/>
    <w:rsid w:val="0013128B"/>
    <w:rsid w:val="0014085C"/>
    <w:rsid w:val="001515B2"/>
    <w:rsid w:val="00152FC0"/>
    <w:rsid w:val="001549C6"/>
    <w:rsid w:val="0016217C"/>
    <w:rsid w:val="00162C48"/>
    <w:rsid w:val="0016327D"/>
    <w:rsid w:val="00166692"/>
    <w:rsid w:val="00173E70"/>
    <w:rsid w:val="00173FFA"/>
    <w:rsid w:val="001750F5"/>
    <w:rsid w:val="00176772"/>
    <w:rsid w:val="0017679D"/>
    <w:rsid w:val="00176E03"/>
    <w:rsid w:val="001827B8"/>
    <w:rsid w:val="00187E60"/>
    <w:rsid w:val="00195C3D"/>
    <w:rsid w:val="001A0469"/>
    <w:rsid w:val="001A11B3"/>
    <w:rsid w:val="001A22DD"/>
    <w:rsid w:val="001A7BA6"/>
    <w:rsid w:val="001B718B"/>
    <w:rsid w:val="001C2E4E"/>
    <w:rsid w:val="001C329D"/>
    <w:rsid w:val="001D0F8E"/>
    <w:rsid w:val="001E0324"/>
    <w:rsid w:val="001E2469"/>
    <w:rsid w:val="001E3495"/>
    <w:rsid w:val="001E4F99"/>
    <w:rsid w:val="001E55A0"/>
    <w:rsid w:val="001E5ADC"/>
    <w:rsid w:val="001E672F"/>
    <w:rsid w:val="001F06F4"/>
    <w:rsid w:val="001F2F0A"/>
    <w:rsid w:val="001F6405"/>
    <w:rsid w:val="001F7597"/>
    <w:rsid w:val="00201AF9"/>
    <w:rsid w:val="002049FD"/>
    <w:rsid w:val="002110F4"/>
    <w:rsid w:val="00213F6D"/>
    <w:rsid w:val="00216E72"/>
    <w:rsid w:val="00217194"/>
    <w:rsid w:val="002171B4"/>
    <w:rsid w:val="002205B3"/>
    <w:rsid w:val="00221F21"/>
    <w:rsid w:val="00223BDB"/>
    <w:rsid w:val="00226673"/>
    <w:rsid w:val="0023158B"/>
    <w:rsid w:val="00232DE6"/>
    <w:rsid w:val="002330B5"/>
    <w:rsid w:val="0023325B"/>
    <w:rsid w:val="00234DF4"/>
    <w:rsid w:val="002350FF"/>
    <w:rsid w:val="00237B50"/>
    <w:rsid w:val="002419AD"/>
    <w:rsid w:val="00243C51"/>
    <w:rsid w:val="0025053B"/>
    <w:rsid w:val="00253183"/>
    <w:rsid w:val="0025334D"/>
    <w:rsid w:val="00254347"/>
    <w:rsid w:val="002549B1"/>
    <w:rsid w:val="00255DB1"/>
    <w:rsid w:val="002571BD"/>
    <w:rsid w:val="0026192D"/>
    <w:rsid w:val="002658ED"/>
    <w:rsid w:val="00266643"/>
    <w:rsid w:val="002723C4"/>
    <w:rsid w:val="00273FC1"/>
    <w:rsid w:val="00275FD9"/>
    <w:rsid w:val="00280F25"/>
    <w:rsid w:val="002823B1"/>
    <w:rsid w:val="00283DDD"/>
    <w:rsid w:val="002847A3"/>
    <w:rsid w:val="00290CA4"/>
    <w:rsid w:val="00291426"/>
    <w:rsid w:val="00293BB1"/>
    <w:rsid w:val="00294503"/>
    <w:rsid w:val="00294E51"/>
    <w:rsid w:val="00296D7E"/>
    <w:rsid w:val="002A307B"/>
    <w:rsid w:val="002A43A9"/>
    <w:rsid w:val="002A45F0"/>
    <w:rsid w:val="002A7176"/>
    <w:rsid w:val="002B000E"/>
    <w:rsid w:val="002B3A74"/>
    <w:rsid w:val="002B48C9"/>
    <w:rsid w:val="002C4BF8"/>
    <w:rsid w:val="002C5A7C"/>
    <w:rsid w:val="002C65C0"/>
    <w:rsid w:val="002C6CDC"/>
    <w:rsid w:val="002C722C"/>
    <w:rsid w:val="002C7406"/>
    <w:rsid w:val="002C7B3B"/>
    <w:rsid w:val="002D25A0"/>
    <w:rsid w:val="002D43CD"/>
    <w:rsid w:val="002E2901"/>
    <w:rsid w:val="002E6437"/>
    <w:rsid w:val="002E6AB9"/>
    <w:rsid w:val="002F02EE"/>
    <w:rsid w:val="002F569F"/>
    <w:rsid w:val="002F6AD9"/>
    <w:rsid w:val="003008D2"/>
    <w:rsid w:val="0030188D"/>
    <w:rsid w:val="00303080"/>
    <w:rsid w:val="00304FFB"/>
    <w:rsid w:val="003175DE"/>
    <w:rsid w:val="00321130"/>
    <w:rsid w:val="00325379"/>
    <w:rsid w:val="0033141E"/>
    <w:rsid w:val="003321F4"/>
    <w:rsid w:val="00333814"/>
    <w:rsid w:val="00333EE1"/>
    <w:rsid w:val="00334D61"/>
    <w:rsid w:val="00337EAE"/>
    <w:rsid w:val="0034166C"/>
    <w:rsid w:val="00341784"/>
    <w:rsid w:val="0034198E"/>
    <w:rsid w:val="00342554"/>
    <w:rsid w:val="00342A74"/>
    <w:rsid w:val="00354332"/>
    <w:rsid w:val="00355537"/>
    <w:rsid w:val="00355689"/>
    <w:rsid w:val="003562DB"/>
    <w:rsid w:val="0035648D"/>
    <w:rsid w:val="00360C39"/>
    <w:rsid w:val="003640F5"/>
    <w:rsid w:val="00365BD0"/>
    <w:rsid w:val="00366958"/>
    <w:rsid w:val="00367406"/>
    <w:rsid w:val="00370A44"/>
    <w:rsid w:val="0037614E"/>
    <w:rsid w:val="0037642D"/>
    <w:rsid w:val="00376FC0"/>
    <w:rsid w:val="00380D6D"/>
    <w:rsid w:val="0038350C"/>
    <w:rsid w:val="00393139"/>
    <w:rsid w:val="00396B52"/>
    <w:rsid w:val="003A063E"/>
    <w:rsid w:val="003A197A"/>
    <w:rsid w:val="003A2969"/>
    <w:rsid w:val="003A30E0"/>
    <w:rsid w:val="003A4F3A"/>
    <w:rsid w:val="003B0981"/>
    <w:rsid w:val="003B2578"/>
    <w:rsid w:val="003B3C7D"/>
    <w:rsid w:val="003B4347"/>
    <w:rsid w:val="003B4D8C"/>
    <w:rsid w:val="003B594B"/>
    <w:rsid w:val="003C1CCC"/>
    <w:rsid w:val="003C23FE"/>
    <w:rsid w:val="003C4E09"/>
    <w:rsid w:val="003C6429"/>
    <w:rsid w:val="003D1273"/>
    <w:rsid w:val="003D2CB2"/>
    <w:rsid w:val="003E0E3D"/>
    <w:rsid w:val="003E159A"/>
    <w:rsid w:val="003E1610"/>
    <w:rsid w:val="003E2185"/>
    <w:rsid w:val="003E4307"/>
    <w:rsid w:val="003F1712"/>
    <w:rsid w:val="003F4BF1"/>
    <w:rsid w:val="00405DCB"/>
    <w:rsid w:val="00407887"/>
    <w:rsid w:val="0041269A"/>
    <w:rsid w:val="004132AB"/>
    <w:rsid w:val="00414279"/>
    <w:rsid w:val="004155E0"/>
    <w:rsid w:val="00415B52"/>
    <w:rsid w:val="00416CFA"/>
    <w:rsid w:val="00417853"/>
    <w:rsid w:val="004236C3"/>
    <w:rsid w:val="00424424"/>
    <w:rsid w:val="004253DE"/>
    <w:rsid w:val="00434E3B"/>
    <w:rsid w:val="00436E9B"/>
    <w:rsid w:val="0044524C"/>
    <w:rsid w:val="0045305C"/>
    <w:rsid w:val="004578B7"/>
    <w:rsid w:val="004578D3"/>
    <w:rsid w:val="004619B3"/>
    <w:rsid w:val="00461A73"/>
    <w:rsid w:val="0046511F"/>
    <w:rsid w:val="004701E2"/>
    <w:rsid w:val="004741BD"/>
    <w:rsid w:val="00474658"/>
    <w:rsid w:val="0047502D"/>
    <w:rsid w:val="0047607B"/>
    <w:rsid w:val="00481C0B"/>
    <w:rsid w:val="00484068"/>
    <w:rsid w:val="004925BB"/>
    <w:rsid w:val="00494AA8"/>
    <w:rsid w:val="004955A0"/>
    <w:rsid w:val="00495C82"/>
    <w:rsid w:val="004A0F3C"/>
    <w:rsid w:val="004B37DE"/>
    <w:rsid w:val="004B4980"/>
    <w:rsid w:val="004B4EED"/>
    <w:rsid w:val="004C1846"/>
    <w:rsid w:val="004C36C8"/>
    <w:rsid w:val="004C5FB5"/>
    <w:rsid w:val="004C61AE"/>
    <w:rsid w:val="004C66CB"/>
    <w:rsid w:val="004D0F3D"/>
    <w:rsid w:val="004D1798"/>
    <w:rsid w:val="004D1CC8"/>
    <w:rsid w:val="004D254F"/>
    <w:rsid w:val="004D4BD1"/>
    <w:rsid w:val="004E063C"/>
    <w:rsid w:val="004E5AA4"/>
    <w:rsid w:val="004E7253"/>
    <w:rsid w:val="004F0DB9"/>
    <w:rsid w:val="004F16F0"/>
    <w:rsid w:val="004F2307"/>
    <w:rsid w:val="004F6334"/>
    <w:rsid w:val="004F7ABB"/>
    <w:rsid w:val="00500881"/>
    <w:rsid w:val="00502685"/>
    <w:rsid w:val="005063ED"/>
    <w:rsid w:val="005109F6"/>
    <w:rsid w:val="00513D2F"/>
    <w:rsid w:val="005147C8"/>
    <w:rsid w:val="00516505"/>
    <w:rsid w:val="00517F18"/>
    <w:rsid w:val="00520285"/>
    <w:rsid w:val="00526A44"/>
    <w:rsid w:val="0054056C"/>
    <w:rsid w:val="00540B2E"/>
    <w:rsid w:val="00542506"/>
    <w:rsid w:val="005568EB"/>
    <w:rsid w:val="005625B7"/>
    <w:rsid w:val="00562C0C"/>
    <w:rsid w:val="00565B28"/>
    <w:rsid w:val="00566CF0"/>
    <w:rsid w:val="00573B08"/>
    <w:rsid w:val="00574BB0"/>
    <w:rsid w:val="00575B7B"/>
    <w:rsid w:val="005842D0"/>
    <w:rsid w:val="00585913"/>
    <w:rsid w:val="0058787B"/>
    <w:rsid w:val="005904A8"/>
    <w:rsid w:val="00591FCA"/>
    <w:rsid w:val="00592033"/>
    <w:rsid w:val="00593361"/>
    <w:rsid w:val="005967C9"/>
    <w:rsid w:val="005A2CCD"/>
    <w:rsid w:val="005A4BC0"/>
    <w:rsid w:val="005A537D"/>
    <w:rsid w:val="005C1490"/>
    <w:rsid w:val="005C3AD8"/>
    <w:rsid w:val="005C5F64"/>
    <w:rsid w:val="005D7F3E"/>
    <w:rsid w:val="005E13E5"/>
    <w:rsid w:val="005E1D78"/>
    <w:rsid w:val="005E2AB5"/>
    <w:rsid w:val="005F6076"/>
    <w:rsid w:val="0060022D"/>
    <w:rsid w:val="0060329C"/>
    <w:rsid w:val="006204CC"/>
    <w:rsid w:val="006233BE"/>
    <w:rsid w:val="00625A90"/>
    <w:rsid w:val="00630AE6"/>
    <w:rsid w:val="00632A46"/>
    <w:rsid w:val="0064151A"/>
    <w:rsid w:val="0064180F"/>
    <w:rsid w:val="00641D0F"/>
    <w:rsid w:val="0064250D"/>
    <w:rsid w:val="0064375C"/>
    <w:rsid w:val="00653523"/>
    <w:rsid w:val="00660156"/>
    <w:rsid w:val="006639D8"/>
    <w:rsid w:val="00666244"/>
    <w:rsid w:val="0066661B"/>
    <w:rsid w:val="00667D87"/>
    <w:rsid w:val="00674B42"/>
    <w:rsid w:val="00676FA6"/>
    <w:rsid w:val="0067793C"/>
    <w:rsid w:val="00680FE5"/>
    <w:rsid w:val="006854FD"/>
    <w:rsid w:val="00692156"/>
    <w:rsid w:val="0069242D"/>
    <w:rsid w:val="00693132"/>
    <w:rsid w:val="00693386"/>
    <w:rsid w:val="006A12BE"/>
    <w:rsid w:val="006A1368"/>
    <w:rsid w:val="006B1AB8"/>
    <w:rsid w:val="006B1D41"/>
    <w:rsid w:val="006B47E3"/>
    <w:rsid w:val="006B76BC"/>
    <w:rsid w:val="006B7FA5"/>
    <w:rsid w:val="006C6C41"/>
    <w:rsid w:val="006D2271"/>
    <w:rsid w:val="006D3DA4"/>
    <w:rsid w:val="006D442B"/>
    <w:rsid w:val="006D7F67"/>
    <w:rsid w:val="006E1600"/>
    <w:rsid w:val="006E3077"/>
    <w:rsid w:val="006E44A0"/>
    <w:rsid w:val="006E6454"/>
    <w:rsid w:val="006F3561"/>
    <w:rsid w:val="006F4947"/>
    <w:rsid w:val="006F49BD"/>
    <w:rsid w:val="006F7935"/>
    <w:rsid w:val="006F7A9A"/>
    <w:rsid w:val="006F7D62"/>
    <w:rsid w:val="00700562"/>
    <w:rsid w:val="00707C27"/>
    <w:rsid w:val="0071442B"/>
    <w:rsid w:val="00717CFD"/>
    <w:rsid w:val="00720FEC"/>
    <w:rsid w:val="00722F2E"/>
    <w:rsid w:val="007242E4"/>
    <w:rsid w:val="00731953"/>
    <w:rsid w:val="00736193"/>
    <w:rsid w:val="0074556D"/>
    <w:rsid w:val="007610DF"/>
    <w:rsid w:val="007613FA"/>
    <w:rsid w:val="007668E1"/>
    <w:rsid w:val="00766949"/>
    <w:rsid w:val="00770F69"/>
    <w:rsid w:val="00774585"/>
    <w:rsid w:val="00774F9D"/>
    <w:rsid w:val="00783610"/>
    <w:rsid w:val="007852F9"/>
    <w:rsid w:val="007858A3"/>
    <w:rsid w:val="00785ACB"/>
    <w:rsid w:val="00786773"/>
    <w:rsid w:val="00787124"/>
    <w:rsid w:val="00790723"/>
    <w:rsid w:val="00791FF3"/>
    <w:rsid w:val="00792DB2"/>
    <w:rsid w:val="0079387C"/>
    <w:rsid w:val="007940A0"/>
    <w:rsid w:val="007A06EC"/>
    <w:rsid w:val="007A2697"/>
    <w:rsid w:val="007A3897"/>
    <w:rsid w:val="007A3944"/>
    <w:rsid w:val="007A4ED6"/>
    <w:rsid w:val="007A577D"/>
    <w:rsid w:val="007A63CC"/>
    <w:rsid w:val="007A679E"/>
    <w:rsid w:val="007A762F"/>
    <w:rsid w:val="007C19F9"/>
    <w:rsid w:val="007C27E8"/>
    <w:rsid w:val="007C6AF8"/>
    <w:rsid w:val="007F0284"/>
    <w:rsid w:val="007F1440"/>
    <w:rsid w:val="007F2554"/>
    <w:rsid w:val="007F3EBE"/>
    <w:rsid w:val="007F5D89"/>
    <w:rsid w:val="007F790C"/>
    <w:rsid w:val="007F79C8"/>
    <w:rsid w:val="007F7A29"/>
    <w:rsid w:val="00803FB7"/>
    <w:rsid w:val="008071D3"/>
    <w:rsid w:val="0081472A"/>
    <w:rsid w:val="00816249"/>
    <w:rsid w:val="0081630C"/>
    <w:rsid w:val="00821213"/>
    <w:rsid w:val="008276D4"/>
    <w:rsid w:val="008342E0"/>
    <w:rsid w:val="008360A6"/>
    <w:rsid w:val="008467F5"/>
    <w:rsid w:val="00847AA7"/>
    <w:rsid w:val="00847C1E"/>
    <w:rsid w:val="008529A3"/>
    <w:rsid w:val="00860B6A"/>
    <w:rsid w:val="0086297B"/>
    <w:rsid w:val="008655CA"/>
    <w:rsid w:val="008656A8"/>
    <w:rsid w:val="00866076"/>
    <w:rsid w:val="008666E6"/>
    <w:rsid w:val="00866C21"/>
    <w:rsid w:val="00867D8B"/>
    <w:rsid w:val="00872094"/>
    <w:rsid w:val="008724CE"/>
    <w:rsid w:val="00873E3B"/>
    <w:rsid w:val="0087402B"/>
    <w:rsid w:val="00877EF7"/>
    <w:rsid w:val="00880B8E"/>
    <w:rsid w:val="00880D06"/>
    <w:rsid w:val="00883002"/>
    <w:rsid w:val="008905B5"/>
    <w:rsid w:val="00890B7C"/>
    <w:rsid w:val="00891BC0"/>
    <w:rsid w:val="008976AA"/>
    <w:rsid w:val="008A29F9"/>
    <w:rsid w:val="008A39DC"/>
    <w:rsid w:val="008A5EA5"/>
    <w:rsid w:val="008A7C14"/>
    <w:rsid w:val="008A7EAF"/>
    <w:rsid w:val="008B0E39"/>
    <w:rsid w:val="008B2B4B"/>
    <w:rsid w:val="008B4F7D"/>
    <w:rsid w:val="008B532C"/>
    <w:rsid w:val="008B572F"/>
    <w:rsid w:val="008B6084"/>
    <w:rsid w:val="008B7336"/>
    <w:rsid w:val="008C14F7"/>
    <w:rsid w:val="008C2237"/>
    <w:rsid w:val="008C22B7"/>
    <w:rsid w:val="008C7464"/>
    <w:rsid w:val="008D0505"/>
    <w:rsid w:val="008D28C2"/>
    <w:rsid w:val="008D6D77"/>
    <w:rsid w:val="008E5833"/>
    <w:rsid w:val="008E70E1"/>
    <w:rsid w:val="008F0680"/>
    <w:rsid w:val="008F2921"/>
    <w:rsid w:val="008F39E8"/>
    <w:rsid w:val="008F5D72"/>
    <w:rsid w:val="00901D29"/>
    <w:rsid w:val="00902446"/>
    <w:rsid w:val="0090568D"/>
    <w:rsid w:val="00907F72"/>
    <w:rsid w:val="00907FF8"/>
    <w:rsid w:val="009107B5"/>
    <w:rsid w:val="00914A21"/>
    <w:rsid w:val="00921144"/>
    <w:rsid w:val="00921F8C"/>
    <w:rsid w:val="009225AB"/>
    <w:rsid w:val="00925047"/>
    <w:rsid w:val="009325C2"/>
    <w:rsid w:val="00942541"/>
    <w:rsid w:val="00951042"/>
    <w:rsid w:val="009525CA"/>
    <w:rsid w:val="00954505"/>
    <w:rsid w:val="00954694"/>
    <w:rsid w:val="009578B7"/>
    <w:rsid w:val="00967305"/>
    <w:rsid w:val="00967328"/>
    <w:rsid w:val="00976C00"/>
    <w:rsid w:val="00977597"/>
    <w:rsid w:val="00980C7E"/>
    <w:rsid w:val="009820B5"/>
    <w:rsid w:val="00982EB0"/>
    <w:rsid w:val="00984659"/>
    <w:rsid w:val="00984C36"/>
    <w:rsid w:val="00987A35"/>
    <w:rsid w:val="00987BA1"/>
    <w:rsid w:val="009906A3"/>
    <w:rsid w:val="00993041"/>
    <w:rsid w:val="009945A8"/>
    <w:rsid w:val="009A0BFC"/>
    <w:rsid w:val="009A5F35"/>
    <w:rsid w:val="009A5F8D"/>
    <w:rsid w:val="009A6070"/>
    <w:rsid w:val="009B152F"/>
    <w:rsid w:val="009B4E54"/>
    <w:rsid w:val="009C1B12"/>
    <w:rsid w:val="009C2206"/>
    <w:rsid w:val="009C4229"/>
    <w:rsid w:val="009D53E2"/>
    <w:rsid w:val="009E0F8D"/>
    <w:rsid w:val="009E3265"/>
    <w:rsid w:val="009E342F"/>
    <w:rsid w:val="009E6CD8"/>
    <w:rsid w:val="00A00110"/>
    <w:rsid w:val="00A02BB9"/>
    <w:rsid w:val="00A044AB"/>
    <w:rsid w:val="00A06AE1"/>
    <w:rsid w:val="00A12730"/>
    <w:rsid w:val="00A207B9"/>
    <w:rsid w:val="00A24DDA"/>
    <w:rsid w:val="00A2722F"/>
    <w:rsid w:val="00A275C1"/>
    <w:rsid w:val="00A303F9"/>
    <w:rsid w:val="00A349C5"/>
    <w:rsid w:val="00A405EF"/>
    <w:rsid w:val="00A40C21"/>
    <w:rsid w:val="00A42B3C"/>
    <w:rsid w:val="00A44823"/>
    <w:rsid w:val="00A477A0"/>
    <w:rsid w:val="00A54FC4"/>
    <w:rsid w:val="00A56A95"/>
    <w:rsid w:val="00A5769F"/>
    <w:rsid w:val="00A57FBD"/>
    <w:rsid w:val="00A61EFB"/>
    <w:rsid w:val="00A66CB3"/>
    <w:rsid w:val="00A67000"/>
    <w:rsid w:val="00A67888"/>
    <w:rsid w:val="00A73BC5"/>
    <w:rsid w:val="00A76A39"/>
    <w:rsid w:val="00A77070"/>
    <w:rsid w:val="00A8036A"/>
    <w:rsid w:val="00A83330"/>
    <w:rsid w:val="00A83FF7"/>
    <w:rsid w:val="00A86F87"/>
    <w:rsid w:val="00A925BC"/>
    <w:rsid w:val="00A93865"/>
    <w:rsid w:val="00A95A84"/>
    <w:rsid w:val="00AA07DB"/>
    <w:rsid w:val="00AA3AFA"/>
    <w:rsid w:val="00AC180E"/>
    <w:rsid w:val="00AC25CC"/>
    <w:rsid w:val="00AC4F97"/>
    <w:rsid w:val="00AD092E"/>
    <w:rsid w:val="00AD140F"/>
    <w:rsid w:val="00AD3911"/>
    <w:rsid w:val="00AD4A57"/>
    <w:rsid w:val="00AD4F2B"/>
    <w:rsid w:val="00AD5AAD"/>
    <w:rsid w:val="00AE645C"/>
    <w:rsid w:val="00AE6BA8"/>
    <w:rsid w:val="00AF0716"/>
    <w:rsid w:val="00AF4F41"/>
    <w:rsid w:val="00B0551B"/>
    <w:rsid w:val="00B06AC7"/>
    <w:rsid w:val="00B121B4"/>
    <w:rsid w:val="00B128B9"/>
    <w:rsid w:val="00B1570A"/>
    <w:rsid w:val="00B200BF"/>
    <w:rsid w:val="00B22899"/>
    <w:rsid w:val="00B24D3F"/>
    <w:rsid w:val="00B24EAF"/>
    <w:rsid w:val="00B253FE"/>
    <w:rsid w:val="00B25715"/>
    <w:rsid w:val="00B3018B"/>
    <w:rsid w:val="00B31842"/>
    <w:rsid w:val="00B32147"/>
    <w:rsid w:val="00B33350"/>
    <w:rsid w:val="00B36FFC"/>
    <w:rsid w:val="00B433D4"/>
    <w:rsid w:val="00B4628E"/>
    <w:rsid w:val="00B50C4A"/>
    <w:rsid w:val="00B52465"/>
    <w:rsid w:val="00B579CA"/>
    <w:rsid w:val="00B72068"/>
    <w:rsid w:val="00B75936"/>
    <w:rsid w:val="00B85BAE"/>
    <w:rsid w:val="00B86715"/>
    <w:rsid w:val="00B9045B"/>
    <w:rsid w:val="00B95F99"/>
    <w:rsid w:val="00BA00EB"/>
    <w:rsid w:val="00BA1603"/>
    <w:rsid w:val="00BA2186"/>
    <w:rsid w:val="00BA6420"/>
    <w:rsid w:val="00BB065F"/>
    <w:rsid w:val="00BB3035"/>
    <w:rsid w:val="00BB6620"/>
    <w:rsid w:val="00BB72A1"/>
    <w:rsid w:val="00BC0965"/>
    <w:rsid w:val="00BC10A5"/>
    <w:rsid w:val="00BC5C2A"/>
    <w:rsid w:val="00BC6D2C"/>
    <w:rsid w:val="00BD1314"/>
    <w:rsid w:val="00BD533C"/>
    <w:rsid w:val="00BD7621"/>
    <w:rsid w:val="00BD7A4B"/>
    <w:rsid w:val="00BE0376"/>
    <w:rsid w:val="00BE1EFE"/>
    <w:rsid w:val="00BE59BB"/>
    <w:rsid w:val="00BE5EA0"/>
    <w:rsid w:val="00BE6526"/>
    <w:rsid w:val="00BF0799"/>
    <w:rsid w:val="00BF2C28"/>
    <w:rsid w:val="00BF45CD"/>
    <w:rsid w:val="00C047E8"/>
    <w:rsid w:val="00C05204"/>
    <w:rsid w:val="00C0698D"/>
    <w:rsid w:val="00C10490"/>
    <w:rsid w:val="00C10EE7"/>
    <w:rsid w:val="00C13896"/>
    <w:rsid w:val="00C15929"/>
    <w:rsid w:val="00C15F4C"/>
    <w:rsid w:val="00C26205"/>
    <w:rsid w:val="00C27676"/>
    <w:rsid w:val="00C27CEB"/>
    <w:rsid w:val="00C32A9F"/>
    <w:rsid w:val="00C36F8C"/>
    <w:rsid w:val="00C379F3"/>
    <w:rsid w:val="00C37EAC"/>
    <w:rsid w:val="00C404DD"/>
    <w:rsid w:val="00C410A3"/>
    <w:rsid w:val="00C42655"/>
    <w:rsid w:val="00C43689"/>
    <w:rsid w:val="00C43B02"/>
    <w:rsid w:val="00C445D6"/>
    <w:rsid w:val="00C45762"/>
    <w:rsid w:val="00C47771"/>
    <w:rsid w:val="00C53627"/>
    <w:rsid w:val="00C61381"/>
    <w:rsid w:val="00C61E47"/>
    <w:rsid w:val="00C65C60"/>
    <w:rsid w:val="00C66EA8"/>
    <w:rsid w:val="00C67A65"/>
    <w:rsid w:val="00C72E05"/>
    <w:rsid w:val="00C7448C"/>
    <w:rsid w:val="00C765E8"/>
    <w:rsid w:val="00C86DF1"/>
    <w:rsid w:val="00C94532"/>
    <w:rsid w:val="00C95CE4"/>
    <w:rsid w:val="00C96B61"/>
    <w:rsid w:val="00CA0A13"/>
    <w:rsid w:val="00CA3C2B"/>
    <w:rsid w:val="00CA4505"/>
    <w:rsid w:val="00CA6C9A"/>
    <w:rsid w:val="00CB2479"/>
    <w:rsid w:val="00CB6441"/>
    <w:rsid w:val="00CB6507"/>
    <w:rsid w:val="00CC46A8"/>
    <w:rsid w:val="00CC5876"/>
    <w:rsid w:val="00CC6B1A"/>
    <w:rsid w:val="00CD0128"/>
    <w:rsid w:val="00CD2B96"/>
    <w:rsid w:val="00CD3383"/>
    <w:rsid w:val="00CD3F46"/>
    <w:rsid w:val="00CD404E"/>
    <w:rsid w:val="00CD53C6"/>
    <w:rsid w:val="00CD79A5"/>
    <w:rsid w:val="00CE543F"/>
    <w:rsid w:val="00CE7F4C"/>
    <w:rsid w:val="00CF1278"/>
    <w:rsid w:val="00CF132D"/>
    <w:rsid w:val="00CF1A5B"/>
    <w:rsid w:val="00CF31FB"/>
    <w:rsid w:val="00CF4BD8"/>
    <w:rsid w:val="00D05247"/>
    <w:rsid w:val="00D11CD4"/>
    <w:rsid w:val="00D1226B"/>
    <w:rsid w:val="00D125F7"/>
    <w:rsid w:val="00D17C87"/>
    <w:rsid w:val="00D23CE3"/>
    <w:rsid w:val="00D36FF4"/>
    <w:rsid w:val="00D37989"/>
    <w:rsid w:val="00D40AC4"/>
    <w:rsid w:val="00D41FC4"/>
    <w:rsid w:val="00D42941"/>
    <w:rsid w:val="00D429A0"/>
    <w:rsid w:val="00D42AC7"/>
    <w:rsid w:val="00D43827"/>
    <w:rsid w:val="00D51623"/>
    <w:rsid w:val="00D53B5B"/>
    <w:rsid w:val="00D57A7F"/>
    <w:rsid w:val="00D60CAC"/>
    <w:rsid w:val="00D610B4"/>
    <w:rsid w:val="00D629E7"/>
    <w:rsid w:val="00D72A40"/>
    <w:rsid w:val="00D731B5"/>
    <w:rsid w:val="00D7598D"/>
    <w:rsid w:val="00D77EB0"/>
    <w:rsid w:val="00D80154"/>
    <w:rsid w:val="00D802AB"/>
    <w:rsid w:val="00D8119A"/>
    <w:rsid w:val="00D84BCD"/>
    <w:rsid w:val="00D92C6B"/>
    <w:rsid w:val="00D93779"/>
    <w:rsid w:val="00D96ED1"/>
    <w:rsid w:val="00DA16C1"/>
    <w:rsid w:val="00DA37FD"/>
    <w:rsid w:val="00DA3E3A"/>
    <w:rsid w:val="00DA444D"/>
    <w:rsid w:val="00DA4BAC"/>
    <w:rsid w:val="00DA5C28"/>
    <w:rsid w:val="00DA7397"/>
    <w:rsid w:val="00DB0396"/>
    <w:rsid w:val="00DB3BB8"/>
    <w:rsid w:val="00DB7F99"/>
    <w:rsid w:val="00DC09F8"/>
    <w:rsid w:val="00DC0FC5"/>
    <w:rsid w:val="00DC1AF5"/>
    <w:rsid w:val="00DC5F99"/>
    <w:rsid w:val="00DD0DB2"/>
    <w:rsid w:val="00DD258B"/>
    <w:rsid w:val="00DD2F1D"/>
    <w:rsid w:val="00DD61FB"/>
    <w:rsid w:val="00DD66AB"/>
    <w:rsid w:val="00DE4B74"/>
    <w:rsid w:val="00DF3FF5"/>
    <w:rsid w:val="00DF662C"/>
    <w:rsid w:val="00DF6730"/>
    <w:rsid w:val="00E04562"/>
    <w:rsid w:val="00E0515B"/>
    <w:rsid w:val="00E100F3"/>
    <w:rsid w:val="00E10125"/>
    <w:rsid w:val="00E119AB"/>
    <w:rsid w:val="00E11DCB"/>
    <w:rsid w:val="00E12308"/>
    <w:rsid w:val="00E14473"/>
    <w:rsid w:val="00E20C2A"/>
    <w:rsid w:val="00E219AB"/>
    <w:rsid w:val="00E21C67"/>
    <w:rsid w:val="00E27D45"/>
    <w:rsid w:val="00E30663"/>
    <w:rsid w:val="00E30855"/>
    <w:rsid w:val="00E32821"/>
    <w:rsid w:val="00E328E0"/>
    <w:rsid w:val="00E3319D"/>
    <w:rsid w:val="00E342E3"/>
    <w:rsid w:val="00E4142D"/>
    <w:rsid w:val="00E4192F"/>
    <w:rsid w:val="00E41FA4"/>
    <w:rsid w:val="00E440A0"/>
    <w:rsid w:val="00E50962"/>
    <w:rsid w:val="00E542AF"/>
    <w:rsid w:val="00E55026"/>
    <w:rsid w:val="00E5621E"/>
    <w:rsid w:val="00E56C6F"/>
    <w:rsid w:val="00E57E7E"/>
    <w:rsid w:val="00E61238"/>
    <w:rsid w:val="00E621CF"/>
    <w:rsid w:val="00E67CE5"/>
    <w:rsid w:val="00E67DBD"/>
    <w:rsid w:val="00E706EB"/>
    <w:rsid w:val="00E73F17"/>
    <w:rsid w:val="00E74A5B"/>
    <w:rsid w:val="00E76E3B"/>
    <w:rsid w:val="00E77587"/>
    <w:rsid w:val="00E80509"/>
    <w:rsid w:val="00E83D62"/>
    <w:rsid w:val="00E96426"/>
    <w:rsid w:val="00E96BE8"/>
    <w:rsid w:val="00EA1832"/>
    <w:rsid w:val="00EA3229"/>
    <w:rsid w:val="00EA3BC0"/>
    <w:rsid w:val="00EA53B2"/>
    <w:rsid w:val="00EA6C56"/>
    <w:rsid w:val="00EA782F"/>
    <w:rsid w:val="00EB0A10"/>
    <w:rsid w:val="00EB1135"/>
    <w:rsid w:val="00ED12C3"/>
    <w:rsid w:val="00ED3991"/>
    <w:rsid w:val="00ED3E74"/>
    <w:rsid w:val="00EE162F"/>
    <w:rsid w:val="00EE1ADB"/>
    <w:rsid w:val="00EE35E6"/>
    <w:rsid w:val="00EE3E2C"/>
    <w:rsid w:val="00EE5E52"/>
    <w:rsid w:val="00EE7D5F"/>
    <w:rsid w:val="00EF27C8"/>
    <w:rsid w:val="00EF2DB8"/>
    <w:rsid w:val="00EF6511"/>
    <w:rsid w:val="00F04ADB"/>
    <w:rsid w:val="00F137BA"/>
    <w:rsid w:val="00F15C1D"/>
    <w:rsid w:val="00F15CCF"/>
    <w:rsid w:val="00F26731"/>
    <w:rsid w:val="00F26B03"/>
    <w:rsid w:val="00F26FB0"/>
    <w:rsid w:val="00F2786E"/>
    <w:rsid w:val="00F3280D"/>
    <w:rsid w:val="00F4223A"/>
    <w:rsid w:val="00F449F8"/>
    <w:rsid w:val="00F44DA4"/>
    <w:rsid w:val="00F52E5B"/>
    <w:rsid w:val="00F544E9"/>
    <w:rsid w:val="00F55285"/>
    <w:rsid w:val="00F57868"/>
    <w:rsid w:val="00F60426"/>
    <w:rsid w:val="00F6487B"/>
    <w:rsid w:val="00F6709A"/>
    <w:rsid w:val="00F756F0"/>
    <w:rsid w:val="00F758E8"/>
    <w:rsid w:val="00F81A9D"/>
    <w:rsid w:val="00F854BB"/>
    <w:rsid w:val="00F87B98"/>
    <w:rsid w:val="00F92E1F"/>
    <w:rsid w:val="00FA0BBE"/>
    <w:rsid w:val="00FA1428"/>
    <w:rsid w:val="00FA17E0"/>
    <w:rsid w:val="00FA2D93"/>
    <w:rsid w:val="00FA5693"/>
    <w:rsid w:val="00FA6080"/>
    <w:rsid w:val="00FB3596"/>
    <w:rsid w:val="00FB3BEF"/>
    <w:rsid w:val="00FB5CB9"/>
    <w:rsid w:val="00FB6FAA"/>
    <w:rsid w:val="00FC1FFC"/>
    <w:rsid w:val="00FD3D3A"/>
    <w:rsid w:val="00FD459C"/>
    <w:rsid w:val="00FE1FB6"/>
    <w:rsid w:val="00FE1FB9"/>
    <w:rsid w:val="00FF2967"/>
    <w:rsid w:val="00FF3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1C261"/>
  <w15:docId w15:val="{FEBCBFA3-541B-4BE3-9985-2F937DB09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A57"/>
    <w:pPr>
      <w:spacing w:line="360" w:lineRule="auto"/>
    </w:pPr>
  </w:style>
  <w:style w:type="paragraph" w:styleId="Heading1">
    <w:name w:val="heading 1"/>
    <w:basedOn w:val="Normal"/>
    <w:next w:val="Normal"/>
    <w:link w:val="Heading1Char"/>
    <w:uiPriority w:val="9"/>
    <w:qFormat/>
    <w:rsid w:val="00C27676"/>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27676"/>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AD4F2B"/>
    <w:pPr>
      <w:keepNext/>
      <w:keepLines/>
      <w:spacing w:before="180" w:after="60"/>
      <w:outlineLvl w:val="2"/>
    </w:pPr>
    <w:rPr>
      <w:rFonts w:asciiTheme="majorHAnsi" w:eastAsiaTheme="majorEastAsia" w:hAnsiTheme="majorHAnsi" w:cstheme="majorBidi"/>
      <w:b/>
      <w:spacing w:val="4"/>
      <w:szCs w:val="24"/>
    </w:rPr>
  </w:style>
  <w:style w:type="paragraph" w:styleId="Heading4">
    <w:name w:val="heading 4"/>
    <w:basedOn w:val="Normal"/>
    <w:next w:val="Normal"/>
    <w:link w:val="Heading4Char"/>
    <w:uiPriority w:val="9"/>
    <w:unhideWhenUsed/>
    <w:qFormat/>
    <w:rsid w:val="00E621CF"/>
    <w:pPr>
      <w:keepNext/>
      <w:keepLines/>
      <w:spacing w:before="120" w:after="0"/>
      <w:outlineLvl w:val="3"/>
    </w:pPr>
    <w:rPr>
      <w:rFonts w:asciiTheme="majorHAnsi" w:eastAsiaTheme="majorEastAsia" w:hAnsiTheme="majorHAnsi" w:cstheme="majorBidi"/>
      <w:b/>
      <w:iCs/>
      <w:szCs w:val="24"/>
    </w:rPr>
  </w:style>
  <w:style w:type="paragraph" w:styleId="Heading5">
    <w:name w:val="heading 5"/>
    <w:basedOn w:val="Normal"/>
    <w:next w:val="Normal"/>
    <w:link w:val="Heading5Char"/>
    <w:uiPriority w:val="9"/>
    <w:unhideWhenUsed/>
    <w:qFormat/>
    <w:rsid w:val="00E621CF"/>
    <w:pPr>
      <w:keepNext/>
      <w:keepLines/>
      <w:spacing w:before="120" w:after="0"/>
      <w:outlineLvl w:val="4"/>
    </w:pPr>
    <w:rPr>
      <w:rFonts w:asciiTheme="majorHAnsi" w:eastAsiaTheme="majorEastAsia" w:hAnsiTheme="majorHAnsi" w:cstheme="majorBidi"/>
      <w:bCs/>
      <w:i/>
    </w:rPr>
  </w:style>
  <w:style w:type="paragraph" w:styleId="Heading6">
    <w:name w:val="heading 6"/>
    <w:basedOn w:val="Normal"/>
    <w:next w:val="Normal"/>
    <w:link w:val="Heading6Char"/>
    <w:uiPriority w:val="9"/>
    <w:semiHidden/>
    <w:unhideWhenUsed/>
    <w:qFormat/>
    <w:rsid w:val="00C2767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2767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2767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27676"/>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67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27676"/>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AD4F2B"/>
    <w:rPr>
      <w:rFonts w:asciiTheme="majorHAnsi" w:eastAsiaTheme="majorEastAsia" w:hAnsiTheme="majorHAnsi" w:cstheme="majorBidi"/>
      <w:b/>
      <w:spacing w:val="4"/>
      <w:szCs w:val="24"/>
    </w:rPr>
  </w:style>
  <w:style w:type="character" w:customStyle="1" w:styleId="Heading4Char">
    <w:name w:val="Heading 4 Char"/>
    <w:basedOn w:val="DefaultParagraphFont"/>
    <w:link w:val="Heading4"/>
    <w:uiPriority w:val="9"/>
    <w:rsid w:val="00E621CF"/>
    <w:rPr>
      <w:rFonts w:asciiTheme="majorHAnsi" w:eastAsiaTheme="majorEastAsia" w:hAnsiTheme="majorHAnsi" w:cstheme="majorBidi"/>
      <w:b/>
      <w:iCs/>
      <w:szCs w:val="24"/>
    </w:rPr>
  </w:style>
  <w:style w:type="character" w:customStyle="1" w:styleId="Heading5Char">
    <w:name w:val="Heading 5 Char"/>
    <w:basedOn w:val="DefaultParagraphFont"/>
    <w:link w:val="Heading5"/>
    <w:uiPriority w:val="9"/>
    <w:rsid w:val="00E621CF"/>
    <w:rPr>
      <w:rFonts w:asciiTheme="majorHAnsi" w:eastAsiaTheme="majorEastAsia" w:hAnsiTheme="majorHAnsi" w:cstheme="majorBidi"/>
      <w:bCs/>
      <w:i/>
    </w:rPr>
  </w:style>
  <w:style w:type="character" w:customStyle="1" w:styleId="Heading6Char">
    <w:name w:val="Heading 6 Char"/>
    <w:basedOn w:val="DefaultParagraphFont"/>
    <w:link w:val="Heading6"/>
    <w:uiPriority w:val="9"/>
    <w:semiHidden/>
    <w:rsid w:val="00C2767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27676"/>
    <w:rPr>
      <w:i/>
      <w:iCs/>
    </w:rPr>
  </w:style>
  <w:style w:type="character" w:customStyle="1" w:styleId="Heading8Char">
    <w:name w:val="Heading 8 Char"/>
    <w:basedOn w:val="DefaultParagraphFont"/>
    <w:link w:val="Heading8"/>
    <w:uiPriority w:val="9"/>
    <w:semiHidden/>
    <w:rsid w:val="00C27676"/>
    <w:rPr>
      <w:b/>
      <w:bCs/>
    </w:rPr>
  </w:style>
  <w:style w:type="character" w:customStyle="1" w:styleId="Heading9Char">
    <w:name w:val="Heading 9 Char"/>
    <w:basedOn w:val="DefaultParagraphFont"/>
    <w:link w:val="Heading9"/>
    <w:uiPriority w:val="9"/>
    <w:semiHidden/>
    <w:rsid w:val="00C27676"/>
    <w:rPr>
      <w:i/>
      <w:iCs/>
    </w:rPr>
  </w:style>
  <w:style w:type="paragraph" w:styleId="Caption">
    <w:name w:val="caption"/>
    <w:basedOn w:val="Normal"/>
    <w:next w:val="Normal"/>
    <w:uiPriority w:val="35"/>
    <w:unhideWhenUsed/>
    <w:qFormat/>
    <w:rsid w:val="00B200BF"/>
    <w:rPr>
      <w:b/>
      <w:bCs/>
      <w:sz w:val="18"/>
      <w:szCs w:val="18"/>
    </w:rPr>
  </w:style>
  <w:style w:type="paragraph" w:styleId="Title">
    <w:name w:val="Title"/>
    <w:basedOn w:val="Normal"/>
    <w:next w:val="Normal"/>
    <w:link w:val="TitleChar"/>
    <w:uiPriority w:val="10"/>
    <w:qFormat/>
    <w:rsid w:val="00C2767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2767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66643"/>
    <w:pPr>
      <w:numPr>
        <w:ilvl w:val="1"/>
      </w:numPr>
      <w:spacing w:before="120"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266643"/>
    <w:rPr>
      <w:rFonts w:asciiTheme="majorHAnsi" w:eastAsiaTheme="majorEastAsia" w:hAnsiTheme="majorHAnsi" w:cstheme="majorBidi"/>
      <w:szCs w:val="24"/>
    </w:rPr>
  </w:style>
  <w:style w:type="character" w:styleId="Strong">
    <w:name w:val="Strong"/>
    <w:basedOn w:val="DefaultParagraphFont"/>
    <w:uiPriority w:val="22"/>
    <w:qFormat/>
    <w:rsid w:val="00C27676"/>
    <w:rPr>
      <w:b/>
      <w:bCs/>
      <w:color w:val="auto"/>
    </w:rPr>
  </w:style>
  <w:style w:type="character" w:styleId="Emphasis">
    <w:name w:val="Emphasis"/>
    <w:basedOn w:val="DefaultParagraphFont"/>
    <w:uiPriority w:val="20"/>
    <w:qFormat/>
    <w:rsid w:val="00C27676"/>
    <w:rPr>
      <w:i/>
      <w:iCs/>
      <w:color w:val="auto"/>
    </w:rPr>
  </w:style>
  <w:style w:type="paragraph" w:styleId="NoSpacing">
    <w:name w:val="No Spacing"/>
    <w:uiPriority w:val="1"/>
    <w:qFormat/>
    <w:rsid w:val="00C27676"/>
    <w:pPr>
      <w:spacing w:after="0" w:line="240" w:lineRule="auto"/>
    </w:pPr>
  </w:style>
  <w:style w:type="paragraph" w:styleId="Quote">
    <w:name w:val="Quote"/>
    <w:basedOn w:val="Normal"/>
    <w:next w:val="Normal"/>
    <w:link w:val="QuoteChar"/>
    <w:uiPriority w:val="29"/>
    <w:qFormat/>
    <w:rsid w:val="00C27676"/>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C2767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2767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2767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27676"/>
    <w:rPr>
      <w:i/>
      <w:iCs/>
      <w:color w:val="auto"/>
    </w:rPr>
  </w:style>
  <w:style w:type="character" w:styleId="IntenseEmphasis">
    <w:name w:val="Intense Emphasis"/>
    <w:basedOn w:val="DefaultParagraphFont"/>
    <w:uiPriority w:val="21"/>
    <w:qFormat/>
    <w:rsid w:val="00C27676"/>
    <w:rPr>
      <w:b/>
      <w:bCs/>
      <w:i/>
      <w:iCs/>
      <w:color w:val="auto"/>
    </w:rPr>
  </w:style>
  <w:style w:type="character" w:styleId="SubtleReference">
    <w:name w:val="Subtle Reference"/>
    <w:basedOn w:val="DefaultParagraphFont"/>
    <w:uiPriority w:val="31"/>
    <w:qFormat/>
    <w:rsid w:val="00C27676"/>
    <w:rPr>
      <w:smallCaps/>
      <w:color w:val="auto"/>
      <w:u w:val="single" w:color="7F7F7F" w:themeColor="text1" w:themeTint="80"/>
    </w:rPr>
  </w:style>
  <w:style w:type="character" w:styleId="IntenseReference">
    <w:name w:val="Intense Reference"/>
    <w:basedOn w:val="DefaultParagraphFont"/>
    <w:uiPriority w:val="32"/>
    <w:qFormat/>
    <w:rsid w:val="00C27676"/>
    <w:rPr>
      <w:b/>
      <w:bCs/>
      <w:smallCaps/>
      <w:color w:val="auto"/>
      <w:u w:val="single"/>
    </w:rPr>
  </w:style>
  <w:style w:type="character" w:styleId="BookTitle">
    <w:name w:val="Book Title"/>
    <w:basedOn w:val="DefaultParagraphFont"/>
    <w:uiPriority w:val="33"/>
    <w:qFormat/>
    <w:rsid w:val="00C27676"/>
    <w:rPr>
      <w:b/>
      <w:bCs/>
      <w:smallCaps/>
      <w:color w:val="auto"/>
    </w:rPr>
  </w:style>
  <w:style w:type="paragraph" w:styleId="TOCHeading">
    <w:name w:val="TOC Heading"/>
    <w:basedOn w:val="Heading1"/>
    <w:next w:val="Normal"/>
    <w:uiPriority w:val="39"/>
    <w:unhideWhenUsed/>
    <w:qFormat/>
    <w:rsid w:val="00C27676"/>
    <w:pPr>
      <w:outlineLvl w:val="9"/>
    </w:pPr>
  </w:style>
  <w:style w:type="paragraph" w:styleId="ListParagraph">
    <w:name w:val="List Paragraph"/>
    <w:basedOn w:val="Normal"/>
    <w:uiPriority w:val="34"/>
    <w:qFormat/>
    <w:rsid w:val="00C27676"/>
    <w:pPr>
      <w:ind w:left="720"/>
      <w:contextualSpacing/>
    </w:pPr>
  </w:style>
  <w:style w:type="table" w:styleId="TableGrid">
    <w:name w:val="Table Grid"/>
    <w:basedOn w:val="TableNormal"/>
    <w:uiPriority w:val="39"/>
    <w:rsid w:val="00066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61A5"/>
    <w:rPr>
      <w:color w:val="0563C1" w:themeColor="hyperlink"/>
      <w:u w:val="single"/>
    </w:rPr>
  </w:style>
  <w:style w:type="character" w:styleId="UnresolvedMention">
    <w:name w:val="Unresolved Mention"/>
    <w:basedOn w:val="DefaultParagraphFont"/>
    <w:uiPriority w:val="99"/>
    <w:semiHidden/>
    <w:unhideWhenUsed/>
    <w:rsid w:val="000661A5"/>
    <w:rPr>
      <w:color w:val="605E5C"/>
      <w:shd w:val="clear" w:color="auto" w:fill="E1DFDD"/>
    </w:rPr>
  </w:style>
  <w:style w:type="character" w:styleId="CommentReference">
    <w:name w:val="annotation reference"/>
    <w:basedOn w:val="DefaultParagraphFont"/>
    <w:uiPriority w:val="99"/>
    <w:semiHidden/>
    <w:unhideWhenUsed/>
    <w:rsid w:val="001750F5"/>
    <w:rPr>
      <w:sz w:val="16"/>
      <w:szCs w:val="16"/>
    </w:rPr>
  </w:style>
  <w:style w:type="paragraph" w:styleId="CommentText">
    <w:name w:val="annotation text"/>
    <w:basedOn w:val="Normal"/>
    <w:link w:val="CommentTextChar"/>
    <w:uiPriority w:val="99"/>
    <w:unhideWhenUsed/>
    <w:rsid w:val="001750F5"/>
    <w:pPr>
      <w:spacing w:line="240" w:lineRule="auto"/>
    </w:pPr>
    <w:rPr>
      <w:sz w:val="20"/>
      <w:szCs w:val="20"/>
    </w:rPr>
  </w:style>
  <w:style w:type="character" w:customStyle="1" w:styleId="CommentTextChar">
    <w:name w:val="Comment Text Char"/>
    <w:basedOn w:val="DefaultParagraphFont"/>
    <w:link w:val="CommentText"/>
    <w:uiPriority w:val="99"/>
    <w:rsid w:val="001750F5"/>
    <w:rPr>
      <w:sz w:val="20"/>
      <w:szCs w:val="20"/>
    </w:rPr>
  </w:style>
  <w:style w:type="paragraph" w:styleId="CommentSubject">
    <w:name w:val="annotation subject"/>
    <w:basedOn w:val="CommentText"/>
    <w:next w:val="CommentText"/>
    <w:link w:val="CommentSubjectChar"/>
    <w:uiPriority w:val="99"/>
    <w:semiHidden/>
    <w:unhideWhenUsed/>
    <w:rsid w:val="001750F5"/>
    <w:rPr>
      <w:b/>
      <w:bCs/>
    </w:rPr>
  </w:style>
  <w:style w:type="character" w:customStyle="1" w:styleId="CommentSubjectChar">
    <w:name w:val="Comment Subject Char"/>
    <w:basedOn w:val="CommentTextChar"/>
    <w:link w:val="CommentSubject"/>
    <w:uiPriority w:val="99"/>
    <w:semiHidden/>
    <w:rsid w:val="001750F5"/>
    <w:rPr>
      <w:b/>
      <w:bCs/>
      <w:sz w:val="20"/>
      <w:szCs w:val="20"/>
    </w:rPr>
  </w:style>
  <w:style w:type="character" w:styleId="FollowedHyperlink">
    <w:name w:val="FollowedHyperlink"/>
    <w:basedOn w:val="DefaultParagraphFont"/>
    <w:uiPriority w:val="99"/>
    <w:semiHidden/>
    <w:unhideWhenUsed/>
    <w:rsid w:val="00B22899"/>
    <w:rPr>
      <w:color w:val="954F72" w:themeColor="followedHyperlink"/>
      <w:u w:val="single"/>
    </w:rPr>
  </w:style>
  <w:style w:type="paragraph" w:styleId="NormalWeb">
    <w:name w:val="Normal (Web)"/>
    <w:basedOn w:val="Normal"/>
    <w:uiPriority w:val="99"/>
    <w:semiHidden/>
    <w:unhideWhenUsed/>
    <w:rsid w:val="00CE543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Bibliography">
    <w:name w:val="Bibliography"/>
    <w:basedOn w:val="Normal"/>
    <w:next w:val="Normal"/>
    <w:uiPriority w:val="37"/>
    <w:unhideWhenUsed/>
    <w:rsid w:val="002E6437"/>
    <w:pPr>
      <w:spacing w:after="240" w:line="240" w:lineRule="auto"/>
    </w:pPr>
  </w:style>
  <w:style w:type="paragraph" w:customStyle="1" w:styleId="TableText">
    <w:name w:val="Table Text"/>
    <w:basedOn w:val="Normal"/>
    <w:link w:val="TableTextChar"/>
    <w:autoRedefine/>
    <w:qFormat/>
    <w:rsid w:val="00680FE5"/>
    <w:pPr>
      <w:spacing w:before="60" w:after="60" w:line="240" w:lineRule="auto"/>
      <w:jc w:val="left"/>
    </w:pPr>
    <w:rPr>
      <w:rFonts w:cstheme="minorHAnsi"/>
      <w:bCs/>
      <w:sz w:val="18"/>
      <w:szCs w:val="20"/>
    </w:rPr>
  </w:style>
  <w:style w:type="character" w:customStyle="1" w:styleId="TableTextChar">
    <w:name w:val="Table Text Char"/>
    <w:basedOn w:val="DefaultParagraphFont"/>
    <w:link w:val="TableText"/>
    <w:rsid w:val="00680FE5"/>
    <w:rPr>
      <w:rFonts w:cstheme="minorHAnsi"/>
      <w:bCs/>
      <w:sz w:val="18"/>
      <w:szCs w:val="20"/>
    </w:rPr>
  </w:style>
  <w:style w:type="character" w:styleId="PlaceholderText">
    <w:name w:val="Placeholder Text"/>
    <w:basedOn w:val="DefaultParagraphFont"/>
    <w:uiPriority w:val="99"/>
    <w:semiHidden/>
    <w:rsid w:val="005625B7"/>
    <w:rPr>
      <w:color w:val="808080"/>
    </w:rPr>
  </w:style>
  <w:style w:type="paragraph" w:customStyle="1" w:styleId="TableNotes">
    <w:name w:val="Table Notes"/>
    <w:basedOn w:val="TableText"/>
    <w:next w:val="Normal"/>
    <w:link w:val="TableNotesChar"/>
    <w:qFormat/>
    <w:rsid w:val="009C1B12"/>
    <w:pPr>
      <w:spacing w:after="240"/>
      <w:contextualSpacing/>
    </w:pPr>
  </w:style>
  <w:style w:type="character" w:customStyle="1" w:styleId="TableNotesChar">
    <w:name w:val="Table Notes Char"/>
    <w:basedOn w:val="TableTextChar"/>
    <w:link w:val="TableNotes"/>
    <w:rsid w:val="009C1B12"/>
    <w:rPr>
      <w:rFonts w:cstheme="minorHAnsi"/>
      <w:bCs/>
      <w:sz w:val="18"/>
      <w:szCs w:val="20"/>
    </w:rPr>
  </w:style>
  <w:style w:type="paragraph" w:styleId="Revision">
    <w:name w:val="Revision"/>
    <w:hidden/>
    <w:uiPriority w:val="99"/>
    <w:semiHidden/>
    <w:rsid w:val="00B75936"/>
    <w:pPr>
      <w:spacing w:after="0" w:line="240" w:lineRule="auto"/>
      <w:jc w:val="left"/>
    </w:pPr>
  </w:style>
  <w:style w:type="paragraph" w:styleId="TOC1">
    <w:name w:val="toc 1"/>
    <w:basedOn w:val="Normal"/>
    <w:next w:val="Normal"/>
    <w:autoRedefine/>
    <w:uiPriority w:val="39"/>
    <w:unhideWhenUsed/>
    <w:rsid w:val="00D84BCD"/>
    <w:pPr>
      <w:spacing w:after="100"/>
    </w:pPr>
  </w:style>
  <w:style w:type="paragraph" w:styleId="TOC2">
    <w:name w:val="toc 2"/>
    <w:basedOn w:val="Normal"/>
    <w:next w:val="Normal"/>
    <w:autoRedefine/>
    <w:uiPriority w:val="39"/>
    <w:unhideWhenUsed/>
    <w:rsid w:val="00D84BCD"/>
    <w:pPr>
      <w:spacing w:after="100"/>
      <w:ind w:left="220"/>
    </w:pPr>
  </w:style>
  <w:style w:type="paragraph" w:styleId="TOC3">
    <w:name w:val="toc 3"/>
    <w:basedOn w:val="Normal"/>
    <w:next w:val="Normal"/>
    <w:autoRedefine/>
    <w:uiPriority w:val="39"/>
    <w:unhideWhenUsed/>
    <w:rsid w:val="00D84BCD"/>
    <w:pPr>
      <w:spacing w:after="100"/>
      <w:ind w:left="440"/>
    </w:pPr>
  </w:style>
  <w:style w:type="paragraph" w:customStyle="1" w:styleId="TableHeaders">
    <w:name w:val="Table Headers"/>
    <w:basedOn w:val="TableText"/>
    <w:link w:val="TableHeadersChar"/>
    <w:qFormat/>
    <w:rsid w:val="00E83D62"/>
    <w:rPr>
      <w:b/>
    </w:rPr>
  </w:style>
  <w:style w:type="character" w:customStyle="1" w:styleId="TableHeadersChar">
    <w:name w:val="Table Headers Char"/>
    <w:basedOn w:val="TableTextChar"/>
    <w:link w:val="TableHeaders"/>
    <w:rsid w:val="00E83D62"/>
    <w:rPr>
      <w:rFonts w:cstheme="minorHAnsi"/>
      <w:b/>
      <w:bCs/>
      <w:sz w:val="18"/>
      <w:szCs w:val="20"/>
    </w:rPr>
  </w:style>
  <w:style w:type="paragraph" w:styleId="Header">
    <w:name w:val="header"/>
    <w:basedOn w:val="Normal"/>
    <w:link w:val="HeaderChar"/>
    <w:uiPriority w:val="99"/>
    <w:unhideWhenUsed/>
    <w:rsid w:val="002C74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7406"/>
  </w:style>
  <w:style w:type="paragraph" w:styleId="Footer">
    <w:name w:val="footer"/>
    <w:basedOn w:val="Normal"/>
    <w:link w:val="FooterChar"/>
    <w:uiPriority w:val="99"/>
    <w:unhideWhenUsed/>
    <w:rsid w:val="002C74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7406"/>
  </w:style>
  <w:style w:type="table" w:styleId="TableGridLight">
    <w:name w:val="Grid Table Light"/>
    <w:basedOn w:val="TableNormal"/>
    <w:uiPriority w:val="40"/>
    <w:rsid w:val="00A925B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f01">
    <w:name w:val="cf01"/>
    <w:basedOn w:val="DefaultParagraphFont"/>
    <w:rsid w:val="00187E6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1849">
      <w:bodyDiv w:val="1"/>
      <w:marLeft w:val="0"/>
      <w:marRight w:val="0"/>
      <w:marTop w:val="0"/>
      <w:marBottom w:val="0"/>
      <w:divBdr>
        <w:top w:val="none" w:sz="0" w:space="0" w:color="auto"/>
        <w:left w:val="none" w:sz="0" w:space="0" w:color="auto"/>
        <w:bottom w:val="none" w:sz="0" w:space="0" w:color="auto"/>
        <w:right w:val="none" w:sz="0" w:space="0" w:color="auto"/>
      </w:divBdr>
    </w:div>
    <w:div w:id="119539543">
      <w:bodyDiv w:val="1"/>
      <w:marLeft w:val="0"/>
      <w:marRight w:val="0"/>
      <w:marTop w:val="0"/>
      <w:marBottom w:val="0"/>
      <w:divBdr>
        <w:top w:val="none" w:sz="0" w:space="0" w:color="auto"/>
        <w:left w:val="none" w:sz="0" w:space="0" w:color="auto"/>
        <w:bottom w:val="none" w:sz="0" w:space="0" w:color="auto"/>
        <w:right w:val="none" w:sz="0" w:space="0" w:color="auto"/>
      </w:divBdr>
    </w:div>
    <w:div w:id="137458828">
      <w:bodyDiv w:val="1"/>
      <w:marLeft w:val="0"/>
      <w:marRight w:val="0"/>
      <w:marTop w:val="0"/>
      <w:marBottom w:val="0"/>
      <w:divBdr>
        <w:top w:val="none" w:sz="0" w:space="0" w:color="auto"/>
        <w:left w:val="none" w:sz="0" w:space="0" w:color="auto"/>
        <w:bottom w:val="none" w:sz="0" w:space="0" w:color="auto"/>
        <w:right w:val="none" w:sz="0" w:space="0" w:color="auto"/>
      </w:divBdr>
    </w:div>
    <w:div w:id="205528826">
      <w:bodyDiv w:val="1"/>
      <w:marLeft w:val="0"/>
      <w:marRight w:val="0"/>
      <w:marTop w:val="0"/>
      <w:marBottom w:val="0"/>
      <w:divBdr>
        <w:top w:val="none" w:sz="0" w:space="0" w:color="auto"/>
        <w:left w:val="none" w:sz="0" w:space="0" w:color="auto"/>
        <w:bottom w:val="none" w:sz="0" w:space="0" w:color="auto"/>
        <w:right w:val="none" w:sz="0" w:space="0" w:color="auto"/>
      </w:divBdr>
    </w:div>
    <w:div w:id="269430876">
      <w:bodyDiv w:val="1"/>
      <w:marLeft w:val="0"/>
      <w:marRight w:val="0"/>
      <w:marTop w:val="0"/>
      <w:marBottom w:val="0"/>
      <w:divBdr>
        <w:top w:val="none" w:sz="0" w:space="0" w:color="auto"/>
        <w:left w:val="none" w:sz="0" w:space="0" w:color="auto"/>
        <w:bottom w:val="none" w:sz="0" w:space="0" w:color="auto"/>
        <w:right w:val="none" w:sz="0" w:space="0" w:color="auto"/>
      </w:divBdr>
    </w:div>
    <w:div w:id="366488617">
      <w:bodyDiv w:val="1"/>
      <w:marLeft w:val="0"/>
      <w:marRight w:val="0"/>
      <w:marTop w:val="0"/>
      <w:marBottom w:val="0"/>
      <w:divBdr>
        <w:top w:val="none" w:sz="0" w:space="0" w:color="auto"/>
        <w:left w:val="none" w:sz="0" w:space="0" w:color="auto"/>
        <w:bottom w:val="none" w:sz="0" w:space="0" w:color="auto"/>
        <w:right w:val="none" w:sz="0" w:space="0" w:color="auto"/>
      </w:divBdr>
    </w:div>
    <w:div w:id="621768263">
      <w:bodyDiv w:val="1"/>
      <w:marLeft w:val="0"/>
      <w:marRight w:val="0"/>
      <w:marTop w:val="0"/>
      <w:marBottom w:val="0"/>
      <w:divBdr>
        <w:top w:val="none" w:sz="0" w:space="0" w:color="auto"/>
        <w:left w:val="none" w:sz="0" w:space="0" w:color="auto"/>
        <w:bottom w:val="none" w:sz="0" w:space="0" w:color="auto"/>
        <w:right w:val="none" w:sz="0" w:space="0" w:color="auto"/>
      </w:divBdr>
    </w:div>
    <w:div w:id="692146455">
      <w:bodyDiv w:val="1"/>
      <w:marLeft w:val="0"/>
      <w:marRight w:val="0"/>
      <w:marTop w:val="0"/>
      <w:marBottom w:val="0"/>
      <w:divBdr>
        <w:top w:val="none" w:sz="0" w:space="0" w:color="auto"/>
        <w:left w:val="none" w:sz="0" w:space="0" w:color="auto"/>
        <w:bottom w:val="none" w:sz="0" w:space="0" w:color="auto"/>
        <w:right w:val="none" w:sz="0" w:space="0" w:color="auto"/>
      </w:divBdr>
    </w:div>
    <w:div w:id="802428761">
      <w:bodyDiv w:val="1"/>
      <w:marLeft w:val="0"/>
      <w:marRight w:val="0"/>
      <w:marTop w:val="0"/>
      <w:marBottom w:val="0"/>
      <w:divBdr>
        <w:top w:val="none" w:sz="0" w:space="0" w:color="auto"/>
        <w:left w:val="none" w:sz="0" w:space="0" w:color="auto"/>
        <w:bottom w:val="none" w:sz="0" w:space="0" w:color="auto"/>
        <w:right w:val="none" w:sz="0" w:space="0" w:color="auto"/>
      </w:divBdr>
    </w:div>
    <w:div w:id="924220402">
      <w:bodyDiv w:val="1"/>
      <w:marLeft w:val="0"/>
      <w:marRight w:val="0"/>
      <w:marTop w:val="0"/>
      <w:marBottom w:val="0"/>
      <w:divBdr>
        <w:top w:val="none" w:sz="0" w:space="0" w:color="auto"/>
        <w:left w:val="none" w:sz="0" w:space="0" w:color="auto"/>
        <w:bottom w:val="none" w:sz="0" w:space="0" w:color="auto"/>
        <w:right w:val="none" w:sz="0" w:space="0" w:color="auto"/>
      </w:divBdr>
    </w:div>
    <w:div w:id="950278961">
      <w:bodyDiv w:val="1"/>
      <w:marLeft w:val="0"/>
      <w:marRight w:val="0"/>
      <w:marTop w:val="0"/>
      <w:marBottom w:val="0"/>
      <w:divBdr>
        <w:top w:val="none" w:sz="0" w:space="0" w:color="auto"/>
        <w:left w:val="none" w:sz="0" w:space="0" w:color="auto"/>
        <w:bottom w:val="none" w:sz="0" w:space="0" w:color="auto"/>
        <w:right w:val="none" w:sz="0" w:space="0" w:color="auto"/>
      </w:divBdr>
    </w:div>
    <w:div w:id="989478854">
      <w:bodyDiv w:val="1"/>
      <w:marLeft w:val="0"/>
      <w:marRight w:val="0"/>
      <w:marTop w:val="0"/>
      <w:marBottom w:val="0"/>
      <w:divBdr>
        <w:top w:val="none" w:sz="0" w:space="0" w:color="auto"/>
        <w:left w:val="none" w:sz="0" w:space="0" w:color="auto"/>
        <w:bottom w:val="none" w:sz="0" w:space="0" w:color="auto"/>
        <w:right w:val="none" w:sz="0" w:space="0" w:color="auto"/>
      </w:divBdr>
    </w:div>
    <w:div w:id="1233462821">
      <w:bodyDiv w:val="1"/>
      <w:marLeft w:val="0"/>
      <w:marRight w:val="0"/>
      <w:marTop w:val="0"/>
      <w:marBottom w:val="0"/>
      <w:divBdr>
        <w:top w:val="none" w:sz="0" w:space="0" w:color="auto"/>
        <w:left w:val="none" w:sz="0" w:space="0" w:color="auto"/>
        <w:bottom w:val="none" w:sz="0" w:space="0" w:color="auto"/>
        <w:right w:val="none" w:sz="0" w:space="0" w:color="auto"/>
      </w:divBdr>
    </w:div>
    <w:div w:id="1284733519">
      <w:bodyDiv w:val="1"/>
      <w:marLeft w:val="0"/>
      <w:marRight w:val="0"/>
      <w:marTop w:val="0"/>
      <w:marBottom w:val="0"/>
      <w:divBdr>
        <w:top w:val="none" w:sz="0" w:space="0" w:color="auto"/>
        <w:left w:val="none" w:sz="0" w:space="0" w:color="auto"/>
        <w:bottom w:val="none" w:sz="0" w:space="0" w:color="auto"/>
        <w:right w:val="none" w:sz="0" w:space="0" w:color="auto"/>
      </w:divBdr>
    </w:div>
    <w:div w:id="1344093217">
      <w:bodyDiv w:val="1"/>
      <w:marLeft w:val="0"/>
      <w:marRight w:val="0"/>
      <w:marTop w:val="0"/>
      <w:marBottom w:val="0"/>
      <w:divBdr>
        <w:top w:val="none" w:sz="0" w:space="0" w:color="auto"/>
        <w:left w:val="none" w:sz="0" w:space="0" w:color="auto"/>
        <w:bottom w:val="none" w:sz="0" w:space="0" w:color="auto"/>
        <w:right w:val="none" w:sz="0" w:space="0" w:color="auto"/>
      </w:divBdr>
      <w:divsChild>
        <w:div w:id="11104810">
          <w:marLeft w:val="480"/>
          <w:marRight w:val="0"/>
          <w:marTop w:val="0"/>
          <w:marBottom w:val="0"/>
          <w:divBdr>
            <w:top w:val="none" w:sz="0" w:space="0" w:color="auto"/>
            <w:left w:val="none" w:sz="0" w:space="0" w:color="auto"/>
            <w:bottom w:val="none" w:sz="0" w:space="0" w:color="auto"/>
            <w:right w:val="none" w:sz="0" w:space="0" w:color="auto"/>
          </w:divBdr>
          <w:divsChild>
            <w:div w:id="12954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4958">
      <w:bodyDiv w:val="1"/>
      <w:marLeft w:val="0"/>
      <w:marRight w:val="0"/>
      <w:marTop w:val="0"/>
      <w:marBottom w:val="0"/>
      <w:divBdr>
        <w:top w:val="none" w:sz="0" w:space="0" w:color="auto"/>
        <w:left w:val="none" w:sz="0" w:space="0" w:color="auto"/>
        <w:bottom w:val="none" w:sz="0" w:space="0" w:color="auto"/>
        <w:right w:val="none" w:sz="0" w:space="0" w:color="auto"/>
      </w:divBdr>
    </w:div>
    <w:div w:id="1789005656">
      <w:bodyDiv w:val="1"/>
      <w:marLeft w:val="0"/>
      <w:marRight w:val="0"/>
      <w:marTop w:val="0"/>
      <w:marBottom w:val="0"/>
      <w:divBdr>
        <w:top w:val="none" w:sz="0" w:space="0" w:color="auto"/>
        <w:left w:val="none" w:sz="0" w:space="0" w:color="auto"/>
        <w:bottom w:val="none" w:sz="0" w:space="0" w:color="auto"/>
        <w:right w:val="none" w:sz="0" w:space="0" w:color="auto"/>
      </w:divBdr>
    </w:div>
    <w:div w:id="1841188840">
      <w:bodyDiv w:val="1"/>
      <w:marLeft w:val="0"/>
      <w:marRight w:val="0"/>
      <w:marTop w:val="0"/>
      <w:marBottom w:val="0"/>
      <w:divBdr>
        <w:top w:val="none" w:sz="0" w:space="0" w:color="auto"/>
        <w:left w:val="none" w:sz="0" w:space="0" w:color="auto"/>
        <w:bottom w:val="none" w:sz="0" w:space="0" w:color="auto"/>
        <w:right w:val="none" w:sz="0" w:space="0" w:color="auto"/>
      </w:divBdr>
    </w:div>
    <w:div w:id="2027049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joepost/india_adp" TargetMode="External"/><Relationship Id="rId13" Type="http://schemas.microsoft.com/office/2011/relationships/commentsExtended" Target="commentsExtended.xml"/><Relationship Id="rId18" Type="http://schemas.openxmlformats.org/officeDocument/2006/relationships/hyperlink" Target="https://ghsl.jrc.ec.europa.eu/ghs_smod2023.php"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github.com/joepost/india_adp"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0A7FF-DE3B-429F-BF31-896750CAA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14047</TotalTime>
  <Pages>38</Pages>
  <Words>30187</Words>
  <Characters>172071</Characters>
  <Application>Microsoft Office Word</Application>
  <DocSecurity>0</DocSecurity>
  <Lines>1433</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P</dc:creator>
  <cp:keywords/>
  <dc:description/>
  <cp:lastModifiedBy>Joe P</cp:lastModifiedBy>
  <cp:revision>123</cp:revision>
  <cp:lastPrinted>2023-05-05T15:20:00Z</cp:lastPrinted>
  <dcterms:created xsi:type="dcterms:W3CDTF">2023-05-24T12:47:00Z</dcterms:created>
  <dcterms:modified xsi:type="dcterms:W3CDTF">2023-08-23T17:41:00Z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id="2U9ATdVC"/&gt;&lt;style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