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Singularity Container Execution Flow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Compute Node: Singularity Container Execution</w:t>
            </w:r>
          </w:p>
          <w:p/>
          <w:p>
            <w:pPr>
              <w:jc w:val="left"/>
            </w:pPr>
            <w:r>
              <w:rPr>
                <w:b/>
                <w:sz w:val="22"/>
              </w:rPr>
              <w:t>Host: slurmd | SPANK Plugin | Fluent Bit</w:t>
            </w:r>
          </w:p>
          <w:p>
            <w:pPr>
              <w:jc w:val="center"/>
            </w:pPr>
            <w:r>
              <w:rPr>
                <w:sz w:val="32"/>
              </w:rPr>
              <w:t>↓</w:t>
            </w:r>
          </w:p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Singularity: singularity exec openroad.sif openroad ...</w:t>
            </w:r>
          </w:p>
          <w:p/>
          <w:tbl>
            <w:tblPr>
              <w:tblStyle w:val="LightGrid-Accent1"/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  <w:shd w:fill="E8F4F8"/>
                </w:tcPr>
                <w:p>
                  <w:pPr>
                    <w:jc w:val="left"/>
                  </w:pPr>
                  <w:r>
                    <w:rPr>
                      <w:b/>
                      <w:sz w:val="22"/>
                    </w:rPr>
                    <w:t>Container: OpenROAD EDA Tools</w:t>
                  </w:r>
                </w:p>
                <w:p>
                  <w:r>
                    <w:rPr>
                      <w:sz w:val="20"/>
                    </w:rPr>
                    <w:t>• Synthesis • Floorplan • Place • Route • Timing</w:t>
                  </w:r>
                </w:p>
                <w:p/>
                <w:p>
                  <w:r>
                    <w:rPr>
                      <w:i/>
                      <w:sz w:val="18"/>
                    </w:rPr>
                    <w:t>Auto-mounted: /shared/designs, /shared/logs, $HOME</w:t>
                  </w:r>
                </w:p>
              </w:tc>
            </w:tr>
          </w:tbl>
          <w:p/>
          <w:p/>
          <w:p>
            <w:pPr>
              <w:jc w:val="left"/>
            </w:pPr>
            <w:r>
              <w:rPr>
                <w:i/>
                <w:sz w:val="20"/>
              </w:rPr>
              <w:t>Resources tracked: CPU, Memory, I/O (visible to host)</w:t>
            </w:r>
          </w:p>
        </w:tc>
      </w:tr>
    </w:tbl>
    <w:p/>
    <w:p/>
    <w:p>
      <w:pPr>
        <w:pStyle w:val="Heading3"/>
      </w:pPr>
      <w:r>
        <w:t>Why Singularity?</w:t>
      </w:r>
    </w:p>
    <w:p>
      <w:pPr>
        <w:pStyle w:val="ListBullet"/>
      </w:pPr>
      <w:r>
        <w:rPr>
          <w:sz w:val="22"/>
        </w:rPr>
        <w:t>No root required</w:t>
      </w:r>
    </w:p>
    <w:p>
      <w:pPr>
        <w:pStyle w:val="ListBullet"/>
      </w:pPr>
      <w:r>
        <w:rPr>
          <w:sz w:val="22"/>
        </w:rPr>
        <w:t>Auto-mounts filesystems</w:t>
      </w:r>
    </w:p>
    <w:p>
      <w:pPr>
        <w:pStyle w:val="ListBullet"/>
      </w:pPr>
      <w:r>
        <w:rPr>
          <w:sz w:val="22"/>
        </w:rPr>
        <w:t>Native SLURM integration</w:t>
      </w:r>
    </w:p>
    <w:p>
      <w:pPr>
        <w:pStyle w:val="ListBullet"/>
      </w:pPr>
      <w:r>
        <w:rPr>
          <w:sz w:val="22"/>
        </w:rPr>
        <w:t>Accurate monitoring</w:t>
      </w:r>
    </w:p>
    <w:p>
      <w:pPr>
        <w:pStyle w:val="ListBullet"/>
      </w:pPr>
      <w:r>
        <w:rPr>
          <w:sz w:val="22"/>
        </w:rPr>
        <w:t>&lt;1% overhead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