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false"/>
        <w:keepLines w:val="false"/>
        <w:pageBreakBefore w:val="false"/>
        <w:pBdr/>
        <w:shd w:val="clear" w:fill="auto"/>
        <w:spacing w:lineRule="auto" w:line="240" w:before="320" w:after="0"/>
        <w:ind w:hanging="0" w:start="-15"/>
        <w:jc w:val="center"/>
        <w:rPr>
          <w:rFonts w:ascii="Calibri" w:hAnsi="Calibri"/>
          <w:b/>
          <w:bCs/>
        </w:rPr>
      </w:pPr>
      <w:bookmarkStart w:id="0" w:name="_ocvpswguxa6m"/>
      <w:bookmarkEnd w:id="0"/>
      <w:r>
        <w:rPr>
          <w:rFonts w:eastAsia="Lexend" w:cs="Lexend" w:ascii="Calibri" w:hAnsi="Calibri"/>
          <w:b/>
          <w:bCs/>
          <w:color w:val="000000"/>
        </w:rPr>
        <w:t>Joe Rogers</w:t>
      </w:r>
    </w:p>
    <w:p>
      <w:pPr>
        <w:pStyle w:val="normal1"/>
        <w:jc w:val="center"/>
        <w:rPr>
          <w:color w:val="000000"/>
        </w:rPr>
      </w:pPr>
      <w:r>
        <w:rPr>
          <w:color w:val="000000"/>
        </w:rPr>
        <w:t>Site Reliability Engineer Manager | AI Champion | Infrastructure Optimization</w:t>
      </w:r>
    </w:p>
    <w:p>
      <w:pPr>
        <w:pStyle w:val="Subtitle"/>
        <w:keepNext w:val="false"/>
        <w:keepLines w:val="false"/>
        <w:spacing w:lineRule="auto" w:line="276" w:before="0" w:after="0"/>
        <w:jc w:val="center"/>
        <w:rPr>
          <w:rFonts w:ascii="Source Code Pro" w:hAnsi="Source Code Pro" w:eastAsia="Source Code Pro" w:cs="Source Code Pro"/>
          <w:color w:val="000000"/>
        </w:rPr>
      </w:pPr>
      <w:bookmarkStart w:id="1" w:name="_aagfqklm9zwt"/>
      <w:bookmarkEnd w:id="1"/>
      <w:r>
        <w:rPr>
          <w:rFonts w:eastAsia="Source Code Pro" w:cs="Source Code Pro" w:ascii="Source Code Pro" w:hAnsi="Source Code Pro"/>
          <w:color w:val="000000"/>
        </w:rPr>
        <w:t xml:space="preserve">310.903.8312 | </w:t>
      </w:r>
      <w:hyperlink r:id="rId2">
        <w:r>
          <w:rPr>
            <w:rStyle w:val="ListLabel28"/>
            <w:rFonts w:eastAsia="Source Code Pro" w:cs="Source Code Pro" w:ascii="Source Code Pro" w:hAnsi="Source Code Pro"/>
            <w:color w:val="000000"/>
            <w:u w:val="single"/>
          </w:rPr>
          <w:t>joerawr@gmail.com</w:t>
        </w:r>
      </w:hyperlink>
      <w:r>
        <w:rPr>
          <w:rFonts w:eastAsia="Source Code Pro" w:cs="Source Code Pro" w:ascii="Source Code Pro" w:hAnsi="Source Code Pro"/>
          <w:color w:val="000000"/>
        </w:rPr>
        <w:t xml:space="preserve"> | linkedin:go2joerogers | Torrance, CA</w:t>
      </w:r>
    </w:p>
    <w:p>
      <w:pPr>
        <w:pStyle w:val="Title"/>
        <w:keepNext w:val="false"/>
        <w:keepLines w:val="false"/>
        <w:pageBreakBefore w:val="false"/>
        <w:pBdr/>
        <w:shd w:val="clear" w:fill="auto"/>
        <w:spacing w:lineRule="auto" w:line="240" w:before="320" w:after="0"/>
        <w:ind w:hanging="0" w:start="-15"/>
        <w:jc w:val="center"/>
        <w:rPr>
          <w:rFonts w:ascii="PT Mono" w:hAnsi="PT Mono" w:eastAsia="PT Mono" w:cs="PT Mono"/>
          <w:color w:val="000000"/>
          <w:sz w:val="18"/>
          <w:szCs w:val="18"/>
        </w:rPr>
      </w:pPr>
      <w:bookmarkStart w:id="2" w:name="_vw8u2i3zy448"/>
      <w:bookmarkEnd w:id="2"/>
      <w:r>
        <w:rPr>
          <w:rFonts w:eastAsia="Lexend" w:cs="Lexend" w:ascii="Lexend" w:hAnsi="Lexend"/>
          <w:b/>
          <w:color w:val="000000"/>
          <w:sz w:val="28"/>
          <w:szCs w:val="28"/>
        </w:rPr>
        <w:t>Summary</w:t>
      </w:r>
      <w:r>
        <w:rPr>
          <w:rFonts w:eastAsia="PT Mono" w:cs="PT Mono" w:ascii="PT Mono" w:hAnsi="PT Mono"/>
          <w:color w:val="000000"/>
          <w:sz w:val="18"/>
          <w:szCs w:val="18"/>
        </w:rPr>
        <w:br/>
      </w:r>
      <w:r>
        <w:rPr/>
        <w:drawing>
          <wp:inline distT="0" distB="0" distL="0" distR="0">
            <wp:extent cx="5486400" cy="38100"/>
            <wp:effectExtent l="0" t="0" r="0" b="0"/>
            <wp:docPr id="1" name="image1.png" descr="A long, thin rectangle to divide sections of the documen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long, thin rectangle to divide sections of the document" title=""/>
                    <pic:cNvPicPr>
                      <a:picLocks noChangeAspect="1" noChangeArrowheads="1"/>
                    </pic:cNvPicPr>
                  </pic:nvPicPr>
                  <pic:blipFill>
                    <a:blip r:embed="rId3"/>
                    <a:stretch>
                      <a:fillRect/>
                    </a:stretch>
                  </pic:blipFill>
                  <pic:spPr bwMode="auto">
                    <a:xfrm>
                      <a:off x="0" y="0"/>
                      <a:ext cx="5486400" cy="38100"/>
                    </a:xfrm>
                    <a:prstGeom prst="rect">
                      <a:avLst/>
                    </a:prstGeom>
                  </pic:spPr>
                </pic:pic>
              </a:graphicData>
            </a:graphic>
          </wp:inline>
        </w:drawing>
      </w:r>
    </w:p>
    <w:p>
      <w:pPr>
        <w:pStyle w:val="normal1"/>
        <w:rPr>
          <w:rFonts w:ascii="PT Mono" w:hAnsi="PT Mono" w:eastAsia="PT Mono" w:cs="PT Mono"/>
          <w:color w:val="000000"/>
          <w:sz w:val="20"/>
          <w:szCs w:val="20"/>
        </w:rPr>
      </w:pPr>
      <w:r>
        <w:rPr>
          <w:rFonts w:eastAsia="Arial" w:cs="Arial" w:ascii="Arial" w:hAnsi="Arial"/>
          <w:color w:val="000000"/>
          <w:sz w:val="20"/>
          <w:szCs w:val="20"/>
        </w:rPr>
        <w:t xml:space="preserve">Over </w:t>
      </w:r>
      <w:r>
        <w:rPr>
          <w:rFonts w:eastAsia="Arial" w:cs="Arial" w:ascii="Arial" w:hAnsi="Arial"/>
          <w:color w:val="000000"/>
          <w:sz w:val="20"/>
          <w:szCs w:val="20"/>
        </w:rPr>
        <w:t xml:space="preserve">20 </w:t>
      </w:r>
      <w:r>
        <w:rPr>
          <w:rFonts w:eastAsia="Arial" w:cs="Arial" w:ascii="Arial" w:hAnsi="Arial"/>
          <w:color w:val="000000"/>
          <w:sz w:val="20"/>
          <w:szCs w:val="20"/>
        </w:rPr>
        <w:t xml:space="preserve">years of digital transformation and optimization experience in SRE and DevOps, </w:t>
      </w:r>
      <w:r>
        <w:rPr>
          <w:rFonts w:eastAsia="Arial" w:cs="Arial" w:ascii="Arial" w:hAnsi="Arial"/>
          <w:color w:val="000000"/>
          <w:sz w:val="20"/>
          <w:szCs w:val="20"/>
        </w:rPr>
        <w:t>f</w:t>
      </w:r>
      <w:r>
        <w:rPr>
          <w:rFonts w:eastAsia="Arial" w:cs="Arial" w:ascii="Arial" w:hAnsi="Arial"/>
          <w:color w:val="000000"/>
          <w:sz w:val="20"/>
          <w:szCs w:val="20"/>
        </w:rPr>
        <w:t xml:space="preserve">rom Solaris and data centers to containers and AI.  Currently leading AI transformation efforts and infrastructure modernization using GitLab CI, ECS, and Bedrock. </w:t>
      </w:r>
      <w:r>
        <w:rPr>
          <w:rFonts w:eastAsia="Arial" w:cs="Arial" w:ascii="Arial" w:hAnsi="Arial"/>
          <w:color w:val="000000"/>
          <w:sz w:val="20"/>
          <w:szCs w:val="20"/>
        </w:rPr>
        <w:t>Six</w:t>
      </w:r>
      <w:r>
        <w:rPr>
          <w:rFonts w:eastAsia="Arial" w:cs="Arial" w:ascii="Arial" w:hAnsi="Arial"/>
          <w:color w:val="000000"/>
          <w:sz w:val="20"/>
          <w:szCs w:val="20"/>
        </w:rPr>
        <w:t xml:space="preserve"> years leading teams, scaling platforms, and leveraging automation to drive efficiency and uptime. with an IaC first mindset. </w:t>
      </w:r>
    </w:p>
    <w:p>
      <w:pPr>
        <w:pStyle w:val="Title"/>
        <w:keepNext w:val="false"/>
        <w:keepLines w:val="false"/>
        <w:jc w:val="center"/>
        <w:rPr>
          <w:rFonts w:ascii="Arial" w:hAnsi="Arial" w:eastAsia="Arial" w:cs="Arial"/>
          <w:color w:val="000000"/>
          <w:sz w:val="20"/>
          <w:szCs w:val="20"/>
        </w:rPr>
      </w:pPr>
      <w:bookmarkStart w:id="3" w:name="_cvc520wqnske"/>
      <w:bookmarkEnd w:id="3"/>
      <w:r>
        <w:rPr>
          <w:rFonts w:eastAsia="Lexend" w:cs="Lexend" w:ascii="Lexend" w:hAnsi="Lexend"/>
          <w:b/>
          <w:color w:val="000000"/>
          <w:sz w:val="28"/>
          <w:szCs w:val="28"/>
        </w:rPr>
        <w:t>Skills</w:t>
      </w:r>
      <w:r>
        <w:rPr>
          <w:rFonts w:eastAsia="PT Mono" w:cs="PT Mono" w:ascii="PT Mono" w:hAnsi="PT Mono"/>
          <w:color w:val="000000"/>
          <w:sz w:val="18"/>
          <w:szCs w:val="18"/>
        </w:rPr>
        <w:br/>
      </w:r>
      <w:r>
        <w:rPr/>
        <w:drawing>
          <wp:inline distT="0" distB="0" distL="0" distR="0">
            <wp:extent cx="5486400" cy="38100"/>
            <wp:effectExtent l="0" t="0" r="0" b="0"/>
            <wp:docPr id="2" name="Image2" descr="A long, thin rectangle to divide sections of the documen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long, thin rectangle to divide sections of the document" title=""/>
                    <pic:cNvPicPr>
                      <a:picLocks noChangeAspect="1" noChangeArrowheads="1"/>
                    </pic:cNvPicPr>
                  </pic:nvPicPr>
                  <pic:blipFill>
                    <a:blip r:embed="rId4"/>
                    <a:stretch>
                      <a:fillRect/>
                    </a:stretch>
                  </pic:blipFill>
                  <pic:spPr bwMode="auto">
                    <a:xfrm>
                      <a:off x="0" y="0"/>
                      <a:ext cx="5486400" cy="38100"/>
                    </a:xfrm>
                    <a:prstGeom prst="rect">
                      <a:avLst/>
                    </a:prstGeom>
                  </pic:spPr>
                </pic:pic>
              </a:graphicData>
            </a:graphic>
          </wp:inline>
        </w:drawing>
      </w:r>
      <w:r>
        <w:rPr>
          <w:rFonts w:eastAsia="PT Mono" w:cs="PT Mono" w:ascii="PT Mono" w:hAnsi="PT Mono"/>
          <w:color w:val="000000"/>
          <w:sz w:val="18"/>
          <w:szCs w:val="18"/>
        </w:rPr>
        <w:br/>
      </w:r>
      <w:r>
        <w:rPr>
          <w:rFonts w:eastAsia="Arial" w:cs="Arial" w:ascii="Arial" w:hAnsi="Arial"/>
          <w:color w:val="000000"/>
          <w:sz w:val="20"/>
          <w:szCs w:val="20"/>
        </w:rPr>
        <w:t>Mentoring, Training, Motivating, EKS, Kubernetes, ECS, Fargate, Docker, IAM, VPC, Route 53, Bedrock, VSCode, Python, Bash, Copilot, Cloudflare, Datadog, Splunk, Terraform, Ansible</w:t>
        <w:br/>
        <w:t xml:space="preserve">Loves: Gemini, Claude, Perplexity, DeepSeek, Cline, Windsurf, OpenAI </w:t>
      </w:r>
    </w:p>
    <w:p>
      <w:pPr>
        <w:pStyle w:val="normal1"/>
        <w:rPr/>
      </w:pPr>
      <w:r>
        <w:rPr/>
      </w:r>
    </w:p>
    <w:p>
      <w:pPr>
        <w:pStyle w:val="Title"/>
        <w:keepNext w:val="false"/>
        <w:keepLines w:val="false"/>
        <w:jc w:val="center"/>
        <w:rPr>
          <w:rFonts w:ascii="Lexend" w:hAnsi="Lexend" w:eastAsia="Lexend" w:cs="Lexend"/>
          <w:color w:val="000000"/>
        </w:rPr>
      </w:pPr>
      <w:bookmarkStart w:id="4" w:name="_400rtmsjk0fg"/>
      <w:bookmarkEnd w:id="4"/>
      <w:r>
        <w:rPr>
          <w:rFonts w:eastAsia="Lexend" w:cs="Lexend" w:ascii="Lexend" w:hAnsi="Lexend"/>
          <w:b/>
          <w:color w:val="000000"/>
          <w:sz w:val="28"/>
          <w:szCs w:val="28"/>
        </w:rPr>
        <w:t>Experience</w:t>
      </w:r>
      <w:r>
        <w:rPr>
          <w:rFonts w:eastAsia="PT Mono" w:cs="PT Mono" w:ascii="PT Mono" w:hAnsi="PT Mono"/>
          <w:color w:val="000000"/>
          <w:sz w:val="18"/>
          <w:szCs w:val="18"/>
        </w:rPr>
        <w:br/>
      </w:r>
      <w:r>
        <w:rPr/>
        <w:drawing>
          <wp:inline distT="0" distB="0" distL="0" distR="0">
            <wp:extent cx="5486400" cy="38100"/>
            <wp:effectExtent l="0" t="0" r="0" b="0"/>
            <wp:docPr id="3" name="Image3" descr="A long, thin rectangle to divide sections of the documen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A long, thin rectangle to divide sections of the document" title=""/>
                    <pic:cNvPicPr>
                      <a:picLocks noChangeAspect="1" noChangeArrowheads="1"/>
                    </pic:cNvPicPr>
                  </pic:nvPicPr>
                  <pic:blipFill>
                    <a:blip r:embed="rId5"/>
                    <a:stretch>
                      <a:fillRect/>
                    </a:stretch>
                  </pic:blipFill>
                  <pic:spPr bwMode="auto">
                    <a:xfrm>
                      <a:off x="0" y="0"/>
                      <a:ext cx="5486400" cy="38100"/>
                    </a:xfrm>
                    <a:prstGeom prst="rect">
                      <a:avLst/>
                    </a:prstGeom>
                  </pic:spPr>
                </pic:pic>
              </a:graphicData>
            </a:graphic>
          </wp:inline>
        </w:drawing>
      </w:r>
    </w:p>
    <w:tbl>
      <w:tblPr>
        <w:tblStyle w:val="Table1"/>
        <w:tblW w:w="8655" w:type="dxa"/>
        <w:jc w:val="start"/>
        <w:tblInd w:w="-15" w:type="dxa"/>
        <w:tblLayout w:type="fixed"/>
        <w:tblCellMar>
          <w:top w:w="100" w:type="dxa"/>
          <w:start w:w="100" w:type="dxa"/>
          <w:bottom w:w="100" w:type="dxa"/>
          <w:end w:w="100" w:type="dxa"/>
        </w:tblCellMar>
        <w:tblLook w:val="0600"/>
      </w:tblPr>
      <w:tblGrid>
        <w:gridCol w:w="4327"/>
        <w:gridCol w:w="4327"/>
      </w:tblGrid>
      <w:tr>
        <w:trPr>
          <w:trHeight w:val="420" w:hRule="atLeast"/>
        </w:trPr>
        <w:tc>
          <w:tcPr>
            <w:tcW w:w="4327" w:type="dxa"/>
            <w:tcBorders/>
            <w:shd w:fill="auto" w:val="clear"/>
          </w:tcPr>
          <w:p>
            <w:pPr>
              <w:pStyle w:val="normal1"/>
              <w:keepNext w:val="false"/>
              <w:keepLines w:val="false"/>
              <w:widowControl w:val="false"/>
              <w:pBdr/>
              <w:shd w:val="clear" w:fill="auto"/>
              <w:spacing w:lineRule="auto" w:line="240" w:before="0" w:after="0"/>
              <w:ind w:hanging="0" w:start="0" w:end="0"/>
              <w:jc w:val="start"/>
              <w:rPr>
                <w:rFonts w:ascii="Lexend" w:hAnsi="Lexend" w:eastAsia="Lexend" w:cs="Lexend"/>
                <w:b/>
                <w:color w:val="000000"/>
                <w:sz w:val="20"/>
                <w:szCs w:val="20"/>
              </w:rPr>
            </w:pPr>
            <w:r>
              <w:rPr>
                <w:rFonts w:eastAsia="Lexend" w:cs="Lexend" w:ascii="Lexend" w:hAnsi="Lexend"/>
                <w:b/>
                <w:color w:val="000000"/>
                <w:sz w:val="20"/>
                <w:szCs w:val="20"/>
              </w:rPr>
              <w:t>Core Digital Media</w:t>
            </w:r>
          </w:p>
        </w:tc>
        <w:tc>
          <w:tcPr>
            <w:tcW w:w="4327" w:type="dxa"/>
            <w:tcBorders/>
            <w:shd w:fill="auto" w:val="clear"/>
          </w:tcPr>
          <w:p>
            <w:pPr>
              <w:pStyle w:val="normal1"/>
              <w:keepNext w:val="false"/>
              <w:keepLines w:val="false"/>
              <w:widowControl w:val="false"/>
              <w:pBdr/>
              <w:shd w:val="clear" w:fill="auto"/>
              <w:spacing w:lineRule="auto" w:line="240" w:before="0" w:after="0"/>
              <w:ind w:hanging="0" w:start="0" w:end="0"/>
              <w:jc w:val="end"/>
              <w:rPr>
                <w:rFonts w:ascii="Lexend" w:hAnsi="Lexend" w:eastAsia="Lexend" w:cs="Lexend"/>
                <w:color w:val="000000"/>
                <w:sz w:val="20"/>
                <w:szCs w:val="20"/>
              </w:rPr>
            </w:pPr>
            <w:r>
              <w:rPr>
                <w:rFonts w:eastAsia="Lexend" w:cs="Lexend" w:ascii="Lexend" w:hAnsi="Lexend"/>
                <w:color w:val="000000"/>
                <w:sz w:val="20"/>
                <w:szCs w:val="20"/>
              </w:rPr>
              <w:t>Playa Vista, CA</w:t>
            </w:r>
          </w:p>
        </w:tc>
      </w:tr>
      <w:tr>
        <w:trPr/>
        <w:tc>
          <w:tcPr>
            <w:tcW w:w="4327" w:type="dxa"/>
            <w:tcBorders/>
            <w:shd w:fill="auto" w:val="clear"/>
          </w:tcPr>
          <w:p>
            <w:pPr>
              <w:pStyle w:val="normal1"/>
              <w:keepNext w:val="false"/>
              <w:keepLines w:val="false"/>
              <w:widowControl w:val="false"/>
              <w:pBdr/>
              <w:shd w:val="clear" w:fill="auto"/>
              <w:spacing w:lineRule="auto" w:line="240" w:before="0" w:after="0"/>
              <w:ind w:hanging="0" w:start="0" w:end="0"/>
              <w:jc w:val="start"/>
              <w:rPr>
                <w:rFonts w:ascii="Lexend" w:hAnsi="Lexend" w:eastAsia="Lexend" w:cs="Lexend"/>
                <w:b/>
                <w:color w:val="000000"/>
                <w:sz w:val="20"/>
                <w:szCs w:val="20"/>
              </w:rPr>
            </w:pPr>
            <w:r>
              <w:rPr>
                <w:rFonts w:eastAsia="Lexend" w:cs="Lexend" w:ascii="Lexend" w:hAnsi="Lexend"/>
                <w:b/>
                <w:color w:val="000000"/>
                <w:sz w:val="20"/>
                <w:szCs w:val="20"/>
              </w:rPr>
              <w:t>Site Reliability Engineer Manager</w:t>
            </w:r>
          </w:p>
        </w:tc>
        <w:tc>
          <w:tcPr>
            <w:tcW w:w="4327" w:type="dxa"/>
            <w:tcBorders/>
            <w:shd w:fill="auto" w:val="clear"/>
          </w:tcPr>
          <w:p>
            <w:pPr>
              <w:pStyle w:val="normal1"/>
              <w:keepNext w:val="false"/>
              <w:keepLines w:val="false"/>
              <w:widowControl w:val="false"/>
              <w:pBdr/>
              <w:shd w:val="clear" w:fill="auto"/>
              <w:spacing w:lineRule="auto" w:line="240" w:before="0" w:after="0"/>
              <w:ind w:hanging="0" w:start="0" w:end="0"/>
              <w:jc w:val="end"/>
              <w:rPr>
                <w:rFonts w:ascii="Lexend" w:hAnsi="Lexend" w:eastAsia="Lexend" w:cs="Lexend"/>
                <w:color w:val="000000"/>
                <w:sz w:val="20"/>
                <w:szCs w:val="20"/>
              </w:rPr>
            </w:pPr>
            <w:r>
              <w:rPr>
                <w:rFonts w:eastAsia="Lexend" w:cs="Lexend" w:ascii="Lexend" w:hAnsi="Lexend"/>
                <w:color w:val="000000"/>
                <w:sz w:val="20"/>
                <w:szCs w:val="20"/>
              </w:rPr>
              <w:t>July 2021 - Present</w:t>
            </w:r>
          </w:p>
        </w:tc>
      </w:tr>
    </w:tbl>
    <w:p>
      <w:pPr>
        <w:pStyle w:val="normal1"/>
        <w:pageBreakBefore w:val="false"/>
        <w:numPr>
          <w:ilvl w:val="0"/>
          <w:numId w:val="2"/>
        </w:numPr>
        <w:pBdr/>
        <w:shd w:val="clear" w:fill="auto"/>
        <w:spacing w:lineRule="auto" w:line="288" w:before="120" w:afterAutospacing="0" w:after="0"/>
        <w:ind w:hanging="360" w:start="720"/>
        <w:rPr>
          <w:rFonts w:ascii="Arial" w:hAnsi="Arial" w:eastAsia="Arial" w:cs="Arial"/>
          <w:color w:val="000000"/>
        </w:rPr>
      </w:pPr>
      <w:r>
        <w:rPr>
          <w:rFonts w:eastAsia="Arial" w:cs="Arial" w:ascii="Arial" w:hAnsi="Arial"/>
          <w:color w:val="000000"/>
        </w:rPr>
        <w:t>Led containerization project to modernize 50+ apps from EC2 to ECS</w:t>
      </w:r>
    </w:p>
    <w:p>
      <w:pPr>
        <w:pStyle w:val="normal1"/>
        <w:pageBreakBefore w:val="false"/>
        <w:numPr>
          <w:ilvl w:val="0"/>
          <w:numId w:val="2"/>
        </w:numPr>
        <w:pBdr/>
        <w:shd w:val="clear" w:fill="auto"/>
        <w:spacing w:lineRule="auto" w:line="288" w:beforeAutospacing="0" w:before="0" w:afterAutospacing="0" w:after="0"/>
        <w:ind w:hanging="360" w:start="720"/>
        <w:rPr>
          <w:rFonts w:ascii="Arial" w:hAnsi="Arial" w:eastAsia="Arial" w:cs="Arial"/>
          <w:color w:val="000000"/>
        </w:rPr>
      </w:pPr>
      <w:r>
        <w:rPr>
          <w:rFonts w:eastAsia="Arial" w:cs="Arial" w:ascii="Arial" w:hAnsi="Arial"/>
          <w:color w:val="000000"/>
        </w:rPr>
        <w:t xml:space="preserve">Created internal Infrastructure LLM Slack Bot, championed AI code assistant tools, LLM adoption </w:t>
      </w:r>
    </w:p>
    <w:p>
      <w:pPr>
        <w:pStyle w:val="normal1"/>
        <w:pageBreakBefore w:val="false"/>
        <w:numPr>
          <w:ilvl w:val="0"/>
          <w:numId w:val="2"/>
        </w:numPr>
        <w:pBdr/>
        <w:shd w:val="clear" w:fill="auto"/>
        <w:spacing w:lineRule="auto" w:line="288" w:beforeAutospacing="0" w:before="0" w:afterAutospacing="0" w:after="0"/>
        <w:ind w:hanging="360" w:start="720"/>
        <w:rPr>
          <w:rFonts w:ascii="Arial" w:hAnsi="Arial" w:eastAsia="Arial" w:cs="Arial"/>
          <w:color w:val="000000"/>
        </w:rPr>
      </w:pPr>
      <w:r>
        <w:rPr>
          <w:rFonts w:eastAsia="Arial" w:cs="Arial" w:ascii="Arial" w:hAnsi="Arial"/>
          <w:color w:val="000000"/>
        </w:rPr>
        <w:t>Instilled a mindset of Infrastructure as Code first principals, deploying infra that is repeatable, accountable, and managed via a single source of truth</w:t>
      </w:r>
    </w:p>
    <w:p>
      <w:pPr>
        <w:pStyle w:val="normal1"/>
        <w:pageBreakBefore w:val="false"/>
        <w:numPr>
          <w:ilvl w:val="0"/>
          <w:numId w:val="2"/>
        </w:numPr>
        <w:pBdr/>
        <w:shd w:val="clear" w:fill="auto"/>
        <w:spacing w:lineRule="auto" w:line="288" w:beforeAutospacing="0" w:before="0" w:after="0"/>
        <w:ind w:hanging="360" w:start="720"/>
        <w:rPr>
          <w:rFonts w:ascii="Arial" w:hAnsi="Arial" w:eastAsia="Arial" w:cs="Arial"/>
          <w:color w:val="000000"/>
        </w:rPr>
      </w:pPr>
      <w:r>
        <w:rPr>
          <w:rFonts w:eastAsia="Arial" w:cs="Arial" w:ascii="Arial" w:hAnsi="Arial"/>
          <w:color w:val="000000"/>
        </w:rPr>
        <w:t xml:space="preserve">Migrated CI/CD from AWS Code Pipeline to GitLab CI, shifting left on testing, and cutting new app creation from two weeks to two days, and release lead time from one day to one hour. </w:t>
      </w:r>
    </w:p>
    <w:tbl>
      <w:tblPr>
        <w:tblStyle w:val="Table2"/>
        <w:tblW w:w="8655" w:type="dxa"/>
        <w:jc w:val="start"/>
        <w:tblInd w:w="-15" w:type="dxa"/>
        <w:tblLayout w:type="fixed"/>
        <w:tblCellMar>
          <w:top w:w="100" w:type="dxa"/>
          <w:start w:w="100" w:type="dxa"/>
          <w:bottom w:w="100" w:type="dxa"/>
          <w:end w:w="100" w:type="dxa"/>
        </w:tblCellMar>
        <w:tblLook w:val="0600"/>
      </w:tblPr>
      <w:tblGrid>
        <w:gridCol w:w="4327"/>
        <w:gridCol w:w="4327"/>
      </w:tblGrid>
      <w:tr>
        <w:trPr>
          <w:trHeight w:val="420" w:hRule="atLeast"/>
        </w:trPr>
        <w:tc>
          <w:tcPr>
            <w:tcW w:w="4327" w:type="dxa"/>
            <w:tcBorders/>
            <w:shd w:fill="auto" w:val="clear"/>
          </w:tcPr>
          <w:p>
            <w:pPr>
              <w:pStyle w:val="normal1"/>
              <w:widowControl w:val="false"/>
              <w:spacing w:lineRule="auto" w:line="240" w:before="0" w:after="0"/>
              <w:ind w:hanging="0" w:start="0"/>
              <w:rPr>
                <w:rFonts w:ascii="Lexend" w:hAnsi="Lexend" w:eastAsia="Lexend" w:cs="Lexend"/>
                <w:b/>
                <w:color w:val="000000"/>
                <w:sz w:val="20"/>
                <w:szCs w:val="20"/>
              </w:rPr>
            </w:pPr>
            <w:r>
              <w:rPr>
                <w:rFonts w:eastAsia="Lexend" w:cs="Lexend" w:ascii="Lexend" w:hAnsi="Lexend"/>
                <w:b/>
                <w:color w:val="000000"/>
                <w:sz w:val="20"/>
                <w:szCs w:val="20"/>
              </w:rPr>
              <w:br/>
              <w:t>Core Digital Media</w:t>
            </w:r>
          </w:p>
        </w:tc>
        <w:tc>
          <w:tcPr>
            <w:tcW w:w="4327" w:type="dxa"/>
            <w:tcBorders/>
            <w:shd w:fill="auto" w:val="clear"/>
          </w:tcPr>
          <w:p>
            <w:pPr>
              <w:pStyle w:val="normal1"/>
              <w:widowControl w:val="false"/>
              <w:spacing w:lineRule="auto" w:line="240" w:before="0" w:after="0"/>
              <w:ind w:hanging="0" w:start="0"/>
              <w:jc w:val="end"/>
              <w:rPr>
                <w:rFonts w:ascii="Lexend" w:hAnsi="Lexend" w:eastAsia="Lexend" w:cs="Lexend"/>
                <w:color w:val="000000"/>
                <w:sz w:val="20"/>
                <w:szCs w:val="20"/>
              </w:rPr>
            </w:pPr>
            <w:r>
              <w:rPr>
                <w:rFonts w:eastAsia="Lexend" w:cs="Lexend" w:ascii="Lexend" w:hAnsi="Lexend"/>
                <w:color w:val="000000"/>
                <w:sz w:val="20"/>
                <w:szCs w:val="20"/>
              </w:rPr>
              <w:br/>
              <w:t>Playa Vista, CA</w:t>
            </w:r>
          </w:p>
        </w:tc>
      </w:tr>
      <w:tr>
        <w:trPr/>
        <w:tc>
          <w:tcPr>
            <w:tcW w:w="4327" w:type="dxa"/>
            <w:tcBorders/>
            <w:shd w:fill="auto" w:val="clear"/>
          </w:tcPr>
          <w:p>
            <w:pPr>
              <w:pStyle w:val="normal1"/>
              <w:widowControl w:val="false"/>
              <w:spacing w:lineRule="auto" w:line="240" w:before="0" w:after="0"/>
              <w:ind w:hanging="0" w:start="0"/>
              <w:rPr>
                <w:rFonts w:ascii="Lexend" w:hAnsi="Lexend" w:eastAsia="Lexend" w:cs="Lexend"/>
                <w:b/>
                <w:color w:val="000000"/>
                <w:sz w:val="20"/>
                <w:szCs w:val="20"/>
              </w:rPr>
            </w:pPr>
            <w:r>
              <w:rPr>
                <w:rFonts w:eastAsia="Lexend" w:cs="Lexend" w:ascii="Lexend" w:hAnsi="Lexend"/>
                <w:b/>
                <w:color w:val="000000"/>
                <w:sz w:val="20"/>
                <w:szCs w:val="20"/>
              </w:rPr>
              <w:t>Principal System Administrator</w:t>
            </w:r>
          </w:p>
        </w:tc>
        <w:tc>
          <w:tcPr>
            <w:tcW w:w="4327" w:type="dxa"/>
            <w:tcBorders/>
            <w:shd w:fill="auto" w:val="clear"/>
          </w:tcPr>
          <w:p>
            <w:pPr>
              <w:pStyle w:val="normal1"/>
              <w:widowControl w:val="false"/>
              <w:spacing w:lineRule="auto" w:line="240" w:before="0" w:after="0"/>
              <w:ind w:hanging="0" w:start="0"/>
              <w:jc w:val="end"/>
              <w:rPr>
                <w:rFonts w:ascii="Lexend" w:hAnsi="Lexend" w:eastAsia="Lexend" w:cs="Lexend"/>
                <w:color w:val="000000"/>
                <w:sz w:val="20"/>
                <w:szCs w:val="20"/>
              </w:rPr>
            </w:pPr>
            <w:r>
              <w:rPr>
                <w:rFonts w:eastAsia="Lexend" w:cs="Lexend" w:ascii="Lexend" w:hAnsi="Lexend"/>
                <w:color w:val="000000"/>
                <w:sz w:val="20"/>
                <w:szCs w:val="20"/>
              </w:rPr>
              <w:t>Jan 2019 - July 2021</w:t>
            </w:r>
          </w:p>
        </w:tc>
      </w:tr>
    </w:tbl>
    <w:p>
      <w:pPr>
        <w:pStyle w:val="normal1"/>
        <w:numPr>
          <w:ilvl w:val="0"/>
          <w:numId w:val="2"/>
        </w:numPr>
        <w:spacing w:before="120" w:afterAutospacing="0" w:after="0"/>
        <w:ind w:hanging="360" w:start="720"/>
        <w:rPr>
          <w:rFonts w:ascii="Arial" w:hAnsi="Arial" w:eastAsia="Arial" w:cs="Arial"/>
          <w:color w:val="000000"/>
          <w:sz w:val="20"/>
          <w:szCs w:val="20"/>
        </w:rPr>
      </w:pPr>
      <w:r>
        <w:rPr>
          <w:rFonts w:eastAsia="Arial" w:cs="Arial" w:ascii="Arial" w:hAnsi="Arial"/>
          <w:color w:val="000000"/>
        </w:rPr>
        <w:t>Migrated 500+ datacenter hosted VMWare VMs to AWS EC2</w:t>
      </w:r>
      <w:r>
        <w:rPr>
          <w:rFonts w:eastAsia="Arial" w:cs="Arial" w:ascii="Arial" w:hAnsi="Arial"/>
          <w:color w:val="000000"/>
          <w:sz w:val="18"/>
          <w:szCs w:val="18"/>
        </w:rPr>
        <w:t xml:space="preserve"> </w:t>
      </w:r>
    </w:p>
    <w:p>
      <w:pPr>
        <w:pStyle w:val="normal1"/>
        <w:pageBreakBefore w:val="false"/>
        <w:numPr>
          <w:ilvl w:val="0"/>
          <w:numId w:val="3"/>
        </w:numPr>
        <w:pBdr/>
        <w:shd w:val="clear" w:fill="auto"/>
        <w:spacing w:lineRule="auto" w:line="288" w:beforeAutospacing="0" w:before="0" w:afterAutospacing="0" w:after="0"/>
        <w:ind w:hanging="360" w:start="720"/>
        <w:rPr>
          <w:rFonts w:ascii="Arial" w:hAnsi="Arial" w:eastAsia="Arial" w:cs="Arial"/>
          <w:color w:val="000000"/>
          <w:sz w:val="18"/>
          <w:szCs w:val="18"/>
        </w:rPr>
      </w:pPr>
      <w:r>
        <w:rPr>
          <w:rFonts w:eastAsia="Arial" w:cs="Arial" w:ascii="Arial" w:hAnsi="Arial"/>
          <w:color w:val="000000"/>
        </w:rPr>
        <w:t>Dramatically reduced our AWS costs</w:t>
      </w:r>
    </w:p>
    <w:p>
      <w:pPr>
        <w:pStyle w:val="normal1"/>
        <w:pageBreakBefore w:val="false"/>
        <w:numPr>
          <w:ilvl w:val="0"/>
          <w:numId w:val="3"/>
        </w:numPr>
        <w:pBdr/>
        <w:shd w:val="clear" w:fill="auto"/>
        <w:spacing w:lineRule="auto" w:line="288" w:beforeAutospacing="0" w:before="0" w:after="0"/>
        <w:ind w:hanging="360" w:start="720"/>
        <w:rPr>
          <w:rFonts w:ascii="Arial" w:hAnsi="Arial" w:eastAsia="Arial" w:cs="Arial"/>
          <w:color w:val="000000"/>
        </w:rPr>
      </w:pPr>
      <w:r>
        <w:rPr>
          <w:rFonts w:eastAsia="Arial" w:cs="Arial" w:ascii="Arial" w:hAnsi="Arial"/>
          <w:color w:val="000000"/>
        </w:rPr>
        <w:t>Greatly increased code deployment from once a week to once a day by migrating from Jenkins to AWS Code Pipeline / Code Build / Code Deploy</w:t>
      </w:r>
    </w:p>
    <w:tbl>
      <w:tblPr>
        <w:tblStyle w:val="Table3"/>
        <w:tblW w:w="8655" w:type="dxa"/>
        <w:jc w:val="start"/>
        <w:tblInd w:w="-15" w:type="dxa"/>
        <w:tblLayout w:type="fixed"/>
        <w:tblCellMar>
          <w:top w:w="100" w:type="dxa"/>
          <w:start w:w="100" w:type="dxa"/>
          <w:bottom w:w="100" w:type="dxa"/>
          <w:end w:w="100" w:type="dxa"/>
        </w:tblCellMar>
        <w:tblLook w:val="0600"/>
      </w:tblPr>
      <w:tblGrid>
        <w:gridCol w:w="4327"/>
        <w:gridCol w:w="4327"/>
      </w:tblGrid>
      <w:tr>
        <w:trPr>
          <w:trHeight w:val="420" w:hRule="atLeast"/>
        </w:trPr>
        <w:tc>
          <w:tcPr>
            <w:tcW w:w="4327" w:type="dxa"/>
            <w:tcBorders/>
            <w:shd w:fill="auto" w:val="clear"/>
          </w:tcPr>
          <w:p>
            <w:pPr>
              <w:pStyle w:val="normal1"/>
              <w:widowControl w:val="false"/>
              <w:spacing w:lineRule="auto" w:line="240" w:before="0" w:after="0"/>
              <w:ind w:hanging="0" w:start="0"/>
              <w:rPr>
                <w:rFonts w:ascii="Lexend" w:hAnsi="Lexend" w:eastAsia="Lexend" w:cs="Lexend"/>
                <w:b/>
                <w:color w:val="000000"/>
                <w:sz w:val="20"/>
                <w:szCs w:val="20"/>
              </w:rPr>
            </w:pPr>
            <w:r>
              <w:rPr>
                <w:rFonts w:eastAsia="Lexend" w:cs="Lexend" w:ascii="Lexend" w:hAnsi="Lexend"/>
                <w:b/>
                <w:color w:val="000000"/>
                <w:sz w:val="20"/>
                <w:szCs w:val="20"/>
              </w:rPr>
              <w:br/>
              <w:t>Lowermybills</w:t>
            </w:r>
          </w:p>
        </w:tc>
        <w:tc>
          <w:tcPr>
            <w:tcW w:w="4327" w:type="dxa"/>
            <w:tcBorders/>
            <w:shd w:fill="auto" w:val="clear"/>
          </w:tcPr>
          <w:p>
            <w:pPr>
              <w:pStyle w:val="normal1"/>
              <w:widowControl w:val="false"/>
              <w:spacing w:lineRule="auto" w:line="240" w:before="0" w:after="0"/>
              <w:ind w:hanging="0" w:start="0"/>
              <w:jc w:val="end"/>
              <w:rPr>
                <w:rFonts w:ascii="Lexend" w:hAnsi="Lexend" w:eastAsia="Lexend" w:cs="Lexend"/>
                <w:color w:val="000000"/>
                <w:sz w:val="20"/>
                <w:szCs w:val="20"/>
              </w:rPr>
            </w:pPr>
            <w:r>
              <w:rPr>
                <w:rFonts w:eastAsia="Lexend" w:cs="Lexend" w:ascii="Lexend" w:hAnsi="Lexend"/>
                <w:color w:val="000000"/>
                <w:sz w:val="20"/>
                <w:szCs w:val="20"/>
              </w:rPr>
              <w:br/>
              <w:t>Playa Vista, CA</w:t>
            </w:r>
          </w:p>
        </w:tc>
      </w:tr>
      <w:tr>
        <w:trPr/>
        <w:tc>
          <w:tcPr>
            <w:tcW w:w="4327" w:type="dxa"/>
            <w:tcBorders/>
            <w:shd w:fill="auto" w:val="clear"/>
          </w:tcPr>
          <w:p>
            <w:pPr>
              <w:pStyle w:val="normal1"/>
              <w:widowControl w:val="false"/>
              <w:spacing w:lineRule="auto" w:line="240" w:before="0" w:after="0"/>
              <w:ind w:hanging="0" w:start="0"/>
              <w:rPr>
                <w:rFonts w:ascii="Lexend" w:hAnsi="Lexend" w:eastAsia="Lexend" w:cs="Lexend"/>
                <w:b/>
                <w:color w:val="000000"/>
                <w:sz w:val="20"/>
                <w:szCs w:val="20"/>
              </w:rPr>
            </w:pPr>
            <w:r>
              <w:rPr>
                <w:rFonts w:eastAsia="Lexend" w:cs="Lexend" w:ascii="Lexend" w:hAnsi="Lexend"/>
                <w:b/>
                <w:color w:val="000000"/>
                <w:sz w:val="20"/>
                <w:szCs w:val="20"/>
              </w:rPr>
              <w:t>Senior System Engineer</w:t>
            </w:r>
          </w:p>
        </w:tc>
        <w:tc>
          <w:tcPr>
            <w:tcW w:w="4327" w:type="dxa"/>
            <w:tcBorders/>
            <w:shd w:fill="auto" w:val="clear"/>
          </w:tcPr>
          <w:p>
            <w:pPr>
              <w:pStyle w:val="normal1"/>
              <w:widowControl w:val="false"/>
              <w:spacing w:lineRule="auto" w:line="240" w:before="0" w:after="0"/>
              <w:ind w:hanging="0" w:start="0"/>
              <w:jc w:val="end"/>
              <w:rPr>
                <w:rFonts w:ascii="Lexend" w:hAnsi="Lexend" w:eastAsia="Lexend" w:cs="Lexend"/>
                <w:color w:val="000000"/>
                <w:sz w:val="20"/>
                <w:szCs w:val="20"/>
              </w:rPr>
            </w:pPr>
            <w:r>
              <w:rPr>
                <w:rFonts w:eastAsia="Lexend" w:cs="Lexend" w:ascii="Lexend" w:hAnsi="Lexend"/>
                <w:color w:val="000000"/>
                <w:sz w:val="20"/>
                <w:szCs w:val="20"/>
              </w:rPr>
              <w:t>Jan 2013 - Dec 2018</w:t>
            </w:r>
          </w:p>
        </w:tc>
      </w:tr>
    </w:tbl>
    <w:p>
      <w:pPr>
        <w:pStyle w:val="normal1"/>
        <w:numPr>
          <w:ilvl w:val="0"/>
          <w:numId w:val="3"/>
        </w:numPr>
        <w:spacing w:before="120" w:afterAutospacing="0" w:after="0"/>
        <w:ind w:hanging="360" w:start="720"/>
        <w:rPr>
          <w:sz w:val="18"/>
          <w:szCs w:val="18"/>
        </w:rPr>
      </w:pPr>
      <w:r>
        <w:rPr>
          <w:rFonts w:eastAsia="Arial" w:cs="Arial" w:ascii="Arial" w:hAnsi="Arial"/>
          <w:color w:val="000000"/>
          <w:sz w:val="18"/>
          <w:szCs w:val="18"/>
        </w:rPr>
        <w:t xml:space="preserve">Complete data center migration from one colo to another </w:t>
      </w:r>
      <w:r>
        <w:rPr>
          <w:rFonts w:eastAsia="Arial" w:cs="Arial" w:ascii="Arial" w:hAnsi="Arial"/>
          <w:color w:val="000000"/>
          <w:sz w:val="18"/>
          <w:szCs w:val="18"/>
        </w:rPr>
        <w:t>(again)</w:t>
      </w:r>
    </w:p>
    <w:p>
      <w:pPr>
        <w:pStyle w:val="normal1"/>
        <w:pageBreakBefore w:val="false"/>
        <w:numPr>
          <w:ilvl w:val="0"/>
          <w:numId w:val="1"/>
        </w:numPr>
        <w:pBdr/>
        <w:shd w:val="clear" w:fill="auto"/>
        <w:spacing w:lineRule="auto" w:line="288" w:beforeAutospacing="0" w:before="0" w:afterAutospacing="0" w:after="0"/>
        <w:ind w:hanging="360" w:start="720"/>
        <w:rPr>
          <w:sz w:val="18"/>
          <w:szCs w:val="18"/>
        </w:rPr>
      </w:pPr>
      <w:r>
        <w:rPr>
          <w:rFonts w:eastAsia="Arial" w:cs="Arial" w:ascii="Arial" w:hAnsi="Arial"/>
          <w:color w:val="000000"/>
          <w:sz w:val="18"/>
          <w:szCs w:val="18"/>
        </w:rPr>
        <w:t>Migration to VMWare and 1000+ VMs</w:t>
      </w:r>
    </w:p>
    <w:p>
      <w:pPr>
        <w:pStyle w:val="normal1"/>
        <w:pageBreakBefore w:val="false"/>
        <w:numPr>
          <w:ilvl w:val="0"/>
          <w:numId w:val="1"/>
        </w:numPr>
        <w:pBdr/>
        <w:shd w:val="clear" w:fill="auto"/>
        <w:spacing w:lineRule="auto" w:line="288" w:beforeAutospacing="0" w:before="0" w:after="0"/>
        <w:ind w:hanging="360" w:start="720"/>
        <w:rPr>
          <w:sz w:val="18"/>
          <w:szCs w:val="18"/>
        </w:rPr>
      </w:pPr>
      <w:r>
        <w:rPr>
          <w:rFonts w:eastAsia="Arial" w:cs="Arial" w:ascii="Arial" w:hAnsi="Arial"/>
          <w:color w:val="000000"/>
          <w:sz w:val="18"/>
          <w:szCs w:val="18"/>
        </w:rPr>
        <w:t xml:space="preserve">Automation, Ansible, Puppet and Puppet </w:t>
      </w:r>
    </w:p>
    <w:p>
      <w:pPr>
        <w:pStyle w:val="normal1"/>
        <w:pBdr/>
        <w:shd w:val="clear" w:fill="auto"/>
        <w:spacing w:lineRule="auto" w:line="288" w:beforeAutospacing="0" w:before="0" w:after="0"/>
        <w:ind w:hanging="360" w:start="720"/>
        <w:rPr>
          <w:rFonts w:ascii="Arial" w:hAnsi="Arial" w:eastAsia="Arial" w:cs="Arial"/>
          <w:color w:val="000000"/>
          <w:sz w:val="18"/>
          <w:szCs w:val="18"/>
        </w:rPr>
      </w:pPr>
      <w:r>
        <w:rPr/>
      </w:r>
    </w:p>
    <w:tbl>
      <w:tblPr>
        <w:tblStyle w:val="Table3"/>
        <w:tblW w:w="8655" w:type="dxa"/>
        <w:jc w:val="start"/>
        <w:tblInd w:w="-15" w:type="dxa"/>
        <w:tblLayout w:type="fixed"/>
        <w:tblCellMar>
          <w:top w:w="100" w:type="dxa"/>
          <w:start w:w="100" w:type="dxa"/>
          <w:bottom w:w="100" w:type="dxa"/>
          <w:end w:w="100" w:type="dxa"/>
        </w:tblCellMar>
        <w:tblLook w:val="0600"/>
      </w:tblPr>
      <w:tblGrid>
        <w:gridCol w:w="4327"/>
        <w:gridCol w:w="4328"/>
      </w:tblGrid>
      <w:tr>
        <w:trPr>
          <w:trHeight w:val="420" w:hRule="atLeast"/>
        </w:trPr>
        <w:tc>
          <w:tcPr>
            <w:tcW w:w="4327" w:type="dxa"/>
            <w:tcBorders/>
            <w:shd w:fill="auto" w:val="clear"/>
          </w:tcPr>
          <w:p>
            <w:pPr>
              <w:pStyle w:val="normal1"/>
              <w:widowControl w:val="false"/>
              <w:spacing w:lineRule="auto" w:line="240" w:before="0" w:after="0"/>
              <w:ind w:hanging="0" w:start="0"/>
              <w:rPr>
                <w:rFonts w:ascii="Lexend" w:hAnsi="Lexend" w:eastAsia="Lexend" w:cs="Lexend"/>
                <w:b/>
                <w:color w:val="000000"/>
                <w:sz w:val="20"/>
                <w:szCs w:val="20"/>
              </w:rPr>
            </w:pPr>
            <w:r>
              <w:rPr>
                <w:rFonts w:eastAsia="Lexend" w:cs="Lexend" w:ascii="Lexend" w:hAnsi="Lexend"/>
                <w:b/>
                <w:color w:val="000000"/>
                <w:sz w:val="20"/>
                <w:szCs w:val="20"/>
              </w:rPr>
              <w:br/>
              <w:t>Experian Interactive Media</w:t>
            </w:r>
          </w:p>
        </w:tc>
        <w:tc>
          <w:tcPr>
            <w:tcW w:w="4328" w:type="dxa"/>
            <w:tcBorders/>
            <w:shd w:fill="auto" w:val="clear"/>
          </w:tcPr>
          <w:p>
            <w:pPr>
              <w:pStyle w:val="normal1"/>
              <w:widowControl w:val="false"/>
              <w:spacing w:lineRule="auto" w:line="240" w:before="0" w:after="0"/>
              <w:ind w:hanging="0" w:start="0"/>
              <w:jc w:val="end"/>
              <w:rPr>
                <w:rFonts w:ascii="Lexend" w:hAnsi="Lexend" w:eastAsia="Lexend" w:cs="Lexend"/>
                <w:color w:val="000000"/>
                <w:sz w:val="20"/>
                <w:szCs w:val="20"/>
              </w:rPr>
            </w:pPr>
            <w:r>
              <w:rPr>
                <w:rFonts w:eastAsia="Lexend" w:cs="Lexend" w:ascii="Lexend" w:hAnsi="Lexend"/>
                <w:color w:val="000000"/>
                <w:sz w:val="20"/>
                <w:szCs w:val="20"/>
              </w:rPr>
              <w:br/>
              <w:t>Culver City, CA</w:t>
            </w:r>
          </w:p>
        </w:tc>
      </w:tr>
      <w:tr>
        <w:trPr/>
        <w:tc>
          <w:tcPr>
            <w:tcW w:w="4327" w:type="dxa"/>
            <w:tcBorders/>
            <w:shd w:fill="auto" w:val="clear"/>
          </w:tcPr>
          <w:p>
            <w:pPr>
              <w:pStyle w:val="normal1"/>
              <w:widowControl w:val="false"/>
              <w:spacing w:lineRule="auto" w:line="240" w:before="0" w:after="0"/>
              <w:ind w:hanging="0" w:start="0"/>
              <w:rPr>
                <w:rFonts w:ascii="Lexend" w:hAnsi="Lexend" w:eastAsia="Lexend" w:cs="Lexend"/>
                <w:b/>
                <w:color w:val="000000"/>
                <w:sz w:val="20"/>
                <w:szCs w:val="20"/>
              </w:rPr>
            </w:pPr>
            <w:r>
              <w:rPr>
                <w:rFonts w:eastAsia="Lexend" w:cs="Lexend" w:ascii="Lexend" w:hAnsi="Lexend"/>
                <w:b/>
                <w:color w:val="000000"/>
                <w:sz w:val="20"/>
                <w:szCs w:val="20"/>
              </w:rPr>
              <w:t>Senior System Engineer</w:t>
            </w:r>
          </w:p>
        </w:tc>
        <w:tc>
          <w:tcPr>
            <w:tcW w:w="4328" w:type="dxa"/>
            <w:tcBorders/>
            <w:shd w:fill="auto" w:val="clear"/>
          </w:tcPr>
          <w:p>
            <w:pPr>
              <w:pStyle w:val="normal1"/>
              <w:widowControl w:val="false"/>
              <w:spacing w:lineRule="auto" w:line="240" w:before="0" w:after="0"/>
              <w:ind w:hanging="0" w:start="0"/>
              <w:jc w:val="end"/>
              <w:rPr>
                <w:rFonts w:ascii="Lexend" w:hAnsi="Lexend" w:eastAsia="Lexend" w:cs="Lexend"/>
                <w:color w:val="000000"/>
                <w:sz w:val="20"/>
                <w:szCs w:val="20"/>
              </w:rPr>
            </w:pPr>
            <w:r>
              <w:rPr>
                <w:rFonts w:eastAsia="Lexend" w:cs="Lexend" w:ascii="Lexend" w:hAnsi="Lexend"/>
                <w:color w:val="000000"/>
                <w:sz w:val="20"/>
                <w:szCs w:val="20"/>
              </w:rPr>
              <w:t>Dec 2008 – Jan 2013</w:t>
            </w:r>
          </w:p>
        </w:tc>
      </w:tr>
    </w:tbl>
    <w:p>
      <w:pPr>
        <w:pStyle w:val="normal1"/>
        <w:pageBreakBefore w:val="false"/>
        <w:numPr>
          <w:ilvl w:val="0"/>
          <w:numId w:val="3"/>
        </w:numPr>
        <w:spacing w:lineRule="auto" w:line="240" w:before="120" w:afterAutospacing="0" w:after="0"/>
        <w:ind w:hanging="360" w:start="720"/>
        <w:rPr/>
      </w:pPr>
      <w:r>
        <w:rPr>
          <w:rFonts w:eastAsia="Arial" w:cs="Arial" w:ascii="Arial" w:hAnsi="Arial"/>
          <w:color w:val="000000"/>
          <w:sz w:val="18"/>
          <w:szCs w:val="18"/>
        </w:rPr>
        <w:t>Maintained 100% uptime during a 200-server datacenter migration</w:t>
      </w:r>
    </w:p>
    <w:p>
      <w:pPr>
        <w:pStyle w:val="normal1"/>
        <w:numPr>
          <w:ilvl w:val="0"/>
          <w:numId w:val="3"/>
        </w:numPr>
        <w:spacing w:lineRule="auto" w:line="240" w:before="120" w:afterAutospacing="0" w:after="0"/>
        <w:ind w:hanging="360" w:start="720"/>
        <w:rPr/>
      </w:pPr>
      <w:r>
        <w:rPr>
          <w:rFonts w:eastAsia="Arial" w:cs="Arial" w:ascii="Arial" w:hAnsi="Arial"/>
          <w:color w:val="000000"/>
          <w:sz w:val="18"/>
          <w:szCs w:val="18"/>
        </w:rPr>
        <w:t>Deployed Red Hat Satellite patching across 270+ servers and instituted a monthly patch cycle across Dev → QA → Stage → Prod</w:t>
      </w:r>
    </w:p>
    <w:p>
      <w:pPr>
        <w:pStyle w:val="normal1"/>
        <w:numPr>
          <w:ilvl w:val="0"/>
          <w:numId w:val="3"/>
        </w:numPr>
        <w:spacing w:lineRule="auto" w:line="240" w:before="120" w:afterAutospacing="0" w:after="0"/>
        <w:ind w:hanging="360" w:start="720"/>
        <w:rPr/>
      </w:pPr>
      <w:r>
        <w:rPr>
          <w:rFonts w:eastAsia="Arial" w:cs="Arial" w:ascii="Arial" w:hAnsi="Arial"/>
          <w:color w:val="000000"/>
          <w:sz w:val="18"/>
          <w:szCs w:val="18"/>
        </w:rPr>
        <w:t>Consolidated DNS infrastructure to BIND 9 (primary/secondary) with zero downtime; migrated back office DNS from Microsoft AD to BIND</w:t>
      </w:r>
    </w:p>
    <w:p>
      <w:pPr>
        <w:pStyle w:val="normal1"/>
        <w:numPr>
          <w:ilvl w:val="0"/>
          <w:numId w:val="3"/>
        </w:numPr>
        <w:spacing w:lineRule="auto" w:line="240" w:before="120" w:afterAutospacing="0" w:after="0"/>
        <w:ind w:hanging="360" w:start="720"/>
        <w:rPr/>
      </w:pPr>
      <w:r>
        <w:rPr>
          <w:rFonts w:eastAsia="Arial" w:cs="Arial" w:ascii="Arial" w:hAnsi="Arial"/>
          <w:color w:val="000000"/>
          <w:sz w:val="18"/>
          <w:szCs w:val="18"/>
        </w:rPr>
        <w:t>mplemented VMWare with ten ESX hosts to deliver scalable Stage/QA/DEV/ENG environments, leveraging P2V, cloning, LVM, and templates</w:t>
      </w:r>
    </w:p>
    <w:p>
      <w:pPr>
        <w:pStyle w:val="normal1"/>
        <w:spacing w:before="120" w:afterAutospacing="0" w:after="0"/>
        <w:rPr>
          <w:rFonts w:ascii="Arial" w:hAnsi="Arial" w:eastAsia="Arial" w:cs="Arial"/>
          <w:color w:val="000000"/>
          <w:sz w:val="20"/>
          <w:szCs w:val="20"/>
        </w:rPr>
      </w:pPr>
      <w:r>
        <w:rPr/>
      </w:r>
    </w:p>
    <w:p>
      <w:pPr>
        <w:pStyle w:val="Title"/>
        <w:ind w:hanging="0" w:start="0"/>
        <w:jc w:val="center"/>
        <w:rPr>
          <w:rFonts w:ascii="Lexend" w:hAnsi="Lexend" w:eastAsia="Lexend" w:cs="Lexend"/>
          <w:color w:val="000000"/>
        </w:rPr>
      </w:pPr>
      <w:bookmarkStart w:id="5" w:name="_blm8vj16gh37"/>
      <w:bookmarkEnd w:id="5"/>
      <w:r>
        <w:rPr>
          <w:rFonts w:eastAsia="Lexend" w:cs="Lexend" w:ascii="Lexend" w:hAnsi="Lexend"/>
          <w:b/>
          <w:color w:val="000000"/>
          <w:sz w:val="28"/>
          <w:szCs w:val="28"/>
        </w:rPr>
        <w:t>Education</w:t>
      </w:r>
      <w:r>
        <w:rPr>
          <w:rFonts w:eastAsia="PT Mono" w:cs="PT Mono" w:ascii="PT Mono" w:hAnsi="PT Mono"/>
          <w:color w:val="000000"/>
          <w:sz w:val="18"/>
          <w:szCs w:val="18"/>
        </w:rPr>
        <w:br/>
      </w:r>
      <w:r>
        <w:rPr/>
        <w:drawing>
          <wp:inline distT="0" distB="0" distL="0" distR="0">
            <wp:extent cx="5486400" cy="38100"/>
            <wp:effectExtent l="0" t="0" r="0" b="0"/>
            <wp:docPr id="4" name="Image4" descr="A long, thin rectangle to divide sections of the documen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A long, thin rectangle to divide sections of the document" title=""/>
                    <pic:cNvPicPr>
                      <a:picLocks noChangeAspect="1" noChangeArrowheads="1"/>
                    </pic:cNvPicPr>
                  </pic:nvPicPr>
                  <pic:blipFill>
                    <a:blip r:embed="rId6"/>
                    <a:stretch>
                      <a:fillRect/>
                    </a:stretch>
                  </pic:blipFill>
                  <pic:spPr bwMode="auto">
                    <a:xfrm>
                      <a:off x="0" y="0"/>
                      <a:ext cx="5486400" cy="38100"/>
                    </a:xfrm>
                    <a:prstGeom prst="rect">
                      <a:avLst/>
                    </a:prstGeom>
                  </pic:spPr>
                </pic:pic>
              </a:graphicData>
            </a:graphic>
          </wp:inline>
        </w:drawing>
      </w:r>
    </w:p>
    <w:tbl>
      <w:tblPr>
        <w:tblStyle w:val="Table4"/>
        <w:tblW w:w="8655" w:type="dxa"/>
        <w:jc w:val="start"/>
        <w:tblInd w:w="-15" w:type="dxa"/>
        <w:tblLayout w:type="fixed"/>
        <w:tblCellMar>
          <w:top w:w="100" w:type="dxa"/>
          <w:start w:w="100" w:type="dxa"/>
          <w:bottom w:w="100" w:type="dxa"/>
          <w:end w:w="100" w:type="dxa"/>
        </w:tblCellMar>
        <w:tblLook w:val="0600"/>
      </w:tblPr>
      <w:tblGrid>
        <w:gridCol w:w="4327"/>
        <w:gridCol w:w="4327"/>
      </w:tblGrid>
      <w:tr>
        <w:trPr/>
        <w:tc>
          <w:tcPr>
            <w:tcW w:w="4327" w:type="dxa"/>
            <w:tcBorders/>
            <w:shd w:fill="auto" w:val="clear"/>
          </w:tcPr>
          <w:p>
            <w:pPr>
              <w:pStyle w:val="normal1"/>
              <w:keepNext w:val="false"/>
              <w:keepLines w:val="false"/>
              <w:widowControl w:val="false"/>
              <w:pBdr/>
              <w:shd w:val="clear" w:fill="auto"/>
              <w:spacing w:lineRule="auto" w:line="240" w:before="0" w:after="0"/>
              <w:ind w:hanging="0" w:start="0" w:end="0"/>
              <w:jc w:val="start"/>
              <w:rPr>
                <w:rFonts w:ascii="Lexend" w:hAnsi="Lexend" w:eastAsia="Lexend" w:cs="Lexend"/>
                <w:color w:val="000000"/>
                <w:sz w:val="22"/>
                <w:szCs w:val="22"/>
              </w:rPr>
            </w:pPr>
            <w:r>
              <w:rPr>
                <w:rFonts w:eastAsia="Lexend" w:cs="Lexend" w:ascii="Lexend" w:hAnsi="Lexend"/>
                <w:color w:val="000000"/>
                <w:sz w:val="22"/>
                <w:szCs w:val="22"/>
              </w:rPr>
              <w:t>UCLA, Los Angeles</w:t>
            </w:r>
          </w:p>
        </w:tc>
        <w:tc>
          <w:tcPr>
            <w:tcW w:w="4327" w:type="dxa"/>
            <w:tcBorders/>
            <w:shd w:fill="auto" w:val="clear"/>
          </w:tcPr>
          <w:p>
            <w:pPr>
              <w:pStyle w:val="normal1"/>
              <w:keepNext w:val="false"/>
              <w:keepLines w:val="false"/>
              <w:widowControl w:val="false"/>
              <w:pBdr/>
              <w:shd w:val="clear" w:fill="auto"/>
              <w:spacing w:lineRule="auto" w:line="240" w:before="0" w:after="0"/>
              <w:ind w:hanging="0" w:start="0" w:end="0"/>
              <w:jc w:val="end"/>
              <w:rPr>
                <w:rFonts w:ascii="Lexend" w:hAnsi="Lexend" w:eastAsia="Lexend" w:cs="Lexend"/>
                <w:color w:val="000000"/>
                <w:sz w:val="22"/>
                <w:szCs w:val="22"/>
              </w:rPr>
            </w:pPr>
            <w:r>
              <w:rPr>
                <w:rFonts w:eastAsia="Lexend" w:cs="Lexend" w:ascii="Lexend" w:hAnsi="Lexend"/>
                <w:color w:val="000000"/>
                <w:sz w:val="22"/>
                <w:szCs w:val="22"/>
              </w:rPr>
              <w:t>Electrical Engineering</w:t>
            </w:r>
          </w:p>
        </w:tc>
      </w:tr>
    </w:tbl>
    <w:p>
      <w:pPr>
        <w:pStyle w:val="normal1"/>
        <w:pageBreakBefore w:val="false"/>
        <w:pBdr/>
        <w:shd w:val="clear" w:fill="auto"/>
        <w:spacing w:lineRule="auto" w:line="288" w:before="120" w:after="0"/>
        <w:ind w:hanging="0" w:start="-15"/>
        <w:rPr>
          <w:rFonts w:ascii="Lexend" w:hAnsi="Lexend" w:eastAsia="Lexend" w:cs="Lexend"/>
          <w:color w:val="000000"/>
        </w:rPr>
      </w:pPr>
      <w:r>
        <w:rPr>
          <w:rFonts w:eastAsia="Lexend" w:cs="Lexend" w:ascii="Lexend" w:hAnsi="Lexend"/>
          <w:color w:val="000000"/>
        </w:rPr>
      </w:r>
    </w:p>
    <w:sectPr>
      <w:footerReference w:type="even" r:id="rId7"/>
      <w:footerReference w:type="default" r:id="rId8"/>
      <w:footerReference w:type="first" r:id="rId9"/>
      <w:type w:val="nextPage"/>
      <w:pgSz w:w="12240" w:h="15840"/>
      <w:pgMar w:left="1800" w:right="1800" w:gutter="0" w:header="0" w:top="720" w:footer="720" w:bottom="777"/>
      <w:pgNumType w:start="1"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ource Code Pro">
    <w:charset w:val="01" w:characterSet="utf-8"/>
    <w:family w:val="roman"/>
    <w:pitch w:val="variable"/>
  </w:font>
  <w:font w:name="Oswald">
    <w:charset w:val="01" w:characterSet="utf-8"/>
    <w:family w:val="roman"/>
    <w:pitch w:val="variable"/>
  </w:font>
  <w:font w:name="Trebuchet MS">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Roboto Condensed">
    <w:charset w:val="01" w:characterSet="utf-8"/>
    <w:family w:val="roman"/>
    <w:pitch w:val="variable"/>
  </w:font>
  <w:font w:name="Calibri">
    <w:charset w:val="01"/>
    <w:family w:val="swiss"/>
    <w:pitch w:val="default"/>
  </w:font>
  <w:font w:name="Lexend">
    <w:charset w:val="01" w:characterSet="utf-8"/>
    <w:family w:val="roman"/>
    <w:pitch w:val="variable"/>
  </w:font>
  <w:font w:name="PT Mono">
    <w:charset w:val="01" w:characterSet="utf-8"/>
    <w:family w:val="roman"/>
    <w:pitch w:val="variable"/>
  </w:font>
  <w:font w:name="Arial">
    <w:charset w:val="01" w:characterSet="utf-8"/>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pBdr/>
      <w:shd w:val="clear" w:fill="auto"/>
      <w:spacing w:before="120" w:after="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pBdr/>
      <w:shd w:val="clear" w:fill="auto"/>
      <w:spacing w:before="120" w:after="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2">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3">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ource Code Pro" w:hAnsi="Source Code Pro" w:eastAsia="Source Code Pro" w:cs="Source Code Pro"/>
        <w:color w:val="666666"/>
        <w:sz w:val="18"/>
        <w:szCs w:val="18"/>
        <w:lang w:val="en-US" w:eastAsia="zh-CN" w:bidi="hi-IN"/>
      </w:rPr>
    </w:rPrDefault>
    <w:pPrDefault>
      <w:pPr>
        <w:suppressAutoHyphens w:val="true"/>
      </w:pPr>
    </w:pPrDefault>
  </w:docDefaults>
  <w:style w:type="paragraph" w:styleId="Normal">
    <w:name w:val="Normal"/>
    <w:qFormat/>
    <w:pPr>
      <w:widowControl/>
      <w:bidi w:val="0"/>
      <w:spacing w:lineRule="auto" w:line="288" w:before="120" w:after="0"/>
      <w:ind w:hanging="0" w:start="-15"/>
      <w:jc w:val="start"/>
    </w:pPr>
    <w:rPr>
      <w:rFonts w:ascii="Source Code Pro" w:hAnsi="Source Code Pro" w:eastAsia="Source Code Pro" w:cs="Source Code Pro"/>
      <w:color w:val="666666"/>
      <w:kern w:val="0"/>
      <w:sz w:val="18"/>
      <w:szCs w:val="18"/>
      <w:lang w:val="en-US" w:eastAsia="zh-CN" w:bidi="hi-IN"/>
    </w:rPr>
  </w:style>
  <w:style w:type="paragraph" w:styleId="Heading1">
    <w:name w:val="Heading 1"/>
    <w:basedOn w:val="normal1"/>
    <w:next w:val="normal1"/>
    <w:qFormat/>
    <w:pPr>
      <w:keepNext w:val="true"/>
      <w:keepLines/>
      <w:pageBreakBefore w:val="false"/>
      <w:spacing w:lineRule="auto" w:line="288" w:before="480" w:after="0"/>
      <w:ind w:hanging="0" w:start="-15"/>
    </w:pPr>
    <w:rPr>
      <w:rFonts w:ascii="Oswald" w:hAnsi="Oswald" w:eastAsia="Oswald" w:cs="Oswald"/>
      <w:color w:val="424242"/>
      <w:sz w:val="24"/>
      <w:szCs w:val="24"/>
    </w:rPr>
  </w:style>
  <w:style w:type="paragraph" w:styleId="Heading2">
    <w:name w:val="Heading 2"/>
    <w:basedOn w:val="normal1"/>
    <w:next w:val="normal1"/>
    <w:qFormat/>
    <w:pPr>
      <w:keepNext w:val="true"/>
      <w:keepLines/>
      <w:pageBreakBefore w:val="false"/>
      <w:spacing w:lineRule="auto" w:line="240" w:before="280" w:after="0"/>
    </w:pPr>
    <w:rPr>
      <w:b/>
      <w:color w:val="E91D63"/>
      <w:sz w:val="22"/>
      <w:szCs w:val="22"/>
    </w:rPr>
  </w:style>
  <w:style w:type="paragraph" w:styleId="Heading3">
    <w:name w:val="Heading 3"/>
    <w:basedOn w:val="normal1"/>
    <w:next w:val="normal1"/>
    <w:qFormat/>
    <w:pPr>
      <w:keepNext w:val="true"/>
      <w:keepLines/>
      <w:pageBreakBefore w:val="false"/>
      <w:spacing w:lineRule="auto" w:line="240" w:before="280" w:after="0"/>
      <w:ind w:hanging="0" w:start="-15"/>
    </w:pPr>
    <w:rPr>
      <w:rFonts w:ascii="Source Code Pro" w:hAnsi="Source Code Pro" w:eastAsia="Source Code Pro" w:cs="Source Code Pro"/>
      <w:b/>
      <w:color w:val="E91D63"/>
    </w:rPr>
  </w:style>
  <w:style w:type="paragraph" w:styleId="Heading4">
    <w:name w:val="Heading 4"/>
    <w:basedOn w:val="normal1"/>
    <w:next w:val="normal1"/>
    <w:qFormat/>
    <w:pPr>
      <w:keepNext w:val="true"/>
      <w:keepLines/>
      <w:pageBreakBefore w:val="false"/>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normal1"/>
    <w:next w:val="normal1"/>
    <w:qFormat/>
    <w:pPr>
      <w:keepNext w:val="true"/>
      <w:keepLines/>
      <w:pageBreakBefore w:val="false"/>
      <w:spacing w:lineRule="auto" w:line="240" w:before="160" w:after="0"/>
    </w:pPr>
    <w:rPr>
      <w:rFonts w:ascii="Trebuchet MS" w:hAnsi="Trebuchet MS" w:eastAsia="Trebuchet MS" w:cs="Trebuchet MS"/>
      <w:color w:val="666666"/>
      <w:sz w:val="22"/>
      <w:szCs w:val="22"/>
    </w:rPr>
  </w:style>
  <w:style w:type="paragraph" w:styleId="Heading6">
    <w:name w:val="Heading 6"/>
    <w:basedOn w:val="normal1"/>
    <w:next w:val="normal1"/>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88" w:before="120" w:after="0"/>
      <w:ind w:hanging="0" w:start="-15"/>
      <w:jc w:val="start"/>
    </w:pPr>
    <w:rPr>
      <w:rFonts w:ascii="Source Code Pro" w:hAnsi="Source Code Pro" w:eastAsia="Source Code Pro" w:cs="Source Code Pro"/>
      <w:color w:val="666666"/>
      <w:kern w:val="0"/>
      <w:sz w:val="18"/>
      <w:szCs w:val="18"/>
      <w:lang w:val="en-US" w:eastAsia="zh-CN" w:bidi="hi-IN"/>
    </w:rPr>
  </w:style>
  <w:style w:type="paragraph" w:styleId="Title">
    <w:name w:val="Title"/>
    <w:basedOn w:val="normal1"/>
    <w:next w:val="normal1"/>
    <w:qFormat/>
    <w:pPr>
      <w:keepNext w:val="true"/>
      <w:keepLines/>
      <w:pageBreakBefore w:val="false"/>
      <w:spacing w:lineRule="auto" w:line="240" w:before="320" w:after="0"/>
      <w:ind w:hanging="0" w:start="-15"/>
    </w:pPr>
    <w:rPr>
      <w:rFonts w:ascii="Oswald" w:hAnsi="Oswald" w:eastAsia="Oswald" w:cs="Oswald"/>
      <w:color w:val="424242"/>
      <w:sz w:val="48"/>
      <w:szCs w:val="48"/>
    </w:rPr>
  </w:style>
  <w:style w:type="paragraph" w:styleId="Subtitle">
    <w:name w:val="Subtitle"/>
    <w:basedOn w:val="normal1"/>
    <w:next w:val="normal1"/>
    <w:qFormat/>
    <w:pPr>
      <w:keepNext w:val="true"/>
      <w:keepLines/>
      <w:pageBreakBefore w:val="false"/>
      <w:ind w:hanging="0" w:start="-15" w:end="-30"/>
    </w:pPr>
    <w:rPr>
      <w:rFonts w:ascii="Roboto Condensed" w:hAnsi="Roboto Condensed" w:eastAsia="Roboto Condensed" w:cs="Roboto Condensed"/>
      <w:color w:val="999999"/>
      <w:sz w:val="18"/>
      <w:szCs w:val="18"/>
    </w:rPr>
  </w:style>
  <w:style w:type="paragraph" w:styleId="HeaderandFooter">
    <w:name w:val="Header and Footer"/>
    <w:basedOn w:val="Normal"/>
    <w:qFormat/>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erawr@gmail.com" TargetMode="External"/><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LibreOffice/24.2.7.2$Linux_X86_64 LibreOffice_project/420$Build-2</Application>
  <AppVersion>15.0000</AppVersion>
  <Pages>2</Pages>
  <Words>389</Words>
  <Characters>2157</Characters>
  <CharactersWithSpaces>2510</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2025-07-27T14:23:04Z</dcterms:modified>
  <cp:revision>1</cp:revision>
  <dc:subject/>
  <dc:title/>
</cp:coreProperties>
</file>