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5tmyn3ys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2 – Segue Yachts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q9g1mcil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Segue Yachts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flagship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cumple una función estratégica clave: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Elevar el posicionamiento del sitio con una marca </w:t>
      </w:r>
      <w:r w:rsidDel="00000000" w:rsidR="00000000" w:rsidRPr="00000000">
        <w:rPr>
          <w:b w:val="1"/>
          <w:bCs w:val="1"/>
          <w:rtl w:val="0"/>
        </w:rPr>
        <w:t xml:space="preserve">aspiracional</w:t>
      </w:r>
      <w:r w:rsidDel="00000000" w:rsidR="00000000" w:rsidRPr="00000000">
        <w:rPr>
          <w:rtl w:val="0"/>
        </w:rPr>
        <w:t xml:space="preserve"> y de alto prestigio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capacidad para traducir </w:t>
      </w:r>
      <w:r w:rsidDel="00000000" w:rsidR="00000000" w:rsidRPr="00000000">
        <w:rPr>
          <w:b w:val="1"/>
          <w:bCs w:val="1"/>
          <w:rtl w:val="0"/>
        </w:rPr>
        <w:t xml:space="preserve">lujo, escala e identidad</w:t>
      </w:r>
      <w:r w:rsidDel="00000000" w:rsidR="00000000" w:rsidRPr="00000000">
        <w:rPr>
          <w:rtl w:val="0"/>
        </w:rPr>
        <w:t xml:space="preserve"> a una experiencia digital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tecnología como soporte invisible al resultado (no como protagonista)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dentro de los </w:t>
      </w:r>
      <w:r w:rsidDel="00000000" w:rsidR="00000000" w:rsidRPr="00000000">
        <w:rPr>
          <w:b w:val="1"/>
          <w:bCs w:val="1"/>
          <w:rtl w:val="0"/>
        </w:rPr>
        <w:t xml:space="preserve">primeros 3 casos</w:t>
      </w:r>
      <w:r w:rsidDel="00000000" w:rsidR="00000000" w:rsidRPr="00000000">
        <w:rPr>
          <w:rtl w:val="0"/>
        </w:rPr>
        <w:t xml:space="preserve"> y con presencia visual destacada.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i5tf9jcb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160bgc6mu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Transmitir “marca histórica + lujo + nueva era digital” en un golpe de vista.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lvpi7ex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Segue Yachts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LUXURY / INDUSTRIA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Landing de alto impacto para el lanzamiento digital de la nueva X &amp; XS Series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(Opcional en segunda línea o microtexto, si el diseño lo permite)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+ React al servicio de una experiencia premium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yfc7siy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hero de embarcación (escala, aire, silencio)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limpia y majestuosa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texto, máxima presencia visual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“Una marca histórica entrando a una nueva era.”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zyr7hpybn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b4vchgi7c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el valor estratégico del proyecto y cómo la experiencia digital construye marca y genera contacto, sin convertir el caso en una ficha técnica.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0nfrflc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principal (yate / detalle de diseño)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Segue Yachts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Una experiencia digital a la altura de una marca emblemática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LUXURY / INDUSTRIA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hero debe sentirse como una portada editorial: lujo, precisión, calma.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bul01uy6g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Náutica / Fabricación de yates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Landing estratégica (lead capture)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Internacional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Contexto: Marca argentina con +50 años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Producto: Embarcaciones 32 a 100 pies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Lanzamiento: X &amp; XS Series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Canales: Web + Instagram (14.300+ seguidores)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Arquitectura: Next.js / React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p5n540yq6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Traducir la majestuosidad, la escala y el diseño de Segue Yachts al lenguaje digital, construyendo un primer punto de contacto de alto nivel que acompañe el crecimiento de la marca y el lanzamiento de su nueva línea.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6ma9vgsr5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diseñó una landing page concebida como una </w:t>
      </w:r>
      <w:r w:rsidDel="00000000" w:rsidR="00000000" w:rsidRPr="00000000">
        <w:rPr>
          <w:b w:val="1"/>
          <w:bCs w:val="1"/>
          <w:rtl w:val="0"/>
        </w:rPr>
        <w:t xml:space="preserve">expresión viva de la marca</w:t>
      </w:r>
      <w:r w:rsidDel="00000000" w:rsidR="00000000" w:rsidRPr="00000000">
        <w:rPr>
          <w:rtl w:val="0"/>
        </w:rPr>
        <w:t xml:space="preserve">: narrativa visual, ritmo editorial, foco en detalle y una experiencia premium coherente con el producto.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implementación se realizó con una arquitectura moderna basada en Next.js y React para lograr rendimiento, fluidez y control total de la experiencia, integrando CTA y formularios que convierten el interés en contacto real.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al servicio de: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yb51aobq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Segue incorporó un punto de entrada sólido al mundo digital: una pieza diseñada para captar interés internacional, sostener el relato de marca y transformar audiencia en oportunidades de contacto, en sinergia con su canal de Instagram.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 más adelante tenés métricas: tasa de conversión, leads/mes, tiempo en página, etc., este bloque escala perfecto.)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2nj8enarf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Construyamos una experiencia digital a la altura de tu marca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dtgssr40d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tz7ngmuvf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Profundizar el relato y mostrar la dirección creativa con más espacio y material.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0mo8xlze3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de dirección creativa (tono, ritmo, lenguaje visual)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definieron los puntos de contacto (CTA, formulario, recorrido)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 performance y fluidez en la experiencia premium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 extendida (detalles, secciones, microinteracciones)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bloque “Discover more” / “Ver el sitio” como cierre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all4x4i46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Jerga de desarrollo extensa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de librerías o componentes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Explicaciones técnicas que no aporten a la narrativa de marca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lujo, precisión, experiencia y conversión.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miscmcfe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 aspiracional + lujo definido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lista para diseño e implementación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3 – Haddock Films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