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Schlegelstraße 3, Jena</w:t>
      </w:r>
    </w:p>
    <w:p>
      <w:pPr>
        <w:spacing w:after="60"/>
      </w:pPr>
      <w:r>
        <w:rPr>
          <w:rFonts w:ascii="Arial" w:cs="Arial" w:eastAsia="Arial" w:hAnsi="Arial"/>
          <w:sz w:val="24"/>
          <w:szCs w:val="24"/>
        </w:rPr>
        <w:t xml:space="preserve">Vorschlag: Bündelung der Steigestränge Sanitär / Lüftung / Elektro im Regelgeschoss 1.–4. OG</w:t>
      </w:r>
    </w:p>
    <w:p>
      <w:pPr>
        <w:pBdr>
          <w:bottom w:val="single" w:color="1F4E79" w:sz="6" w:space="4"/>
        </w:pBdr>
        <w:spacing w:after="1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Stand 29.10.2026 · Grundlage: Ausführungsplanung Index A (301_A_H5_1051 / 1301)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3"/>
          <w:szCs w:val="23"/>
        </w:rPr>
        <w:t xml:space="preserve">Anlass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der aktuellen Planung hat nahezu jede Wohnung eigene Anschluss- und Steigerstandorte für Bad, Küche und WM. Je Regelgeschoss ergeben sich so rund 17 Einzelstandorte mit eigenen Deckendurchbrüchen, Verkofferungen und Abschottungen.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3"/>
          <w:szCs w:val="23"/>
        </w:rPr>
        <w:t xml:space="preserve">Vorschlag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Installationsknoten: </w:t>
      </w:r>
      <w:r>
        <w:rPr>
          <w:rFonts w:ascii="Arial" w:cs="Arial" w:eastAsia="Arial" w:hAnsi="Arial"/>
          <w:sz w:val="20"/>
          <w:szCs w:val="20"/>
        </w:rPr>
        <w:t xml:space="preserve">Die Bäder zweier Nachbarwohnungen liegen Rücken an Rücken an derselben Querwand direkt am Flur. Ein gemeinsamer F90-Schacht versorgt beide Wohnungen.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Küchen an die Schachtwand: </w:t>
      </w:r>
      <w:r>
        <w:rPr>
          <w:rFonts w:ascii="Arial" w:cs="Arial" w:eastAsia="Arial" w:hAnsi="Arial"/>
          <w:sz w:val="20"/>
          <w:szCs w:val="20"/>
        </w:rPr>
        <w:t xml:space="preserve">Die Küchenzeilen werden an die Bad-Rückwand bzw. Installationswand gestellt.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Elektro zentral: </w:t>
      </w:r>
      <w:r>
        <w:rPr>
          <w:rFonts w:ascii="Arial" w:cs="Arial" w:eastAsia="Arial" w:hAnsi="Arial"/>
          <w:sz w:val="20"/>
          <w:szCs w:val="20"/>
        </w:rPr>
        <w:t xml:space="preserve">Ein Hauptsteiger im Aufzug-Vorraum (bereits vorgesehen), Verteilung über die geplante Flur-Unterdecke zu den Unterverteilungen.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Fassade bleibt: </w:t>
      </w:r>
      <w:r>
        <w:rPr>
          <w:rFonts w:ascii="Arial" w:cs="Arial" w:eastAsia="Arial" w:hAnsi="Arial"/>
          <w:sz w:val="20"/>
          <w:szCs w:val="20"/>
        </w:rPr>
        <w:t xml:space="preserve">Geändert wird nur das flurseitige Band (Bad/Flur). Wohnräume, Fenster und Balkonzugänge bleiben unverändert.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3"/>
          <w:szCs w:val="23"/>
        </w:rPr>
        <w:t xml:space="preserve">Ergebnis je Geschoss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 Sanitär-/Lüftungsknoten + 1 Kernschacht Elektro/Medien</w:t>
      </w:r>
      <w:r>
        <w:rPr>
          <w:rFonts w:ascii="Arial" w:cs="Arial" w:eastAsia="Arial" w:hAnsi="Arial"/>
          <w:sz w:val="20"/>
          <w:szCs w:val="20"/>
        </w:rPr>
        <w:t xml:space="preserve"> statt rund 17 Einzelstandorten. Das sind etwa 60 % weniger Strangpositionen, Deckendurchbrüche und Verkofferungen. Die Wohnungsgrößen bleiben erhalten.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3"/>
          <w:szCs w:val="23"/>
        </w:rPr>
        <w:t xml:space="preserve">Betroffene Wohnungen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000"/>
        <w:gridCol w:w="1726"/>
      </w:tblGrid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Änderung gegenüber AP Index A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Fläche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1.05 / 1.09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Bad und Flur im flurseitigen Band getauscht; Küche an die Bad-Rückwand; Eingangstür versetzt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unverändert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1.03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Küchenzeile von Achse C an Achse D (Rücken an Rücken mit Küche 1.04)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unverändert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1.01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Küchenzeile an die Bad-Installationswand; WM ins Bad; HWR wird Abstellraum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unverändert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1.02 / 1.07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Nassräume der Mittelzone auf je einen Schacht; zweiter Steiger an Achse C entfällt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unverändert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übrige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Grundriss unverändert, Anschluss an den jeweiligen Knoten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unverändert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3"/>
          <w:szCs w:val="23"/>
        </w:rPr>
        <w:t xml:space="preserve">Zu klären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Statik: Kernbohrungen in den Querwänden B, D, F, G und Deckendurchbrüche (Prüfstatik)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Brandschutz: F90-Schächte, Elektroschacht im Aufzug-Vorraum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Schallschutz nach DIN 4109, Abstimmung mit der HLS-/ELT-Planung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Fortführung in EG, 5. OG und Drempel; Bewertung im laufenden GU-Verfahren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Option: Heizungsstränge an der Fassade zusätzlich bündeln (erfordert Änderung des HLS-Konzepts)</w:t>
      </w:r>
    </w:p>
    <w:p>
      <w:pPr>
        <w:sectPr>
          <w:footerReference w:type="default" r:id="rId7"/>
          <w:pgSz w:w="11906" w:h="16838" w:orient="portrait"/>
          <w:pgMar w:top="1134" w:right="1440" w:bottom="1134" w:left="1440" w:header="708" w:footer="708" w:gutter="0"/>
          <w:pgNumType/>
          <w:docGrid w:linePitch="360"/>
        </w:sectPr>
      </w:pP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Grundriss Regelgeschoss – Vorschlag Installationsknoten (schematisch)</w:t>
      </w:r>
    </w:p>
    <w:p>
      <w:r>
        <w:drawing>
          <wp:inline distT="0" distB="0" distL="0" distR="0">
            <wp:extent cx="9334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IS 1–8 = Installationsknoten (S = Sanitär, L = Lüftung, E = Elektro, M = Medien); gelb = geänderter Bereich; vollständiges Planblatt A2 siehe Anlage.</w:t>
      </w:r>
    </w:p>
    <w:sectPr>
      <w:footerReference w:type="default" r:id="rId8"/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Schlegelstraße 3 · Installationsknoten · Seite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Schlegelstraße 3 · Installationsknoten · Seite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66a8e24bd40d78e7d747607ddbd2116124bf54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2026-10-29T07:02:25.284Z</dcterms:created>
  <dcterms:modified xsi:type="dcterms:W3CDTF">2026-10-29T07:02:25.288Z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