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Entscheidungsvorlage</w:t>
      </w:r>
    </w:p>
    <w:p>
      <w:pPr>
        <w:spacing w:after="160"/>
      </w:pPr>
      <w:r>
        <w:rPr>
          <w:rFonts w:ascii="Arial" w:cs="Arial" w:eastAsia="Arial" w:hAnsi="Arial"/>
          <w:color w:val="1F4E79"/>
          <w:sz w:val="24"/>
          <w:szCs w:val="24"/>
        </w:rPr>
        <w:t xml:space="preserve">Schlegelstraße 3 – Bündelung der Installationsführung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Projekt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Schlegelstraße 3, 07747 Jena – Sanierung Wohngebäude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Gegenstand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Steigestränge Sanitär / Lüftung / Elektro, Regelgeschoss 1.–4. OG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Grundlage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Ausführungsplanung Index A (301_A_H5_1051 / 1301), Stand 27.08.2026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Verfasser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Technisches Management, Projektleitung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29.10.2026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Verteiler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1. Sachverhalt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Nach der Ausführungsplanung hat nahezu jede Wohnung eigene Anschluss- und Steigerstandorte für Bad, Küche und WM. Je Regelgeschoss sind das rund 17 Einzelstandorte mit eigenen Deckendurchbrüchen, Verkofferungen und Abschottungen, über vier Geschosse entsprechend mehr.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2. Vorschlag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Die Bäder zweier Nachbarwohnungen werden Rücken an Rücken an dieselbe Querwand am Flur gelegt und über einen gemeinsamen F90-Schacht versorgt; die Küchen kommen an die Schachtwand. Elektro läuft über einen Hauptsteiger im Kern und die geplante Flur-Unterdecke. Geändert wird nur das flurseitige Band (Bad/Flur); Fassade, Wohnräume und Wohnungsgrößen bleiben erhalten.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3. Varianten im Vergleich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50"/>
        <w:gridCol w:w="2250"/>
        <w:gridCol w:w="2250"/>
      </w:tblGrid>
      <w:tr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– Vorschlag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 – Rückfallvariante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 – AP Index A</w:t>
            </w:r>
          </w:p>
        </w:tc>
      </w:tr>
      <w:tr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Strangstandorte je Geschoss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Knoten + 1 Kernschacht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 Knoten + 1 Kernschacht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rund 17 + Kernsteiger</w:t>
            </w:r>
          </w:p>
        </w:tc>
      </w:tr>
      <w:tr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Reduzierung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rund 60 %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rund 45 %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Grundrissänderungen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 1.01, 1.02, 1.03, 1.05, 1.09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 1.01, 1.02, 1.03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Wohnungsgrößen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erhalten; 1.05/1.09 ≈ 0,8 m² von Wohnen zu Schlafen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erhalten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erhalten</w:t>
            </w:r>
          </w:p>
        </w:tc>
      </w:tr>
      <w:tr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Statik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Kernbohrungen, DD; neue Türöffnungen 1.05/1.09 in tragender Flurwand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Kernbohrungen, DD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wie geplant</w:t>
            </w:r>
          </w:p>
        </w:tc>
      </w:tr>
      <w:tr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Planungsaufwand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mittel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gering bis mittel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keiner</w:t>
            </w:r>
          </w:p>
        </w:tc>
      </w:tr>
      <w:tr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Risiko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Nachweis Türöffnungen offen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gering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mehr Schnittstellen auf der Baustelle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4. Empfehlung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Variante A</w:t>
      </w:r>
      <w:r>
        <w:rPr>
          <w:rFonts w:ascii="Arial" w:cs="Arial" w:eastAsia="Arial" w:hAnsi="Arial"/>
          <w:sz w:val="20"/>
          <w:szCs w:val="20"/>
        </w:rPr>
        <w:t xml:space="preserve">, vorbehaltlich des statischen Nachweises für die neuen Türöffnungen WE 1.05/1.09. Ist dieser nicht möglich,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Variante B</w:t>
      </w:r>
      <w:r>
        <w:rPr>
          <w:rFonts w:ascii="Arial" w:cs="Arial" w:eastAsia="Arial" w:hAnsi="Arial"/>
          <w:sz w:val="20"/>
          <w:szCs w:val="20"/>
        </w:rPr>
        <w:t xml:space="preserve">. Beide Varianten verringern Durchbrüche, Abschottungen und Verkofferungen deutlich; die Grundrisse ändern sich nur im flurseitigen Bereich.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5. Entscheidung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Variante A – Vorschlag (vorbehaltlich Statik, sonst Variante B)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Variante B – Rückfallvariante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Variante C – Ausführung nach AP Index A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Datum / Unterschrift: ______________________________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6. Nächste Schritte bei Variante A oder 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Anfrage Tragwerksplanung / Prüfstatik: Türöffnungen 1.05/1.09, Kernbohrungen, Deckendurchbrüche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Abstimmung Objektplanung und TGA (HLS/ELT), Fortführung in EG, 5. OG und Drempel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Brand- und Schallschutz (F90-Schächte, DIN 4109) prüfen lassen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Bewertung der Planänderung im GU-Verfahren (Kosten, Termine)</w:t>
      </w:r>
    </w:p>
    <w:p>
      <w:pPr>
        <w:sectPr>
          <w:footerReference w:type="default" r:id="rId7"/>
          <w:pgSz w:w="11906" w:h="16838" w:orient="portrait"/>
          <w:pgMar w:top="900" w:right="1440" w:bottom="90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Anlage 1 – Grundrissänderungen im Einzelnen (Variante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63"/>
        <w:gridCol w:w="3963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Ausführungsplanung Index A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Vorschlag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1.05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 an Achse F, Flur und Eingang an Achse G. Küchenzeile an der Trennwand Schlafen/Wohnen. Eigener Strang an Achse F.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 und Flur getauscht: Bad an Achse G, Rücken an Rücken mit Bad 1.06. Flur und Eingang an Achse F. Küchenzeile an der Bad-Rückwand. Gemeinsamer Schacht IS 6. Wohnen/Kochen ≈ 13,90 m² (−0,77), Schlafen ≈ 9,90 m² (+0,71), WE ≈ 31,71 m².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1.09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 an Achse G, Flur und Eingang an Achse F. Küchenzeile an der Trennwand Wohnen/Schlafen. Eigener Strang an Achse G.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 und Flur getauscht: Bad an Achse F, Rücken an Rücken mit Bad 1.10. Flur und Eingang an Achse G. Küchenzeile an der Bad-Rückwand. Gemeinsamer Schacht IS 5. Flächen wie WE 1.05.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1.03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Küchenzeile im Wohnen/Kochen an Achse C mit eigener Installationswand. Bad an Achse B mit eigenem Strang.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Küchenzeile an Achse D, Rücken an Rücken mit Küche 1.04 (IS 2). Bad an Schacht IS 1. Räume unverändert.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1.01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Küchenzeile an der Flurwand (Achse 2). WM im Raum 1.01.01 an Achse E mit eigenem Anschluss.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Küchenzeile an der Trennwand zum Bad (IS 3). WM im Bad. Raum 1.01.01 wird Abstellraum ohne Wasseranschluss.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1.02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Zwei Steiger in der Mittelzone (Küche/Gäste-Bad und Achse C), Bad 1.02.08 separat angebunden.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Grundriss unverändert. Küche, Gäste-Bad, Bad und HWR an einen Schacht IS 1 an Achse B, gemeinsam mit Bad 1.03.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Alle übrigen Raum- und Wohnungsflächen bleiben gemäß AP Index A erhalten. Werte für WE 1.05/1.09 überschlägig, Bilanzierung in der Werkplanung. Rückfallvariante: WE 1.05 und 1.09 bleiben wie AP Index A (Flächen unverändert, je eigener Schacht).</w:t>
      </w:r>
    </w:p>
    <w:p>
      <w:pPr>
        <w:sectPr>
          <w:footerReference w:type="default" r:id="rId8"/>
          <w:pgSz w:w="11906" w:h="16838" w:orient="portrait"/>
          <w:pgMar w:top="1134" w:right="1440" w:bottom="1134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Anlage 2 – Gegenüberstellung Achsen C–E (WE 1.03, 1.04, 1.01)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9"/>
        <w:gridCol w:w="7519"/>
      </w:tblGrid>
      <w:tr>
        <w:tc>
          <w:tcPr>
            <w:tcW w:type="dxa" w:w="7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Ausführungsplanung Index A</w:t>
            </w:r>
          </w:p>
          <w:p>
            <w:r>
              <w:drawing>
                <wp:inline distT="0" distB="0" distL="0" distR="0">
                  <wp:extent cx="3571875" cy="426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Vorschlag (gelb = geändert, rot = Schacht)</w:t>
            </w:r>
          </w:p>
          <w:p>
            <w:r>
              <w:drawing>
                <wp:inline distT="0" distB="0" distL="0" distR="0">
                  <wp:extent cx="3571875" cy="426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1.03: </w:t>
      </w:r>
      <w:r>
        <w:rPr>
          <w:rFonts w:ascii="Arial" w:cs="Arial" w:eastAsia="Arial" w:hAnsi="Arial"/>
          <w:sz w:val="20"/>
          <w:szCs w:val="20"/>
        </w:rPr>
        <w:t xml:space="preserve">Küchenzeile von Achse C an Achse D; Anschluss gemeinsam mit WE 1.04 an IS 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1.01: </w:t>
      </w:r>
      <w:r>
        <w:rPr>
          <w:rFonts w:ascii="Arial" w:cs="Arial" w:eastAsia="Arial" w:hAnsi="Arial"/>
          <w:sz w:val="20"/>
          <w:szCs w:val="20"/>
        </w:rPr>
        <w:t xml:space="preserve">Küchenzeile von der Flurwand an die Badwand; WM ins Bad; Raum 1.01.01 wird Abstellraum. Ein Schacht IS 3 statt drei Anschlussstellen.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1.04: </w:t>
      </w:r>
      <w:r>
        <w:rPr>
          <w:rFonts w:ascii="Arial" w:cs="Arial" w:eastAsia="Arial" w:hAnsi="Arial"/>
          <w:sz w:val="20"/>
          <w:szCs w:val="20"/>
        </w:rPr>
        <w:t xml:space="preserve">unverändert.</w:t>
      </w:r>
    </w:p>
    <w:p>
      <w:pPr>
        <w:sectPr>
          <w:footerReference w:type="default" r:id="rId9"/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Anlage 3 – Gegenüberstellung Achsen E–H (WE 1.10, 1.05, 1.06, 1.09, 1.08)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9"/>
        <w:gridCol w:w="7519"/>
      </w:tblGrid>
      <w:tr>
        <w:tc>
          <w:tcPr>
            <w:tcW w:type="dxa" w:w="7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Ausführungsplanung Index A</w:t>
            </w:r>
          </w:p>
          <w:p>
            <w:r>
              <w:drawing>
                <wp:inline distT="0" distB="0" distL="0" distR="0">
                  <wp:extent cx="4476750" cy="3629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Vorschlag (gelb = geändert, rot = Schacht)</w:t>
            </w:r>
          </w:p>
          <w:p>
            <w:r>
              <w:drawing>
                <wp:inline distT="0" distB="0" distL="0" distR="0">
                  <wp:extent cx="4476750" cy="3629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1.05: </w:t>
      </w:r>
      <w:r>
        <w:rPr>
          <w:rFonts w:ascii="Arial" w:cs="Arial" w:eastAsia="Arial" w:hAnsi="Arial"/>
          <w:sz w:val="20"/>
          <w:szCs w:val="20"/>
        </w:rPr>
        <w:t xml:space="preserve">Bad und Flur getauscht. Das Bad liegt jetzt an Achse G neben Bad 1.06, beide an Schacht IS 6. Neue Türlage (!) nur mit statischem Nachweis.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1.09: </w:t>
      </w:r>
      <w:r>
        <w:rPr>
          <w:rFonts w:ascii="Arial" w:cs="Arial" w:eastAsia="Arial" w:hAnsi="Arial"/>
          <w:sz w:val="20"/>
          <w:szCs w:val="20"/>
        </w:rPr>
        <w:t xml:space="preserve">Bad und Flur getauscht. Das Bad liegt jetzt an Achse F neben Bad 1.10, beide an Schacht IS 5. Neue Türlage (!) wie bei WE 1.05.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1.06, 1.08, 1.10: </w:t>
      </w:r>
      <w:r>
        <w:rPr>
          <w:rFonts w:ascii="Arial" w:cs="Arial" w:eastAsia="Arial" w:hAnsi="Arial"/>
          <w:sz w:val="20"/>
          <w:szCs w:val="20"/>
        </w:rPr>
        <w:t xml:space="preserve">unverändert. Wohn- und Schlafräume, Fenster und Balkonzugänge bleiben in allen Wohnungen gleich.</w:t>
      </w:r>
    </w:p>
    <w:p>
      <w:pPr>
        <w:sectPr>
          <w:footerReference w:type="default" r:id="rId10"/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Anlage 4 – Grundriss Regelgeschoss, Variante A (schematisch)</w:t>
      </w:r>
    </w:p>
    <w:p>
      <w:r>
        <w:drawing>
          <wp:inline distT="0" distB="0" distL="0" distR="0">
            <wp:extent cx="9334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IS 1–8 = Installationsknoten (S = Sanitär, L = Lüftung, E = Elektro, M = Medien); gelb = geänderter Bereich; vollständiges Planblatt A2 mit Rückfallvariante siehe Anlage 5.</w:t>
      </w:r>
    </w:p>
    <w:sectPr>
      <w:footerReference w:type="default" r:id="rId11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Entscheidungsvorlage Schlegelstraße 3 · 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Entscheidungsvorlage Schlegelstraße 3 · 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Entscheidungsvorlage Schlegelstraße 3 · 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Entscheidungsvorlage Schlegelstraße 3 · 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Entscheidungsvorlage Schlegelstraße 3 · 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fafafe5ce7bc9475178e585008e84ae501289587.png"/><Relationship Id="rId13" Type="http://schemas.openxmlformats.org/officeDocument/2006/relationships/image" Target="media/0d18d26673187ef0ec3dbe2c0b4cfc8998172e00.png"/><Relationship Id="rId14" Type="http://schemas.openxmlformats.org/officeDocument/2006/relationships/image" Target="media/46d120f519d264e9f440692b9fc5933219ad5ed7.png"/><Relationship Id="rId15" Type="http://schemas.openxmlformats.org/officeDocument/2006/relationships/image" Target="media/22999e7659fbd2645ad4995ee3b72ac57440ac67.png"/><Relationship Id="rId16" Type="http://schemas.openxmlformats.org/officeDocument/2006/relationships/image" Target="media/e59cdd1ccae5e96f29bb3902a3cc7ef1e8a7bb1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2026-10-29T07:25:32.828Z</dcterms:created>
  <dcterms:modified xsi:type="dcterms:W3CDTF">2026-10-29T07:25:32.828Z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