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FD" w:rsidRPr="00652E47" w:rsidRDefault="00621024" w:rsidP="00EC3C10">
      <w:pPr>
        <w:spacing w:after="20"/>
        <w:jc w:val="center"/>
        <w:rPr>
          <w:rFonts w:asciiTheme="majorHAnsi" w:hAnsiTheme="majorHAnsi"/>
          <w:b/>
          <w:szCs w:val="20"/>
        </w:rPr>
      </w:pPr>
      <w:r w:rsidRPr="00652E47">
        <w:rPr>
          <w:rFonts w:asciiTheme="majorHAnsi" w:hAnsiTheme="majorHAnsi"/>
          <w:b/>
          <w:szCs w:val="20"/>
        </w:rPr>
        <w:t xml:space="preserve">Chapter </w:t>
      </w:r>
      <w:proofErr w:type="gramStart"/>
      <w:r w:rsidRPr="00652E47">
        <w:rPr>
          <w:rFonts w:asciiTheme="majorHAnsi" w:hAnsiTheme="majorHAnsi"/>
          <w:b/>
          <w:szCs w:val="20"/>
        </w:rPr>
        <w:t>2</w:t>
      </w:r>
      <w:r w:rsidR="00026FFD" w:rsidRPr="00652E47">
        <w:rPr>
          <w:rFonts w:asciiTheme="majorHAnsi" w:hAnsiTheme="majorHAnsi"/>
          <w:b/>
          <w:szCs w:val="20"/>
        </w:rPr>
        <w:t xml:space="preserve">  Displaying</w:t>
      </w:r>
      <w:proofErr w:type="gramEnd"/>
      <w:r w:rsidR="00026FFD" w:rsidRPr="00652E47">
        <w:rPr>
          <w:rFonts w:asciiTheme="majorHAnsi" w:hAnsiTheme="majorHAnsi"/>
          <w:b/>
          <w:szCs w:val="20"/>
        </w:rPr>
        <w:t xml:space="preserve"> and Describing Categorical Data</w:t>
      </w:r>
      <w:bookmarkStart w:id="0" w:name="_GoBack"/>
      <w:bookmarkEnd w:id="0"/>
    </w:p>
    <w:p w:rsidR="00EC3C10" w:rsidRPr="00AE3AA0" w:rsidRDefault="00EC3C10" w:rsidP="00EC3C10">
      <w:pPr>
        <w:spacing w:after="20" w:line="240" w:lineRule="auto"/>
        <w:rPr>
          <w:rFonts w:asciiTheme="majorHAnsi" w:hAnsiTheme="majorHAnsi"/>
          <w:szCs w:val="20"/>
        </w:rPr>
      </w:pPr>
    </w:p>
    <w:p w:rsidR="00EC3C10" w:rsidRPr="00AE3AA0" w:rsidRDefault="00EC3C10" w:rsidP="00EC3C10">
      <w:pPr>
        <w:spacing w:after="20" w:line="240" w:lineRule="auto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szCs w:val="20"/>
        </w:rPr>
        <w:t>Three Rules of Data Analysis:</w:t>
      </w:r>
    </w:p>
    <w:p w:rsidR="00EC3C10" w:rsidRPr="00AE3AA0" w:rsidRDefault="00EC3C10" w:rsidP="00EC3C10">
      <w:pPr>
        <w:numPr>
          <w:ilvl w:val="0"/>
          <w:numId w:val="1"/>
        </w:numPr>
        <w:spacing w:after="20" w:line="240" w:lineRule="auto"/>
        <w:ind w:left="1440" w:hanging="720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b/>
          <w:szCs w:val="20"/>
        </w:rPr>
        <w:t>Make a Picture</w:t>
      </w:r>
      <w:r w:rsidRPr="00AE3AA0">
        <w:rPr>
          <w:rFonts w:asciiTheme="majorHAnsi" w:hAnsiTheme="majorHAnsi"/>
          <w:szCs w:val="20"/>
        </w:rPr>
        <w:t xml:space="preserve"> </w:t>
      </w:r>
      <w:proofErr w:type="gramStart"/>
      <w:r w:rsidRPr="00AE3AA0">
        <w:rPr>
          <w:rFonts w:asciiTheme="majorHAnsi" w:hAnsiTheme="majorHAnsi"/>
          <w:szCs w:val="20"/>
        </w:rPr>
        <w:t>-  to</w:t>
      </w:r>
      <w:proofErr w:type="gramEnd"/>
      <w:r w:rsidRPr="00AE3AA0">
        <w:rPr>
          <w:rFonts w:asciiTheme="majorHAnsi" w:hAnsiTheme="majorHAnsi"/>
          <w:szCs w:val="20"/>
        </w:rPr>
        <w:t xml:space="preserve"> “Think” clearly; to see patterns and relationships you might not be able to see in a table of numbers.</w:t>
      </w:r>
    </w:p>
    <w:p w:rsidR="00EC3C10" w:rsidRPr="00AE3AA0" w:rsidRDefault="00EC3C10" w:rsidP="00EC3C10">
      <w:pPr>
        <w:numPr>
          <w:ilvl w:val="0"/>
          <w:numId w:val="1"/>
        </w:numPr>
        <w:spacing w:after="20" w:line="240" w:lineRule="auto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b/>
          <w:szCs w:val="20"/>
        </w:rPr>
        <w:t>Make a Picture</w:t>
      </w:r>
      <w:r w:rsidRPr="00AE3AA0">
        <w:rPr>
          <w:rFonts w:asciiTheme="majorHAnsi" w:hAnsiTheme="majorHAnsi"/>
          <w:szCs w:val="20"/>
        </w:rPr>
        <w:t xml:space="preserve"> – to “Show” the important features and patterns of your data.</w:t>
      </w:r>
    </w:p>
    <w:p w:rsidR="00EC3C10" w:rsidRPr="00AE3AA0" w:rsidRDefault="00EC3C10" w:rsidP="00EC3C10">
      <w:pPr>
        <w:numPr>
          <w:ilvl w:val="0"/>
          <w:numId w:val="1"/>
        </w:numPr>
        <w:spacing w:after="20" w:line="240" w:lineRule="auto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b/>
          <w:szCs w:val="20"/>
        </w:rPr>
        <w:t>Make a Picture</w:t>
      </w:r>
      <w:r w:rsidRPr="00AE3AA0">
        <w:rPr>
          <w:rFonts w:asciiTheme="majorHAnsi" w:hAnsiTheme="majorHAnsi"/>
          <w:szCs w:val="20"/>
        </w:rPr>
        <w:t xml:space="preserve"> – to “Tell” others about your data.</w:t>
      </w:r>
    </w:p>
    <w:p w:rsidR="00EC3C10" w:rsidRPr="00AE3AA0" w:rsidRDefault="00EC3C10" w:rsidP="00EC3C10">
      <w:pPr>
        <w:spacing w:after="20" w:line="240" w:lineRule="auto"/>
        <w:rPr>
          <w:rFonts w:asciiTheme="majorHAnsi" w:hAnsiTheme="majorHAnsi"/>
          <w:szCs w:val="20"/>
        </w:rPr>
      </w:pPr>
    </w:p>
    <w:p w:rsidR="00EC3C10" w:rsidRPr="00AE3AA0" w:rsidRDefault="00EC3C10" w:rsidP="00EC3C10">
      <w:pPr>
        <w:spacing w:after="20" w:line="240" w:lineRule="auto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szCs w:val="20"/>
          <w:u w:val="single"/>
        </w:rPr>
        <w:t>Frequency Table</w:t>
      </w:r>
      <w:r w:rsidRPr="00AE3AA0">
        <w:rPr>
          <w:rFonts w:asciiTheme="majorHAnsi" w:hAnsiTheme="majorHAnsi"/>
          <w:szCs w:val="20"/>
        </w:rPr>
        <w:t>:  A table with counts (frequencies) in each category.</w:t>
      </w:r>
    </w:p>
    <w:p w:rsidR="00EC3C10" w:rsidRPr="00AE3AA0" w:rsidRDefault="00CE6781" w:rsidP="00CE6781">
      <w:pPr>
        <w:spacing w:after="20" w:line="240" w:lineRule="auto"/>
        <w:jc w:val="center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1447800" cy="1060163"/>
            <wp:effectExtent l="0" t="0" r="0" b="6985"/>
            <wp:docPr id="1" name="Picture 1" descr="C:\Users\jmroith\AppData\Local\Microsoft\Windows\Temporary Internet Files\Content.Word\016_Table_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mroith\AppData\Local\Microsoft\Windows\Temporary Internet Files\Content.Word\016_Table_02-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472" cy="106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10" w:rsidRPr="00AE3AA0" w:rsidRDefault="00EC3C10" w:rsidP="00EC3C10">
      <w:pPr>
        <w:spacing w:after="20" w:line="240" w:lineRule="auto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szCs w:val="20"/>
          <w:u w:val="single"/>
        </w:rPr>
        <w:t>Relative Frequency Table</w:t>
      </w:r>
      <w:r w:rsidRPr="00AE3AA0">
        <w:rPr>
          <w:rFonts w:asciiTheme="majorHAnsi" w:hAnsiTheme="majorHAnsi"/>
          <w:szCs w:val="20"/>
        </w:rPr>
        <w:t>:  A table with decimals or percents in each category.  We find the decimals by taking the frequency of each category / total number of data values.  We can leave that as a decimal or express it as a percentage.</w:t>
      </w:r>
    </w:p>
    <w:p w:rsidR="00EC3C10" w:rsidRPr="00AE3AA0" w:rsidRDefault="00CE6781" w:rsidP="00CE6781">
      <w:pPr>
        <w:spacing w:after="20" w:line="240" w:lineRule="auto"/>
        <w:jc w:val="center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1543050" cy="1129911"/>
            <wp:effectExtent l="0" t="0" r="0" b="0"/>
            <wp:docPr id="2" name="Picture 2" descr="C:\Users\jmroith\AppData\Local\Microsoft\Windows\Temporary Internet Files\Content.Word\016_Table_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mroith\AppData\Local\Microsoft\Windows\Temporary Internet Files\Content.Word\016_Table_02-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891" cy="113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10" w:rsidRPr="00AE3AA0" w:rsidRDefault="00EC3C10" w:rsidP="00EC3C10">
      <w:pPr>
        <w:spacing w:after="20" w:line="240" w:lineRule="auto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szCs w:val="20"/>
          <w:u w:val="single"/>
        </w:rPr>
        <w:t>Bar Chart</w:t>
      </w:r>
      <w:r w:rsidRPr="00AE3AA0">
        <w:rPr>
          <w:rFonts w:asciiTheme="majorHAnsi" w:hAnsiTheme="majorHAnsi"/>
          <w:szCs w:val="20"/>
        </w:rPr>
        <w:t xml:space="preserve"> – visual display of frequencies/relative frequencies for categorical data.</w:t>
      </w:r>
    </w:p>
    <w:p w:rsidR="00EC3C10" w:rsidRPr="00AE3AA0" w:rsidRDefault="00CE6781" w:rsidP="00CE6781">
      <w:pPr>
        <w:spacing w:after="20" w:line="240" w:lineRule="auto"/>
        <w:jc w:val="center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1438275" cy="1116039"/>
            <wp:effectExtent l="0" t="0" r="0" b="8255"/>
            <wp:docPr id="3" name="Picture 3" descr="C:\Users\jmroith\AppData\Local\Microsoft\Windows\Temporary Internet Files\Content.Word\017_Figure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mroith\AppData\Local\Microsoft\Windows\Temporary Internet Files\Content.Word\017_Figure_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641" cy="112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Cs w:val="20"/>
        </w:rPr>
        <w:t xml:space="preserve">or </w:t>
      </w:r>
      <w:r w:rsidR="00652E47">
        <w:rPr>
          <w:rFonts w:asciiTheme="majorHAnsi" w:hAnsiTheme="majorHAnsi"/>
          <w:noProof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99pt">
            <v:imagedata r:id="rId8" o:title="017_Figure_b"/>
          </v:shape>
        </w:pict>
      </w:r>
    </w:p>
    <w:p w:rsidR="00EC3C10" w:rsidRPr="00AE3AA0" w:rsidRDefault="00EC3C10" w:rsidP="00EC3C10">
      <w:pPr>
        <w:spacing w:after="20" w:line="240" w:lineRule="auto"/>
        <w:rPr>
          <w:rFonts w:asciiTheme="majorHAnsi" w:hAnsiTheme="majorHAnsi"/>
          <w:szCs w:val="20"/>
        </w:rPr>
      </w:pPr>
      <w:r w:rsidRPr="00556FEF">
        <w:rPr>
          <w:rFonts w:asciiTheme="majorHAnsi" w:hAnsiTheme="majorHAnsi"/>
          <w:szCs w:val="20"/>
          <w:u w:val="single"/>
        </w:rPr>
        <w:t>Area Principle</w:t>
      </w:r>
      <w:r w:rsidRPr="00AE3AA0">
        <w:rPr>
          <w:rFonts w:asciiTheme="majorHAnsi" w:hAnsiTheme="majorHAnsi"/>
          <w:szCs w:val="20"/>
        </w:rPr>
        <w:t>:  the area occupied by a part of the graph should correspond to the magnitude of the value it represents.</w:t>
      </w:r>
    </w:p>
    <w:p w:rsidR="00EC3C10" w:rsidRPr="00AE3AA0" w:rsidRDefault="00621024" w:rsidP="00EC3C10">
      <w:pPr>
        <w:spacing w:after="20" w:line="240" w:lineRule="auto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szCs w:val="20"/>
        </w:rPr>
        <w:tab/>
        <w:t>Example:  Titanic data, p.16</w:t>
      </w:r>
      <w:r w:rsidR="00556FEF">
        <w:rPr>
          <w:rFonts w:asciiTheme="majorHAnsi" w:hAnsiTheme="majorHAnsi"/>
          <w:szCs w:val="20"/>
        </w:rPr>
        <w:t xml:space="preserve">. </w:t>
      </w:r>
      <w:r w:rsidR="00EC3C10" w:rsidRPr="00AE3AA0">
        <w:rPr>
          <w:rFonts w:asciiTheme="majorHAnsi" w:hAnsiTheme="majorHAnsi"/>
          <w:szCs w:val="20"/>
        </w:rPr>
        <w:t>Since there were about 3 times as many crew as second-class passengers, the ship depicting crew is about 3 times longer as the picture depicting 2</w:t>
      </w:r>
      <w:r w:rsidR="00EC3C10" w:rsidRPr="00AE3AA0">
        <w:rPr>
          <w:rFonts w:asciiTheme="majorHAnsi" w:hAnsiTheme="majorHAnsi"/>
          <w:szCs w:val="20"/>
          <w:vertAlign w:val="superscript"/>
        </w:rPr>
        <w:t>nd</w:t>
      </w:r>
      <w:r w:rsidR="00EC3C10" w:rsidRPr="00AE3AA0">
        <w:rPr>
          <w:rFonts w:asciiTheme="majorHAnsi" w:hAnsiTheme="majorHAnsi"/>
          <w:szCs w:val="20"/>
        </w:rPr>
        <w:t xml:space="preserve"> class passengers, but it occupies about 9 times the area.</w:t>
      </w:r>
    </w:p>
    <w:p w:rsidR="00EC3C10" w:rsidRPr="00AE3AA0" w:rsidRDefault="00CE6781" w:rsidP="00CE6781">
      <w:pPr>
        <w:spacing w:after="20" w:line="240" w:lineRule="auto"/>
        <w:jc w:val="center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1485900" cy="1714500"/>
            <wp:effectExtent l="0" t="0" r="0" b="0"/>
            <wp:docPr id="4" name="Picture 4" descr="C:\Users\jmroith\AppData\Local\Microsoft\Windows\Temporary Internet Files\Content.Word\016_Figure_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mroith\AppData\Local\Microsoft\Windows\Temporary Internet Files\Content.Word\016_Figure_02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10" w:rsidRPr="00AE3AA0" w:rsidRDefault="00EC3C10" w:rsidP="00EC3C10">
      <w:pPr>
        <w:spacing w:after="20" w:line="240" w:lineRule="auto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szCs w:val="20"/>
          <w:u w:val="single"/>
        </w:rPr>
        <w:lastRenderedPageBreak/>
        <w:t>Pie Chart</w:t>
      </w:r>
      <w:r w:rsidRPr="00AE3AA0">
        <w:rPr>
          <w:rFonts w:asciiTheme="majorHAnsi" w:hAnsiTheme="majorHAnsi"/>
          <w:szCs w:val="20"/>
        </w:rPr>
        <w:t xml:space="preserve"> – visual display of categorical data; each “slice” is found by taking the relative frequency of each category and applying that same percentage to the 360</w:t>
      </w:r>
      <w:r w:rsidRPr="00AE3AA0">
        <w:rPr>
          <w:rFonts w:asciiTheme="majorHAnsi" w:hAnsiTheme="majorHAnsi"/>
          <w:position w:val="-4"/>
          <w:szCs w:val="20"/>
        </w:rPr>
        <w:object w:dxaOrig="139" w:dyaOrig="300">
          <v:shape id="_x0000_i1026" type="#_x0000_t75" style="width:6.75pt;height:15pt" o:ole="">
            <v:imagedata r:id="rId10" o:title=""/>
          </v:shape>
          <o:OLEObject Type="Embed" ProgID="Equation.3" ShapeID="_x0000_i1026" DrawAspect="Content" ObjectID="_1566649492" r:id="rId11"/>
        </w:object>
      </w:r>
      <w:r w:rsidRPr="00AE3AA0">
        <w:rPr>
          <w:rFonts w:asciiTheme="majorHAnsi" w:hAnsiTheme="majorHAnsi"/>
          <w:szCs w:val="20"/>
        </w:rPr>
        <w:t>circle.</w:t>
      </w:r>
    </w:p>
    <w:p w:rsidR="00EC3C10" w:rsidRPr="00AE3AA0" w:rsidRDefault="00CE6781" w:rsidP="00CE6781">
      <w:pPr>
        <w:spacing w:after="20" w:line="240" w:lineRule="auto"/>
        <w:jc w:val="center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1323975" cy="1386097"/>
            <wp:effectExtent l="0" t="0" r="0" b="5080"/>
            <wp:docPr id="5" name="Picture 5" descr="C:\Users\jmroith\AppData\Local\Microsoft\Windows\Temporary Internet Files\Content.Word\017_Figure_02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mroith\AppData\Local\Microsoft\Windows\Temporary Internet Files\Content.Word\017_Figure_02-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15" cy="139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10" w:rsidRPr="00AE3AA0" w:rsidRDefault="00EC3C10" w:rsidP="00EC3C10">
      <w:pPr>
        <w:spacing w:after="20" w:line="240" w:lineRule="auto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szCs w:val="20"/>
          <w:u w:val="single"/>
        </w:rPr>
        <w:t>Contingency Tables</w:t>
      </w:r>
      <w:r w:rsidRPr="00AE3AA0">
        <w:rPr>
          <w:rFonts w:asciiTheme="majorHAnsi" w:hAnsiTheme="majorHAnsi"/>
          <w:szCs w:val="20"/>
        </w:rPr>
        <w:t>: a table that allows us to look at two variables of the data at the same time.</w:t>
      </w:r>
    </w:p>
    <w:p w:rsidR="00EC3C10" w:rsidRPr="00AE3AA0" w:rsidRDefault="00EC3C10" w:rsidP="00EC3C10">
      <w:pPr>
        <w:spacing w:after="20" w:line="240" w:lineRule="auto"/>
        <w:ind w:left="720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szCs w:val="20"/>
        </w:rPr>
        <w:t xml:space="preserve">The variables are </w:t>
      </w:r>
      <w:r w:rsidRPr="00AE3AA0">
        <w:rPr>
          <w:rFonts w:asciiTheme="majorHAnsi" w:hAnsiTheme="majorHAnsi"/>
          <w:b/>
          <w:szCs w:val="20"/>
          <w:u w:val="single"/>
        </w:rPr>
        <w:t>independent</w:t>
      </w:r>
      <w:r w:rsidRPr="00AE3AA0">
        <w:rPr>
          <w:rFonts w:asciiTheme="majorHAnsi" w:hAnsiTheme="majorHAnsi"/>
          <w:szCs w:val="20"/>
        </w:rPr>
        <w:t xml:space="preserve"> when the distribution of one variable is the same for all categories of the other.</w:t>
      </w:r>
    </w:p>
    <w:p w:rsidR="00EC3C10" w:rsidRPr="00AE3AA0" w:rsidRDefault="00CE6781" w:rsidP="00CE6781">
      <w:pPr>
        <w:spacing w:after="20" w:line="240" w:lineRule="auto"/>
        <w:ind w:left="720"/>
        <w:jc w:val="center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2838734" cy="914400"/>
            <wp:effectExtent l="0" t="0" r="0" b="0"/>
            <wp:docPr id="6" name="Picture 6" descr="C:\Users\jmroith\AppData\Local\Microsoft\Windows\Temporary Internet Files\Content.Word\018_Table_0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mroith\AppData\Local\Microsoft\Windows\Temporary Internet Files\Content.Word\018_Table_02-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26" cy="91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10" w:rsidRPr="00AE3AA0" w:rsidRDefault="00621024" w:rsidP="00EC3C10">
      <w:pPr>
        <w:spacing w:after="20" w:line="240" w:lineRule="auto"/>
        <w:ind w:left="720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b/>
          <w:szCs w:val="20"/>
        </w:rPr>
        <w:t>Margi</w:t>
      </w:r>
      <w:r w:rsidR="00EC3C10" w:rsidRPr="00AE3AA0">
        <w:rPr>
          <w:rFonts w:asciiTheme="majorHAnsi" w:hAnsiTheme="majorHAnsi"/>
          <w:b/>
          <w:szCs w:val="20"/>
        </w:rPr>
        <w:t>nal distributions</w:t>
      </w:r>
      <w:r w:rsidR="00EC3C10" w:rsidRPr="00AE3AA0">
        <w:rPr>
          <w:rFonts w:asciiTheme="majorHAnsi" w:hAnsiTheme="majorHAnsi"/>
          <w:szCs w:val="20"/>
        </w:rPr>
        <w:t xml:space="preserve">:  row/column </w:t>
      </w:r>
      <w:r w:rsidRPr="00AE3AA0">
        <w:rPr>
          <w:rFonts w:asciiTheme="majorHAnsi" w:hAnsiTheme="majorHAnsi"/>
          <w:szCs w:val="20"/>
        </w:rPr>
        <w:t xml:space="preserve">total </w:t>
      </w:r>
      <w:r w:rsidR="00EC3C10" w:rsidRPr="00AE3AA0">
        <w:rPr>
          <w:rFonts w:asciiTheme="majorHAnsi" w:hAnsiTheme="majorHAnsi"/>
          <w:szCs w:val="20"/>
        </w:rPr>
        <w:t>percentages</w:t>
      </w:r>
      <w:r w:rsidRPr="00AE3AA0">
        <w:rPr>
          <w:rFonts w:asciiTheme="majorHAnsi" w:hAnsiTheme="majorHAnsi"/>
          <w:szCs w:val="20"/>
        </w:rPr>
        <w:t xml:space="preserve"> (margins of the table)</w:t>
      </w:r>
      <w:r w:rsidR="00EC3C10" w:rsidRPr="00AE3AA0">
        <w:rPr>
          <w:rFonts w:asciiTheme="majorHAnsi" w:hAnsiTheme="majorHAnsi"/>
          <w:szCs w:val="20"/>
        </w:rPr>
        <w:t xml:space="preserve">; </w:t>
      </w:r>
      <w:r w:rsidRPr="00AE3AA0">
        <w:rPr>
          <w:rFonts w:asciiTheme="majorHAnsi" w:hAnsiTheme="majorHAnsi"/>
          <w:szCs w:val="20"/>
        </w:rPr>
        <w:t xml:space="preserve">a frequency distribution for </w:t>
      </w:r>
      <w:r w:rsidR="00EC3C10" w:rsidRPr="00AE3AA0">
        <w:rPr>
          <w:rFonts w:asciiTheme="majorHAnsi" w:hAnsiTheme="majorHAnsi"/>
          <w:szCs w:val="20"/>
        </w:rPr>
        <w:t xml:space="preserve">one </w:t>
      </w:r>
      <w:r w:rsidRPr="00AE3AA0">
        <w:rPr>
          <w:rFonts w:asciiTheme="majorHAnsi" w:hAnsiTheme="majorHAnsi"/>
          <w:szCs w:val="20"/>
        </w:rPr>
        <w:t xml:space="preserve">of the </w:t>
      </w:r>
      <w:r w:rsidR="00EC3C10" w:rsidRPr="00AE3AA0">
        <w:rPr>
          <w:rFonts w:asciiTheme="majorHAnsi" w:hAnsiTheme="majorHAnsi"/>
          <w:szCs w:val="20"/>
        </w:rPr>
        <w:t>variable</w:t>
      </w:r>
      <w:r w:rsidRPr="00AE3AA0">
        <w:rPr>
          <w:rFonts w:asciiTheme="majorHAnsi" w:hAnsiTheme="majorHAnsi"/>
          <w:szCs w:val="20"/>
        </w:rPr>
        <w:t>s</w:t>
      </w:r>
      <w:r w:rsidR="00EC3C10" w:rsidRPr="00AE3AA0">
        <w:rPr>
          <w:rFonts w:asciiTheme="majorHAnsi" w:hAnsiTheme="majorHAnsi"/>
          <w:szCs w:val="20"/>
        </w:rPr>
        <w:t>.</w:t>
      </w:r>
    </w:p>
    <w:p w:rsidR="00621024" w:rsidRPr="00AE3AA0" w:rsidRDefault="00621024" w:rsidP="00EC3C10">
      <w:pPr>
        <w:spacing w:after="20" w:line="240" w:lineRule="auto"/>
        <w:ind w:left="720"/>
        <w:rPr>
          <w:rFonts w:asciiTheme="majorHAnsi" w:hAnsiTheme="majorHAnsi"/>
          <w:szCs w:val="20"/>
        </w:rPr>
      </w:pPr>
    </w:p>
    <w:p w:rsidR="00621024" w:rsidRPr="00AE3AA0" w:rsidRDefault="00621024" w:rsidP="00EC3C10">
      <w:pPr>
        <w:spacing w:after="20" w:line="240" w:lineRule="auto"/>
        <w:ind w:left="720"/>
        <w:rPr>
          <w:rFonts w:asciiTheme="majorHAnsi" w:hAnsiTheme="majorHAnsi"/>
          <w:szCs w:val="20"/>
        </w:rPr>
      </w:pPr>
      <w:r w:rsidRPr="00AE3AA0">
        <w:rPr>
          <w:rFonts w:asciiTheme="majorHAnsi" w:hAnsiTheme="majorHAnsi"/>
          <w:b/>
          <w:szCs w:val="20"/>
        </w:rPr>
        <w:t>Conditional distributions</w:t>
      </w:r>
      <w:r w:rsidRPr="00AE3AA0">
        <w:rPr>
          <w:rFonts w:asciiTheme="majorHAnsi" w:hAnsiTheme="majorHAnsi"/>
          <w:szCs w:val="20"/>
        </w:rPr>
        <w:t>: a specific row/column (NOT totals); show the distribution of one variable for just those cases that satisfy a condition on another variable.</w:t>
      </w:r>
    </w:p>
    <w:p w:rsidR="006F63E7" w:rsidRPr="00AE3AA0" w:rsidRDefault="006F63E7" w:rsidP="006F63E7">
      <w:pPr>
        <w:spacing w:after="20" w:line="240" w:lineRule="auto"/>
        <w:rPr>
          <w:rFonts w:asciiTheme="majorHAnsi" w:hAnsiTheme="majorHAnsi"/>
          <w:szCs w:val="20"/>
        </w:rPr>
      </w:pPr>
    </w:p>
    <w:p w:rsidR="006F63E7" w:rsidRPr="00AE3AA0" w:rsidRDefault="006F63E7" w:rsidP="006F63E7">
      <w:pPr>
        <w:spacing w:after="20" w:line="240" w:lineRule="auto"/>
        <w:rPr>
          <w:rFonts w:asciiTheme="majorHAnsi" w:hAnsiTheme="majorHAnsi"/>
          <w:szCs w:val="20"/>
        </w:rPr>
      </w:pPr>
      <w:r w:rsidRPr="00036038">
        <w:rPr>
          <w:rFonts w:asciiTheme="majorHAnsi" w:hAnsiTheme="majorHAnsi"/>
          <w:szCs w:val="20"/>
          <w:u w:val="single"/>
        </w:rPr>
        <w:t>Segmented Bar Charts</w:t>
      </w:r>
      <w:r w:rsidRPr="00AE3AA0">
        <w:rPr>
          <w:rFonts w:asciiTheme="majorHAnsi" w:hAnsiTheme="majorHAnsi"/>
          <w:szCs w:val="20"/>
        </w:rPr>
        <w:t>:  the bars represent the “whole” of one variable and is divided proportionally into segments corresponding to the percentage in each group of the other variable.</w:t>
      </w:r>
    </w:p>
    <w:p w:rsidR="006F63E7" w:rsidRPr="00AE3AA0" w:rsidRDefault="00CE6781" w:rsidP="00CE6781">
      <w:pPr>
        <w:spacing w:after="20" w:line="240" w:lineRule="auto"/>
        <w:jc w:val="center"/>
        <w:rPr>
          <w:rFonts w:asciiTheme="majorHAnsi" w:hAnsiTheme="majorHAnsi"/>
          <w:szCs w:val="20"/>
        </w:rPr>
      </w:pPr>
      <w:r>
        <w:rPr>
          <w:rFonts w:asciiTheme="majorHAnsi" w:hAnsiTheme="majorHAnsi"/>
          <w:b/>
          <w:noProof/>
          <w:szCs w:val="20"/>
        </w:rPr>
        <w:drawing>
          <wp:inline distT="0" distB="0" distL="0" distR="0">
            <wp:extent cx="1524000" cy="1790700"/>
            <wp:effectExtent l="0" t="0" r="0" b="0"/>
            <wp:docPr id="7" name="Picture 7" descr="C:\Users\jmroith\AppData\Local\Microsoft\Windows\Temporary Internet Files\Content.Word\024_Figure_0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mroith\AppData\Local\Microsoft\Windows\Temporary Internet Files\Content.Word\024_Figure_02-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10" w:rsidRPr="00AE3AA0" w:rsidRDefault="00EC3C10" w:rsidP="00EC3C10">
      <w:pPr>
        <w:spacing w:after="20" w:line="240" w:lineRule="auto"/>
        <w:rPr>
          <w:rFonts w:asciiTheme="majorHAnsi" w:hAnsiTheme="majorHAnsi"/>
          <w:sz w:val="20"/>
          <w:szCs w:val="20"/>
        </w:rPr>
      </w:pPr>
      <w:r w:rsidRPr="00036038">
        <w:rPr>
          <w:rFonts w:asciiTheme="majorHAnsi" w:hAnsiTheme="majorHAnsi"/>
          <w:szCs w:val="20"/>
          <w:u w:val="single"/>
        </w:rPr>
        <w:t>Simpson’s Paradox</w:t>
      </w:r>
      <w:r w:rsidRPr="00AE3AA0">
        <w:rPr>
          <w:rFonts w:asciiTheme="majorHAnsi" w:hAnsiTheme="majorHAnsi"/>
          <w:szCs w:val="20"/>
        </w:rPr>
        <w:t>:  unfair averaging over different groups; comparing individual averages against overall averages can yield different (opposite) results.</w:t>
      </w:r>
    </w:p>
    <w:p w:rsidR="00036038" w:rsidRDefault="00EC3C10" w:rsidP="00EC3C10">
      <w:pPr>
        <w:spacing w:line="240" w:lineRule="auto"/>
        <w:rPr>
          <w:rFonts w:asciiTheme="majorHAnsi" w:hAnsiTheme="majorHAnsi"/>
          <w:sz w:val="20"/>
          <w:szCs w:val="20"/>
        </w:rPr>
      </w:pPr>
      <w:r w:rsidRPr="00AE3AA0">
        <w:rPr>
          <w:rFonts w:asciiTheme="majorHAnsi" w:hAnsiTheme="majorHAnsi"/>
          <w:sz w:val="20"/>
          <w:szCs w:val="20"/>
        </w:rPr>
        <w:tab/>
        <w:t>Example, p.</w:t>
      </w:r>
      <w:r w:rsidR="006F63E7" w:rsidRPr="00AE3AA0">
        <w:rPr>
          <w:rFonts w:asciiTheme="majorHAnsi" w:hAnsiTheme="majorHAnsi"/>
          <w:sz w:val="20"/>
          <w:szCs w:val="20"/>
        </w:rPr>
        <w:t>29</w:t>
      </w:r>
    </w:p>
    <w:p w:rsidR="00EC3C10" w:rsidRPr="00AE3AA0" w:rsidRDefault="00CE6781" w:rsidP="00036038">
      <w:pPr>
        <w:spacing w:line="240" w:lineRule="auto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3609128" cy="1551695"/>
            <wp:effectExtent l="0" t="0" r="0" b="0"/>
            <wp:docPr id="8" name="Picture 8" descr="C:\Users\jmroith\AppData\Local\Microsoft\Windows\Temporary Internet Files\Content.Word\029_Table_0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mroith\AppData\Local\Microsoft\Windows\Temporary Internet Files\Content.Word\029_Table_02-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476" cy="156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C10" w:rsidRPr="00AE3AA0" w:rsidSect="00EC3C1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00A56"/>
    <w:multiLevelType w:val="hybridMultilevel"/>
    <w:tmpl w:val="3946BED6"/>
    <w:lvl w:ilvl="0" w:tplc="E5A2B5DA">
      <w:start w:val="1"/>
      <w:numFmt w:val="decimal"/>
      <w:lvlText w:val="%1."/>
      <w:lvlJc w:val="left"/>
      <w:pPr>
        <w:ind w:left="1700" w:hanging="9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D8"/>
    <w:rsid w:val="00026FFD"/>
    <w:rsid w:val="00036038"/>
    <w:rsid w:val="000C20D8"/>
    <w:rsid w:val="00406B10"/>
    <w:rsid w:val="00494FF1"/>
    <w:rsid w:val="00556FEF"/>
    <w:rsid w:val="00621024"/>
    <w:rsid w:val="00652E47"/>
    <w:rsid w:val="006F63E7"/>
    <w:rsid w:val="008A03A9"/>
    <w:rsid w:val="00A351A5"/>
    <w:rsid w:val="00AE3AA0"/>
    <w:rsid w:val="00BB6A6F"/>
    <w:rsid w:val="00CE6781"/>
    <w:rsid w:val="00DA2B90"/>
    <w:rsid w:val="00EC3C10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300"/>
  <w15:docId w15:val="{A251F4C0-7F22-4C39-9135-52240749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CC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2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St Catherine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Rcmarson</dc:creator>
  <cp:keywords/>
  <dc:description/>
  <cp:lastModifiedBy>Roith, Joseph M.</cp:lastModifiedBy>
  <cp:revision>6</cp:revision>
  <cp:lastPrinted>2013-09-09T12:53:00Z</cp:lastPrinted>
  <dcterms:created xsi:type="dcterms:W3CDTF">2015-08-05T17:22:00Z</dcterms:created>
  <dcterms:modified xsi:type="dcterms:W3CDTF">2017-09-11T20:38:00Z</dcterms:modified>
</cp:coreProperties>
</file>