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CA83B" w14:textId="5459E239" w:rsidR="00B010EC" w:rsidRDefault="00197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Purpose: </w:t>
      </w:r>
      <w:r>
        <w:rPr>
          <w:rFonts w:ascii="Times New Roman" w:hAnsi="Times New Roman" w:cs="Times New Roman"/>
        </w:rPr>
        <w:t>To assign 2008 Public Use Micro-Data (PUMS)</w:t>
      </w:r>
      <w:r w:rsidR="0025393D">
        <w:rPr>
          <w:rFonts w:ascii="Times New Roman" w:hAnsi="Times New Roman" w:cs="Times New Roman"/>
        </w:rPr>
        <w:t xml:space="preserve"> / Mortality Disparities in American Communities (MDAC)</w:t>
      </w:r>
      <w:r>
        <w:rPr>
          <w:rFonts w:ascii="Times New Roman" w:hAnsi="Times New Roman" w:cs="Times New Roman"/>
        </w:rPr>
        <w:t xml:space="preserve"> observations to International Energy Conservation Code (IECC) / U.S. Department of Energy (DOE) climate zone designations</w:t>
      </w:r>
      <w:r w:rsidR="00CF6F25">
        <w:rPr>
          <w:rFonts w:ascii="Times New Roman" w:hAnsi="Times New Roman" w:cs="Times New Roman"/>
        </w:rPr>
        <w:t xml:space="preserve"> used in the Residential Energy Consumption Survey (RECS)</w:t>
      </w:r>
      <w:r>
        <w:rPr>
          <w:rFonts w:ascii="Times New Roman" w:hAnsi="Times New Roman" w:cs="Times New Roman"/>
        </w:rPr>
        <w:t xml:space="preserve">. </w:t>
      </w:r>
    </w:p>
    <w:p w14:paraId="1F57CF02" w14:textId="066A2732" w:rsidR="001973C2" w:rsidRDefault="00197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Background: </w:t>
      </w:r>
      <w:r>
        <w:rPr>
          <w:rFonts w:ascii="Times New Roman" w:hAnsi="Times New Roman" w:cs="Times New Roman"/>
        </w:rPr>
        <w:t>PUMS</w:t>
      </w:r>
      <w:r w:rsidR="0025393D">
        <w:rPr>
          <w:rFonts w:ascii="Times New Roman" w:hAnsi="Times New Roman" w:cs="Times New Roman"/>
        </w:rPr>
        <w:t>/ MDAC respondent</w:t>
      </w:r>
      <w:r>
        <w:rPr>
          <w:rFonts w:ascii="Times New Roman" w:hAnsi="Times New Roman" w:cs="Times New Roman"/>
        </w:rPr>
        <w:t xml:space="preserve">s are assigned to </w:t>
      </w:r>
      <w:r w:rsidR="00E10B2A">
        <w:rPr>
          <w:rFonts w:ascii="Times New Roman" w:hAnsi="Times New Roman" w:cs="Times New Roman"/>
        </w:rPr>
        <w:t>Public Use Micro Data Sample Areas (PUMAs), or “special non-overlapping areas that partition a state” (2008 ACS 1-Year PUM Readme</w:t>
      </w:r>
      <w:r w:rsidR="00B27808">
        <w:rPr>
          <w:rFonts w:ascii="Times New Roman" w:hAnsi="Times New Roman" w:cs="Times New Roman"/>
        </w:rPr>
        <w:t>, 1</w:t>
      </w:r>
      <w:r w:rsidR="00E10B2A">
        <w:rPr>
          <w:rFonts w:ascii="Times New Roman" w:hAnsi="Times New Roman" w:cs="Times New Roman"/>
        </w:rPr>
        <w:t xml:space="preserve">). PUMAs are census bureau statistical geographies that contain around 100,000 people. They are recalculated with each decennial census. </w:t>
      </w:r>
    </w:p>
    <w:p w14:paraId="02206AED" w14:textId="09F8F68C" w:rsidR="00CF6F25" w:rsidRDefault="00CF6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IECC climate zones are assigned to</w:t>
      </w:r>
      <w:commentRangeStart w:id="0"/>
      <w:r>
        <w:rPr>
          <w:rFonts w:ascii="Times New Roman" w:hAnsi="Times New Roman" w:cs="Times New Roman"/>
        </w:rPr>
        <w:t xml:space="preserve"> </w:t>
      </w:r>
      <w:r w:rsidR="00B27808">
        <w:rPr>
          <w:rFonts w:ascii="Times New Roman" w:hAnsi="Times New Roman" w:cs="Times New Roman"/>
        </w:rPr>
        <w:t xml:space="preserve">2010 </w:t>
      </w:r>
      <w:commentRangeEnd w:id="0"/>
      <w:r w:rsidR="00B27808">
        <w:rPr>
          <w:rStyle w:val="CommentReference"/>
        </w:rPr>
        <w:commentReference w:id="0"/>
      </w:r>
      <w:r w:rsidR="00B27808">
        <w:rPr>
          <w:rFonts w:ascii="Times New Roman" w:hAnsi="Times New Roman" w:cs="Times New Roman"/>
        </w:rPr>
        <w:t xml:space="preserve">county boundaries using a combination of heating degree days, average temperatures, and precipitation (Guide </w:t>
      </w:r>
      <w:proofErr w:type="gramStart"/>
      <w:r w:rsidR="00B27808">
        <w:rPr>
          <w:rFonts w:ascii="Times New Roman" w:hAnsi="Times New Roman" w:cs="Times New Roman"/>
        </w:rPr>
        <w:t>To</w:t>
      </w:r>
      <w:proofErr w:type="gramEnd"/>
      <w:r w:rsidR="00B27808">
        <w:rPr>
          <w:rFonts w:ascii="Times New Roman" w:hAnsi="Times New Roman" w:cs="Times New Roman"/>
        </w:rPr>
        <w:t xml:space="preserve"> Determining Climate Regions By County (2015), 1). Climate zones are simplified to six categories:</w:t>
      </w:r>
    </w:p>
    <w:p w14:paraId="6B96FF35" w14:textId="0FDAF1B5" w:rsidR="00B27808" w:rsidRDefault="00B27808" w:rsidP="00B2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Hot-Humid</w:t>
      </w:r>
    </w:p>
    <w:p w14:paraId="45DC1E51" w14:textId="2AFB4047" w:rsidR="00B27808" w:rsidRDefault="00B27808" w:rsidP="00B2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Hot-Dry / Mixed Dry</w:t>
      </w:r>
    </w:p>
    <w:p w14:paraId="6CE61FD7" w14:textId="1AF5C9E9" w:rsidR="00B27808" w:rsidRDefault="00B27808" w:rsidP="00B2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Mixed-Humid</w:t>
      </w:r>
    </w:p>
    <w:p w14:paraId="23F83086" w14:textId="27159D90" w:rsidR="00B27808" w:rsidRDefault="00B27808" w:rsidP="00B2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Marine</w:t>
      </w:r>
    </w:p>
    <w:p w14:paraId="598AD332" w14:textId="455C8A17" w:rsidR="00B27808" w:rsidRDefault="00B27808" w:rsidP="00B2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Cold / Very Cold</w:t>
      </w:r>
    </w:p>
    <w:p w14:paraId="1839ECB1" w14:textId="2928D418" w:rsidR="00B27808" w:rsidRDefault="00B27808" w:rsidP="00B2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Subarctic</w:t>
      </w:r>
    </w:p>
    <w:p w14:paraId="24E4B5A7" w14:textId="5829087D" w:rsidR="00B27808" w:rsidRDefault="00B27808" w:rsidP="00B27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climate zone fits neatly within a county boundary.</w:t>
      </w:r>
    </w:p>
    <w:p w14:paraId="0C0381CB" w14:textId="41A340E8" w:rsidR="0025393D" w:rsidRDefault="00142BF4" w:rsidP="00B27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census tracts can be aggregated to PUMAs and PUMAs nest within states, they cannot be perfectly related to county boundaries</w:t>
      </w:r>
      <w:r w:rsidR="00B2780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At times, they straddle both county geography and climate zone. Additionally, because PUMAs are recalculated over time, </w:t>
      </w:r>
      <w:r w:rsidR="0025393D">
        <w:rPr>
          <w:rFonts w:ascii="Times New Roman" w:hAnsi="Times New Roman" w:cs="Times New Roman"/>
        </w:rPr>
        <w:t>we need</w:t>
      </w:r>
      <w:r>
        <w:rPr>
          <w:rFonts w:ascii="Times New Roman" w:hAnsi="Times New Roman" w:cs="Times New Roman"/>
        </w:rPr>
        <w:t xml:space="preserve"> to relate 2010 PUMA boundaries to 2000 PUMA boundaries</w:t>
      </w:r>
      <w:r w:rsidR="0025393D">
        <w:rPr>
          <w:rFonts w:ascii="Times New Roman" w:hAnsi="Times New Roman" w:cs="Times New Roman"/>
        </w:rPr>
        <w:t xml:space="preserve"> before we can assign PUMS / MDAC respondents to a climate zone. </w:t>
      </w:r>
    </w:p>
    <w:p w14:paraId="2D6D3B71" w14:textId="38D46375" w:rsidR="0025393D" w:rsidRDefault="0025393D" w:rsidP="00B27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Methodology: </w:t>
      </w:r>
      <w:r>
        <w:rPr>
          <w:rFonts w:ascii="Times New Roman" w:hAnsi="Times New Roman" w:cs="Times New Roman"/>
        </w:rPr>
        <w:t>PUMS / MDAC assignment to climate region required three data sources:</w:t>
      </w:r>
    </w:p>
    <w:p w14:paraId="776459E5" w14:textId="3558EC55" w:rsidR="0025393D" w:rsidRDefault="0025393D" w:rsidP="00253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IECC / DOE county climate zone designations</w:t>
      </w:r>
      <w:r w:rsidR="006B710A">
        <w:rPr>
          <w:rStyle w:val="FootnoteReference"/>
          <w:rFonts w:ascii="Times New Roman" w:hAnsi="Times New Roman" w:cs="Times New Roman"/>
        </w:rPr>
        <w:footnoteReference w:id="1"/>
      </w:r>
    </w:p>
    <w:p w14:paraId="753690E2" w14:textId="310AACB5" w:rsidR="0025393D" w:rsidRDefault="0025393D" w:rsidP="002539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 PUMA shape files available from United States Census Bureau</w:t>
      </w:r>
      <w:r w:rsidR="0036129B">
        <w:rPr>
          <w:rFonts w:ascii="Times New Roman" w:hAnsi="Times New Roman" w:cs="Times New Roman"/>
        </w:rPr>
        <w:t xml:space="preserve"> / R Tidy Census</w:t>
      </w:r>
      <w:r w:rsidR="004A2501">
        <w:rPr>
          <w:rStyle w:val="FootnoteReference"/>
          <w:rFonts w:ascii="Times New Roman" w:hAnsi="Times New Roman" w:cs="Times New Roman"/>
        </w:rPr>
        <w:footnoteReference w:id="2"/>
      </w:r>
    </w:p>
    <w:p w14:paraId="2F42BC1D" w14:textId="1C197275" w:rsidR="0025393D" w:rsidRDefault="0025393D" w:rsidP="00216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 – 2010 PUMA relational file from IPUMS US</w:t>
      </w:r>
      <w:r w:rsidR="00216D28">
        <w:rPr>
          <w:rFonts w:ascii="Times New Roman" w:hAnsi="Times New Roman" w:cs="Times New Roman"/>
        </w:rPr>
        <w:t>A</w:t>
      </w:r>
      <w:r w:rsidR="0013609E">
        <w:rPr>
          <w:rStyle w:val="FootnoteReference"/>
          <w:rFonts w:ascii="Times New Roman" w:hAnsi="Times New Roman" w:cs="Times New Roman"/>
        </w:rPr>
        <w:footnoteReference w:id="3"/>
      </w:r>
    </w:p>
    <w:p w14:paraId="2D51D4E7" w14:textId="39DA748B" w:rsidR="00946DFF" w:rsidRDefault="008349F1" w:rsidP="00216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36129B">
        <w:rPr>
          <w:rFonts w:ascii="Times New Roman" w:hAnsi="Times New Roman" w:cs="Times New Roman"/>
        </w:rPr>
        <w:t>compare counties to PUMAs</w:t>
      </w:r>
      <w:r>
        <w:rPr>
          <w:rFonts w:ascii="Times New Roman" w:hAnsi="Times New Roman" w:cs="Times New Roman"/>
        </w:rPr>
        <w:t>, we determined the county geography that covered the largest area of a given PUMA</w:t>
      </w:r>
      <w:r w:rsidR="00F176A1">
        <w:rPr>
          <w:rFonts w:ascii="Times New Roman" w:hAnsi="Times New Roman" w:cs="Times New Roman"/>
        </w:rPr>
        <w:t xml:space="preserve"> using great circle distance</w:t>
      </w:r>
      <w:r>
        <w:rPr>
          <w:rFonts w:ascii="Times New Roman" w:hAnsi="Times New Roman" w:cs="Times New Roman"/>
        </w:rPr>
        <w:t xml:space="preserve"> and assumed that a PUMS / MDAC respondent was most likely to fall into this county’s corresponding IECC climate zone.</w:t>
      </w:r>
      <w:r w:rsidR="00946DFF">
        <w:rPr>
          <w:rFonts w:ascii="Times New Roman" w:hAnsi="Times New Roman" w:cs="Times New Roman"/>
        </w:rPr>
        <w:t xml:space="preserve"> We performed all calculations using R’s SF package</w:t>
      </w:r>
      <w:r w:rsidR="00201F90">
        <w:rPr>
          <w:rFonts w:ascii="Times New Roman" w:hAnsi="Times New Roman" w:cs="Times New Roman"/>
        </w:rPr>
        <w:t xml:space="preserve">, intersecting with </w:t>
      </w:r>
      <w:proofErr w:type="spellStart"/>
      <w:r w:rsidR="00201F90">
        <w:rPr>
          <w:rFonts w:ascii="Times New Roman" w:hAnsi="Times New Roman" w:cs="Times New Roman"/>
        </w:rPr>
        <w:t>sf_intersect</w:t>
      </w:r>
      <w:proofErr w:type="spellEnd"/>
      <w:r w:rsidR="00201F90">
        <w:rPr>
          <w:rFonts w:ascii="Times New Roman" w:hAnsi="Times New Roman" w:cs="Times New Roman"/>
        </w:rPr>
        <w:t xml:space="preserve">, and calculating area with </w:t>
      </w:r>
      <w:proofErr w:type="spellStart"/>
      <w:r w:rsidR="00201F90">
        <w:rPr>
          <w:rFonts w:ascii="Times New Roman" w:hAnsi="Times New Roman" w:cs="Times New Roman"/>
        </w:rPr>
        <w:t>sf_area</w:t>
      </w:r>
      <w:proofErr w:type="spellEnd"/>
      <w:r w:rsidR="00201F90">
        <w:rPr>
          <w:rFonts w:ascii="Times New Roman" w:hAnsi="Times New Roman" w:cs="Times New Roman"/>
        </w:rPr>
        <w:t xml:space="preserve">. </w:t>
      </w:r>
    </w:p>
    <w:p w14:paraId="458E5C02" w14:textId="20D12763" w:rsidR="00216D28" w:rsidRDefault="0036129B" w:rsidP="00216D28">
      <w:p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 xml:space="preserve">To relate 2010 PUMAs to 2000 PUMAs, we used the IPUMS USA </w:t>
      </w:r>
      <w:r w:rsidRPr="0036129B">
        <w:rPr>
          <w:rFonts w:ascii="Times New Roman" w:hAnsi="Times New Roman" w:cs="Times New Roman"/>
        </w:rPr>
        <w:t>Consistent Public Use Microdata Areas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ConsPUMAs</w:t>
      </w:r>
      <w:proofErr w:type="spellEnd"/>
      <w:r>
        <w:rPr>
          <w:rFonts w:ascii="Times New Roman" w:hAnsi="Times New Roman" w:cs="Times New Roman"/>
        </w:rPr>
        <w:t xml:space="preserve">) approach. </w:t>
      </w:r>
      <w:proofErr w:type="spellStart"/>
      <w:r>
        <w:rPr>
          <w:rFonts w:ascii="Times New Roman" w:hAnsi="Times New Roman" w:cs="Times New Roman"/>
        </w:rPr>
        <w:t>ConsPUMAs</w:t>
      </w:r>
      <w:proofErr w:type="spellEnd"/>
      <w:r>
        <w:rPr>
          <w:rFonts w:ascii="Times New Roman" w:hAnsi="Times New Roman" w:cs="Times New Roman"/>
        </w:rPr>
        <w:t xml:space="preserve"> minimize the difference in population</w:t>
      </w:r>
      <w:r w:rsidR="00946DF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946DFF">
        <w:rPr>
          <w:rFonts w:ascii="Times New Roman" w:hAnsi="Times New Roman" w:cs="Times New Roman"/>
        </w:rPr>
        <w:t>between PUMA vintages until the population mismatch is smaller than 1 percent.</w:t>
      </w:r>
      <w:r w:rsidR="00EC7767">
        <w:rPr>
          <w:rFonts w:ascii="Times New Roman" w:hAnsi="Times New Roman" w:cs="Times New Roman"/>
        </w:rPr>
        <w:t xml:space="preserve"> </w:t>
      </w:r>
      <w:r w:rsidR="00946DFF">
        <w:rPr>
          <w:rFonts w:ascii="Times New Roman" w:hAnsi="Times New Roman" w:cs="Times New Roman"/>
        </w:rPr>
        <w:t xml:space="preserve">Because </w:t>
      </w:r>
      <w:proofErr w:type="spellStart"/>
      <w:r w:rsidR="00946DFF">
        <w:rPr>
          <w:rFonts w:ascii="Times New Roman" w:hAnsi="Times New Roman" w:cs="Times New Roman"/>
        </w:rPr>
        <w:t>ConsPUMAs</w:t>
      </w:r>
      <w:proofErr w:type="spellEnd"/>
      <w:r w:rsidR="00946DFF">
        <w:rPr>
          <w:rFonts w:ascii="Times New Roman" w:hAnsi="Times New Roman" w:cs="Times New Roman"/>
        </w:rPr>
        <w:t xml:space="preserve"> relate multiple 2000 PUMAs to single 2010 PUMAs, we applied a simple rule and selected the first instance of a 2000 to 2010 relationship. </w:t>
      </w:r>
      <w:commentRangeEnd w:id="1"/>
      <w:r w:rsidR="00572AD0">
        <w:rPr>
          <w:rStyle w:val="CommentReference"/>
        </w:rPr>
        <w:commentReference w:id="1"/>
      </w:r>
    </w:p>
    <w:p w14:paraId="797C8FA6" w14:textId="340EBCB6" w:rsidR="00F91C6E" w:rsidRDefault="001324C0" w:rsidP="00216D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Resources: </w:t>
      </w:r>
    </w:p>
    <w:p w14:paraId="72D05B42" w14:textId="3F4EE620" w:rsidR="001324C0" w:rsidRDefault="00BF1161" w:rsidP="001324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 To Determining Climate Regions </w:t>
      </w:r>
      <w:proofErr w:type="gram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 xml:space="preserve"> County, </w:t>
      </w:r>
      <w:r w:rsidR="000E03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0E03FA">
        <w:rPr>
          <w:rFonts w:ascii="Times New Roman" w:hAnsi="Times New Roman" w:cs="Times New Roman"/>
        </w:rPr>
        <w:t>).</w:t>
      </w:r>
      <w:r w:rsidR="001734AB">
        <w:rPr>
          <w:rFonts w:ascii="Times New Roman" w:hAnsi="Times New Roman" w:cs="Times New Roman"/>
        </w:rPr>
        <w:t xml:space="preserve"> Pacific Northwest National </w:t>
      </w:r>
      <w:r w:rsidR="000E03FA">
        <w:rPr>
          <w:rFonts w:ascii="Times New Roman" w:hAnsi="Times New Roman" w:cs="Times New Roman"/>
        </w:rPr>
        <w:t xml:space="preserve">Laboratory: </w:t>
      </w:r>
      <w:hyperlink r:id="rId12" w:history="1">
        <w:r w:rsidR="001734AB" w:rsidRPr="00C70824">
          <w:rPr>
            <w:rStyle w:val="Hyperlink"/>
            <w:rFonts w:ascii="Times New Roman" w:hAnsi="Times New Roman" w:cs="Times New Roman"/>
          </w:rPr>
          <w:t>https://www.energy.gov/sites/prod/files/2015/10/f27/ba_climate_region_guide_7.3.pdf</w:t>
        </w:r>
      </w:hyperlink>
      <w:r w:rsidR="001734AB">
        <w:rPr>
          <w:rFonts w:ascii="Times New Roman" w:hAnsi="Times New Roman" w:cs="Times New Roman"/>
        </w:rPr>
        <w:t xml:space="preserve"> </w:t>
      </w:r>
    </w:p>
    <w:p w14:paraId="68FEB4B8" w14:textId="58D71B08" w:rsidR="001734AB" w:rsidRDefault="009F381C" w:rsidP="001324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Community Survey 2016 – 2020 PUMS File Read Me</w:t>
      </w:r>
      <w:r w:rsidR="000E03FA">
        <w:rPr>
          <w:rFonts w:ascii="Times New Roman" w:hAnsi="Times New Roman" w:cs="Times New Roman"/>
        </w:rPr>
        <w:t xml:space="preserve"> (2022)</w:t>
      </w:r>
      <w:r w:rsidR="00562C22">
        <w:rPr>
          <w:rFonts w:ascii="Times New Roman" w:hAnsi="Times New Roman" w:cs="Times New Roman"/>
        </w:rPr>
        <w:t xml:space="preserve">. </w:t>
      </w:r>
      <w:r w:rsidR="000E03FA">
        <w:rPr>
          <w:rFonts w:ascii="Times New Roman" w:hAnsi="Times New Roman" w:cs="Times New Roman"/>
        </w:rPr>
        <w:t>American Community</w:t>
      </w:r>
      <w:r w:rsidR="00562C22">
        <w:rPr>
          <w:rFonts w:ascii="Times New Roman" w:hAnsi="Times New Roman" w:cs="Times New Roman"/>
        </w:rPr>
        <w:t xml:space="preserve"> Survey Office, US Census Bureau: </w:t>
      </w:r>
      <w:hyperlink r:id="rId13" w:history="1">
        <w:r w:rsidR="00562C22" w:rsidRPr="00C70824">
          <w:rPr>
            <w:rStyle w:val="Hyperlink"/>
            <w:rFonts w:ascii="Times New Roman" w:hAnsi="Times New Roman" w:cs="Times New Roman"/>
          </w:rPr>
          <w:t>https://www2.census.gov/programs-surveys/acs/tech_docs/pums/ACS2016_2020_PUMS_README.pdf</w:t>
        </w:r>
      </w:hyperlink>
      <w:r w:rsidR="00562C22">
        <w:rPr>
          <w:rFonts w:ascii="Times New Roman" w:hAnsi="Times New Roman" w:cs="Times New Roman"/>
        </w:rPr>
        <w:t xml:space="preserve"> </w:t>
      </w:r>
    </w:p>
    <w:p w14:paraId="0BA50CBD" w14:textId="4201E967" w:rsidR="001F176B" w:rsidRDefault="00EC5715" w:rsidP="001324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2000 - 2010 PUMA Crosswalk</w:t>
      </w:r>
      <w:r w:rsidR="006A1D27">
        <w:rPr>
          <w:rFonts w:ascii="Times New Roman" w:hAnsi="Times New Roman" w:cs="Times New Roman"/>
        </w:rPr>
        <w:t xml:space="preserve">. IPUMS USA: </w:t>
      </w:r>
      <w:hyperlink r:id="rId14" w:anchor="crosswalk" w:history="1">
        <w:r w:rsidR="006A1D27" w:rsidRPr="00C70824">
          <w:rPr>
            <w:rStyle w:val="Hyperlink"/>
            <w:rFonts w:ascii="Times New Roman" w:hAnsi="Times New Roman" w:cs="Times New Roman"/>
          </w:rPr>
          <w:t>https://usa.ipums.org/usa/volii/pumas10.shtml#crosswalk</w:t>
        </w:r>
      </w:hyperlink>
      <w:r w:rsidR="006A1D27">
        <w:rPr>
          <w:rFonts w:ascii="Times New Roman" w:hAnsi="Times New Roman" w:cs="Times New Roman"/>
        </w:rPr>
        <w:t xml:space="preserve"> </w:t>
      </w:r>
    </w:p>
    <w:p w14:paraId="2A96293D" w14:textId="19401456" w:rsidR="007923F8" w:rsidRDefault="007923F8" w:rsidP="001324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SF </w:t>
      </w:r>
      <w:r w:rsidR="0081767D">
        <w:rPr>
          <w:rFonts w:ascii="Times New Roman" w:hAnsi="Times New Roman" w:cs="Times New Roman"/>
        </w:rPr>
        <w:t xml:space="preserve">Documentation </w:t>
      </w:r>
      <w:hyperlink r:id="rId15" w:history="1">
        <w:r w:rsidR="0081767D" w:rsidRPr="00F73615">
          <w:rPr>
            <w:rStyle w:val="Hyperlink"/>
            <w:rFonts w:ascii="Times New Roman" w:hAnsi="Times New Roman" w:cs="Times New Roman"/>
          </w:rPr>
          <w:t>https://cran.r-project.org/web/packages/sf/sf.pdf</w:t>
        </w:r>
      </w:hyperlink>
      <w:r w:rsidR="0081767D">
        <w:rPr>
          <w:rFonts w:ascii="Times New Roman" w:hAnsi="Times New Roman" w:cs="Times New Roman"/>
        </w:rPr>
        <w:t xml:space="preserve"> </w:t>
      </w:r>
    </w:p>
    <w:p w14:paraId="5E63ED0E" w14:textId="77777777" w:rsidR="001F176B" w:rsidRDefault="001F1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C3BBA0" w14:textId="03667939" w:rsidR="00562C22" w:rsidRPr="001F176B" w:rsidRDefault="001F176B" w:rsidP="001F17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Appendix </w:t>
      </w:r>
    </w:p>
    <w:p w14:paraId="1F4E61BD" w14:textId="3AA92853" w:rsidR="00F91C6E" w:rsidRPr="0099507E" w:rsidRDefault="0099507E" w:rsidP="00216D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1: Census Geographical Hierarchy </w:t>
      </w:r>
    </w:p>
    <w:p w14:paraId="460C994C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774A37E8" w14:textId="3BBC68C8" w:rsidR="0036129B" w:rsidRDefault="00F91C6E" w:rsidP="00216D28">
      <w:pPr>
        <w:rPr>
          <w:rFonts w:ascii="Times New Roman" w:hAnsi="Times New Roman" w:cs="Times New Roman"/>
        </w:rPr>
      </w:pPr>
      <w:r w:rsidRPr="002539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9ACA38" wp14:editId="1F4CD323">
            <wp:extent cx="4170218" cy="3490330"/>
            <wp:effectExtent l="0" t="0" r="1905" b="0"/>
            <wp:docPr id="839213970" name="Picture 1" descr="A diagram of states and 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13970" name="Picture 1" descr="A diagram of states and region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596" cy="34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D2C7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66C58D57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0BB36D54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2C645509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62565339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7F56EE4D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50C7233C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3E94705C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32826AE2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7208D810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70921871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082E905E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2B6C7719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5B6A1ACD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76C81850" w14:textId="77777777" w:rsidR="007948BA" w:rsidRDefault="007948BA" w:rsidP="00216D28">
      <w:pPr>
        <w:rPr>
          <w:rFonts w:ascii="Times New Roman" w:hAnsi="Times New Roman" w:cs="Times New Roman"/>
          <w:b/>
          <w:bCs/>
        </w:rPr>
      </w:pPr>
    </w:p>
    <w:p w14:paraId="1E3D7909" w14:textId="10931CE4" w:rsidR="007948BA" w:rsidRPr="007948BA" w:rsidRDefault="007948BA" w:rsidP="00216D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2: IECC Climate Zones, 2010 County Boundaries</w:t>
      </w:r>
    </w:p>
    <w:p w14:paraId="6E56DA87" w14:textId="4833884F" w:rsidR="007948BA" w:rsidRDefault="007948BA" w:rsidP="00216D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01213A" wp14:editId="00B351D3">
            <wp:extent cx="5618018" cy="5618018"/>
            <wp:effectExtent l="0" t="0" r="1905" b="1905"/>
            <wp:docPr id="1142334340" name="Picture 4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34340" name="Picture 4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59" cy="562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CAF3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5B2E4DB3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18864277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1DB832BA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21DEE7BD" w14:textId="55796A52" w:rsidR="007948BA" w:rsidRDefault="007948BA" w:rsidP="00216D28">
      <w:pPr>
        <w:rPr>
          <w:rFonts w:ascii="Times New Roman" w:hAnsi="Times New Roman" w:cs="Times New Roman"/>
        </w:rPr>
      </w:pPr>
    </w:p>
    <w:p w14:paraId="11601DE8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465EC837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04167B31" w14:textId="5838B303" w:rsidR="007948BA" w:rsidRDefault="007948BA" w:rsidP="00216D28">
      <w:pPr>
        <w:rPr>
          <w:rFonts w:ascii="Times New Roman" w:hAnsi="Times New Roman" w:cs="Times New Roman"/>
        </w:rPr>
      </w:pPr>
    </w:p>
    <w:p w14:paraId="7D579465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1DF3C287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16837464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56C92F1A" w14:textId="77777777" w:rsidR="007948BA" w:rsidRDefault="007948BA" w:rsidP="00216D28">
      <w:pPr>
        <w:rPr>
          <w:rFonts w:ascii="Times New Roman" w:hAnsi="Times New Roman" w:cs="Times New Roman"/>
        </w:rPr>
      </w:pPr>
    </w:p>
    <w:p w14:paraId="2938ABCE" w14:textId="08A5E159" w:rsidR="007948BA" w:rsidRPr="007948BA" w:rsidRDefault="007948BA" w:rsidP="00216D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3: </w:t>
      </w:r>
      <w:r w:rsidR="006B710A">
        <w:rPr>
          <w:rFonts w:ascii="Times New Roman" w:hAnsi="Times New Roman" w:cs="Times New Roman"/>
          <w:b/>
          <w:bCs/>
        </w:rPr>
        <w:t>Climate Zones, 2010 PUMA Boundaries</w:t>
      </w:r>
    </w:p>
    <w:p w14:paraId="79C69434" w14:textId="2B2C3E40" w:rsidR="00A87B91" w:rsidRDefault="006B710A" w:rsidP="00A87B91">
      <w:pPr>
        <w:pStyle w:val="NormalWeb"/>
      </w:pPr>
      <w:r>
        <w:rPr>
          <w:noProof/>
        </w:rPr>
        <w:drawing>
          <wp:inline distT="0" distB="0" distL="0" distR="0" wp14:anchorId="5B5CED92" wp14:editId="6B39719C">
            <wp:extent cx="5943600" cy="5943600"/>
            <wp:effectExtent l="0" t="0" r="0" b="0"/>
            <wp:docPr id="1284440472" name="Picture 5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0472" name="Picture 5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651E" w14:textId="00F343F7" w:rsidR="0025393D" w:rsidRPr="0025393D" w:rsidRDefault="0025393D" w:rsidP="00293A02">
      <w:pPr>
        <w:rPr>
          <w:rFonts w:ascii="Times New Roman" w:hAnsi="Times New Roman" w:cs="Times New Roman"/>
          <w:b/>
          <w:bCs/>
        </w:rPr>
      </w:pPr>
    </w:p>
    <w:sectPr w:rsidR="0025393D" w:rsidRPr="0025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imeone,Joe" w:date="2024-05-20T10:20:00Z" w:initials="JS">
    <w:p w14:paraId="75D2B875" w14:textId="77777777" w:rsidR="0076538A" w:rsidRDefault="00B27808" w:rsidP="0076538A">
      <w:pPr>
        <w:pStyle w:val="CommentText"/>
      </w:pPr>
      <w:r>
        <w:rPr>
          <w:rStyle w:val="CommentReference"/>
        </w:rPr>
        <w:annotationRef/>
      </w:r>
      <w:r w:rsidR="0076538A">
        <w:t>Not 100% sure this is right. The data comes from a 2015 document, and it relates perfectly to tidy census 2010, but need to double check (w/ Steve?), but they use 2003 in the PDF that I worked off of</w:t>
      </w:r>
    </w:p>
  </w:comment>
  <w:comment w:id="1" w:author="Simeone,Joe" w:date="2024-05-20T13:07:00Z" w:initials="S">
    <w:p w14:paraId="2DD1EE54" w14:textId="5947DE46" w:rsidR="00572AD0" w:rsidRDefault="00572AD0" w:rsidP="00572AD0">
      <w:pPr>
        <w:pStyle w:val="CommentText"/>
      </w:pPr>
      <w:r>
        <w:rPr>
          <w:rStyle w:val="CommentReference"/>
        </w:rPr>
        <w:annotationRef/>
      </w:r>
      <w:r>
        <w:t xml:space="preserve">Here’s where I’m a little tripped up. I started with 2010 geographic boundaries, but the first year of MDAC is 2008 so I’m using 2008 pums data. 2008 pums data uses vintage 2000 PUMAS. IPUMS provides a crosswalk that relates 2000 - 2010 PUMAs, but there are multiple 2000 PUMAs that correspond to a single 2010 PUMA, meaning that sometimes I have to choose between climate zones (My code just takes the first one - probably not ideal). </w:t>
      </w:r>
    </w:p>
    <w:p w14:paraId="69B0E544" w14:textId="77777777" w:rsidR="00572AD0" w:rsidRDefault="00572AD0" w:rsidP="00572AD0">
      <w:pPr>
        <w:pStyle w:val="CommentText"/>
      </w:pPr>
    </w:p>
    <w:p w14:paraId="4258549B" w14:textId="77777777" w:rsidR="00572AD0" w:rsidRDefault="00572AD0" w:rsidP="00572AD0">
      <w:pPr>
        <w:pStyle w:val="CommentText"/>
      </w:pPr>
      <w:r>
        <w:t xml:space="preserve">I can either a) try to use 2000 puma shapefiles and skip the relational step, or b) try to be more scientific about assigning 2010 to 2000 climate zones. I think a would be easiest, but we used 2010 geographies for prism data, so I wanted to double check first.   </w:t>
      </w:r>
    </w:p>
    <w:p w14:paraId="32ADAE86" w14:textId="77777777" w:rsidR="00572AD0" w:rsidRDefault="00572AD0" w:rsidP="00572AD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D2B875" w15:done="0"/>
  <w15:commentEx w15:paraId="32ADAE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FDAB44" w16cex:dateUtc="2024-05-20T14:20:00Z"/>
  <w16cex:commentExtensible w16cex:durableId="2DB453A6" w16cex:dateUtc="2024-05-20T1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D2B875" w16cid:durableId="3DFDAB44"/>
  <w16cid:commentId w16cid:paraId="32ADAE86" w16cid:durableId="2DB453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5C936" w14:textId="77777777" w:rsidR="00973C43" w:rsidRDefault="00973C43" w:rsidP="006B710A">
      <w:pPr>
        <w:spacing w:after="0" w:line="240" w:lineRule="auto"/>
      </w:pPr>
      <w:r>
        <w:separator/>
      </w:r>
    </w:p>
  </w:endnote>
  <w:endnote w:type="continuationSeparator" w:id="0">
    <w:p w14:paraId="0DCC2C2B" w14:textId="77777777" w:rsidR="00973C43" w:rsidRDefault="00973C43" w:rsidP="006B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FE33E" w14:textId="77777777" w:rsidR="00973C43" w:rsidRDefault="00973C43" w:rsidP="006B710A">
      <w:pPr>
        <w:spacing w:after="0" w:line="240" w:lineRule="auto"/>
      </w:pPr>
      <w:r>
        <w:separator/>
      </w:r>
    </w:p>
  </w:footnote>
  <w:footnote w:type="continuationSeparator" w:id="0">
    <w:p w14:paraId="25734F92" w14:textId="77777777" w:rsidR="00973C43" w:rsidRDefault="00973C43" w:rsidP="006B710A">
      <w:pPr>
        <w:spacing w:after="0" w:line="240" w:lineRule="auto"/>
      </w:pPr>
      <w:r>
        <w:continuationSeparator/>
      </w:r>
    </w:p>
  </w:footnote>
  <w:footnote w:id="1">
    <w:p w14:paraId="2F6F3858" w14:textId="13BBC1AA" w:rsidR="006B710A" w:rsidRDefault="006B71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A6B4D">
        <w:t xml:space="preserve">Dataset pulled down from </w:t>
      </w:r>
      <w:proofErr w:type="spellStart"/>
      <w:r w:rsidR="00AA6B4D">
        <w:t>github</w:t>
      </w:r>
      <w:proofErr w:type="spellEnd"/>
      <w:r w:rsidR="00AA6B4D">
        <w:t xml:space="preserve">: </w:t>
      </w:r>
      <w:hyperlink r:id="rId1" w:history="1">
        <w:r w:rsidR="00A640A0" w:rsidRPr="00C70824">
          <w:rPr>
            <w:rStyle w:val="Hyperlink"/>
          </w:rPr>
          <w:t>https://gist.github.com/philngo/d3e251040569dba67942</w:t>
        </w:r>
      </w:hyperlink>
      <w:r w:rsidR="00A640A0">
        <w:t>. Added two missing counties – Shannon, North Dakota</w:t>
      </w:r>
      <w:r w:rsidR="006721A9">
        <w:t xml:space="preserve">, Wade Hampton – Alaska. </w:t>
      </w:r>
    </w:p>
  </w:footnote>
  <w:footnote w:id="2">
    <w:p w14:paraId="01906197" w14:textId="78DF938A" w:rsidR="004A2501" w:rsidRDefault="004A2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3609E">
        <w:t>Projected CRS boundaries used were Contiguous Albers Equal Area Conic</w:t>
      </w:r>
    </w:p>
  </w:footnote>
  <w:footnote w:id="3">
    <w:p w14:paraId="1748B8B7" w14:textId="773A01BB" w:rsidR="0013609E" w:rsidRDefault="0013609E">
      <w:pPr>
        <w:pStyle w:val="FootnoteText"/>
      </w:pPr>
      <w:r>
        <w:rPr>
          <w:rStyle w:val="FootnoteReference"/>
        </w:rPr>
        <w:footnoteRef/>
      </w:r>
      <w:r>
        <w:t xml:space="preserve"> See method</w:t>
      </w:r>
      <w:r w:rsidR="001324C0">
        <w:t xml:space="preserve">ological resources here: </w:t>
      </w:r>
      <w:hyperlink r:id="rId2" w:anchor="description_section" w:history="1">
        <w:r w:rsidR="001324C0" w:rsidRPr="00C70824">
          <w:rPr>
            <w:rStyle w:val="Hyperlink"/>
          </w:rPr>
          <w:t>https://usa.ipums.org/usa-action/variables/CPUMA0010#description_section</w:t>
        </w:r>
      </w:hyperlink>
      <w:r w:rsidR="001324C0"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3787"/>
    <w:multiLevelType w:val="hybridMultilevel"/>
    <w:tmpl w:val="2ED0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10AC8"/>
    <w:multiLevelType w:val="hybridMultilevel"/>
    <w:tmpl w:val="992A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32BB4"/>
    <w:multiLevelType w:val="hybridMultilevel"/>
    <w:tmpl w:val="9B42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35E0B"/>
    <w:multiLevelType w:val="hybridMultilevel"/>
    <w:tmpl w:val="A3B4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04900">
    <w:abstractNumId w:val="1"/>
  </w:num>
  <w:num w:numId="2" w16cid:durableId="1015500696">
    <w:abstractNumId w:val="3"/>
  </w:num>
  <w:num w:numId="3" w16cid:durableId="1009868264">
    <w:abstractNumId w:val="2"/>
  </w:num>
  <w:num w:numId="4" w16cid:durableId="8988268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eone,Joe">
    <w15:presenceInfo w15:providerId="AD" w15:userId="S::js5466@drexel.edu::471d306d-c51e-4e53-ae39-7cd409896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C2"/>
    <w:rsid w:val="00071BEE"/>
    <w:rsid w:val="000A77C8"/>
    <w:rsid w:val="000C453C"/>
    <w:rsid w:val="000E03FA"/>
    <w:rsid w:val="000E6B7A"/>
    <w:rsid w:val="001324C0"/>
    <w:rsid w:val="0013609E"/>
    <w:rsid w:val="00142BF4"/>
    <w:rsid w:val="001734AB"/>
    <w:rsid w:val="001973C2"/>
    <w:rsid w:val="001F176B"/>
    <w:rsid w:val="00201F90"/>
    <w:rsid w:val="00216D28"/>
    <w:rsid w:val="0025393D"/>
    <w:rsid w:val="00293A02"/>
    <w:rsid w:val="002B067F"/>
    <w:rsid w:val="0036129B"/>
    <w:rsid w:val="00461BB8"/>
    <w:rsid w:val="004A2501"/>
    <w:rsid w:val="004F6666"/>
    <w:rsid w:val="00562C22"/>
    <w:rsid w:val="00572AD0"/>
    <w:rsid w:val="005B2A5E"/>
    <w:rsid w:val="005E456E"/>
    <w:rsid w:val="006602F1"/>
    <w:rsid w:val="006721A9"/>
    <w:rsid w:val="006A1D27"/>
    <w:rsid w:val="006B710A"/>
    <w:rsid w:val="00714DEB"/>
    <w:rsid w:val="0076538A"/>
    <w:rsid w:val="007923F8"/>
    <w:rsid w:val="007948BA"/>
    <w:rsid w:val="00800DD7"/>
    <w:rsid w:val="0081767D"/>
    <w:rsid w:val="008349F1"/>
    <w:rsid w:val="0084441F"/>
    <w:rsid w:val="00946DFF"/>
    <w:rsid w:val="00973C43"/>
    <w:rsid w:val="0099507E"/>
    <w:rsid w:val="009C6D48"/>
    <w:rsid w:val="009F381C"/>
    <w:rsid w:val="00A640A0"/>
    <w:rsid w:val="00A87B91"/>
    <w:rsid w:val="00A906DE"/>
    <w:rsid w:val="00AA6B4D"/>
    <w:rsid w:val="00B010EC"/>
    <w:rsid w:val="00B27808"/>
    <w:rsid w:val="00BF1161"/>
    <w:rsid w:val="00CF6F25"/>
    <w:rsid w:val="00D22345"/>
    <w:rsid w:val="00DB3DF9"/>
    <w:rsid w:val="00E10B2A"/>
    <w:rsid w:val="00EC5715"/>
    <w:rsid w:val="00EC7767"/>
    <w:rsid w:val="00F176A1"/>
    <w:rsid w:val="00F9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EE38"/>
  <w15:chartTrackingRefBased/>
  <w15:docId w15:val="{808299AF-48A9-4450-B7B0-64458A6E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27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8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80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71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1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71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640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0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0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13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2.census.gov/programs-surveys/acs/tech_docs/pums/ACS2016_2020_PUMS_README.pdf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nergy.gov/sites/prod/files/2015/10/f27/ba_climate_region_guide_7.3.pdf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web/packages/sf/sf.pdf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usa.ipums.org/usa/volii/pumas10.shtm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usa.ipums.org/usa-action/variables/CPUMA0010" TargetMode="External"/><Relationship Id="rId1" Type="http://schemas.openxmlformats.org/officeDocument/2006/relationships/hyperlink" Target="https://gist.github.com/philngo/d3e251040569dba67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BC0A-D962-4E54-BB17-DD7882AF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10069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Simeone,Joe</dc:creator>
  <cp:keywords/>
  <dc:description/>
  <cp:lastModifiedBy>Simeone,Joe</cp:lastModifiedBy>
  <cp:revision>37</cp:revision>
  <dcterms:created xsi:type="dcterms:W3CDTF">2024-05-20T13:06:00Z</dcterms:created>
  <dcterms:modified xsi:type="dcterms:W3CDTF">2024-05-29T19:27:00Z</dcterms:modified>
</cp:coreProperties>
</file>