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59" w:rsidRDefault="000E3B64" w:rsidP="000E3B64">
      <w:pPr>
        <w:pStyle w:val="Title"/>
        <w:jc w:val="center"/>
      </w:pPr>
      <w:r>
        <w:t>STAMP User’s Guide</w:t>
      </w:r>
      <w:r w:rsidR="00CF0279">
        <w:t xml:space="preserve"> v1.0</w:t>
      </w:r>
      <w:r w:rsidR="00381CF6">
        <w:t>8</w:t>
      </w:r>
    </w:p>
    <w:p w:rsidR="000E3B64" w:rsidRDefault="000E3B64" w:rsidP="000E3B64">
      <w:pPr>
        <w:pStyle w:val="Subtitle"/>
        <w:jc w:val="center"/>
      </w:pPr>
      <w:r>
        <w:t>Statistical Analysis of Metagenomic Profiles</w:t>
      </w:r>
    </w:p>
    <w:p w:rsidR="000E3B64" w:rsidRPr="000E3B64" w:rsidRDefault="000E3B64" w:rsidP="000E3B64"/>
    <w:p w:rsidR="000E3B64" w:rsidRPr="000E3B64" w:rsidRDefault="000E3B64" w:rsidP="000E3B64">
      <w:pPr>
        <w:pStyle w:val="Subtitle"/>
        <w:jc w:val="center"/>
        <w:rPr>
          <w:i w:val="0"/>
        </w:rPr>
      </w:pPr>
      <w:r w:rsidRPr="000E3B64">
        <w:rPr>
          <w:i w:val="0"/>
        </w:rPr>
        <w:t>Donovan Parks and Robert Beiko</w:t>
      </w:r>
    </w:p>
    <w:p w:rsidR="000E3B64" w:rsidRPr="000E3B64" w:rsidRDefault="004E7824" w:rsidP="000E3B64">
      <w:pPr>
        <w:pStyle w:val="Subtitle"/>
        <w:jc w:val="center"/>
        <w:rPr>
          <w:i w:val="0"/>
        </w:rPr>
      </w:pPr>
      <w:r>
        <w:rPr>
          <w:i w:val="0"/>
        </w:rPr>
        <w:t>March</w:t>
      </w:r>
      <w:r w:rsidR="00625475">
        <w:rPr>
          <w:i w:val="0"/>
        </w:rPr>
        <w:t xml:space="preserve"> </w:t>
      </w:r>
      <w:r>
        <w:rPr>
          <w:i w:val="0"/>
        </w:rPr>
        <w:t>13</w:t>
      </w:r>
      <w:r w:rsidR="00CF0279">
        <w:rPr>
          <w:i w:val="0"/>
        </w:rPr>
        <w:t>, 201</w:t>
      </w:r>
      <w:r>
        <w:rPr>
          <w:i w:val="0"/>
        </w:rPr>
        <w:t>1</w:t>
      </w:r>
    </w:p>
    <w:sdt>
      <w:sdtPr>
        <w:rPr>
          <w:rFonts w:asciiTheme="minorHAnsi" w:eastAsiaTheme="minorHAnsi" w:hAnsiTheme="minorHAnsi" w:cstheme="minorBidi"/>
          <w:b w:val="0"/>
          <w:bCs w:val="0"/>
          <w:color w:val="auto"/>
          <w:sz w:val="22"/>
          <w:szCs w:val="22"/>
        </w:rPr>
        <w:id w:val="7672047"/>
        <w:docPartObj>
          <w:docPartGallery w:val="Table of Contents"/>
          <w:docPartUnique/>
        </w:docPartObj>
      </w:sdtPr>
      <w:sdtContent>
        <w:p w:rsidR="000E3B64" w:rsidRDefault="000E3B64">
          <w:pPr>
            <w:pStyle w:val="TOCHeading"/>
          </w:pPr>
          <w:r>
            <w:t>Contents</w:t>
          </w:r>
        </w:p>
        <w:p w:rsidR="00361F5F" w:rsidRDefault="00B94D89">
          <w:pPr>
            <w:pStyle w:val="TOC1"/>
            <w:tabs>
              <w:tab w:val="left" w:pos="440"/>
              <w:tab w:val="right" w:leader="dot" w:pos="10070"/>
            </w:tabs>
            <w:rPr>
              <w:rFonts w:eastAsiaTheme="minorEastAsia"/>
              <w:noProof/>
            </w:rPr>
          </w:pPr>
          <w:r>
            <w:fldChar w:fldCharType="begin"/>
          </w:r>
          <w:r w:rsidR="000E3B64">
            <w:instrText xml:space="preserve"> TOC \o "1-3" \h \z \u </w:instrText>
          </w:r>
          <w:r>
            <w:fldChar w:fldCharType="separate"/>
          </w:r>
          <w:hyperlink w:anchor="_Toc251055298" w:history="1">
            <w:r w:rsidR="00361F5F" w:rsidRPr="00157945">
              <w:rPr>
                <w:rStyle w:val="Hyperlink"/>
                <w:noProof/>
              </w:rPr>
              <w:t>1.</w:t>
            </w:r>
            <w:r w:rsidR="00361F5F">
              <w:rPr>
                <w:rFonts w:eastAsiaTheme="minorEastAsia"/>
                <w:noProof/>
              </w:rPr>
              <w:tab/>
            </w:r>
            <w:r w:rsidR="00361F5F" w:rsidRPr="00157945">
              <w:rPr>
                <w:rStyle w:val="Hyperlink"/>
                <w:noProof/>
              </w:rPr>
              <w:t>Introduction</w:t>
            </w:r>
            <w:r w:rsidR="00361F5F">
              <w:rPr>
                <w:noProof/>
                <w:webHidden/>
              </w:rPr>
              <w:tab/>
            </w:r>
            <w:r>
              <w:rPr>
                <w:noProof/>
                <w:webHidden/>
              </w:rPr>
              <w:fldChar w:fldCharType="begin"/>
            </w:r>
            <w:r w:rsidR="00361F5F">
              <w:rPr>
                <w:noProof/>
                <w:webHidden/>
              </w:rPr>
              <w:instrText xml:space="preserve"> PAGEREF _Toc251055298 \h </w:instrText>
            </w:r>
            <w:r>
              <w:rPr>
                <w:noProof/>
                <w:webHidden/>
              </w:rPr>
            </w:r>
            <w:r>
              <w:rPr>
                <w:noProof/>
                <w:webHidden/>
              </w:rPr>
              <w:fldChar w:fldCharType="separate"/>
            </w:r>
            <w:r w:rsidR="004E7824">
              <w:rPr>
                <w:noProof/>
                <w:webHidden/>
              </w:rPr>
              <w:t>2</w:t>
            </w:r>
            <w:r>
              <w:rPr>
                <w:noProof/>
                <w:webHidden/>
              </w:rPr>
              <w:fldChar w:fldCharType="end"/>
            </w:r>
          </w:hyperlink>
        </w:p>
        <w:p w:rsidR="00361F5F" w:rsidRDefault="00B94D89">
          <w:pPr>
            <w:pStyle w:val="TOC1"/>
            <w:tabs>
              <w:tab w:val="left" w:pos="440"/>
              <w:tab w:val="right" w:leader="dot" w:pos="10070"/>
            </w:tabs>
            <w:rPr>
              <w:rFonts w:eastAsiaTheme="minorEastAsia"/>
              <w:noProof/>
            </w:rPr>
          </w:pPr>
          <w:hyperlink w:anchor="_Toc251055299" w:history="1">
            <w:r w:rsidR="00361F5F" w:rsidRPr="00157945">
              <w:rPr>
                <w:rStyle w:val="Hyperlink"/>
                <w:noProof/>
              </w:rPr>
              <w:t>2.</w:t>
            </w:r>
            <w:r w:rsidR="00361F5F">
              <w:rPr>
                <w:rFonts w:eastAsiaTheme="minorEastAsia"/>
                <w:noProof/>
              </w:rPr>
              <w:tab/>
            </w:r>
            <w:r w:rsidR="00361F5F" w:rsidRPr="00157945">
              <w:rPr>
                <w:rStyle w:val="Hyperlink"/>
                <w:noProof/>
              </w:rPr>
              <w:t>Contact information</w:t>
            </w:r>
            <w:r w:rsidR="00361F5F">
              <w:rPr>
                <w:noProof/>
                <w:webHidden/>
              </w:rPr>
              <w:tab/>
            </w:r>
            <w:r>
              <w:rPr>
                <w:noProof/>
                <w:webHidden/>
              </w:rPr>
              <w:fldChar w:fldCharType="begin"/>
            </w:r>
            <w:r w:rsidR="00361F5F">
              <w:rPr>
                <w:noProof/>
                <w:webHidden/>
              </w:rPr>
              <w:instrText xml:space="preserve"> PAGEREF _Toc251055299 \h </w:instrText>
            </w:r>
            <w:r>
              <w:rPr>
                <w:noProof/>
                <w:webHidden/>
              </w:rPr>
            </w:r>
            <w:r>
              <w:rPr>
                <w:noProof/>
                <w:webHidden/>
              </w:rPr>
              <w:fldChar w:fldCharType="separate"/>
            </w:r>
            <w:r w:rsidR="004E7824">
              <w:rPr>
                <w:noProof/>
                <w:webHidden/>
              </w:rPr>
              <w:t>2</w:t>
            </w:r>
            <w:r>
              <w:rPr>
                <w:noProof/>
                <w:webHidden/>
              </w:rPr>
              <w:fldChar w:fldCharType="end"/>
            </w:r>
          </w:hyperlink>
        </w:p>
        <w:p w:rsidR="00361F5F" w:rsidRDefault="00B94D89">
          <w:pPr>
            <w:pStyle w:val="TOC1"/>
            <w:tabs>
              <w:tab w:val="left" w:pos="440"/>
              <w:tab w:val="right" w:leader="dot" w:pos="10070"/>
            </w:tabs>
            <w:rPr>
              <w:rFonts w:eastAsiaTheme="minorEastAsia"/>
              <w:noProof/>
            </w:rPr>
          </w:pPr>
          <w:hyperlink w:anchor="_Toc251055300" w:history="1">
            <w:r w:rsidR="00361F5F" w:rsidRPr="00157945">
              <w:rPr>
                <w:rStyle w:val="Hyperlink"/>
                <w:noProof/>
              </w:rPr>
              <w:t>3.</w:t>
            </w:r>
            <w:r w:rsidR="00361F5F">
              <w:rPr>
                <w:rFonts w:eastAsiaTheme="minorEastAsia"/>
                <w:noProof/>
              </w:rPr>
              <w:tab/>
            </w:r>
            <w:r w:rsidR="00361F5F" w:rsidRPr="00157945">
              <w:rPr>
                <w:rStyle w:val="Hyperlink"/>
                <w:noProof/>
              </w:rPr>
              <w:t>Citing STAMP</w:t>
            </w:r>
            <w:r w:rsidR="00361F5F">
              <w:rPr>
                <w:noProof/>
                <w:webHidden/>
              </w:rPr>
              <w:tab/>
            </w:r>
            <w:r>
              <w:rPr>
                <w:noProof/>
                <w:webHidden/>
              </w:rPr>
              <w:fldChar w:fldCharType="begin"/>
            </w:r>
            <w:r w:rsidR="00361F5F">
              <w:rPr>
                <w:noProof/>
                <w:webHidden/>
              </w:rPr>
              <w:instrText xml:space="preserve"> PAGEREF _Toc251055300 \h </w:instrText>
            </w:r>
            <w:r>
              <w:rPr>
                <w:noProof/>
                <w:webHidden/>
              </w:rPr>
            </w:r>
            <w:r>
              <w:rPr>
                <w:noProof/>
                <w:webHidden/>
              </w:rPr>
              <w:fldChar w:fldCharType="separate"/>
            </w:r>
            <w:r w:rsidR="004E7824">
              <w:rPr>
                <w:noProof/>
                <w:webHidden/>
              </w:rPr>
              <w:t>2</w:t>
            </w:r>
            <w:r>
              <w:rPr>
                <w:noProof/>
                <w:webHidden/>
              </w:rPr>
              <w:fldChar w:fldCharType="end"/>
            </w:r>
          </w:hyperlink>
        </w:p>
        <w:p w:rsidR="00361F5F" w:rsidRDefault="00B94D89">
          <w:pPr>
            <w:pStyle w:val="TOC1"/>
            <w:tabs>
              <w:tab w:val="left" w:pos="440"/>
              <w:tab w:val="right" w:leader="dot" w:pos="10070"/>
            </w:tabs>
            <w:rPr>
              <w:rFonts w:eastAsiaTheme="minorEastAsia"/>
              <w:noProof/>
            </w:rPr>
          </w:pPr>
          <w:hyperlink w:anchor="_Toc251055301" w:history="1">
            <w:r w:rsidR="00361F5F" w:rsidRPr="00157945">
              <w:rPr>
                <w:rStyle w:val="Hyperlink"/>
                <w:noProof/>
              </w:rPr>
              <w:t>4.</w:t>
            </w:r>
            <w:r w:rsidR="00361F5F">
              <w:rPr>
                <w:rFonts w:eastAsiaTheme="minorEastAsia"/>
                <w:noProof/>
              </w:rPr>
              <w:tab/>
            </w:r>
            <w:r w:rsidR="00361F5F" w:rsidRPr="00157945">
              <w:rPr>
                <w:rStyle w:val="Hyperlink"/>
                <w:noProof/>
              </w:rPr>
              <w:t>Installation</w:t>
            </w:r>
            <w:r w:rsidR="00361F5F">
              <w:rPr>
                <w:noProof/>
                <w:webHidden/>
              </w:rPr>
              <w:tab/>
            </w:r>
            <w:r>
              <w:rPr>
                <w:noProof/>
                <w:webHidden/>
              </w:rPr>
              <w:fldChar w:fldCharType="begin"/>
            </w:r>
            <w:r w:rsidR="00361F5F">
              <w:rPr>
                <w:noProof/>
                <w:webHidden/>
              </w:rPr>
              <w:instrText xml:space="preserve"> PAGEREF _Toc251055301 \h </w:instrText>
            </w:r>
            <w:r>
              <w:rPr>
                <w:noProof/>
                <w:webHidden/>
              </w:rPr>
            </w:r>
            <w:r>
              <w:rPr>
                <w:noProof/>
                <w:webHidden/>
              </w:rPr>
              <w:fldChar w:fldCharType="separate"/>
            </w:r>
            <w:r w:rsidR="004E7824">
              <w:rPr>
                <w:noProof/>
                <w:webHidden/>
              </w:rPr>
              <w:t>2</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2" w:history="1">
            <w:r w:rsidR="00361F5F" w:rsidRPr="00157945">
              <w:rPr>
                <w:rStyle w:val="Hyperlink"/>
                <w:noProof/>
              </w:rPr>
              <w:t>4.1 Precompiled binaries for Microsoft Windows</w:t>
            </w:r>
            <w:r w:rsidR="00361F5F">
              <w:rPr>
                <w:noProof/>
                <w:webHidden/>
              </w:rPr>
              <w:tab/>
            </w:r>
            <w:r>
              <w:rPr>
                <w:noProof/>
                <w:webHidden/>
              </w:rPr>
              <w:fldChar w:fldCharType="begin"/>
            </w:r>
            <w:r w:rsidR="00361F5F">
              <w:rPr>
                <w:noProof/>
                <w:webHidden/>
              </w:rPr>
              <w:instrText xml:space="preserve"> PAGEREF _Toc251055302 \h </w:instrText>
            </w:r>
            <w:r>
              <w:rPr>
                <w:noProof/>
                <w:webHidden/>
              </w:rPr>
            </w:r>
            <w:r>
              <w:rPr>
                <w:noProof/>
                <w:webHidden/>
              </w:rPr>
              <w:fldChar w:fldCharType="separate"/>
            </w:r>
            <w:r w:rsidR="004E7824">
              <w:rPr>
                <w:noProof/>
                <w:webHidden/>
              </w:rPr>
              <w:t>2</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3" w:history="1">
            <w:r w:rsidR="00361F5F" w:rsidRPr="00157945">
              <w:rPr>
                <w:rStyle w:val="Hyperlink"/>
                <w:noProof/>
              </w:rPr>
              <w:t>4.2 Source code</w:t>
            </w:r>
            <w:r w:rsidR="00361F5F">
              <w:rPr>
                <w:noProof/>
                <w:webHidden/>
              </w:rPr>
              <w:tab/>
            </w:r>
            <w:r>
              <w:rPr>
                <w:noProof/>
                <w:webHidden/>
              </w:rPr>
              <w:fldChar w:fldCharType="begin"/>
            </w:r>
            <w:r w:rsidR="00361F5F">
              <w:rPr>
                <w:noProof/>
                <w:webHidden/>
              </w:rPr>
              <w:instrText xml:space="preserve"> PAGEREF _Toc251055303 \h </w:instrText>
            </w:r>
            <w:r>
              <w:rPr>
                <w:noProof/>
                <w:webHidden/>
              </w:rPr>
            </w:r>
            <w:r>
              <w:rPr>
                <w:noProof/>
                <w:webHidden/>
              </w:rPr>
              <w:fldChar w:fldCharType="separate"/>
            </w:r>
            <w:r w:rsidR="004E7824">
              <w:rPr>
                <w:noProof/>
                <w:webHidden/>
              </w:rPr>
              <w:t>3</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4" w:history="1">
            <w:r w:rsidR="00361F5F" w:rsidRPr="00157945">
              <w:rPr>
                <w:rStyle w:val="Hyperlink"/>
                <w:noProof/>
              </w:rPr>
              <w:t>4.3 Unit tests: Verifying the installation</w:t>
            </w:r>
            <w:r w:rsidR="00361F5F">
              <w:rPr>
                <w:noProof/>
                <w:webHidden/>
              </w:rPr>
              <w:tab/>
            </w:r>
            <w:r>
              <w:rPr>
                <w:noProof/>
                <w:webHidden/>
              </w:rPr>
              <w:fldChar w:fldCharType="begin"/>
            </w:r>
            <w:r w:rsidR="00361F5F">
              <w:rPr>
                <w:noProof/>
                <w:webHidden/>
              </w:rPr>
              <w:instrText xml:space="preserve"> PAGEREF _Toc251055304 \h </w:instrText>
            </w:r>
            <w:r>
              <w:rPr>
                <w:noProof/>
                <w:webHidden/>
              </w:rPr>
            </w:r>
            <w:r>
              <w:rPr>
                <w:noProof/>
                <w:webHidden/>
              </w:rPr>
              <w:fldChar w:fldCharType="separate"/>
            </w:r>
            <w:r w:rsidR="004E7824">
              <w:rPr>
                <w:noProof/>
                <w:webHidden/>
              </w:rPr>
              <w:t>3</w:t>
            </w:r>
            <w:r>
              <w:rPr>
                <w:noProof/>
                <w:webHidden/>
              </w:rPr>
              <w:fldChar w:fldCharType="end"/>
            </w:r>
          </w:hyperlink>
        </w:p>
        <w:p w:rsidR="00361F5F" w:rsidRDefault="00B94D89">
          <w:pPr>
            <w:pStyle w:val="TOC1"/>
            <w:tabs>
              <w:tab w:val="left" w:pos="440"/>
              <w:tab w:val="right" w:leader="dot" w:pos="10070"/>
            </w:tabs>
            <w:rPr>
              <w:rFonts w:eastAsiaTheme="minorEastAsia"/>
              <w:noProof/>
            </w:rPr>
          </w:pPr>
          <w:hyperlink w:anchor="_Toc251055305" w:history="1">
            <w:r w:rsidR="00361F5F" w:rsidRPr="00157945">
              <w:rPr>
                <w:rStyle w:val="Hyperlink"/>
                <w:noProof/>
              </w:rPr>
              <w:t>5.</w:t>
            </w:r>
            <w:r w:rsidR="00361F5F">
              <w:rPr>
                <w:rFonts w:eastAsiaTheme="minorEastAsia"/>
                <w:noProof/>
              </w:rPr>
              <w:tab/>
            </w:r>
            <w:r w:rsidR="00361F5F" w:rsidRPr="00157945">
              <w:rPr>
                <w:rStyle w:val="Hyperlink"/>
                <w:noProof/>
              </w:rPr>
              <w:t>Analyzing metagenomic profiles</w:t>
            </w:r>
            <w:r w:rsidR="00361F5F">
              <w:rPr>
                <w:noProof/>
                <w:webHidden/>
              </w:rPr>
              <w:tab/>
            </w:r>
            <w:r>
              <w:rPr>
                <w:noProof/>
                <w:webHidden/>
              </w:rPr>
              <w:fldChar w:fldCharType="begin"/>
            </w:r>
            <w:r w:rsidR="00361F5F">
              <w:rPr>
                <w:noProof/>
                <w:webHidden/>
              </w:rPr>
              <w:instrText xml:space="preserve"> PAGEREF _Toc251055305 \h </w:instrText>
            </w:r>
            <w:r>
              <w:rPr>
                <w:noProof/>
                <w:webHidden/>
              </w:rPr>
            </w:r>
            <w:r>
              <w:rPr>
                <w:noProof/>
                <w:webHidden/>
              </w:rPr>
              <w:fldChar w:fldCharType="separate"/>
            </w:r>
            <w:r w:rsidR="004E7824">
              <w:rPr>
                <w:noProof/>
                <w:webHidden/>
              </w:rPr>
              <w:t>3</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6" w:history="1">
            <w:r w:rsidR="00361F5F" w:rsidRPr="00157945">
              <w:rPr>
                <w:rStyle w:val="Hyperlink"/>
                <w:noProof/>
              </w:rPr>
              <w:t>5.1 Obtaining and constructing metagenomic profiles</w:t>
            </w:r>
            <w:r w:rsidR="00361F5F">
              <w:rPr>
                <w:noProof/>
                <w:webHidden/>
              </w:rPr>
              <w:tab/>
            </w:r>
            <w:r>
              <w:rPr>
                <w:noProof/>
                <w:webHidden/>
              </w:rPr>
              <w:fldChar w:fldCharType="begin"/>
            </w:r>
            <w:r w:rsidR="00361F5F">
              <w:rPr>
                <w:noProof/>
                <w:webHidden/>
              </w:rPr>
              <w:instrText xml:space="preserve"> PAGEREF _Toc251055306 \h </w:instrText>
            </w:r>
            <w:r>
              <w:rPr>
                <w:noProof/>
                <w:webHidden/>
              </w:rPr>
            </w:r>
            <w:r>
              <w:rPr>
                <w:noProof/>
                <w:webHidden/>
              </w:rPr>
              <w:fldChar w:fldCharType="separate"/>
            </w:r>
            <w:r w:rsidR="004E7824">
              <w:rPr>
                <w:noProof/>
                <w:webHidden/>
              </w:rPr>
              <w:t>3</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7" w:history="1">
            <w:r w:rsidR="00361F5F" w:rsidRPr="00157945">
              <w:rPr>
                <w:rStyle w:val="Hyperlink"/>
                <w:noProof/>
              </w:rPr>
              <w:t>5.2 Configuring metagenomic profiles for analysis</w:t>
            </w:r>
            <w:r w:rsidR="00361F5F">
              <w:rPr>
                <w:noProof/>
                <w:webHidden/>
              </w:rPr>
              <w:tab/>
            </w:r>
            <w:r>
              <w:rPr>
                <w:noProof/>
                <w:webHidden/>
              </w:rPr>
              <w:fldChar w:fldCharType="begin"/>
            </w:r>
            <w:r w:rsidR="00361F5F">
              <w:rPr>
                <w:noProof/>
                <w:webHidden/>
              </w:rPr>
              <w:instrText xml:space="preserve"> PAGEREF _Toc251055307 \h </w:instrText>
            </w:r>
            <w:r>
              <w:rPr>
                <w:noProof/>
                <w:webHidden/>
              </w:rPr>
            </w:r>
            <w:r>
              <w:rPr>
                <w:noProof/>
                <w:webHidden/>
              </w:rPr>
              <w:fldChar w:fldCharType="separate"/>
            </w:r>
            <w:r w:rsidR="004E7824">
              <w:rPr>
                <w:noProof/>
                <w:webHidden/>
              </w:rPr>
              <w:t>5</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8" w:history="1">
            <w:r w:rsidR="00361F5F" w:rsidRPr="00157945">
              <w:rPr>
                <w:rStyle w:val="Hyperlink"/>
                <w:noProof/>
              </w:rPr>
              <w:t>5.3 Exploratory analysis</w:t>
            </w:r>
            <w:r w:rsidR="00361F5F">
              <w:rPr>
                <w:noProof/>
                <w:webHidden/>
              </w:rPr>
              <w:tab/>
            </w:r>
            <w:r>
              <w:rPr>
                <w:noProof/>
                <w:webHidden/>
              </w:rPr>
              <w:fldChar w:fldCharType="begin"/>
            </w:r>
            <w:r w:rsidR="00361F5F">
              <w:rPr>
                <w:noProof/>
                <w:webHidden/>
              </w:rPr>
              <w:instrText xml:space="preserve"> PAGEREF _Toc251055308 \h </w:instrText>
            </w:r>
            <w:r>
              <w:rPr>
                <w:noProof/>
                <w:webHidden/>
              </w:rPr>
            </w:r>
            <w:r>
              <w:rPr>
                <w:noProof/>
                <w:webHidden/>
              </w:rPr>
              <w:fldChar w:fldCharType="separate"/>
            </w:r>
            <w:r w:rsidR="004E7824">
              <w:rPr>
                <w:noProof/>
                <w:webHidden/>
              </w:rPr>
              <w:t>5</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09" w:history="1">
            <w:r w:rsidR="00361F5F" w:rsidRPr="00157945">
              <w:rPr>
                <w:rStyle w:val="Hyperlink"/>
                <w:noProof/>
              </w:rPr>
              <w:t>5.4 Statistical techniques in STAMP</w:t>
            </w:r>
            <w:r w:rsidR="00361F5F">
              <w:rPr>
                <w:noProof/>
                <w:webHidden/>
              </w:rPr>
              <w:tab/>
            </w:r>
            <w:r>
              <w:rPr>
                <w:noProof/>
                <w:webHidden/>
              </w:rPr>
              <w:fldChar w:fldCharType="begin"/>
            </w:r>
            <w:r w:rsidR="00361F5F">
              <w:rPr>
                <w:noProof/>
                <w:webHidden/>
              </w:rPr>
              <w:instrText xml:space="preserve"> PAGEREF _Toc251055309 \h </w:instrText>
            </w:r>
            <w:r>
              <w:rPr>
                <w:noProof/>
                <w:webHidden/>
              </w:rPr>
            </w:r>
            <w:r>
              <w:rPr>
                <w:noProof/>
                <w:webHidden/>
              </w:rPr>
              <w:fldChar w:fldCharType="separate"/>
            </w:r>
            <w:r w:rsidR="004E7824">
              <w:rPr>
                <w:noProof/>
                <w:webHidden/>
              </w:rPr>
              <w:t>8</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0" w:history="1">
            <w:r w:rsidR="00361F5F" w:rsidRPr="00157945">
              <w:rPr>
                <w:rStyle w:val="Hyperlink"/>
                <w:noProof/>
              </w:rPr>
              <w:t>5.5 Filtering results</w:t>
            </w:r>
            <w:r w:rsidR="00361F5F">
              <w:rPr>
                <w:noProof/>
                <w:webHidden/>
              </w:rPr>
              <w:tab/>
            </w:r>
            <w:r>
              <w:rPr>
                <w:noProof/>
                <w:webHidden/>
              </w:rPr>
              <w:fldChar w:fldCharType="begin"/>
            </w:r>
            <w:r w:rsidR="00361F5F">
              <w:rPr>
                <w:noProof/>
                <w:webHidden/>
              </w:rPr>
              <w:instrText xml:space="preserve"> PAGEREF _Toc251055310 \h </w:instrText>
            </w:r>
            <w:r>
              <w:rPr>
                <w:noProof/>
                <w:webHidden/>
              </w:rPr>
            </w:r>
            <w:r>
              <w:rPr>
                <w:noProof/>
                <w:webHidden/>
              </w:rPr>
              <w:fldChar w:fldCharType="separate"/>
            </w:r>
            <w:r w:rsidR="004E7824">
              <w:rPr>
                <w:noProof/>
                <w:webHidden/>
              </w:rPr>
              <w:t>10</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1" w:history="1">
            <w:r w:rsidR="00361F5F" w:rsidRPr="00157945">
              <w:rPr>
                <w:rStyle w:val="Hyperlink"/>
                <w:noProof/>
              </w:rPr>
              <w:t>5.6 Statistical plots</w:t>
            </w:r>
            <w:r w:rsidR="00361F5F">
              <w:rPr>
                <w:noProof/>
                <w:webHidden/>
              </w:rPr>
              <w:tab/>
            </w:r>
            <w:r>
              <w:rPr>
                <w:noProof/>
                <w:webHidden/>
              </w:rPr>
              <w:fldChar w:fldCharType="begin"/>
            </w:r>
            <w:r w:rsidR="00361F5F">
              <w:rPr>
                <w:noProof/>
                <w:webHidden/>
              </w:rPr>
              <w:instrText xml:space="preserve"> PAGEREF _Toc251055311 \h </w:instrText>
            </w:r>
            <w:r>
              <w:rPr>
                <w:noProof/>
                <w:webHidden/>
              </w:rPr>
            </w:r>
            <w:r>
              <w:rPr>
                <w:noProof/>
                <w:webHidden/>
              </w:rPr>
              <w:fldChar w:fldCharType="separate"/>
            </w:r>
            <w:r w:rsidR="004E7824">
              <w:rPr>
                <w:noProof/>
                <w:webHidden/>
              </w:rPr>
              <w:t>11</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2" w:history="1">
            <w:r w:rsidR="00361F5F" w:rsidRPr="00157945">
              <w:rPr>
                <w:rStyle w:val="Hyperlink"/>
                <w:noProof/>
              </w:rPr>
              <w:t>5.7 Saving plots and tables</w:t>
            </w:r>
            <w:r w:rsidR="00361F5F">
              <w:rPr>
                <w:noProof/>
                <w:webHidden/>
              </w:rPr>
              <w:tab/>
            </w:r>
            <w:r>
              <w:rPr>
                <w:noProof/>
                <w:webHidden/>
              </w:rPr>
              <w:fldChar w:fldCharType="begin"/>
            </w:r>
            <w:r w:rsidR="00361F5F">
              <w:rPr>
                <w:noProof/>
                <w:webHidden/>
              </w:rPr>
              <w:instrText xml:space="preserve"> PAGEREF _Toc251055312 \h </w:instrText>
            </w:r>
            <w:r>
              <w:rPr>
                <w:noProof/>
                <w:webHidden/>
              </w:rPr>
            </w:r>
            <w:r>
              <w:rPr>
                <w:noProof/>
                <w:webHidden/>
              </w:rPr>
              <w:fldChar w:fldCharType="separate"/>
            </w:r>
            <w:r w:rsidR="004E7824">
              <w:rPr>
                <w:noProof/>
                <w:webHidden/>
              </w:rPr>
              <w:t>13</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3" w:history="1">
            <w:r w:rsidR="00361F5F" w:rsidRPr="00157945">
              <w:rPr>
                <w:rStyle w:val="Hyperlink"/>
                <w:noProof/>
              </w:rPr>
              <w:t>5.8 Global preferences</w:t>
            </w:r>
            <w:r w:rsidR="00361F5F">
              <w:rPr>
                <w:noProof/>
                <w:webHidden/>
              </w:rPr>
              <w:tab/>
            </w:r>
            <w:r>
              <w:rPr>
                <w:noProof/>
                <w:webHidden/>
              </w:rPr>
              <w:fldChar w:fldCharType="begin"/>
            </w:r>
            <w:r w:rsidR="00361F5F">
              <w:rPr>
                <w:noProof/>
                <w:webHidden/>
              </w:rPr>
              <w:instrText xml:space="preserve"> PAGEREF _Toc251055313 \h </w:instrText>
            </w:r>
            <w:r>
              <w:rPr>
                <w:noProof/>
                <w:webHidden/>
              </w:rPr>
            </w:r>
            <w:r>
              <w:rPr>
                <w:noProof/>
                <w:webHidden/>
              </w:rPr>
              <w:fldChar w:fldCharType="separate"/>
            </w:r>
            <w:r w:rsidR="004E7824">
              <w:rPr>
                <w:noProof/>
                <w:webHidden/>
              </w:rPr>
              <w:t>13</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4" w:history="1">
            <w:r w:rsidR="00361F5F" w:rsidRPr="00157945">
              <w:rPr>
                <w:rStyle w:val="Hyperlink"/>
                <w:noProof/>
              </w:rPr>
              <w:t>5.9 Empirical tests: Confidence interval coverage and power analysis</w:t>
            </w:r>
            <w:r w:rsidR="00361F5F">
              <w:rPr>
                <w:noProof/>
                <w:webHidden/>
              </w:rPr>
              <w:tab/>
            </w:r>
            <w:r>
              <w:rPr>
                <w:noProof/>
                <w:webHidden/>
              </w:rPr>
              <w:fldChar w:fldCharType="begin"/>
            </w:r>
            <w:r w:rsidR="00361F5F">
              <w:rPr>
                <w:noProof/>
                <w:webHidden/>
              </w:rPr>
              <w:instrText xml:space="preserve"> PAGEREF _Toc251055314 \h </w:instrText>
            </w:r>
            <w:r>
              <w:rPr>
                <w:noProof/>
                <w:webHidden/>
              </w:rPr>
            </w:r>
            <w:r>
              <w:rPr>
                <w:noProof/>
                <w:webHidden/>
              </w:rPr>
              <w:fldChar w:fldCharType="separate"/>
            </w:r>
            <w:r w:rsidR="004E7824">
              <w:rPr>
                <w:noProof/>
                <w:webHidden/>
              </w:rPr>
              <w:t>14</w:t>
            </w:r>
            <w:r>
              <w:rPr>
                <w:noProof/>
                <w:webHidden/>
              </w:rPr>
              <w:fldChar w:fldCharType="end"/>
            </w:r>
          </w:hyperlink>
        </w:p>
        <w:p w:rsidR="00361F5F" w:rsidRDefault="00B94D89">
          <w:pPr>
            <w:pStyle w:val="TOC1"/>
            <w:tabs>
              <w:tab w:val="left" w:pos="440"/>
              <w:tab w:val="right" w:leader="dot" w:pos="10070"/>
            </w:tabs>
            <w:rPr>
              <w:rFonts w:eastAsiaTheme="minorEastAsia"/>
              <w:noProof/>
            </w:rPr>
          </w:pPr>
          <w:hyperlink w:anchor="_Toc251055315" w:history="1">
            <w:r w:rsidR="00361F5F" w:rsidRPr="00157945">
              <w:rPr>
                <w:rStyle w:val="Hyperlink"/>
                <w:noProof/>
              </w:rPr>
              <w:t>6.</w:t>
            </w:r>
            <w:r w:rsidR="00361F5F">
              <w:rPr>
                <w:rFonts w:eastAsiaTheme="minorEastAsia"/>
                <w:noProof/>
              </w:rPr>
              <w:tab/>
            </w:r>
            <w:r w:rsidR="00361F5F" w:rsidRPr="00157945">
              <w:rPr>
                <w:rStyle w:val="Hyperlink"/>
                <w:noProof/>
              </w:rPr>
              <w:t>Command-line interface</w:t>
            </w:r>
            <w:r w:rsidR="00361F5F">
              <w:rPr>
                <w:noProof/>
                <w:webHidden/>
              </w:rPr>
              <w:tab/>
            </w:r>
            <w:r>
              <w:rPr>
                <w:noProof/>
                <w:webHidden/>
              </w:rPr>
              <w:fldChar w:fldCharType="begin"/>
            </w:r>
            <w:r w:rsidR="00361F5F">
              <w:rPr>
                <w:noProof/>
                <w:webHidden/>
              </w:rPr>
              <w:instrText xml:space="preserve"> PAGEREF _Toc251055315 \h </w:instrText>
            </w:r>
            <w:r>
              <w:rPr>
                <w:noProof/>
                <w:webHidden/>
              </w:rPr>
            </w:r>
            <w:r>
              <w:rPr>
                <w:noProof/>
                <w:webHidden/>
              </w:rPr>
              <w:fldChar w:fldCharType="separate"/>
            </w:r>
            <w:r w:rsidR="004E7824">
              <w:rPr>
                <w:noProof/>
                <w:webHidden/>
              </w:rPr>
              <w:t>14</w:t>
            </w:r>
            <w:r>
              <w:rPr>
                <w:noProof/>
                <w:webHidden/>
              </w:rPr>
              <w:fldChar w:fldCharType="end"/>
            </w:r>
          </w:hyperlink>
        </w:p>
        <w:p w:rsidR="00361F5F" w:rsidRDefault="00B94D89">
          <w:pPr>
            <w:pStyle w:val="TOC1"/>
            <w:tabs>
              <w:tab w:val="left" w:pos="440"/>
              <w:tab w:val="right" w:leader="dot" w:pos="10070"/>
            </w:tabs>
            <w:rPr>
              <w:rFonts w:eastAsiaTheme="minorEastAsia"/>
              <w:noProof/>
            </w:rPr>
          </w:pPr>
          <w:hyperlink w:anchor="_Toc251055316" w:history="1">
            <w:r w:rsidR="00361F5F" w:rsidRPr="00157945">
              <w:rPr>
                <w:rStyle w:val="Hyperlink"/>
                <w:noProof/>
              </w:rPr>
              <w:t>7.</w:t>
            </w:r>
            <w:r w:rsidR="00361F5F">
              <w:rPr>
                <w:rFonts w:eastAsiaTheme="minorEastAsia"/>
                <w:noProof/>
              </w:rPr>
              <w:tab/>
            </w:r>
            <w:r w:rsidR="00361F5F" w:rsidRPr="00157945">
              <w:rPr>
                <w:rStyle w:val="Hyperlink"/>
                <w:noProof/>
              </w:rPr>
              <w:t>Custom statistical techniques and plots</w:t>
            </w:r>
            <w:r w:rsidR="00361F5F">
              <w:rPr>
                <w:noProof/>
                <w:webHidden/>
              </w:rPr>
              <w:tab/>
            </w:r>
            <w:r>
              <w:rPr>
                <w:noProof/>
                <w:webHidden/>
              </w:rPr>
              <w:fldChar w:fldCharType="begin"/>
            </w:r>
            <w:r w:rsidR="00361F5F">
              <w:rPr>
                <w:noProof/>
                <w:webHidden/>
              </w:rPr>
              <w:instrText xml:space="preserve"> PAGEREF _Toc251055316 \h </w:instrText>
            </w:r>
            <w:r>
              <w:rPr>
                <w:noProof/>
                <w:webHidden/>
              </w:rPr>
            </w:r>
            <w:r>
              <w:rPr>
                <w:noProof/>
                <w:webHidden/>
              </w:rPr>
              <w:fldChar w:fldCharType="separate"/>
            </w:r>
            <w:r w:rsidR="004E7824">
              <w:rPr>
                <w:noProof/>
                <w:webHidden/>
              </w:rPr>
              <w:t>15</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7" w:history="1">
            <w:r w:rsidR="00361F5F" w:rsidRPr="00157945">
              <w:rPr>
                <w:rStyle w:val="Hyperlink"/>
                <w:noProof/>
              </w:rPr>
              <w:t>7.1 Creating a custom plot</w:t>
            </w:r>
            <w:r w:rsidR="00361F5F">
              <w:rPr>
                <w:noProof/>
                <w:webHidden/>
              </w:rPr>
              <w:tab/>
            </w:r>
            <w:r>
              <w:rPr>
                <w:noProof/>
                <w:webHidden/>
              </w:rPr>
              <w:fldChar w:fldCharType="begin"/>
            </w:r>
            <w:r w:rsidR="00361F5F">
              <w:rPr>
                <w:noProof/>
                <w:webHidden/>
              </w:rPr>
              <w:instrText xml:space="preserve"> PAGEREF _Toc251055317 \h </w:instrText>
            </w:r>
            <w:r>
              <w:rPr>
                <w:noProof/>
                <w:webHidden/>
              </w:rPr>
            </w:r>
            <w:r>
              <w:rPr>
                <w:noProof/>
                <w:webHidden/>
              </w:rPr>
              <w:fldChar w:fldCharType="separate"/>
            </w:r>
            <w:r w:rsidR="004E7824">
              <w:rPr>
                <w:noProof/>
                <w:webHidden/>
              </w:rPr>
              <w:t>16</w:t>
            </w:r>
            <w:r>
              <w:rPr>
                <w:noProof/>
                <w:webHidden/>
              </w:rPr>
              <w:fldChar w:fldCharType="end"/>
            </w:r>
          </w:hyperlink>
        </w:p>
        <w:p w:rsidR="00361F5F" w:rsidRDefault="00B94D89">
          <w:pPr>
            <w:pStyle w:val="TOC3"/>
            <w:tabs>
              <w:tab w:val="right" w:leader="dot" w:pos="10070"/>
            </w:tabs>
            <w:rPr>
              <w:rFonts w:eastAsiaTheme="minorEastAsia"/>
              <w:noProof/>
            </w:rPr>
          </w:pPr>
          <w:hyperlink w:anchor="_Toc251055318" w:history="1">
            <w:r w:rsidR="00361F5F" w:rsidRPr="00157945">
              <w:rPr>
                <w:rStyle w:val="Hyperlink"/>
                <w:noProof/>
              </w:rPr>
              <w:t>7.2 Making a plugin publicly available</w:t>
            </w:r>
            <w:r w:rsidR="00361F5F">
              <w:rPr>
                <w:noProof/>
                <w:webHidden/>
              </w:rPr>
              <w:tab/>
            </w:r>
            <w:r>
              <w:rPr>
                <w:noProof/>
                <w:webHidden/>
              </w:rPr>
              <w:fldChar w:fldCharType="begin"/>
            </w:r>
            <w:r w:rsidR="00361F5F">
              <w:rPr>
                <w:noProof/>
                <w:webHidden/>
              </w:rPr>
              <w:instrText xml:space="preserve"> PAGEREF _Toc251055318 \h </w:instrText>
            </w:r>
            <w:r>
              <w:rPr>
                <w:noProof/>
                <w:webHidden/>
              </w:rPr>
            </w:r>
            <w:r>
              <w:rPr>
                <w:noProof/>
                <w:webHidden/>
              </w:rPr>
              <w:fldChar w:fldCharType="separate"/>
            </w:r>
            <w:r w:rsidR="004E7824">
              <w:rPr>
                <w:noProof/>
                <w:webHidden/>
              </w:rPr>
              <w:t>17</w:t>
            </w:r>
            <w:r>
              <w:rPr>
                <w:noProof/>
                <w:webHidden/>
              </w:rPr>
              <w:fldChar w:fldCharType="end"/>
            </w:r>
          </w:hyperlink>
        </w:p>
        <w:p w:rsidR="000E3B64" w:rsidRDefault="00B94D89" w:rsidP="00361F5F">
          <w:pPr>
            <w:pStyle w:val="TOC1"/>
            <w:tabs>
              <w:tab w:val="left" w:pos="440"/>
              <w:tab w:val="right" w:leader="dot" w:pos="10070"/>
            </w:tabs>
          </w:pPr>
          <w:hyperlink w:anchor="_Toc251055319" w:history="1">
            <w:r w:rsidR="00361F5F" w:rsidRPr="00157945">
              <w:rPr>
                <w:rStyle w:val="Hyperlink"/>
                <w:noProof/>
              </w:rPr>
              <w:t>8.</w:t>
            </w:r>
            <w:r w:rsidR="00361F5F">
              <w:rPr>
                <w:rFonts w:eastAsiaTheme="minorEastAsia"/>
                <w:noProof/>
              </w:rPr>
              <w:tab/>
            </w:r>
            <w:r w:rsidR="00361F5F" w:rsidRPr="00157945">
              <w:rPr>
                <w:rStyle w:val="Hyperlink"/>
                <w:noProof/>
              </w:rPr>
              <w:t>References</w:t>
            </w:r>
            <w:r w:rsidR="00361F5F">
              <w:rPr>
                <w:noProof/>
                <w:webHidden/>
              </w:rPr>
              <w:tab/>
            </w:r>
            <w:r>
              <w:rPr>
                <w:noProof/>
                <w:webHidden/>
              </w:rPr>
              <w:fldChar w:fldCharType="begin"/>
            </w:r>
            <w:r w:rsidR="00361F5F">
              <w:rPr>
                <w:noProof/>
                <w:webHidden/>
              </w:rPr>
              <w:instrText xml:space="preserve"> PAGEREF _Toc251055319 \h </w:instrText>
            </w:r>
            <w:r>
              <w:rPr>
                <w:noProof/>
                <w:webHidden/>
              </w:rPr>
            </w:r>
            <w:r>
              <w:rPr>
                <w:noProof/>
                <w:webHidden/>
              </w:rPr>
              <w:fldChar w:fldCharType="separate"/>
            </w:r>
            <w:r w:rsidR="004E7824">
              <w:rPr>
                <w:noProof/>
                <w:webHidden/>
              </w:rPr>
              <w:t>17</w:t>
            </w:r>
            <w:r>
              <w:rPr>
                <w:noProof/>
                <w:webHidden/>
              </w:rPr>
              <w:fldChar w:fldCharType="end"/>
            </w:r>
          </w:hyperlink>
          <w:r>
            <w:fldChar w:fldCharType="end"/>
          </w:r>
        </w:p>
      </w:sdtContent>
    </w:sdt>
    <w:p w:rsidR="000E3B64" w:rsidRDefault="000E3B64" w:rsidP="000E3B64">
      <w:pPr>
        <w:pStyle w:val="Heading1"/>
        <w:numPr>
          <w:ilvl w:val="0"/>
          <w:numId w:val="2"/>
        </w:numPr>
      </w:pPr>
      <w:bookmarkStart w:id="0" w:name="_Toc251055298"/>
      <w:r>
        <w:lastRenderedPageBreak/>
        <w:t>Introduction</w:t>
      </w:r>
      <w:bookmarkEnd w:id="0"/>
    </w:p>
    <w:p w:rsidR="000E3B64" w:rsidRDefault="000E3B64" w:rsidP="00DF0AC3">
      <w:pPr>
        <w:jc w:val="both"/>
      </w:pPr>
      <w:r>
        <w:t>STAMP (</w:t>
      </w:r>
      <w:proofErr w:type="spellStart"/>
      <w:r>
        <w:rPr>
          <w:b/>
          <w:bCs/>
        </w:rPr>
        <w:t>S</w:t>
      </w:r>
      <w:r w:rsidR="00DE06BF">
        <w:rPr>
          <w:b/>
          <w:bCs/>
        </w:rPr>
        <w:t>T</w:t>
      </w:r>
      <w:r>
        <w:t>atistical</w:t>
      </w:r>
      <w:proofErr w:type="spellEnd"/>
      <w:r>
        <w:t xml:space="preserve"> </w:t>
      </w:r>
      <w:r w:rsidR="00DE06BF" w:rsidRPr="004F24FD">
        <w:rPr>
          <w:b/>
        </w:rPr>
        <w:t>A</w:t>
      </w:r>
      <w:r>
        <w:t xml:space="preserve">nalysis of </w:t>
      </w:r>
      <w:r w:rsidR="00DE06BF" w:rsidRPr="004F24FD">
        <w:rPr>
          <w:b/>
        </w:rPr>
        <w:t>M</w:t>
      </w:r>
      <w:r>
        <w:t xml:space="preserve">etagenomic </w:t>
      </w:r>
      <w:r w:rsidR="00DE06BF">
        <w:rPr>
          <w:b/>
          <w:bCs/>
        </w:rPr>
        <w:t>P</w:t>
      </w:r>
      <w:r>
        <w:t>rofiles) is a software package for analyzing metagenomic profiles</w:t>
      </w:r>
      <w:r w:rsidR="00761B1E">
        <w:t>,</w:t>
      </w:r>
      <w:r>
        <w:t xml:space="preserve"> </w:t>
      </w:r>
      <w:r w:rsidR="00DF0AC3">
        <w:t>such</w:t>
      </w:r>
      <w:r>
        <w:t xml:space="preserve"> a</w:t>
      </w:r>
      <w:r w:rsidR="00DF0AC3">
        <w:t>s</w:t>
      </w:r>
      <w:r w:rsidR="00761B1E">
        <w:t xml:space="preserve"> a</w:t>
      </w:r>
      <w:r>
        <w:t xml:space="preserve"> phylogenetic profile indicating the number of marker genes assigned to different taxonomic units or a functional profile indicating the number of sequences assigned to different biological subsystems or pathways</w:t>
      </w:r>
      <w:r w:rsidR="00DF0AC3">
        <w:t>. It aims to</w:t>
      </w:r>
      <w:r>
        <w:t xml:space="preserve"> promote ‘best practices’ in choosing appropriate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 xml:space="preserve">source, extensible via a </w:t>
      </w:r>
      <w:proofErr w:type="spellStart"/>
      <w:r>
        <w:t>plugin</w:t>
      </w:r>
      <w:proofErr w:type="spellEnd"/>
      <w:r>
        <w:t xml:space="preserve"> framework, and available for all major platforms.</w:t>
      </w:r>
    </w:p>
    <w:p w:rsidR="00DF0AC3" w:rsidRPr="000E3B64" w:rsidRDefault="00DF0AC3" w:rsidP="00DF0AC3">
      <w:pPr>
        <w:jc w:val="both"/>
      </w:pPr>
      <w:r>
        <w:t xml:space="preserve">This document provides a tutorial style introduction demonstrating how STAMP can be used to analyze metagenomic profiles. </w:t>
      </w:r>
      <w:proofErr w:type="gramStart"/>
      <w:r>
        <w:t xml:space="preserve">Functional profiles for the obese and lean mouse </w:t>
      </w:r>
      <w:proofErr w:type="spellStart"/>
      <w:r>
        <w:t>microbiomes</w:t>
      </w:r>
      <w:proofErr w:type="spellEnd"/>
      <w:r>
        <w:t xml:space="preserve"> originally investigated by </w:t>
      </w:r>
      <w:r w:rsidRPr="00DF0AC3">
        <w:t>Turnbaugh</w:t>
      </w:r>
      <w:r>
        <w:t xml:space="preserve"> </w:t>
      </w:r>
      <w:r w:rsidR="00DE06BF" w:rsidRPr="00DE06BF">
        <w:rPr>
          <w:i/>
        </w:rPr>
        <w:t>et al.</w:t>
      </w:r>
      <w:r>
        <w:t xml:space="preserve"> (200</w:t>
      </w:r>
      <w:r w:rsidR="00BE4497">
        <w:t>6</w:t>
      </w:r>
      <w:r>
        <w:t xml:space="preserve">) </w:t>
      </w:r>
      <w:r w:rsidR="003D2908">
        <w:t>is</w:t>
      </w:r>
      <w:proofErr w:type="gramEnd"/>
      <w:r>
        <w:t xml:space="preserve"> used to illustrate the use of STAMP.</w:t>
      </w:r>
    </w:p>
    <w:p w:rsidR="000E3B64" w:rsidRDefault="000E3B64" w:rsidP="000E3B64">
      <w:pPr>
        <w:pStyle w:val="Heading1"/>
        <w:numPr>
          <w:ilvl w:val="0"/>
          <w:numId w:val="2"/>
        </w:numPr>
      </w:pPr>
      <w:bookmarkStart w:id="1" w:name="_Toc251055299"/>
      <w:r>
        <w:t>Contact information</w:t>
      </w:r>
      <w:bookmarkEnd w:id="1"/>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E37F8E" w:rsidRPr="00E37F8E">
        <w:t>Rob Beiko (</w:t>
      </w:r>
      <w:proofErr w:type="spellStart"/>
      <w:r w:rsidR="00E37F8E" w:rsidRPr="00E37F8E">
        <w:t>beiko</w:t>
      </w:r>
      <w:proofErr w:type="spellEnd"/>
      <w:r w:rsidR="00E37F8E" w:rsidRPr="00E37F8E">
        <w:t xml:space="preserve"> [at] cs.dal.ca)</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2" w:name="_Toc251055300"/>
      <w:r>
        <w:t>Citing STAMP</w:t>
      </w:r>
      <w:bookmarkEnd w:id="2"/>
    </w:p>
    <w:p w:rsidR="00DF0AC3" w:rsidRDefault="00DF0AC3" w:rsidP="00DF0AC3">
      <w:r>
        <w:t xml:space="preserve">If you use STAMP in your research, please cite the following article: </w:t>
      </w:r>
    </w:p>
    <w:p w:rsidR="00DF0AC3" w:rsidRPr="00DF0AC3" w:rsidRDefault="00DF0AC3" w:rsidP="003268C3">
      <w:pPr>
        <w:ind w:left="360"/>
      </w:pPr>
      <w:proofErr w:type="gramStart"/>
      <w:r w:rsidRPr="00DF0AC3">
        <w:rPr>
          <w:bCs/>
        </w:rPr>
        <w:t>Parks, D.H. and Beiko, R.G</w:t>
      </w:r>
      <w:r w:rsidR="00A86D2F">
        <w:rPr>
          <w:bCs/>
        </w:rPr>
        <w:t xml:space="preserve"> (2010)</w:t>
      </w:r>
      <w:r w:rsidRPr="00DF0AC3">
        <w:rPr>
          <w:bCs/>
        </w:rPr>
        <w:t>.</w:t>
      </w:r>
      <w:proofErr w:type="gramEnd"/>
      <w:r w:rsidRPr="00DF0AC3">
        <w:rPr>
          <w:bCs/>
        </w:rPr>
        <w:t xml:space="preserve"> </w:t>
      </w:r>
      <w:proofErr w:type="gramStart"/>
      <w:r w:rsidRPr="00DF0AC3">
        <w:rPr>
          <w:bCs/>
          <w:i/>
          <w:iCs/>
        </w:rPr>
        <w:t xml:space="preserve">Identifying biologically </w:t>
      </w:r>
      <w:r w:rsidR="004350B1">
        <w:rPr>
          <w:bCs/>
          <w:i/>
          <w:iCs/>
        </w:rPr>
        <w:t>relevant</w:t>
      </w:r>
      <w:r w:rsidRPr="00DF0AC3">
        <w:rPr>
          <w:bCs/>
          <w:i/>
          <w:iCs/>
        </w:rPr>
        <w:t xml:space="preserve"> differences between metagenomic communities.</w:t>
      </w:r>
      <w:proofErr w:type="gramEnd"/>
      <w:r w:rsidRPr="00DF0AC3">
        <w:rPr>
          <w:bCs/>
        </w:rPr>
        <w:t xml:space="preserve"> </w:t>
      </w:r>
      <w:r w:rsidR="00857F5F">
        <w:rPr>
          <w:bCs/>
        </w:rPr>
        <w:t>Bioinformatics</w:t>
      </w:r>
      <w:r w:rsidR="00A86D2F">
        <w:rPr>
          <w:bCs/>
        </w:rPr>
        <w:t>, 26, 715-721.</w:t>
      </w:r>
    </w:p>
    <w:p w:rsidR="000E3B64" w:rsidRDefault="000E3B64" w:rsidP="000E3B64">
      <w:pPr>
        <w:pStyle w:val="Heading1"/>
        <w:numPr>
          <w:ilvl w:val="0"/>
          <w:numId w:val="2"/>
        </w:numPr>
      </w:pPr>
      <w:bookmarkStart w:id="3" w:name="_Toc251055301"/>
      <w:r>
        <w:t>Installation</w:t>
      </w:r>
      <w:bookmarkEnd w:id="3"/>
    </w:p>
    <w:p w:rsidR="003268C3" w:rsidRPr="003268C3" w:rsidRDefault="00B8335A" w:rsidP="003268C3">
      <w:pPr>
        <w:pStyle w:val="Heading3"/>
      </w:pPr>
      <w:bookmarkStart w:id="4" w:name="_Toc251055302"/>
      <w:r>
        <w:t xml:space="preserve">4.1 </w:t>
      </w:r>
      <w:r w:rsidR="003268C3">
        <w:t>Precompiled binaries</w:t>
      </w:r>
      <w:r w:rsidR="00DE06BF">
        <w:t xml:space="preserve"> for Microsoft Windows</w:t>
      </w:r>
      <w:bookmarkEnd w:id="4"/>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B94D89" w:rsidP="003268C3">
      <w:pPr>
        <w:ind w:left="720"/>
        <w:jc w:val="both"/>
        <w:rPr>
          <w:rStyle w:val="Emphasis"/>
        </w:rPr>
      </w:pPr>
      <w:hyperlink r:id="rId8" w:history="1">
        <w:r w:rsidR="00A214E8">
          <w:rPr>
            <w:rStyle w:val="Hyperlink"/>
          </w:rPr>
          <w:t>http://kiwi.cs.dal.ca/Software/STAMP</w:t>
        </w:r>
      </w:hyperlink>
    </w:p>
    <w:p w:rsidR="00DE06BF" w:rsidRDefault="003268C3" w:rsidP="003268C3">
      <w:pPr>
        <w:jc w:val="both"/>
      </w:pPr>
      <w:r>
        <w:t xml:space="preserve">If you have a pristine copy of Microsoft Windows installed you may need to install the </w:t>
      </w:r>
      <w:r w:rsidRPr="003268C3">
        <w:t>Visual C++ 2008 Redistributable Package</w:t>
      </w:r>
      <w:r w:rsidR="00DE06BF">
        <w:t>:</w:t>
      </w:r>
    </w:p>
    <w:p w:rsidR="00DE06BF" w:rsidRDefault="00B94D89" w:rsidP="00DE06BF">
      <w:pPr>
        <w:ind w:firstLine="720"/>
        <w:jc w:val="both"/>
      </w:pPr>
      <w:hyperlink r:id="rId9"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B94D89" w:rsidP="00DE06BF">
      <w:pPr>
        <w:ind w:firstLine="720"/>
        <w:jc w:val="both"/>
      </w:pPr>
      <w:hyperlink r:id="rId10"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lastRenderedPageBreak/>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B8335A">
      <w:pPr>
        <w:pStyle w:val="Heading3"/>
      </w:pPr>
      <w:bookmarkStart w:id="5" w:name="_Toc251055303"/>
      <w:r>
        <w:t xml:space="preserve">4.2 </w:t>
      </w:r>
      <w:r w:rsidR="003268C3">
        <w:t>Source code</w:t>
      </w:r>
      <w:bookmarkEnd w:id="5"/>
    </w:p>
    <w:p w:rsidR="00E0377E" w:rsidRDefault="00F3682A" w:rsidP="005337BF">
      <w:pPr>
        <w:jc w:val="both"/>
      </w:pPr>
      <w:r>
        <w:t xml:space="preserve">Running from source is the best way to fully exploit and contribute to STAMP.  It is relatively painless to setup STAMP from source on either Microsoft Windows or Apple’s Mac OS X. </w:t>
      </w:r>
      <w:r w:rsidR="00E45AB4">
        <w:t>Instructions on install</w:t>
      </w:r>
      <w:r>
        <w:t>ing</w:t>
      </w:r>
      <w:r w:rsidR="00E45AB4">
        <w:t xml:space="preserve"> STAMP from source are available on our wiki:</w:t>
      </w:r>
    </w:p>
    <w:p w:rsidR="00E45AB4" w:rsidRDefault="00B94D89" w:rsidP="00E45AB4">
      <w:pPr>
        <w:pStyle w:val="Code"/>
        <w:ind w:firstLine="360"/>
      </w:pPr>
      <w:hyperlink r:id="rId11" w:history="1">
        <w:r w:rsidR="00A214E8">
          <w:rPr>
            <w:rStyle w:val="Hyperlink"/>
          </w:rPr>
          <w:t>http://kiwi.cs.dal.ca/Software/Quick_installation_instructions_for_STAMP</w:t>
        </w:r>
      </w:hyperlink>
    </w:p>
    <w:p w:rsidR="00A94762" w:rsidRPr="00A94762" w:rsidRDefault="00080C67" w:rsidP="00080C67">
      <w:r>
        <w:t>If you wish to use STAMP strictly from the command</w:t>
      </w:r>
      <w:r w:rsidR="00DF1EC7">
        <w:t>-</w:t>
      </w:r>
      <w:r>
        <w:t xml:space="preserve">line (e.g., as typical of a cluster environment) </w:t>
      </w:r>
      <w:r w:rsidR="00A94762">
        <w:t>only a subset of the 3</w:t>
      </w:r>
      <w:r w:rsidR="00A94762" w:rsidRPr="00A94762">
        <w:rPr>
          <w:vertAlign w:val="superscript"/>
        </w:rPr>
        <w:t>rd</w:t>
      </w:r>
      <w:r w:rsidR="00A94762">
        <w:t xml:space="preserve">-party dependencies are required as detailed on the wiki. </w:t>
      </w:r>
    </w:p>
    <w:p w:rsidR="006378D0" w:rsidRDefault="006378D0" w:rsidP="006378D0">
      <w:pPr>
        <w:pStyle w:val="Heading3"/>
      </w:pPr>
      <w:bookmarkStart w:id="6" w:name="_Toc251055304"/>
      <w:r>
        <w:t>4.3 Unit tests: Verifying the installation</w:t>
      </w:r>
      <w:bookmarkEnd w:id="6"/>
    </w:p>
    <w:p w:rsidR="006378D0" w:rsidRDefault="006378D0" w:rsidP="006378D0">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Executing the unit tests is strongly recommended when installing STAMP from source. To execute the unit tests, move to the main STAMP directory and enter the following command:</w:t>
      </w:r>
    </w:p>
    <w:p w:rsidR="004026CC" w:rsidRDefault="00625475" w:rsidP="004026CC">
      <w:pPr>
        <w:pStyle w:val="Code"/>
        <w:ind w:firstLine="360"/>
      </w:pPr>
      <w:proofErr w:type="gramStart"/>
      <w:r>
        <w:t>p</w:t>
      </w:r>
      <w:r w:rsidR="006378D0">
        <w:t>ython</w:t>
      </w:r>
      <w:proofErr w:type="gramEnd"/>
      <w:r w:rsidR="006378D0">
        <w:t xml:space="preserve"> STAMP_test.py </w:t>
      </w:r>
      <w:r w:rsidR="004026CC">
        <w:t>–</w:t>
      </w:r>
      <w:r w:rsidR="006378D0">
        <w:t>v</w:t>
      </w:r>
    </w:p>
    <w:p w:rsidR="000E3B64" w:rsidRDefault="000E3B64" w:rsidP="000E3B64">
      <w:pPr>
        <w:pStyle w:val="Heading1"/>
        <w:numPr>
          <w:ilvl w:val="0"/>
          <w:numId w:val="2"/>
        </w:numPr>
      </w:pPr>
      <w:bookmarkStart w:id="7" w:name="_Toc251055305"/>
      <w:r>
        <w:t>Analyzing metagenomic profiles</w:t>
      </w:r>
      <w:bookmarkEnd w:id="7"/>
    </w:p>
    <w:p w:rsidR="00A060D7" w:rsidRDefault="00BE4497" w:rsidP="00A060D7">
      <w:pPr>
        <w:pStyle w:val="Heading3"/>
      </w:pPr>
      <w:bookmarkStart w:id="8" w:name="_Toc251055306"/>
      <w:r>
        <w:t xml:space="preserve">5.1 </w:t>
      </w:r>
      <w:r w:rsidR="00A060D7">
        <w:t xml:space="preserve">Obtaining and constructing </w:t>
      </w:r>
      <w:r w:rsidR="00ED42AE">
        <w:t>metagenomic</w:t>
      </w:r>
      <w:r w:rsidR="00A060D7">
        <w:t xml:space="preserve"> profiles</w:t>
      </w:r>
      <w:bookmarkEnd w:id="8"/>
    </w:p>
    <w:p w:rsidR="00277109" w:rsidRDefault="00ED42AE" w:rsidP="00277109">
      <w:pPr>
        <w:jc w:val="both"/>
      </w:pPr>
      <w:r>
        <w:t xml:space="preserve">Throughout this section we will be looking at the mouse obesity data collected by Turnbaugh </w:t>
      </w:r>
      <w:r w:rsidR="00DE06BF" w:rsidRPr="00DE06BF">
        <w:rPr>
          <w:i/>
        </w:rPr>
        <w:t>et al.</w:t>
      </w:r>
      <w:r>
        <w:t xml:space="preserve"> (2006). In this study, the functional potential of the gut microbiota in a </w:t>
      </w:r>
      <w:r w:rsidR="000131A7">
        <w:t>lean mouse and an obese mouse</w:t>
      </w:r>
      <w:r>
        <w:t xml:space="preserve"> were compared using pyrosequencing. </w:t>
      </w:r>
      <w:r w:rsidR="00944DAD">
        <w:t>Taxonomic</w:t>
      </w:r>
      <w:r w:rsidR="00277109">
        <w:t xml:space="preserve"> and functional profiles for this</w:t>
      </w:r>
      <w:r>
        <w:t xml:space="preserve"> data can be obtained f</w:t>
      </w:r>
      <w:r w:rsidR="00277109">
        <w:t>rom</w:t>
      </w:r>
      <w:r>
        <w:t xml:space="preserve"> MG-RAST (Meyer </w:t>
      </w:r>
      <w:r w:rsidR="00DE06BF" w:rsidRPr="00DE06BF">
        <w:rPr>
          <w:i/>
        </w:rPr>
        <w:t>et al.</w:t>
      </w:r>
      <w:r>
        <w:t xml:space="preserve">, 2008). </w:t>
      </w:r>
    </w:p>
    <w:p w:rsidR="00ED42AE" w:rsidRDefault="00277109" w:rsidP="00381CF6">
      <w:r>
        <w:rPr>
          <w:i/>
        </w:rPr>
        <w:t>Obtaining profiles from MG-</w:t>
      </w:r>
      <w:r w:rsidRPr="00277109">
        <w:rPr>
          <w:i/>
        </w:rPr>
        <w:t>RAST</w:t>
      </w:r>
      <w:r>
        <w:t xml:space="preserve">: </w:t>
      </w:r>
      <w:r w:rsidR="00ED42AE" w:rsidRPr="00277109">
        <w:t>Visit</w:t>
      </w:r>
      <w:r w:rsidR="00ED42AE">
        <w:t xml:space="preserve"> the MG-RAST website (</w:t>
      </w:r>
      <w:r w:rsidR="00ED42AE" w:rsidRPr="00ED42AE">
        <w:t>http://metagenomics.nmpdr.org</w:t>
      </w:r>
      <w:r w:rsidR="00ED42AE">
        <w:t xml:space="preserve">) and </w:t>
      </w:r>
      <w:r w:rsidR="00381CF6">
        <w:t>browse the list of pubic metagenomes. S</w:t>
      </w:r>
      <w:r>
        <w:t>elect one of the two mouse projects</w:t>
      </w:r>
      <w:r w:rsidR="00ED42AE">
        <w:t xml:space="preserve"> (</w:t>
      </w:r>
      <w:r w:rsidR="00381CF6">
        <w:t>LeanMouseCecumMic2005 or ObeseMouseCecumMic2005</w:t>
      </w:r>
      <w:r w:rsidR="00ED42AE">
        <w:t>).</w:t>
      </w:r>
      <w:r>
        <w:t xml:space="preserve"> We are interested in obtaining the </w:t>
      </w:r>
      <w:r w:rsidR="00944DAD">
        <w:t>functional</w:t>
      </w:r>
      <w:r>
        <w:t xml:space="preserve"> profile</w:t>
      </w:r>
      <w:r w:rsidR="00944DAD">
        <w:t>s</w:t>
      </w:r>
      <w:r>
        <w:t xml:space="preserve"> for these projects. To obtain a </w:t>
      </w:r>
      <w:r w:rsidR="00944DAD">
        <w:t>functional</w:t>
      </w:r>
      <w:r>
        <w:t xml:space="preserve"> profile click on the </w:t>
      </w:r>
      <w:r w:rsidR="00381CF6">
        <w:rPr>
          <w:rStyle w:val="CodeChar"/>
        </w:rPr>
        <w:t>Data Analysis</w:t>
      </w:r>
      <w:r>
        <w:t xml:space="preserve"> </w:t>
      </w:r>
      <w:r w:rsidR="00381CF6">
        <w:t>tab</w:t>
      </w:r>
      <w:r>
        <w:t xml:space="preserve"> </w:t>
      </w:r>
      <w:r w:rsidR="00381CF6">
        <w:t>above the description of the sample</w:t>
      </w:r>
      <w:r>
        <w:t xml:space="preserve">. From the </w:t>
      </w:r>
      <w:r w:rsidR="00381CF6">
        <w:rPr>
          <w:rStyle w:val="CodeChar"/>
        </w:rPr>
        <w:t>Analysis Views</w:t>
      </w:r>
      <w:r w:rsidRPr="00944DAD">
        <w:rPr>
          <w:rStyle w:val="CodeChar"/>
        </w:rPr>
        <w:t xml:space="preserve"> </w:t>
      </w:r>
      <w:r w:rsidR="00381CF6">
        <w:t xml:space="preserve">menu select </w:t>
      </w:r>
      <w:r w:rsidR="00381CF6" w:rsidRPr="00381CF6">
        <w:rPr>
          <w:rStyle w:val="CodeChar"/>
        </w:rPr>
        <w:t>Functional Classification</w:t>
      </w:r>
      <w:r w:rsidR="00381CF6">
        <w:t xml:space="preserve">. From the </w:t>
      </w:r>
      <w:r w:rsidR="00381CF6" w:rsidRPr="00381CF6">
        <w:rPr>
          <w:rStyle w:val="CodeChar"/>
        </w:rPr>
        <w:t>Data Selection</w:t>
      </w:r>
      <w:r w:rsidR="00381CF6">
        <w:t xml:space="preserve"> section, click on the + next to Metagenomes</w:t>
      </w:r>
      <w:r w:rsidR="00381CF6">
        <w:rPr>
          <w:rStyle w:val="CodeChar"/>
        </w:rPr>
        <w:t xml:space="preserve"> </w:t>
      </w:r>
      <w:r w:rsidR="00381CF6" w:rsidRPr="00381CF6">
        <w:t xml:space="preserve">and </w:t>
      </w:r>
      <w:r w:rsidR="00381CF6">
        <w:t>select the other mouse sample</w:t>
      </w:r>
      <w:r>
        <w:t xml:space="preserve">. </w:t>
      </w:r>
      <w:proofErr w:type="gramStart"/>
      <w:r>
        <w:t>Set</w:t>
      </w:r>
      <w:proofErr w:type="gramEnd"/>
      <w:r>
        <w:t xml:space="preserve"> the maximum e-value to 1e</w:t>
      </w:r>
      <w:r w:rsidRPr="00277109">
        <w:rPr>
          <w:vertAlign w:val="superscript"/>
        </w:rPr>
        <w:t>-5</w:t>
      </w:r>
      <w:r>
        <w:t xml:space="preserve"> and the minimum alignment length to </w:t>
      </w:r>
      <w:r w:rsidR="004A5113">
        <w:t>~</w:t>
      </w:r>
      <w:r>
        <w:t xml:space="preserve">100. Now click the </w:t>
      </w:r>
      <w:r w:rsidR="00381CF6">
        <w:rPr>
          <w:rStyle w:val="CodeChar"/>
        </w:rPr>
        <w:t>generate</w:t>
      </w:r>
      <w:r>
        <w:t xml:space="preserve"> button</w:t>
      </w:r>
      <w:r w:rsidR="00381CF6">
        <w:t xml:space="preserve"> in order to obtain a table with annotated reads from these two samples</w:t>
      </w:r>
      <w:r>
        <w:t xml:space="preserve">. </w:t>
      </w:r>
      <w:r w:rsidR="00381CF6">
        <w:t xml:space="preserve">Click on the </w:t>
      </w:r>
      <w:r w:rsidR="00381CF6" w:rsidRPr="00381CF6">
        <w:rPr>
          <w:rStyle w:val="CodeChar"/>
        </w:rPr>
        <w:t>group table by</w:t>
      </w:r>
      <w:r w:rsidR="00381CF6">
        <w:t xml:space="preserve"> </w:t>
      </w:r>
      <w:proofErr w:type="spellStart"/>
      <w:r w:rsidR="00381CF6">
        <w:t>combobox</w:t>
      </w:r>
      <w:proofErr w:type="spellEnd"/>
      <w:r w:rsidR="00381CF6">
        <w:t xml:space="preserve"> and select </w:t>
      </w:r>
      <w:r w:rsidR="00381CF6" w:rsidRPr="00381CF6">
        <w:rPr>
          <w:rStyle w:val="CodeChar"/>
        </w:rPr>
        <w:t>clear grouping</w:t>
      </w:r>
      <w:r w:rsidR="00381CF6">
        <w:t xml:space="preserve"> in order to obtain the complete functional table. STAMP requires full MG-RAST tables. </w:t>
      </w:r>
      <w:r>
        <w:t xml:space="preserve">To download the </w:t>
      </w:r>
      <w:r w:rsidR="00944DAD">
        <w:t>functional</w:t>
      </w:r>
      <w:r>
        <w:t xml:space="preserve"> profile</w:t>
      </w:r>
      <w:r w:rsidR="00381CF6">
        <w:t>,</w:t>
      </w:r>
      <w:r>
        <w:t xml:space="preserve"> click on the </w:t>
      </w:r>
      <w:r w:rsidR="00381CF6">
        <w:rPr>
          <w:rStyle w:val="CodeChar"/>
        </w:rPr>
        <w:t xml:space="preserve">download data matching current filter </w:t>
      </w:r>
      <w:r w:rsidR="00381CF6" w:rsidRPr="00381CF6">
        <w:t>button</w:t>
      </w:r>
      <w:r>
        <w:t xml:space="preserve">. </w:t>
      </w:r>
      <w:r w:rsidR="00944DAD">
        <w:t>Taxonomic profiles can be obtained in a similar manner.</w:t>
      </w:r>
    </w:p>
    <w:p w:rsidR="00ED42AE" w:rsidRDefault="00277109" w:rsidP="00944DAD">
      <w:pPr>
        <w:jc w:val="both"/>
      </w:pPr>
      <w:proofErr w:type="gramStart"/>
      <w:r w:rsidRPr="00277109">
        <w:rPr>
          <w:i/>
        </w:rPr>
        <w:lastRenderedPageBreak/>
        <w:t>Creating a STAMP profile:</w:t>
      </w:r>
      <w:r>
        <w:t xml:space="preserve"> </w:t>
      </w:r>
      <w:r w:rsidR="00ED42AE">
        <w:t xml:space="preserve">To work with </w:t>
      </w:r>
      <w:r w:rsidR="00944DAD">
        <w:t>MG-RAST profiles w</w:t>
      </w:r>
      <w:r w:rsidR="00ED42AE">
        <w:t xml:space="preserve">ithin STAMP </w:t>
      </w:r>
      <w:r w:rsidR="00944DAD">
        <w:t xml:space="preserve">they need to be converted into </w:t>
      </w:r>
      <w:r w:rsidR="00ED42AE">
        <w:t>a STAMP profile.</w:t>
      </w:r>
      <w:proofErr w:type="gramEnd"/>
      <w:r w:rsidR="00ED42AE">
        <w:t xml:space="preserve"> From within STAMP select the </w:t>
      </w:r>
      <w:r w:rsidR="00ED42AE" w:rsidRPr="00944DAD">
        <w:rPr>
          <w:rStyle w:val="CodeChar"/>
        </w:rPr>
        <w:t>Create profile</w:t>
      </w:r>
      <w:r w:rsidR="0055589E">
        <w:rPr>
          <w:rStyle w:val="CodeChar"/>
        </w:rPr>
        <w:t xml:space="preserve"> from an MG-RAST table</w:t>
      </w:r>
      <w:r w:rsidR="00F9428E">
        <w:t xml:space="preserve"> command </w:t>
      </w:r>
      <w:r w:rsidR="00ED42AE">
        <w:t xml:space="preserve">from the </w:t>
      </w:r>
      <w:r w:rsidR="00ED42AE" w:rsidRPr="00944DAD">
        <w:rPr>
          <w:rStyle w:val="CodeChar"/>
        </w:rPr>
        <w:t>File</w:t>
      </w:r>
      <w:r w:rsidR="00ED42AE">
        <w:t xml:space="preserve"> menu. This opens up </w:t>
      </w:r>
      <w:r w:rsidR="00944DAD">
        <w:t xml:space="preserve">the </w:t>
      </w:r>
      <w:r w:rsidR="00ED42AE" w:rsidRPr="00944DAD">
        <w:rPr>
          <w:rStyle w:val="CodeChar"/>
        </w:rPr>
        <w:t>Create profile</w:t>
      </w:r>
      <w:r w:rsidR="00ED42AE">
        <w:t xml:space="preserve"> dialog box. Leave the profile type as “MG-RAST </w:t>
      </w:r>
      <w:r w:rsidR="00381CF6">
        <w:t>functional</w:t>
      </w:r>
      <w:r w:rsidR="00ED42AE">
        <w:t xml:space="preserve"> profile”. Click on the </w:t>
      </w:r>
      <w:r w:rsidR="00ED42AE" w:rsidRPr="00944DAD">
        <w:rPr>
          <w:rStyle w:val="CodeChar"/>
        </w:rPr>
        <w:t>Load profile</w:t>
      </w:r>
      <w:r w:rsidR="00ED42AE">
        <w:t xml:space="preserve"> button and select the </w:t>
      </w:r>
      <w:r w:rsidR="00381CF6">
        <w:t>mouse functional profile</w:t>
      </w:r>
      <w:r w:rsidR="00ED42AE">
        <w:t xml:space="preserve"> you downloaded. If desired, you can customize the headings of each hierarchical level by clicking on the </w:t>
      </w:r>
      <w:r w:rsidR="00ED42AE" w:rsidRPr="00944DAD">
        <w:rPr>
          <w:rStyle w:val="CodeChar"/>
        </w:rPr>
        <w:t>Customize headings</w:t>
      </w:r>
      <w:r w:rsidR="00ED42AE">
        <w:t xml:space="preserve"> button. </w:t>
      </w:r>
      <w:r>
        <w:t xml:space="preserve">Click the </w:t>
      </w:r>
      <w:r w:rsidRPr="00944DAD">
        <w:rPr>
          <w:rStyle w:val="CodeChar"/>
        </w:rPr>
        <w:t>Create STAMP profile</w:t>
      </w:r>
      <w:r>
        <w:t xml:space="preserve"> button and save the STAMP profile to a suitable location. We will refer to this profile as the </w:t>
      </w:r>
      <w:proofErr w:type="spellStart"/>
      <w:r w:rsidRPr="00E92CAF">
        <w:rPr>
          <w:rStyle w:val="CodeChar"/>
        </w:rPr>
        <w:t>ObeseMouse</w:t>
      </w:r>
      <w:proofErr w:type="spellEnd"/>
      <w:r>
        <w:t xml:space="preserve"> profile.</w:t>
      </w:r>
      <w:r w:rsidR="00381CF6">
        <w:t xml:space="preserve"> If you wish to give the samples more descriptive names, edit the </w:t>
      </w:r>
      <w:r w:rsidR="00381CF6" w:rsidRPr="00381CF6">
        <w:rPr>
          <w:rStyle w:val="CodeChar"/>
        </w:rPr>
        <w:t>ObeseMouse.spf</w:t>
      </w:r>
      <w:r w:rsidR="00381CF6">
        <w:t xml:space="preserve"> file.</w:t>
      </w:r>
    </w:p>
    <w:p w:rsidR="0055589E" w:rsidRDefault="00944DAD" w:rsidP="00944DAD">
      <w:pPr>
        <w:jc w:val="both"/>
      </w:pPr>
      <w:r>
        <w:rPr>
          <w:i/>
        </w:rPr>
        <w:t>IMG/M profiles</w:t>
      </w:r>
      <w:r>
        <w:t xml:space="preserve">: Metagenomic profiles can also be obtained from the JGI IMG/M web portal (Markowitz </w:t>
      </w:r>
      <w:r w:rsidR="00DE06BF" w:rsidRPr="00DE06BF">
        <w:rPr>
          <w:i/>
        </w:rPr>
        <w:t>et al.</w:t>
      </w:r>
      <w:r>
        <w:t xml:space="preserve">, 2008). Profiles for multiple metagenomic samples can be created using the services at IMG/M and downloaded as a single file. </w:t>
      </w:r>
      <w:r w:rsidR="00BD0873">
        <w:t xml:space="preserve">STAMP works specifically with IMG/M’s abundance profiles obtained by clicking on the </w:t>
      </w:r>
      <w:r w:rsidR="00BD0873" w:rsidRPr="00BD0873">
        <w:rPr>
          <w:i/>
        </w:rPr>
        <w:t>Compare Genomes</w:t>
      </w:r>
      <w:r w:rsidR="00BD0873">
        <w:rPr>
          <w:i/>
        </w:rPr>
        <w:t xml:space="preserve"> </w:t>
      </w:r>
      <w:r w:rsidR="00BD0873">
        <w:t xml:space="preserve">menu item, followed by </w:t>
      </w:r>
      <w:r w:rsidR="00BD0873" w:rsidRPr="00BD0873">
        <w:rPr>
          <w:i/>
        </w:rPr>
        <w:t>Abundance Profile</w:t>
      </w:r>
      <w:r w:rsidR="00BD0873">
        <w:rPr>
          <w:i/>
        </w:rPr>
        <w:t xml:space="preserve">, and </w:t>
      </w:r>
      <w:r w:rsidR="00BD0873" w:rsidRPr="00BD0873">
        <w:t>finally</w:t>
      </w:r>
      <w:r w:rsidR="00BD0873">
        <w:rPr>
          <w:i/>
        </w:rPr>
        <w:t xml:space="preserve"> </w:t>
      </w:r>
      <w:r w:rsidR="00BD0873" w:rsidRPr="00BD0873">
        <w:rPr>
          <w:i/>
        </w:rPr>
        <w:t>Abundance Profile Overview</w:t>
      </w:r>
      <w:r w:rsidR="00BD0873">
        <w:t xml:space="preserve">. </w:t>
      </w:r>
    </w:p>
    <w:p w:rsidR="00DB1D5E" w:rsidRDefault="00C532C2" w:rsidP="00944DAD">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sidR="00BD0873">
        <w:rPr>
          <w:rStyle w:val="CodeChar"/>
        </w:rPr>
        <w:t xml:space="preserve"> to an IMG/M profile</w:t>
      </w:r>
      <w:r>
        <w:t xml:space="preserve"> dialog accessible through the </w:t>
      </w:r>
      <w:r w:rsidRPr="00C532C2">
        <w:rPr>
          <w:rStyle w:val="CodeChar"/>
        </w:rPr>
        <w:t>File</w:t>
      </w:r>
      <w:r>
        <w:t xml:space="preserve"> menu.</w:t>
      </w:r>
      <w:r w:rsidR="00BD0873">
        <w:t xml:space="preserve"> </w:t>
      </w:r>
      <w:r w:rsidR="0055589E">
        <w:t xml:space="preserve"> Some COGs are associated with multiple COG categories. For example, </w:t>
      </w:r>
      <w:r w:rsidR="0055589E" w:rsidRPr="0055589E">
        <w:t>COG0059</w:t>
      </w:r>
      <w:r w:rsidR="0055589E">
        <w:t xml:space="preserve"> is assigned to COG categories E and H. You can elect to treat multi-code COGs as unique features (i.e., there should be a COG code named EH) or to assign sequences associated with a multi-code COG to each individual COG category (i.e., a sequence assigned to COG0059 will add a single count to COG categories E and H).</w:t>
      </w:r>
    </w:p>
    <w:p w:rsidR="00BD1854" w:rsidRPr="003D4A9A" w:rsidRDefault="003D4A9A" w:rsidP="00944DAD">
      <w:pPr>
        <w:jc w:val="both"/>
      </w:pPr>
      <w:r>
        <w:t>You can</w:t>
      </w:r>
      <w:r w:rsidR="00BD1854">
        <w:t xml:space="preserve"> create your own COG profiles and have STAMP assigned higher level COG information to your profile</w:t>
      </w:r>
      <w:r>
        <w:t xml:space="preserve">. The example file </w:t>
      </w:r>
      <w:r>
        <w:rPr>
          <w:i/>
        </w:rPr>
        <w:t>Assign_COGs_Example.tsv</w:t>
      </w:r>
      <w:r>
        <w:t xml:space="preserve"> demonstrates the required file format for using the </w:t>
      </w:r>
      <w:r w:rsidRPr="00C532C2">
        <w:rPr>
          <w:rStyle w:val="CodeChar"/>
        </w:rPr>
        <w:t>Assign COG categories</w:t>
      </w:r>
      <w:r>
        <w:rPr>
          <w:rStyle w:val="CodeChar"/>
        </w:rPr>
        <w:t xml:space="preserve"> to an IMG/M profile</w:t>
      </w:r>
      <w:r w:rsidRPr="003D4A9A">
        <w:t xml:space="preserve"> </w:t>
      </w:r>
      <w:r>
        <w:t>feature of STAMP.</w:t>
      </w:r>
    </w:p>
    <w:p w:rsidR="000D1BDF" w:rsidRDefault="00944DAD" w:rsidP="00944DAD">
      <w:pPr>
        <w:jc w:val="both"/>
      </w:pPr>
      <w:proofErr w:type="gramStart"/>
      <w:r>
        <w:rPr>
          <w:i/>
        </w:rPr>
        <w:t>Creating your own profiles</w:t>
      </w:r>
      <w:r>
        <w:t xml:space="preserve">: STAMP reads text files </w:t>
      </w:r>
      <w:r w:rsidR="004115E9">
        <w:t>in</w:t>
      </w:r>
      <w:r>
        <w:t xml:space="preserve"> </w:t>
      </w:r>
      <w:r w:rsidR="004115E9">
        <w:t>tab-separated values</w:t>
      </w:r>
      <w:r>
        <w:t xml:space="preserve"> </w:t>
      </w:r>
      <w:r w:rsidR="004115E9">
        <w:t xml:space="preserve">(TSV) </w:t>
      </w:r>
      <w:r>
        <w:t>format.</w:t>
      </w:r>
      <w:proofErr w:type="gramEnd"/>
      <w:r w:rsidR="004115E9">
        <w:t xml:space="preserve"> This file can contain hierarchical and profile information for two or more samples. The first row of the file contains the header for each column. Columns indicating the hierarchical structure of a sample must be placed from the highest to lowest level in the hierarchy. There </w:t>
      </w:r>
      <w:r w:rsidR="000D3375">
        <w:t>are</w:t>
      </w:r>
      <w:r w:rsidR="004115E9">
        <w:t xml:space="preserve"> no restrictions on the depth of the hierarchy.</w:t>
      </w:r>
      <w:r w:rsidR="000D3375">
        <w:t xml:space="preserve"> Hierarchies can be </w:t>
      </w:r>
      <w:proofErr w:type="spellStart"/>
      <w:r w:rsidR="000D3375">
        <w:t>multifuricating</w:t>
      </w:r>
      <w:proofErr w:type="spellEnd"/>
      <w:r w:rsidR="000D3375">
        <w:t xml:space="preserve">, but must form a strict tree structure. The number of reads assigned to each leaf node in the hierarchy must be specified for each sample. These sample count columns must be integers and the hierarchy category names must </w:t>
      </w:r>
      <w:r w:rsidR="000D3375" w:rsidRPr="000D3375">
        <w:rPr>
          <w:i/>
        </w:rPr>
        <w:t>not</w:t>
      </w:r>
      <w:r w:rsidR="000D3375">
        <w:t xml:space="preserve"> be strictly numeric. An example input files is given below:</w:t>
      </w:r>
    </w:p>
    <w:p w:rsidR="003D4A9A" w:rsidRPr="000D3375" w:rsidRDefault="003D4A9A" w:rsidP="00944DA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459"/>
        <w:gridCol w:w="1800"/>
        <w:gridCol w:w="2052"/>
        <w:gridCol w:w="1926"/>
      </w:tblGrid>
      <w:tr w:rsidR="004115E9" w:rsidTr="004115E9">
        <w:tc>
          <w:tcPr>
            <w:tcW w:w="2059" w:type="dxa"/>
          </w:tcPr>
          <w:p w:rsidR="004115E9" w:rsidRDefault="004115E9" w:rsidP="003D4A9A">
            <w:pPr>
              <w:jc w:val="center"/>
            </w:pPr>
            <w:r>
              <w:t>Hierarchical Level 1</w:t>
            </w:r>
          </w:p>
        </w:tc>
        <w:tc>
          <w:tcPr>
            <w:tcW w:w="2459" w:type="dxa"/>
          </w:tcPr>
          <w:p w:rsidR="004115E9" w:rsidRDefault="004115E9" w:rsidP="003D4A9A">
            <w:pPr>
              <w:jc w:val="center"/>
            </w:pPr>
            <w:r>
              <w:t>Hierarchical Level 2</w:t>
            </w:r>
          </w:p>
        </w:tc>
        <w:tc>
          <w:tcPr>
            <w:tcW w:w="1800" w:type="dxa"/>
          </w:tcPr>
          <w:p w:rsidR="004115E9" w:rsidRDefault="004115E9" w:rsidP="003D4A9A">
            <w:pPr>
              <w:jc w:val="center"/>
            </w:pPr>
            <w:r>
              <w:t>First Sample</w:t>
            </w:r>
          </w:p>
        </w:tc>
        <w:tc>
          <w:tcPr>
            <w:tcW w:w="2052" w:type="dxa"/>
          </w:tcPr>
          <w:p w:rsidR="004115E9" w:rsidRDefault="004115E9" w:rsidP="003D4A9A">
            <w:pPr>
              <w:jc w:val="center"/>
            </w:pPr>
            <w:r>
              <w:t>Second Sample</w:t>
            </w:r>
          </w:p>
        </w:tc>
        <w:tc>
          <w:tcPr>
            <w:tcW w:w="1926" w:type="dxa"/>
          </w:tcPr>
          <w:p w:rsidR="004115E9" w:rsidRDefault="004115E9" w:rsidP="003D4A9A">
            <w:pPr>
              <w:jc w:val="center"/>
            </w:pPr>
            <w:r>
              <w:t>Third Sample</w:t>
            </w:r>
          </w:p>
        </w:tc>
      </w:tr>
      <w:tr w:rsidR="004115E9" w:rsidTr="004115E9">
        <w:tc>
          <w:tcPr>
            <w:tcW w:w="2059" w:type="dxa"/>
          </w:tcPr>
          <w:p w:rsidR="004115E9" w:rsidRDefault="004115E9" w:rsidP="003D4A9A">
            <w:pPr>
              <w:jc w:val="center"/>
            </w:pPr>
            <w:r>
              <w:t>Category A</w:t>
            </w:r>
          </w:p>
        </w:tc>
        <w:tc>
          <w:tcPr>
            <w:tcW w:w="2459" w:type="dxa"/>
          </w:tcPr>
          <w:p w:rsidR="004115E9" w:rsidRDefault="004115E9" w:rsidP="003D4A9A">
            <w:pPr>
              <w:jc w:val="center"/>
            </w:pPr>
            <w:r>
              <w:t>Subcategory A</w:t>
            </w:r>
            <w:r w:rsidR="003D2908">
              <w:t>1</w:t>
            </w:r>
          </w:p>
        </w:tc>
        <w:tc>
          <w:tcPr>
            <w:tcW w:w="1800" w:type="dxa"/>
          </w:tcPr>
          <w:p w:rsidR="004115E9" w:rsidRDefault="004115E9" w:rsidP="003D4A9A">
            <w:pPr>
              <w:jc w:val="center"/>
            </w:pPr>
            <w:r>
              <w:t>0</w:t>
            </w:r>
          </w:p>
        </w:tc>
        <w:tc>
          <w:tcPr>
            <w:tcW w:w="2052" w:type="dxa"/>
          </w:tcPr>
          <w:p w:rsidR="004115E9" w:rsidRDefault="004115E9" w:rsidP="003D4A9A">
            <w:pPr>
              <w:jc w:val="center"/>
            </w:pPr>
            <w:r>
              <w:t>4</w:t>
            </w:r>
          </w:p>
        </w:tc>
        <w:tc>
          <w:tcPr>
            <w:tcW w:w="1926" w:type="dxa"/>
          </w:tcPr>
          <w:p w:rsidR="004115E9" w:rsidRDefault="004115E9" w:rsidP="003D4A9A">
            <w:pPr>
              <w:jc w:val="center"/>
            </w:pPr>
            <w:r>
              <w:t>4</w:t>
            </w:r>
          </w:p>
        </w:tc>
      </w:tr>
      <w:tr w:rsidR="004115E9" w:rsidTr="004115E9">
        <w:tc>
          <w:tcPr>
            <w:tcW w:w="2059" w:type="dxa"/>
          </w:tcPr>
          <w:p w:rsidR="004115E9" w:rsidRDefault="004115E9" w:rsidP="003D4A9A">
            <w:pPr>
              <w:jc w:val="center"/>
            </w:pPr>
            <w:r>
              <w:t>Category A</w:t>
            </w:r>
          </w:p>
        </w:tc>
        <w:tc>
          <w:tcPr>
            <w:tcW w:w="2459" w:type="dxa"/>
          </w:tcPr>
          <w:p w:rsidR="004115E9" w:rsidRDefault="004115E9" w:rsidP="003D4A9A">
            <w:pPr>
              <w:jc w:val="center"/>
            </w:pPr>
            <w:r>
              <w:t>Subcategory A</w:t>
            </w:r>
            <w:r w:rsidR="003D2908">
              <w:t>1</w:t>
            </w:r>
          </w:p>
        </w:tc>
        <w:tc>
          <w:tcPr>
            <w:tcW w:w="1800" w:type="dxa"/>
          </w:tcPr>
          <w:p w:rsidR="004115E9" w:rsidRDefault="004115E9" w:rsidP="003D4A9A">
            <w:pPr>
              <w:jc w:val="center"/>
            </w:pPr>
            <w:r>
              <w:t>3</w:t>
            </w:r>
          </w:p>
        </w:tc>
        <w:tc>
          <w:tcPr>
            <w:tcW w:w="2052" w:type="dxa"/>
          </w:tcPr>
          <w:p w:rsidR="004115E9" w:rsidRDefault="004115E9" w:rsidP="003D4A9A">
            <w:pPr>
              <w:jc w:val="center"/>
            </w:pPr>
            <w:r>
              <w:t>5</w:t>
            </w:r>
          </w:p>
        </w:tc>
        <w:tc>
          <w:tcPr>
            <w:tcW w:w="1926" w:type="dxa"/>
          </w:tcPr>
          <w:p w:rsidR="004115E9" w:rsidRDefault="004115E9" w:rsidP="003D4A9A">
            <w:pPr>
              <w:jc w:val="center"/>
            </w:pPr>
            <w:r>
              <w:t>5</w:t>
            </w:r>
          </w:p>
        </w:tc>
      </w:tr>
      <w:tr w:rsidR="004115E9" w:rsidTr="004115E9">
        <w:tc>
          <w:tcPr>
            <w:tcW w:w="2059" w:type="dxa"/>
          </w:tcPr>
          <w:p w:rsidR="004115E9" w:rsidRDefault="004115E9" w:rsidP="003D4A9A">
            <w:pPr>
              <w:jc w:val="center"/>
            </w:pPr>
            <w:r>
              <w:t>Category A</w:t>
            </w:r>
          </w:p>
        </w:tc>
        <w:tc>
          <w:tcPr>
            <w:tcW w:w="2459" w:type="dxa"/>
          </w:tcPr>
          <w:p w:rsidR="004115E9" w:rsidRDefault="003D2908" w:rsidP="003D4A9A">
            <w:pPr>
              <w:jc w:val="center"/>
            </w:pPr>
            <w:r>
              <w:t>Subcategory A2</w:t>
            </w:r>
          </w:p>
        </w:tc>
        <w:tc>
          <w:tcPr>
            <w:tcW w:w="1800" w:type="dxa"/>
          </w:tcPr>
          <w:p w:rsidR="004115E9" w:rsidRDefault="000D3375" w:rsidP="003D4A9A">
            <w:pPr>
              <w:jc w:val="center"/>
            </w:pPr>
            <w:r>
              <w:t>4</w:t>
            </w:r>
          </w:p>
        </w:tc>
        <w:tc>
          <w:tcPr>
            <w:tcW w:w="2052" w:type="dxa"/>
          </w:tcPr>
          <w:p w:rsidR="004115E9" w:rsidRDefault="000D3375" w:rsidP="003D4A9A">
            <w:pPr>
              <w:jc w:val="center"/>
            </w:pPr>
            <w:r>
              <w:t>3</w:t>
            </w:r>
          </w:p>
        </w:tc>
        <w:tc>
          <w:tcPr>
            <w:tcW w:w="1926" w:type="dxa"/>
          </w:tcPr>
          <w:p w:rsidR="004115E9" w:rsidRDefault="000D3375" w:rsidP="003D4A9A">
            <w:pPr>
              <w:jc w:val="center"/>
            </w:pPr>
            <w:r>
              <w:t>2</w:t>
            </w:r>
          </w:p>
        </w:tc>
      </w:tr>
      <w:tr w:rsidR="004115E9" w:rsidTr="004115E9">
        <w:tc>
          <w:tcPr>
            <w:tcW w:w="2059" w:type="dxa"/>
          </w:tcPr>
          <w:p w:rsidR="004115E9" w:rsidRDefault="004115E9" w:rsidP="003D4A9A">
            <w:pPr>
              <w:jc w:val="center"/>
            </w:pPr>
            <w:r>
              <w:t>Category B</w:t>
            </w:r>
          </w:p>
        </w:tc>
        <w:tc>
          <w:tcPr>
            <w:tcW w:w="2459" w:type="dxa"/>
          </w:tcPr>
          <w:p w:rsidR="004115E9" w:rsidRDefault="004115E9" w:rsidP="003D4A9A">
            <w:pPr>
              <w:jc w:val="center"/>
            </w:pPr>
            <w:r>
              <w:t>Subcategory B</w:t>
            </w:r>
            <w:r w:rsidR="003D2908">
              <w:t>1</w:t>
            </w:r>
          </w:p>
        </w:tc>
        <w:tc>
          <w:tcPr>
            <w:tcW w:w="1800" w:type="dxa"/>
          </w:tcPr>
          <w:p w:rsidR="004115E9" w:rsidRDefault="004115E9" w:rsidP="003D4A9A">
            <w:pPr>
              <w:jc w:val="center"/>
            </w:pPr>
            <w:r>
              <w:t>2</w:t>
            </w:r>
          </w:p>
        </w:tc>
        <w:tc>
          <w:tcPr>
            <w:tcW w:w="2052" w:type="dxa"/>
          </w:tcPr>
          <w:p w:rsidR="004115E9" w:rsidRDefault="004115E9" w:rsidP="003D4A9A">
            <w:pPr>
              <w:jc w:val="center"/>
            </w:pPr>
            <w:r>
              <w:t>32</w:t>
            </w:r>
          </w:p>
        </w:tc>
        <w:tc>
          <w:tcPr>
            <w:tcW w:w="1926" w:type="dxa"/>
          </w:tcPr>
          <w:p w:rsidR="004115E9" w:rsidRDefault="004115E9" w:rsidP="003D4A9A">
            <w:pPr>
              <w:jc w:val="center"/>
            </w:pPr>
            <w:r>
              <w:t>6</w:t>
            </w:r>
          </w:p>
        </w:tc>
      </w:tr>
      <w:tr w:rsidR="004115E9" w:rsidTr="004115E9">
        <w:trPr>
          <w:trHeight w:val="70"/>
        </w:trPr>
        <w:tc>
          <w:tcPr>
            <w:tcW w:w="2059" w:type="dxa"/>
          </w:tcPr>
          <w:p w:rsidR="004115E9" w:rsidRDefault="004115E9" w:rsidP="003D4A9A">
            <w:pPr>
              <w:jc w:val="center"/>
            </w:pPr>
            <w:r>
              <w:t>Category C</w:t>
            </w:r>
          </w:p>
        </w:tc>
        <w:tc>
          <w:tcPr>
            <w:tcW w:w="2459" w:type="dxa"/>
          </w:tcPr>
          <w:p w:rsidR="004115E9" w:rsidRDefault="004115E9" w:rsidP="003D4A9A">
            <w:pPr>
              <w:jc w:val="center"/>
            </w:pPr>
            <w:r>
              <w:t>Subcategory C</w:t>
            </w:r>
            <w:r w:rsidR="003D2908">
              <w:t>1</w:t>
            </w:r>
          </w:p>
        </w:tc>
        <w:tc>
          <w:tcPr>
            <w:tcW w:w="1800" w:type="dxa"/>
          </w:tcPr>
          <w:p w:rsidR="004115E9" w:rsidRDefault="004115E9" w:rsidP="003D4A9A">
            <w:pPr>
              <w:jc w:val="center"/>
            </w:pPr>
            <w:r>
              <w:t>1</w:t>
            </w:r>
          </w:p>
        </w:tc>
        <w:tc>
          <w:tcPr>
            <w:tcW w:w="2052" w:type="dxa"/>
          </w:tcPr>
          <w:p w:rsidR="004115E9" w:rsidRDefault="004115E9" w:rsidP="003D4A9A">
            <w:pPr>
              <w:jc w:val="center"/>
            </w:pPr>
            <w:r>
              <w:t>2</w:t>
            </w:r>
          </w:p>
        </w:tc>
        <w:tc>
          <w:tcPr>
            <w:tcW w:w="1926" w:type="dxa"/>
          </w:tcPr>
          <w:p w:rsidR="004115E9" w:rsidRDefault="004115E9" w:rsidP="003D4A9A">
            <w:pPr>
              <w:jc w:val="center"/>
            </w:pPr>
            <w:r>
              <w:t>2</w:t>
            </w:r>
          </w:p>
        </w:tc>
      </w:tr>
      <w:tr w:rsidR="004115E9" w:rsidTr="004115E9">
        <w:tc>
          <w:tcPr>
            <w:tcW w:w="2059" w:type="dxa"/>
          </w:tcPr>
          <w:p w:rsidR="004115E9" w:rsidRDefault="004115E9" w:rsidP="003D4A9A">
            <w:pPr>
              <w:jc w:val="center"/>
            </w:pPr>
            <w:r>
              <w:t>Category C</w:t>
            </w:r>
          </w:p>
        </w:tc>
        <w:tc>
          <w:tcPr>
            <w:tcW w:w="2459" w:type="dxa"/>
          </w:tcPr>
          <w:p w:rsidR="004115E9" w:rsidRDefault="004115E9" w:rsidP="003D4A9A">
            <w:pPr>
              <w:jc w:val="center"/>
            </w:pPr>
            <w:r>
              <w:t>Subcategory C</w:t>
            </w:r>
            <w:r w:rsidR="003D2908">
              <w:t>1</w:t>
            </w:r>
          </w:p>
        </w:tc>
        <w:tc>
          <w:tcPr>
            <w:tcW w:w="1800" w:type="dxa"/>
          </w:tcPr>
          <w:p w:rsidR="004115E9" w:rsidRDefault="004115E9" w:rsidP="003D4A9A">
            <w:pPr>
              <w:jc w:val="center"/>
            </w:pPr>
            <w:r>
              <w:t>7</w:t>
            </w:r>
          </w:p>
        </w:tc>
        <w:tc>
          <w:tcPr>
            <w:tcW w:w="2052" w:type="dxa"/>
          </w:tcPr>
          <w:p w:rsidR="004115E9" w:rsidRDefault="004115E9" w:rsidP="003D4A9A">
            <w:pPr>
              <w:jc w:val="center"/>
            </w:pPr>
            <w:r>
              <w:t>6</w:t>
            </w:r>
          </w:p>
        </w:tc>
        <w:tc>
          <w:tcPr>
            <w:tcW w:w="1926" w:type="dxa"/>
          </w:tcPr>
          <w:p w:rsidR="004115E9" w:rsidRDefault="004115E9" w:rsidP="003D4A9A">
            <w:pPr>
              <w:jc w:val="center"/>
            </w:pPr>
            <w:r>
              <w:t>4</w:t>
            </w:r>
          </w:p>
        </w:tc>
      </w:tr>
    </w:tbl>
    <w:p w:rsidR="000D1BDF" w:rsidRPr="00944DAD" w:rsidRDefault="000D1BDF" w:rsidP="00944DAD">
      <w:pPr>
        <w:jc w:val="both"/>
      </w:pPr>
    </w:p>
    <w:p w:rsidR="00A060D7" w:rsidRDefault="00436879" w:rsidP="00436879">
      <w:pPr>
        <w:pStyle w:val="Heading3"/>
      </w:pPr>
      <w:bookmarkStart w:id="9" w:name="_Toc251055307"/>
      <w:r>
        <w:lastRenderedPageBreak/>
        <w:t xml:space="preserve">5.2 </w:t>
      </w:r>
      <w:r w:rsidR="00783F82">
        <w:t xml:space="preserve">Configuring </w:t>
      </w:r>
      <w:r w:rsidR="00A060D7">
        <w:t>metagenomic profile</w:t>
      </w:r>
      <w:r w:rsidR="00761B1E">
        <w:t>s</w:t>
      </w:r>
      <w:r w:rsidR="00A82134">
        <w:t xml:space="preserve"> for analysis</w:t>
      </w:r>
      <w:bookmarkEnd w:id="9"/>
    </w:p>
    <w:p w:rsidR="00E92CAF" w:rsidRPr="00E92CAF" w:rsidRDefault="0059329E" w:rsidP="00073EA1">
      <w:pPr>
        <w:jc w:val="both"/>
      </w:pPr>
      <w:r>
        <w:rPr>
          <w:noProof/>
        </w:rPr>
        <w:drawing>
          <wp:anchor distT="0" distB="0" distL="114300" distR="114300" simplePos="0" relativeHeight="251658240" behindDoc="1" locked="0" layoutInCell="1" allowOverlap="1">
            <wp:simplePos x="0" y="0"/>
            <wp:positionH relativeFrom="column">
              <wp:posOffset>3976370</wp:posOffset>
            </wp:positionH>
            <wp:positionV relativeFrom="paragraph">
              <wp:posOffset>19685</wp:posOffset>
            </wp:positionV>
            <wp:extent cx="2390140" cy="1725295"/>
            <wp:effectExtent l="19050" t="0" r="0" b="0"/>
            <wp:wrapTight wrapText="bothSides">
              <wp:wrapPolygon edited="0">
                <wp:start x="-172" y="0"/>
                <wp:lineTo x="-172" y="21465"/>
                <wp:lineTo x="21520" y="21465"/>
                <wp:lineTo x="21520" y="0"/>
                <wp:lineTo x="-172" y="0"/>
              </wp:wrapPolygon>
            </wp:wrapTight>
            <wp:docPr id="1" name="Picture 0" descr="Profil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Tab.png"/>
                    <pic:cNvPicPr/>
                  </pic:nvPicPr>
                  <pic:blipFill>
                    <a:blip r:embed="rId12" cstate="print"/>
                    <a:stretch>
                      <a:fillRect/>
                    </a:stretch>
                  </pic:blipFill>
                  <pic:spPr>
                    <a:xfrm>
                      <a:off x="0" y="0"/>
                      <a:ext cx="2390140" cy="1725295"/>
                    </a:xfrm>
                    <a:prstGeom prst="rect">
                      <a:avLst/>
                    </a:prstGeom>
                  </pic:spPr>
                </pic:pic>
              </a:graphicData>
            </a:graphic>
          </wp:anchor>
        </w:drawing>
      </w:r>
      <w:r w:rsidR="00E92CAF">
        <w:t xml:space="preserve">To load a profile into STAMP select the </w:t>
      </w:r>
      <w:r w:rsidR="00E92CAF" w:rsidRPr="00073EA1">
        <w:rPr>
          <w:rStyle w:val="CodeChar"/>
        </w:rPr>
        <w:t>Open profile</w:t>
      </w:r>
      <w:r w:rsidR="00E92CAF">
        <w:t xml:space="preserve"> </w:t>
      </w:r>
      <w:r w:rsidR="00B27096">
        <w:t>command</w:t>
      </w:r>
      <w:r w:rsidR="00073EA1">
        <w:t xml:space="preserve"> </w:t>
      </w:r>
      <w:r w:rsidR="00E92CAF">
        <w:t xml:space="preserve">from the </w:t>
      </w:r>
      <w:r w:rsidR="00E92CAF" w:rsidRPr="00073EA1">
        <w:rPr>
          <w:rStyle w:val="CodeChar"/>
        </w:rPr>
        <w:t>File</w:t>
      </w:r>
      <w:r w:rsidR="00E92CAF">
        <w:t xml:space="preserve"> menu. Load the </w:t>
      </w:r>
      <w:proofErr w:type="spellStart"/>
      <w:r w:rsidR="00E92CAF" w:rsidRPr="00073EA1">
        <w:rPr>
          <w:rStyle w:val="CodeChar"/>
        </w:rPr>
        <w:t>ObeseMouse</w:t>
      </w:r>
      <w:proofErr w:type="spellEnd"/>
      <w:r w:rsidR="00E92CAF" w:rsidRPr="00E92CAF">
        <w:t xml:space="preserve"> profile you created in Section 5.1</w:t>
      </w:r>
      <w:r w:rsidR="00E92CAF">
        <w:t>.</w:t>
      </w:r>
      <w:r w:rsidR="00073EA1">
        <w:t xml:space="preserve"> The </w:t>
      </w:r>
      <w:r w:rsidR="00073EA1" w:rsidRPr="00073EA1">
        <w:rPr>
          <w:rStyle w:val="CodeChar"/>
        </w:rPr>
        <w:t>Profile</w:t>
      </w:r>
      <w:r w:rsidR="00073EA1">
        <w:t xml:space="preserve"> tab </w:t>
      </w:r>
      <w:r>
        <w:t>will</w:t>
      </w:r>
      <w:r w:rsidR="00073EA1">
        <w:t xml:space="preserve"> now be populated with information about this profile. You can select individual samples within a profile using the </w:t>
      </w:r>
      <w:r w:rsidR="00073EA1" w:rsidRPr="00073EA1">
        <w:rPr>
          <w:rStyle w:val="CodeChar"/>
        </w:rPr>
        <w:t>Sample 1</w:t>
      </w:r>
      <w:r w:rsidR="00073EA1">
        <w:t xml:space="preserve"> and </w:t>
      </w:r>
      <w:r w:rsidR="00073EA1" w:rsidRPr="00073EA1">
        <w:rPr>
          <w:rStyle w:val="CodeChar"/>
        </w:rPr>
        <w:t>Sample 2</w:t>
      </w:r>
      <w:r w:rsidR="00073EA1">
        <w:t xml:space="preserve"> dropdown boxes. In this profile there are only two samples and STAMP will automatically select these. The colour boxes next to the sample names allow you to specify specific colours for each sample. These colours will be reflected in the plots created with STAMP. The level in the hierarchy you wish to analyze can be selected from th</w:t>
      </w:r>
      <w:r w:rsidR="00073EA1" w:rsidRPr="00073EA1">
        <w:rPr>
          <w:rStyle w:val="CodeChar"/>
        </w:rPr>
        <w:t xml:space="preserve">e Profile level </w:t>
      </w:r>
      <w:r w:rsidR="00073EA1">
        <w:t xml:space="preserve">dropdown box. </w:t>
      </w:r>
      <w:r>
        <w:t xml:space="preserve">By default it is set to the lowest level (i.e., the leaf nodes) in the hierarchy. Keep it at this default value. </w:t>
      </w:r>
      <w:r w:rsidR="00073EA1">
        <w:t xml:space="preserve">The proportion of sequences assigned to a feature will be calculated relative to the total number of sequences assigned to its parent category at the hierarchical level specified in the </w:t>
      </w:r>
      <w:r w:rsidR="00073EA1" w:rsidRPr="00073EA1">
        <w:rPr>
          <w:rStyle w:val="CodeChar"/>
        </w:rPr>
        <w:t>Parent level</w:t>
      </w:r>
      <w:r w:rsidR="00073EA1">
        <w:t xml:space="preserve"> dropdown box. </w:t>
      </w:r>
      <w:r>
        <w:t xml:space="preserve">The default is to calculate proportions relative to all assigned sequences (i.e., the entire sample). Again, we will use the default value for this tutorial. </w:t>
      </w:r>
      <w:r w:rsidR="00073EA1">
        <w:t>Summary information about the</w:t>
      </w:r>
      <w:r>
        <w:t xml:space="preserve"> selected samples and hierarchical levels is also provided</w:t>
      </w:r>
      <w:r w:rsidR="000131A7">
        <w:t xml:space="preserve"> in the </w:t>
      </w:r>
      <w:r w:rsidR="00A325DE" w:rsidRPr="00A325DE">
        <w:rPr>
          <w:rStyle w:val="CodeChar"/>
        </w:rPr>
        <w:t>Profile</w:t>
      </w:r>
      <w:r w:rsidR="000131A7">
        <w:t xml:space="preserve"> tab</w:t>
      </w:r>
      <w:r>
        <w:t xml:space="preserve">.  Within these mouse gut </w:t>
      </w:r>
      <w:proofErr w:type="spellStart"/>
      <w:r>
        <w:t>microbiomes</w:t>
      </w:r>
      <w:proofErr w:type="spellEnd"/>
      <w:r>
        <w:t xml:space="preserve"> there is 544 SEED subsystems present (</w:t>
      </w:r>
      <w:proofErr w:type="spellStart"/>
      <w:r w:rsidR="00B830FB" w:rsidRPr="00B830FB">
        <w:t>Overbeek</w:t>
      </w:r>
      <w:proofErr w:type="spellEnd"/>
      <w:r w:rsidR="00B830FB" w:rsidRPr="00B830FB">
        <w:t xml:space="preserve"> </w:t>
      </w:r>
      <w:r w:rsidR="00DE06BF" w:rsidRPr="00DE06BF">
        <w:rPr>
          <w:i/>
        </w:rPr>
        <w:t>et al.</w:t>
      </w:r>
      <w:r w:rsidR="00B830FB" w:rsidRPr="00B830FB">
        <w:t>, 2005</w:t>
      </w:r>
      <w:r>
        <w:t>). The number of samples from the lean and obese mouse samples is 4484 and 4260, respectively.</w:t>
      </w:r>
    </w:p>
    <w:p w:rsidR="00A060D7" w:rsidRPr="003D4A9A" w:rsidRDefault="00436879" w:rsidP="003D4A9A">
      <w:pPr>
        <w:pStyle w:val="Heading3"/>
      </w:pPr>
      <w:bookmarkStart w:id="10" w:name="_Toc251055308"/>
      <w:r>
        <w:t xml:space="preserve">5.3 </w:t>
      </w:r>
      <w:r w:rsidR="00A060D7">
        <w:t>Exploratory analysis</w:t>
      </w:r>
      <w:bookmarkEnd w:id="10"/>
    </w:p>
    <w:p w:rsidR="0037714B" w:rsidRDefault="00071F5F" w:rsidP="0037714B">
      <w:pPr>
        <w:jc w:val="both"/>
      </w:pPr>
      <w:r>
        <w:t>An initial exploration of a pair of metagenomic profiles can be done using the exploratory plots provided within STAMP.</w:t>
      </w:r>
      <w:r w:rsidR="0037714B">
        <w:t xml:space="preserve"> These plots are accessed on the </w:t>
      </w:r>
      <w:proofErr w:type="gramStart"/>
      <w:r w:rsidR="0037714B" w:rsidRPr="00B27096">
        <w:rPr>
          <w:rStyle w:val="CodeChar"/>
        </w:rPr>
        <w:t>Exploratory</w:t>
      </w:r>
      <w:proofErr w:type="gramEnd"/>
      <w:r w:rsidR="0037714B" w:rsidRPr="00B27096">
        <w:rPr>
          <w:rStyle w:val="CodeChar"/>
        </w:rPr>
        <w:t xml:space="preserve"> plots</w:t>
      </w:r>
      <w:r w:rsidR="0037714B">
        <w:t xml:space="preserve"> page. There are currently three exploratory plots available within STAMP:</w:t>
      </w:r>
    </w:p>
    <w:p w:rsidR="0037714B" w:rsidRDefault="0037714B" w:rsidP="0037714B">
      <w:pPr>
        <w:pStyle w:val="ListParagraph"/>
        <w:numPr>
          <w:ilvl w:val="0"/>
          <w:numId w:val="9"/>
        </w:numPr>
        <w:jc w:val="both"/>
      </w:pPr>
      <w:r w:rsidRPr="0037714B">
        <w:rPr>
          <w:i/>
        </w:rPr>
        <w:t>Profile bar plot:</w:t>
      </w:r>
      <w:r>
        <w:t xml:space="preserve"> a bar plot indicating the proportion of sequences assigned to each feature. </w:t>
      </w:r>
      <w:r w:rsidR="000D7C9D">
        <w:t>It is r</w:t>
      </w:r>
      <w:r>
        <w:t>ecommended for investigating higher hierarchical level</w:t>
      </w:r>
      <w:r w:rsidR="00677954">
        <w:t>s</w:t>
      </w:r>
      <w:r>
        <w:t xml:space="preserve"> of a profile where the number o</w:t>
      </w:r>
      <w:r w:rsidR="00A8313D">
        <w:t>f features is relatively small.</w:t>
      </w:r>
      <w:r w:rsidR="000820D5">
        <w:t xml:space="preserve"> </w:t>
      </w:r>
      <w:r w:rsidR="00CA6775">
        <w:t>Confidence intervals for each proportion are calculated using the Wilson score method</w:t>
      </w:r>
      <w:r w:rsidR="00D64706">
        <w:t xml:space="preserve"> (</w:t>
      </w:r>
      <w:proofErr w:type="spellStart"/>
      <w:r w:rsidR="00D64706">
        <w:t>Newcombe</w:t>
      </w:r>
      <w:proofErr w:type="spellEnd"/>
      <w:r w:rsidR="00D64706">
        <w:t>, 1998b)</w:t>
      </w:r>
      <w:r w:rsidR="00CA6775">
        <w:t xml:space="preserve"> with the small probability correct</w:t>
      </w:r>
      <w:r w:rsidR="00191314">
        <w:t>ion</w:t>
      </w:r>
      <w:r w:rsidR="00CA6775">
        <w:t xml:space="preserve"> indicated in Brown </w:t>
      </w:r>
      <w:r w:rsidR="00DE06BF" w:rsidRPr="00DE06BF">
        <w:rPr>
          <w:i/>
        </w:rPr>
        <w:t>et al.</w:t>
      </w:r>
      <w:r w:rsidR="00CA6775">
        <w:t xml:space="preserve">, 2001. </w:t>
      </w:r>
      <w:r w:rsidR="000820D5">
        <w:t xml:space="preserve">Figure 1 gives a profile bar plot for </w:t>
      </w:r>
      <w:r w:rsidR="00DE06BF">
        <w:t>the example</w:t>
      </w:r>
      <w:r w:rsidR="000820D5">
        <w:t xml:space="preserve"> mouse metagenomes.</w:t>
      </w:r>
    </w:p>
    <w:p w:rsidR="0037714B" w:rsidRPr="0037714B" w:rsidRDefault="0037714B" w:rsidP="0037714B">
      <w:pPr>
        <w:pStyle w:val="ListParagraph"/>
        <w:numPr>
          <w:ilvl w:val="0"/>
          <w:numId w:val="9"/>
        </w:numPr>
        <w:jc w:val="both"/>
        <w:rPr>
          <w:i/>
        </w:rPr>
      </w:pPr>
      <w:r w:rsidRPr="0037714B">
        <w:rPr>
          <w:i/>
        </w:rPr>
        <w:t xml:space="preserve">Profile scatter plot: </w:t>
      </w:r>
      <w:r>
        <w:t xml:space="preserve">indicates the proportion of sequences assigned to each feature in a colour coded scatter plot. </w:t>
      </w:r>
      <w:r w:rsidR="00FA52E7">
        <w:t>This plot is u</w:t>
      </w:r>
      <w:r>
        <w:t xml:space="preserve">seful for identifying features that are clearly enriched in one of the two samples. </w:t>
      </w:r>
      <w:r w:rsidR="00C732B2">
        <w:t xml:space="preserve">Confidence intervals for each proportion </w:t>
      </w:r>
      <w:r w:rsidR="00191314">
        <w:t xml:space="preserve">can be displayed and </w:t>
      </w:r>
      <w:r w:rsidR="00C732B2">
        <w:t xml:space="preserve">are calculated using the Wilson score method </w:t>
      </w:r>
      <w:r w:rsidR="00D64706">
        <w:t>(</w:t>
      </w:r>
      <w:proofErr w:type="spellStart"/>
      <w:r w:rsidR="00D64706">
        <w:t>Newcombe</w:t>
      </w:r>
      <w:proofErr w:type="spellEnd"/>
      <w:r w:rsidR="00D64706">
        <w:t xml:space="preserve">, 1998b) </w:t>
      </w:r>
      <w:r w:rsidR="00C732B2">
        <w:t>with the small probability correct</w:t>
      </w:r>
      <w:r w:rsidR="00191314">
        <w:t>ion</w:t>
      </w:r>
      <w:r w:rsidR="00C732B2">
        <w:t xml:space="preserve"> indicated in Brown </w:t>
      </w:r>
      <w:r w:rsidR="00DE06BF" w:rsidRPr="00DE06BF">
        <w:rPr>
          <w:i/>
        </w:rPr>
        <w:t>et al.</w:t>
      </w:r>
      <w:r w:rsidR="00C732B2">
        <w:t xml:space="preserve">, 2001. </w:t>
      </w:r>
      <w:r w:rsidR="00FA52E7">
        <w:t>A notable benefit of this plot is that it c</w:t>
      </w:r>
      <w:r>
        <w:t>an be appli</w:t>
      </w:r>
      <w:r w:rsidR="000820D5">
        <w:t>ed to</w:t>
      </w:r>
      <w:r w:rsidR="00FA52E7">
        <w:t xml:space="preserve"> metagenomes </w:t>
      </w:r>
      <w:r w:rsidR="00DE06BF">
        <w:t>which have</w:t>
      </w:r>
      <w:r w:rsidR="000820D5">
        <w:t xml:space="preserve"> </w:t>
      </w:r>
      <w:r w:rsidR="00C732B2">
        <w:t xml:space="preserve">a </w:t>
      </w:r>
      <w:r w:rsidR="000820D5">
        <w:t>large number of features</w:t>
      </w:r>
      <w:r w:rsidR="00A8313D">
        <w:t>.</w:t>
      </w:r>
      <w:r w:rsidR="000820D5">
        <w:t xml:space="preserve"> Figure 2 gives a profile scatter plot for our mouse metagenomes.</w:t>
      </w:r>
    </w:p>
    <w:p w:rsidR="0037714B" w:rsidRPr="00A8313D" w:rsidRDefault="0037714B" w:rsidP="0037714B">
      <w:pPr>
        <w:pStyle w:val="ListParagraph"/>
        <w:numPr>
          <w:ilvl w:val="0"/>
          <w:numId w:val="9"/>
        </w:numPr>
        <w:jc w:val="both"/>
        <w:rPr>
          <w:i/>
        </w:rPr>
      </w:pPr>
      <w:r>
        <w:rPr>
          <w:i/>
        </w:rPr>
        <w:t xml:space="preserve">Sequence histogram: </w:t>
      </w:r>
      <w:r>
        <w:t>gives a general overview of the number of sequences assigned to</w:t>
      </w:r>
      <w:r w:rsidR="000820D5">
        <w:t xml:space="preserve"> each feature. Figure 3 gives a sequence histogram for our mouse metagenomes.</w:t>
      </w:r>
    </w:p>
    <w:p w:rsidR="000D1BDF" w:rsidRDefault="00A8313D" w:rsidP="00A8313D">
      <w:pPr>
        <w:jc w:val="both"/>
      </w:pPr>
      <w:r>
        <w:t xml:space="preserve">A configuration dialog for each of these plots provides a number of customization options. To customize a plot click the </w:t>
      </w:r>
      <w:r w:rsidRPr="00B27096">
        <w:rPr>
          <w:rStyle w:val="CodeChar"/>
        </w:rPr>
        <w:t>Configure plot</w:t>
      </w:r>
      <w:r>
        <w:t xml:space="preserve"> button at the bottom of the </w:t>
      </w:r>
      <w:r w:rsidRPr="008353A8">
        <w:rPr>
          <w:rStyle w:val="CodeChar"/>
        </w:rPr>
        <w:t>Exploratory plots</w:t>
      </w:r>
      <w:r>
        <w:t xml:space="preserve"> page.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p>
    <w:p w:rsidR="000D1BDF" w:rsidRDefault="000D1BDF"/>
    <w:p w:rsidR="003D4A9A" w:rsidRDefault="003D4A9A"/>
    <w:p w:rsidR="000D1BDF" w:rsidRDefault="000D1BDF"/>
    <w:p w:rsidR="000D1BDF" w:rsidRDefault="000D1BDF"/>
    <w:p w:rsidR="00A8313D" w:rsidRDefault="00191314" w:rsidP="00A8313D">
      <w:pPr>
        <w:jc w:val="center"/>
      </w:pPr>
      <w:r>
        <w:rPr>
          <w:noProof/>
        </w:rPr>
        <w:drawing>
          <wp:inline distT="0" distB="0" distL="0" distR="0">
            <wp:extent cx="4724400" cy="4652035"/>
            <wp:effectExtent l="19050" t="0" r="0" b="0"/>
            <wp:docPr id="2" name="Picture 1" descr="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BarPlot.png"/>
                    <pic:cNvPicPr/>
                  </pic:nvPicPr>
                  <pic:blipFill>
                    <a:blip r:embed="rId13" cstate="print"/>
                    <a:stretch>
                      <a:fillRect/>
                    </a:stretch>
                  </pic:blipFill>
                  <pic:spPr>
                    <a:xfrm>
                      <a:off x="0" y="0"/>
                      <a:ext cx="4724148" cy="4651787"/>
                    </a:xfrm>
                    <a:prstGeom prst="rect">
                      <a:avLst/>
                    </a:prstGeom>
                  </pic:spPr>
                </pic:pic>
              </a:graphicData>
            </a:graphic>
          </wp:inline>
        </w:drawing>
      </w:r>
    </w:p>
    <w:p w:rsidR="00A8313D" w:rsidRDefault="00A8313D" w:rsidP="003F6529">
      <w:pPr>
        <w:pStyle w:val="Figure"/>
      </w:pPr>
      <w:proofErr w:type="gramStart"/>
      <w:r w:rsidRPr="00A8313D">
        <w:t>Figure 1.</w:t>
      </w:r>
      <w:proofErr w:type="gramEnd"/>
      <w:r>
        <w:t xml:space="preserve"> Profile bar plot showing the relative proportion of </w:t>
      </w:r>
      <w:r w:rsidR="00EB7536">
        <w:t xml:space="preserve">the </w:t>
      </w:r>
      <w:r w:rsidR="00677954">
        <w:t>28</w:t>
      </w:r>
      <w:r w:rsidR="00EB7536">
        <w:t xml:space="preserve"> </w:t>
      </w:r>
      <w:r>
        <w:t>highe</w:t>
      </w:r>
      <w:r w:rsidR="00EB7536">
        <w:t>st</w:t>
      </w:r>
      <w:r>
        <w:t xml:space="preserve"> level SEED subsystems. From this plot we can see that a high proportion of genes were assigned to </w:t>
      </w:r>
      <w:r w:rsidR="00A72862">
        <w:t xml:space="preserve">pathways involved in processes related to </w:t>
      </w:r>
      <w:r>
        <w:t xml:space="preserve">carbohydrates and </w:t>
      </w:r>
      <w:r w:rsidR="00E04AAF">
        <w:t>v</w:t>
      </w:r>
      <w:r>
        <w:t>irulence.</w:t>
      </w:r>
      <w:r w:rsidR="00E04AAF">
        <w:t xml:space="preserve"> The difference between the lean and mouse samples is minimal for most of these subsystems as we would expect when considering such coarsely defined subsystems.</w:t>
      </w:r>
      <w:r w:rsidR="00191314">
        <w:t xml:space="preserve"> </w:t>
      </w:r>
      <w:proofErr w:type="gramStart"/>
      <w:r w:rsidR="00E04AAF">
        <w:t xml:space="preserve">The protein metabolism, phosphorus metabolism, and motility and </w:t>
      </w:r>
      <w:proofErr w:type="spellStart"/>
      <w:r w:rsidR="00E04AAF">
        <w:t>chemotaxis</w:t>
      </w:r>
      <w:proofErr w:type="spellEnd"/>
      <w:r w:rsidR="00E04AAF">
        <w:t xml:space="preserve"> subsystems </w:t>
      </w:r>
      <w:r w:rsidR="00677954">
        <w:t xml:space="preserve">being </w:t>
      </w:r>
      <w:r w:rsidR="00E04AAF">
        <w:t>potential exceptions.</w:t>
      </w:r>
      <w:proofErr w:type="gramEnd"/>
      <w:r w:rsidR="00E04AAF">
        <w:t xml:space="preserve"> </w:t>
      </w:r>
      <w:r w:rsidR="00191314">
        <w:t xml:space="preserve">95% confidence intervals are shown by black bars. </w:t>
      </w:r>
      <w:r w:rsidR="00E04AAF">
        <w:t>A statistical test is required to determine if these differences are large enough to be statistically significant.</w:t>
      </w:r>
      <w:r w:rsidR="003F6529">
        <w:t xml:space="preserve"> </w:t>
      </w:r>
      <w:r>
        <w:t>This plot was created by setting the profile level to the highest level in the hierarchy, Subsystem Hierarchy 1.</w:t>
      </w:r>
      <w:r w:rsidRPr="00A8313D">
        <w:t xml:space="preserve"> </w:t>
      </w:r>
    </w:p>
    <w:p w:rsidR="00E04AAF" w:rsidRDefault="00E04AAF" w:rsidP="00E04AAF">
      <w:pPr>
        <w:jc w:val="center"/>
        <w:rPr>
          <w:rFonts w:ascii="Arial" w:hAnsi="Arial" w:cs="Arial"/>
          <w:sz w:val="16"/>
          <w:szCs w:val="16"/>
        </w:rPr>
      </w:pPr>
      <w:r>
        <w:rPr>
          <w:rFonts w:ascii="Arial" w:hAnsi="Arial" w:cs="Arial"/>
          <w:noProof/>
          <w:sz w:val="16"/>
          <w:szCs w:val="16"/>
        </w:rPr>
        <w:lastRenderedPageBreak/>
        <w:drawing>
          <wp:inline distT="0" distB="0" distL="0" distR="0">
            <wp:extent cx="4304665" cy="3562025"/>
            <wp:effectExtent l="19050" t="0" r="635" b="0"/>
            <wp:docPr id="5" name="Picture 4" descr="Profile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catterPlot.png"/>
                    <pic:cNvPicPr/>
                  </pic:nvPicPr>
                  <pic:blipFill>
                    <a:blip r:embed="rId14" cstate="print"/>
                    <a:stretch>
                      <a:fillRect/>
                    </a:stretch>
                  </pic:blipFill>
                  <pic:spPr>
                    <a:xfrm>
                      <a:off x="0" y="0"/>
                      <a:ext cx="4309977" cy="3566421"/>
                    </a:xfrm>
                    <a:prstGeom prst="rect">
                      <a:avLst/>
                    </a:prstGeom>
                  </pic:spPr>
                </pic:pic>
              </a:graphicData>
            </a:graphic>
          </wp:inline>
        </w:drawing>
      </w:r>
    </w:p>
    <w:p w:rsidR="00E04AAF" w:rsidRDefault="00E04AAF" w:rsidP="003F6529">
      <w:pPr>
        <w:pStyle w:val="Figure"/>
      </w:pPr>
      <w:proofErr w:type="gramStart"/>
      <w:r>
        <w:t>Figure 2.</w:t>
      </w:r>
      <w:proofErr w:type="gramEnd"/>
      <w:r>
        <w:t xml:space="preserve"> Profile scatter plot indicat</w:t>
      </w:r>
      <w:r w:rsidR="00677954">
        <w:t>ing</w:t>
      </w:r>
      <w:r>
        <w:t xml:space="preserve"> the relative proportion of all 544 features at the Subsystem level. Detailed information for the upper right point highlighted in red is shown in the </w:t>
      </w:r>
      <w:r w:rsidR="006A573A">
        <w:t xml:space="preserve">Tooltip </w:t>
      </w:r>
      <w:r>
        <w:t xml:space="preserve">dialog. Detailed information about any point can be obtained by clicking on it. Points </w:t>
      </w:r>
      <w:r w:rsidR="00993A5D">
        <w:t>on either side of the</w:t>
      </w:r>
      <w:r>
        <w:t xml:space="preserve"> grey dashed y = x line are enriched in one of the</w:t>
      </w:r>
      <w:r w:rsidR="00993A5D">
        <w:t xml:space="preserve"> two</w:t>
      </w:r>
      <w:r>
        <w:t xml:space="preserve"> samples. A statistical hypothesis test is required to determine if the observed </w:t>
      </w:r>
      <w:r w:rsidR="00993A5D">
        <w:t xml:space="preserve">difference </w:t>
      </w:r>
      <w:r>
        <w:t>is large enough to safely discount it being a sampling artifact.</w:t>
      </w:r>
      <w:r w:rsidR="00EB7536">
        <w:t xml:space="preserve"> This plot </w:t>
      </w:r>
      <w:r w:rsidR="00A72862">
        <w:t>illustrates</w:t>
      </w:r>
      <w:r w:rsidR="00EB7536">
        <w:t xml:space="preserve"> that the majority of subsystems </w:t>
      </w:r>
      <w:r w:rsidR="00A72862">
        <w:t>in our mouse metagenomes are</w:t>
      </w:r>
      <w:r w:rsidR="00EB7536">
        <w:t xml:space="preserve"> present in low proportion</w:t>
      </w:r>
      <w:r w:rsidR="00993A5D">
        <w:t>s</w:t>
      </w:r>
      <w:r w:rsidR="00EB7536">
        <w:t xml:space="preserve"> (i.e., &lt; 0.5%) and </w:t>
      </w:r>
      <w:r w:rsidR="000131A7">
        <w:t>are similar in</w:t>
      </w:r>
      <w:r w:rsidR="00EB7536">
        <w:t xml:space="preserve"> </w:t>
      </w:r>
      <w:r w:rsidR="000D7C9D">
        <w:t xml:space="preserve">our </w:t>
      </w:r>
      <w:r w:rsidR="00EB7536">
        <w:t xml:space="preserve">two </w:t>
      </w:r>
      <w:r w:rsidR="000D7C9D">
        <w:t>samples</w:t>
      </w:r>
      <w:r w:rsidR="00EB7536">
        <w:t>.</w:t>
      </w:r>
      <w:r>
        <w:t xml:space="preserve"> </w:t>
      </w:r>
    </w:p>
    <w:p w:rsidR="00A8313D" w:rsidRDefault="00A72862" w:rsidP="00A72862">
      <w:pPr>
        <w:jc w:val="center"/>
        <w:rPr>
          <w:rFonts w:ascii="Arial" w:hAnsi="Arial" w:cs="Arial"/>
          <w:sz w:val="16"/>
          <w:szCs w:val="16"/>
        </w:rPr>
      </w:pPr>
      <w:r>
        <w:rPr>
          <w:rFonts w:ascii="Arial" w:hAnsi="Arial" w:cs="Arial"/>
          <w:noProof/>
          <w:sz w:val="16"/>
          <w:szCs w:val="16"/>
        </w:rPr>
        <w:drawing>
          <wp:inline distT="0" distB="0" distL="0" distR="0">
            <wp:extent cx="2714625" cy="2714625"/>
            <wp:effectExtent l="19050" t="0" r="9525" b="0"/>
            <wp:docPr id="6" name="Picture 5" descr="Sequence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Histogram.png"/>
                    <pic:cNvPicPr/>
                  </pic:nvPicPr>
                  <pic:blipFill>
                    <a:blip r:embed="rId15" cstate="print"/>
                    <a:stretch>
                      <a:fillRect/>
                    </a:stretch>
                  </pic:blipFill>
                  <pic:spPr>
                    <a:xfrm>
                      <a:off x="0" y="0"/>
                      <a:ext cx="2723772" cy="2723772"/>
                    </a:xfrm>
                    <a:prstGeom prst="rect">
                      <a:avLst/>
                    </a:prstGeom>
                  </pic:spPr>
                </pic:pic>
              </a:graphicData>
            </a:graphic>
          </wp:inline>
        </w:drawing>
      </w:r>
    </w:p>
    <w:p w:rsidR="00A8313D" w:rsidRPr="00A8313D" w:rsidRDefault="00A72862" w:rsidP="003F6529">
      <w:pPr>
        <w:pStyle w:val="Figure"/>
      </w:pPr>
      <w:proofErr w:type="gramStart"/>
      <w:r>
        <w:t>Figure 3.</w:t>
      </w:r>
      <w:proofErr w:type="gramEnd"/>
      <w:r>
        <w:t xml:space="preserve"> </w:t>
      </w:r>
      <w:proofErr w:type="gramStart"/>
      <w:r>
        <w:t xml:space="preserve">Sequence histogram indicating </w:t>
      </w:r>
      <w:r w:rsidR="007F339D">
        <w:t>distribution of assigned sequences for each sample.</w:t>
      </w:r>
      <w:proofErr w:type="gramEnd"/>
      <w:r w:rsidR="007F339D">
        <w:t xml:space="preserve"> For both </w:t>
      </w:r>
      <w:r w:rsidR="00120168">
        <w:t xml:space="preserve">our mouse </w:t>
      </w:r>
      <w:r w:rsidR="007F339D">
        <w:t xml:space="preserve">samples, over 300 of the 544 features have been assigned 5 or </w:t>
      </w:r>
      <w:r w:rsidR="00DE06BF">
        <w:t>fewer</w:t>
      </w:r>
      <w:r w:rsidR="007F339D">
        <w:t xml:space="preserve"> sequences. The vast majority of features contain less than 20 sequences. A few features have greater than 60 sequences assigned to them. A log scaled histogram can also be produced by STAMP in order to further investigate the distribution of assigned sequences.</w:t>
      </w:r>
    </w:p>
    <w:p w:rsidR="00A060D7" w:rsidRDefault="00BE4497" w:rsidP="00BE4497">
      <w:pPr>
        <w:pStyle w:val="Heading3"/>
      </w:pPr>
      <w:bookmarkStart w:id="11" w:name="_Toc251055309"/>
      <w:r>
        <w:lastRenderedPageBreak/>
        <w:t xml:space="preserve">5.4 </w:t>
      </w:r>
      <w:r w:rsidR="00A060D7">
        <w:t xml:space="preserve">Statistical </w:t>
      </w:r>
      <w:r w:rsidR="00537150">
        <w:t>techniques in STAMP</w:t>
      </w:r>
      <w:bookmarkEnd w:id="11"/>
    </w:p>
    <w:p w:rsidR="0099700B" w:rsidRDefault="00BC2E32" w:rsidP="00C25024">
      <w:pPr>
        <w:jc w:val="both"/>
      </w:pPr>
      <w:r>
        <w:rPr>
          <w:noProof/>
        </w:rPr>
        <w:drawing>
          <wp:anchor distT="0" distB="0" distL="114300" distR="114300" simplePos="0" relativeHeight="251659264" behindDoc="1" locked="0" layoutInCell="1" allowOverlap="1">
            <wp:simplePos x="0" y="0"/>
            <wp:positionH relativeFrom="column">
              <wp:posOffset>3872865</wp:posOffset>
            </wp:positionH>
            <wp:positionV relativeFrom="paragraph">
              <wp:posOffset>41910</wp:posOffset>
            </wp:positionV>
            <wp:extent cx="2517140" cy="1470660"/>
            <wp:effectExtent l="19050" t="0" r="0" b="0"/>
            <wp:wrapTight wrapText="bothSides">
              <wp:wrapPolygon edited="0">
                <wp:start x="-163" y="0"/>
                <wp:lineTo x="-163" y="21264"/>
                <wp:lineTo x="21578" y="21264"/>
                <wp:lineTo x="21578" y="0"/>
                <wp:lineTo x="-163" y="0"/>
              </wp:wrapPolygon>
            </wp:wrapTight>
            <wp:docPr id="8" name="Picture 6" descr="StatisticalProp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alPropTab.png"/>
                    <pic:cNvPicPr/>
                  </pic:nvPicPr>
                  <pic:blipFill>
                    <a:blip r:embed="rId16" cstate="print"/>
                    <a:stretch>
                      <a:fillRect/>
                    </a:stretch>
                  </pic:blipFill>
                  <pic:spPr>
                    <a:xfrm>
                      <a:off x="0" y="0"/>
                      <a:ext cx="2517140" cy="1470660"/>
                    </a:xfrm>
                    <a:prstGeom prst="rect">
                      <a:avLst/>
                    </a:prstGeom>
                  </pic:spPr>
                </pic:pic>
              </a:graphicData>
            </a:graphic>
          </wp:anchor>
        </w:drawing>
      </w:r>
      <w:r w:rsidR="00D10959">
        <w:t xml:space="preserve">Table 1 indicates the </w:t>
      </w:r>
      <w:r w:rsidR="00C25024">
        <w:t>statistical techniques</w:t>
      </w:r>
      <w:r w:rsidR="00D10959">
        <w:t xml:space="preserve"> available in STAMP</w:t>
      </w:r>
      <w:r w:rsidR="00C25024">
        <w:t xml:space="preserve"> for calculating </w:t>
      </w:r>
      <w:r w:rsidR="00D10959">
        <w:t>statistical significance</w:t>
      </w:r>
      <w:r w:rsidR="00C25024">
        <w:t xml:space="preserve">, </w:t>
      </w:r>
      <w:r w:rsidR="00D10959">
        <w:t xml:space="preserve">determining </w:t>
      </w:r>
      <w:r w:rsidR="00C25024">
        <w:t xml:space="preserve">effect sizes along with </w:t>
      </w:r>
      <w:r w:rsidR="00D10959">
        <w:t xml:space="preserve">their </w:t>
      </w:r>
      <w:r w:rsidR="00C25024">
        <w:t>corresponding confidence intervals</w:t>
      </w:r>
      <w:r w:rsidR="008043A7">
        <w:t xml:space="preserve"> (CIs)</w:t>
      </w:r>
      <w:r w:rsidR="00D10959">
        <w:t>, and correcting p-values when multiple hypothesis tests are performed. We recommend using Fisher’s exact test for calculating statistical significance</w:t>
      </w:r>
      <w:r w:rsidR="0034585C">
        <w:t xml:space="preserve"> (</w:t>
      </w:r>
      <w:r w:rsidR="00B830FB" w:rsidRPr="00B830FB">
        <w:t>Parks and Beiko, 2009</w:t>
      </w:r>
      <w:r w:rsidR="0034585C">
        <w:t>)</w:t>
      </w:r>
      <w:r w:rsidR="00D10959">
        <w:t xml:space="preserve">. </w:t>
      </w:r>
      <w:r w:rsidR="008043A7">
        <w:t>Both one and two-</w:t>
      </w:r>
      <w:proofErr w:type="gramStart"/>
      <w:r w:rsidR="008043A7">
        <w:t>sided</w:t>
      </w:r>
      <w:proofErr w:type="gramEnd"/>
      <w:r w:rsidR="008043A7">
        <w:t xml:space="preserve"> statistical hypothesis tests are support</w:t>
      </w:r>
      <w:r w:rsidR="00993A5D">
        <w:t>ed</w:t>
      </w:r>
      <w:r w:rsidR="008043A7">
        <w:t xml:space="preserve"> although </w:t>
      </w:r>
      <w:r w:rsidR="00BA63B4">
        <w:t xml:space="preserve">though generally a two-sided test should be used for the reasons discussed in Rivals </w:t>
      </w:r>
      <w:r w:rsidR="00DE06BF" w:rsidRPr="00DE06BF">
        <w:rPr>
          <w:i/>
        </w:rPr>
        <w:t>et al.</w:t>
      </w:r>
      <w:r w:rsidR="00BA63B4">
        <w:t xml:space="preserve"> </w:t>
      </w:r>
      <w:r w:rsidR="00DE06BF">
        <w:t>(</w:t>
      </w:r>
      <w:r w:rsidR="00BA63B4">
        <w:t>2007</w:t>
      </w:r>
      <w:r w:rsidR="00DE06BF">
        <w:t>)</w:t>
      </w:r>
      <w:r w:rsidR="008043A7">
        <w:t xml:space="preserve">. </w:t>
      </w:r>
    </w:p>
    <w:p w:rsidR="0099700B" w:rsidRDefault="00D10959" w:rsidP="00C25024">
      <w:pPr>
        <w:jc w:val="both"/>
      </w:pPr>
      <w:r>
        <w:t>To assess biological importance it is often useful to consider both an absolute effect size statistic such as the different between proportions and a relative statistic such as the ratio of proportions. For the difference between proportions we recommend using</w:t>
      </w:r>
      <w:r w:rsidR="00993A5D">
        <w:t xml:space="preserve"> the</w:t>
      </w:r>
      <w:r>
        <w:t xml:space="preserve"> </w:t>
      </w:r>
      <w:proofErr w:type="spellStart"/>
      <w:r>
        <w:t>Newcombe</w:t>
      </w:r>
      <w:proofErr w:type="spellEnd"/>
      <w:r>
        <w:t xml:space="preserve">-Wilson method for calculating </w:t>
      </w:r>
      <w:r w:rsidR="008043A7">
        <w:t>CIs</w:t>
      </w:r>
      <w:r w:rsidR="0034585C">
        <w:t xml:space="preserve"> and for</w:t>
      </w:r>
      <w:r>
        <w:t xml:space="preserve"> the ratio of proportions </w:t>
      </w:r>
      <w:r w:rsidR="00C22F12">
        <w:t xml:space="preserve">we recommend </w:t>
      </w:r>
      <w:r w:rsidR="00993A5D">
        <w:t xml:space="preserve">the </w:t>
      </w:r>
      <w:r w:rsidR="00C22F12">
        <w:t>standard</w:t>
      </w:r>
      <w:r>
        <w:t xml:space="preserve"> asymptotic approach</w:t>
      </w:r>
      <w:r w:rsidR="0034585C">
        <w:t xml:space="preserve"> (</w:t>
      </w:r>
      <w:r w:rsidR="00B830FB" w:rsidRPr="00B830FB">
        <w:t>Parks and Beiko, 2009</w:t>
      </w:r>
      <w:r w:rsidR="00B830FB">
        <w:t xml:space="preserve">; </w:t>
      </w:r>
      <w:proofErr w:type="spellStart"/>
      <w:r w:rsidR="00B830FB">
        <w:t>Newcombe</w:t>
      </w:r>
      <w:proofErr w:type="spellEnd"/>
      <w:r w:rsidR="00B830FB">
        <w:t>, 1998</w:t>
      </w:r>
      <w:r w:rsidR="0034585C">
        <w:t>)</w:t>
      </w:r>
      <w:r>
        <w:t xml:space="preserve">. </w:t>
      </w:r>
      <w:r w:rsidR="008043A7">
        <w:t xml:space="preserve">CIs are typically created for a nominal coverage of 95% and in general there is little reason to deviate from this convention. </w:t>
      </w:r>
    </w:p>
    <w:p w:rsidR="00C25024" w:rsidRDefault="008043A7" w:rsidP="00C25024">
      <w:pPr>
        <w:jc w:val="both"/>
      </w:pPr>
      <w:r>
        <w:t xml:space="preserve">The use of </w:t>
      </w:r>
      <w:r w:rsidR="00993A5D">
        <w:t xml:space="preserve">a </w:t>
      </w:r>
      <w:r>
        <w:t xml:space="preserve">multiple test correction is often unnecessary when performing an initial exploratory analysis. </w:t>
      </w:r>
      <w:r w:rsidR="006B78B5">
        <w:t>However, w</w:t>
      </w:r>
      <w:r>
        <w:t>hen reporting results it must be made explicit which, if any, multiple correction technique was applied.</w:t>
      </w:r>
      <w:r w:rsidR="006B78B5">
        <w:t xml:space="preserve"> When no correction is applied it is critical to report the total number of features within a profile.</w:t>
      </w:r>
      <w:r>
        <w:t xml:space="preserve"> If a </w:t>
      </w:r>
      <w:proofErr w:type="spellStart"/>
      <w:r>
        <w:t>familywise</w:t>
      </w:r>
      <w:proofErr w:type="spellEnd"/>
      <w:r>
        <w:t xml:space="preserve"> error method (</w:t>
      </w:r>
      <w:r w:rsidRPr="00BC3F8A">
        <w:rPr>
          <w:i/>
        </w:rPr>
        <w:t>i.e.</w:t>
      </w:r>
      <w:r>
        <w:t xml:space="preserve">, Bonferroni, Holm-Bonferroni, or </w:t>
      </w:r>
      <w:proofErr w:type="spellStart"/>
      <w:r w:rsidR="000D4E93" w:rsidRPr="00B830FB">
        <w:t>Šidák</w:t>
      </w:r>
      <w:proofErr w:type="spellEnd"/>
      <w:r w:rsidR="00BC2E32">
        <w:t>) is</w:t>
      </w:r>
      <w:r w:rsidR="0034585C">
        <w:t xml:space="preserve"> used</w:t>
      </w:r>
      <w:r w:rsidR="00993A5D">
        <w:t>,</w:t>
      </w:r>
      <w:r w:rsidR="0034585C">
        <w:t xml:space="preserve"> </w:t>
      </w:r>
      <w:r>
        <w:t xml:space="preserve">the </w:t>
      </w:r>
      <w:r w:rsidR="00BC3F8A">
        <w:t>probability of there being one or more false positives is given by the corrected p-values (</w:t>
      </w:r>
      <w:r w:rsidR="00BC3F8A">
        <w:rPr>
          <w:i/>
        </w:rPr>
        <w:t xml:space="preserve">i.e., </w:t>
      </w:r>
      <w:r w:rsidR="00BC3F8A">
        <w:t>the probability of there being one or more false positives amongst all features with a p-value ≤ 0.05 is 5%)</w:t>
      </w:r>
      <w:r>
        <w:t xml:space="preserve">. When a false discovery rate (FDR) method </w:t>
      </w:r>
      <w:r w:rsidR="001D7C86">
        <w:t>(</w:t>
      </w:r>
      <w:r w:rsidR="001D7C86" w:rsidRPr="00BC3F8A">
        <w:rPr>
          <w:i/>
        </w:rPr>
        <w:t>i.e.</w:t>
      </w:r>
      <w:r w:rsidR="001D7C86">
        <w:t>,</w:t>
      </w:r>
      <w:r w:rsidR="0034585C">
        <w:t xml:space="preserve"> Storey or </w:t>
      </w:r>
      <w:proofErr w:type="spellStart"/>
      <w:r w:rsidR="0034585C">
        <w:t>Benjamini</w:t>
      </w:r>
      <w:proofErr w:type="spellEnd"/>
      <w:r w:rsidR="0034585C">
        <w:t>-Hochberg</w:t>
      </w:r>
      <w:r w:rsidR="001D7C86">
        <w:t>)</w:t>
      </w:r>
      <w:r w:rsidR="0034585C">
        <w:t xml:space="preserve"> </w:t>
      </w:r>
      <w:r>
        <w:t>is applied</w:t>
      </w:r>
      <w:r w:rsidR="00993A5D">
        <w:t>,</w:t>
      </w:r>
      <w:r>
        <w:t xml:space="preserve"> </w:t>
      </w:r>
      <w:r w:rsidR="00BC3F8A">
        <w:t>the reported q-value indicates the percentage of false positives that should be expected amongst all features with a smaller q-value (</w:t>
      </w:r>
      <w:r w:rsidR="00BC3F8A">
        <w:rPr>
          <w:i/>
        </w:rPr>
        <w:t>i.e.</w:t>
      </w:r>
      <w:r w:rsidR="00BC3F8A">
        <w:t>, if there are 100 features with a q-value ≤ 0.05 we should expect 100·0.05 = 5 of these 100 features to be false positives)</w:t>
      </w:r>
      <w:r>
        <w:t xml:space="preserve">. Our preference is to apply </w:t>
      </w:r>
      <w:r w:rsidR="007E7BEB">
        <w:t>Storey’s</w:t>
      </w:r>
      <w:r>
        <w:t xml:space="preserve"> FDR method as it makes the number of false positives to be expected </w:t>
      </w:r>
      <w:r w:rsidR="006B78B5">
        <w:t>explicit,</w:t>
      </w:r>
      <w:r w:rsidR="007E7BEB">
        <w:t xml:space="preserve"> is generally more powerful than the </w:t>
      </w:r>
      <w:proofErr w:type="spellStart"/>
      <w:r w:rsidR="007E7BEB">
        <w:t>Benjamini</w:t>
      </w:r>
      <w:proofErr w:type="spellEnd"/>
      <w:r w:rsidR="007E7BEB">
        <w:t>-Hochberg approach</w:t>
      </w:r>
      <w:r w:rsidR="006B78B5">
        <w:t xml:space="preserve">, and is far less conservative than applying a </w:t>
      </w:r>
      <w:proofErr w:type="spellStart"/>
      <w:r w:rsidR="006B78B5">
        <w:t>familywise</w:t>
      </w:r>
      <w:proofErr w:type="spellEnd"/>
      <w:r w:rsidR="006B78B5">
        <w:t xml:space="preserve"> error rate method</w:t>
      </w:r>
      <w:r>
        <w:t xml:space="preserve">. </w:t>
      </w:r>
      <w:r w:rsidR="00BC3F8A">
        <w:t>However, when the number of significant features is large</w:t>
      </w:r>
      <w:r w:rsidR="006B78B5">
        <w:t>, a</w:t>
      </w:r>
      <w:r w:rsidR="00BC3F8A">
        <w:t xml:space="preserve"> method for directly controlling the </w:t>
      </w:r>
      <w:proofErr w:type="spellStart"/>
      <w:r w:rsidR="00BC3F8A">
        <w:t>familywise</w:t>
      </w:r>
      <w:proofErr w:type="spellEnd"/>
      <w:r w:rsidR="00BC3F8A">
        <w:t xml:space="preserve"> error rate may be preferred in order to focus attention on a smaller subset of potentially biologically relevant features.</w:t>
      </w:r>
    </w:p>
    <w:p w:rsidR="00BC2E32" w:rsidRDefault="0099700B" w:rsidP="00C25024">
      <w:pPr>
        <w:jc w:val="both"/>
      </w:pPr>
      <w:r>
        <w:t xml:space="preserve">Apply the default settings in Table 1 (with the CI method set to DP: </w:t>
      </w:r>
      <w:proofErr w:type="spellStart"/>
      <w:r>
        <w:t>Newcombe</w:t>
      </w:r>
      <w:proofErr w:type="spellEnd"/>
      <w:r>
        <w:t xml:space="preserve">-Wilson) to our mouse metagenomes. The </w:t>
      </w:r>
      <w:r w:rsidRPr="0099700B">
        <w:rPr>
          <w:rStyle w:val="CodeChar"/>
        </w:rPr>
        <w:t>Statistical results table</w:t>
      </w:r>
      <w:r>
        <w:t xml:space="preserve"> page contains the results of applying the selected statistical techniques. Only table rows corresponding to features in the currently active set (see Section 5.5 on filtering) can be displayed be checking the </w:t>
      </w:r>
      <w:r w:rsidRPr="0099700B">
        <w:rPr>
          <w:rStyle w:val="CodeChar"/>
        </w:rPr>
        <w:t xml:space="preserve">Show only active features </w:t>
      </w:r>
      <w:r w:rsidR="00A325DE" w:rsidRPr="00A325DE">
        <w:rPr>
          <w:rStyle w:val="CodeChar"/>
          <w:rFonts w:asciiTheme="minorHAnsi" w:hAnsiTheme="minorHAnsi"/>
          <w:sz w:val="22"/>
          <w:szCs w:val="22"/>
        </w:rPr>
        <w:t>checkbox</w:t>
      </w:r>
      <w:r>
        <w:t xml:space="preserve">. </w:t>
      </w:r>
      <w:r w:rsidR="004F1E7A">
        <w:t>Before investigating these statistical results</w:t>
      </w:r>
      <w:r w:rsidR="006A573A">
        <w:t>,</w:t>
      </w:r>
      <w:r w:rsidR="004F1E7A">
        <w:t xml:space="preserve"> we need to look at how filtering in STAMP allows us to focus on those features that are </w:t>
      </w:r>
      <w:r w:rsidR="00BA63B4">
        <w:t xml:space="preserve">most </w:t>
      </w:r>
      <w:r w:rsidR="004F1E7A">
        <w:t xml:space="preserve">likely to be of interest.  </w:t>
      </w:r>
    </w:p>
    <w:p w:rsidR="00BC2E32" w:rsidRDefault="00BC2E32">
      <w:r>
        <w:br w:type="page"/>
      </w:r>
    </w:p>
    <w:tbl>
      <w:tblPr>
        <w:tblStyle w:val="LightList-Accent11"/>
        <w:tblW w:w="10368" w:type="dxa"/>
        <w:tblLook w:val="04A0"/>
      </w:tblPr>
      <w:tblGrid>
        <w:gridCol w:w="2988"/>
        <w:gridCol w:w="5130"/>
        <w:gridCol w:w="2250"/>
      </w:tblGrid>
      <w:tr w:rsidR="00C22F12" w:rsidTr="005F2C69">
        <w:trPr>
          <w:cnfStyle w:val="100000000000"/>
        </w:trPr>
        <w:tc>
          <w:tcPr>
            <w:cnfStyle w:val="001000000000"/>
            <w:tcW w:w="2988" w:type="dxa"/>
            <w:tcBorders>
              <w:top w:val="single" w:sz="8" w:space="0" w:color="4F81BD" w:themeColor="accent1"/>
              <w:bottom w:val="nil"/>
            </w:tcBorders>
          </w:tcPr>
          <w:p w:rsidR="00C22F12" w:rsidRPr="00761F2A" w:rsidRDefault="00C22F12" w:rsidP="007E7BEB">
            <w:pPr>
              <w:rPr>
                <w:sz w:val="20"/>
                <w:szCs w:val="20"/>
              </w:rPr>
            </w:pPr>
            <w:r>
              <w:rPr>
                <w:sz w:val="20"/>
                <w:szCs w:val="20"/>
              </w:rPr>
              <w:lastRenderedPageBreak/>
              <w:t xml:space="preserve">Statistical </w:t>
            </w:r>
            <w:r w:rsidR="007E7BEB">
              <w:rPr>
                <w:sz w:val="20"/>
                <w:szCs w:val="20"/>
              </w:rPr>
              <w:t>hypothesis test</w:t>
            </w:r>
          </w:p>
        </w:tc>
        <w:tc>
          <w:tcPr>
            <w:tcW w:w="5130" w:type="dxa"/>
            <w:tcBorders>
              <w:top w:val="single" w:sz="8" w:space="0" w:color="4F81BD" w:themeColor="accent1"/>
              <w:bottom w:val="nil"/>
            </w:tcBorders>
          </w:tcPr>
          <w:p w:rsidR="00C22F12" w:rsidRPr="00761F2A" w:rsidRDefault="000D4E93" w:rsidP="000D4E93">
            <w:pPr>
              <w:cnfStyle w:val="100000000000"/>
              <w:rPr>
                <w:sz w:val="20"/>
                <w:szCs w:val="20"/>
              </w:rPr>
            </w:pPr>
            <w:r>
              <w:rPr>
                <w:sz w:val="20"/>
                <w:szCs w:val="20"/>
              </w:rPr>
              <w:t>Comments</w:t>
            </w:r>
          </w:p>
        </w:tc>
        <w:tc>
          <w:tcPr>
            <w:tcW w:w="2250" w:type="dxa"/>
            <w:tcBorders>
              <w:top w:val="single" w:sz="8" w:space="0" w:color="4F81BD" w:themeColor="accent1"/>
              <w:bottom w:val="nil"/>
            </w:tcBorders>
          </w:tcPr>
          <w:p w:rsidR="00C22F12" w:rsidRPr="00761F2A" w:rsidRDefault="00616957" w:rsidP="000D4E93">
            <w:pPr>
              <w:jc w:val="center"/>
              <w:cnfStyle w:val="100000000000"/>
              <w:rPr>
                <w:sz w:val="20"/>
                <w:szCs w:val="20"/>
              </w:rPr>
            </w:pPr>
            <w:r>
              <w:rPr>
                <w:sz w:val="20"/>
                <w:szCs w:val="20"/>
              </w:rPr>
              <w:t>References</w:t>
            </w:r>
          </w:p>
        </w:tc>
      </w:tr>
      <w:tr w:rsidR="00C22F12" w:rsidRPr="00620196" w:rsidTr="005F2C69">
        <w:trPr>
          <w:cnfStyle w:val="000000100000"/>
        </w:trPr>
        <w:tc>
          <w:tcPr>
            <w:cnfStyle w:val="001000000000"/>
            <w:tcW w:w="2988" w:type="dxa"/>
            <w:tcBorders>
              <w:top w:val="nil"/>
            </w:tcBorders>
          </w:tcPr>
          <w:p w:rsidR="00C22F12" w:rsidRPr="003F6529" w:rsidRDefault="007E7BEB" w:rsidP="000D4E93">
            <w:pPr>
              <w:rPr>
                <w:b w:val="0"/>
                <w:sz w:val="18"/>
                <w:szCs w:val="18"/>
              </w:rPr>
            </w:pPr>
            <w:r w:rsidRPr="003F6529">
              <w:rPr>
                <w:b w:val="0"/>
                <w:sz w:val="18"/>
                <w:szCs w:val="18"/>
              </w:rPr>
              <w:t>Barnard’s exact test</w:t>
            </w:r>
          </w:p>
        </w:tc>
        <w:tc>
          <w:tcPr>
            <w:tcW w:w="5130" w:type="dxa"/>
            <w:tcBorders>
              <w:top w:val="nil"/>
            </w:tcBorders>
          </w:tcPr>
          <w:p w:rsidR="00C22F12" w:rsidRPr="003F6529" w:rsidRDefault="000D4E93" w:rsidP="000D4E93">
            <w:pPr>
              <w:cnfStyle w:val="000000100000"/>
              <w:rPr>
                <w:sz w:val="18"/>
                <w:szCs w:val="18"/>
              </w:rPr>
            </w:pPr>
            <w:r w:rsidRPr="003F6529">
              <w:rPr>
                <w:sz w:val="18"/>
                <w:szCs w:val="18"/>
              </w:rPr>
              <w:t>Unconditional exact test. Extremely computationally expensive. More powerful than Fisher’s exact test although the underlying paradigm is debated.</w:t>
            </w:r>
          </w:p>
        </w:tc>
        <w:tc>
          <w:tcPr>
            <w:tcW w:w="2250" w:type="dxa"/>
            <w:tcBorders>
              <w:top w:val="nil"/>
            </w:tcBorders>
          </w:tcPr>
          <w:p w:rsidR="00C22F12" w:rsidRPr="003F6529" w:rsidRDefault="00B830FB" w:rsidP="007A3FF2">
            <w:pPr>
              <w:jc w:val="center"/>
              <w:cnfStyle w:val="000000100000"/>
              <w:rPr>
                <w:sz w:val="18"/>
                <w:szCs w:val="18"/>
              </w:rPr>
            </w:pPr>
            <w:r w:rsidRPr="003F6529">
              <w:rPr>
                <w:sz w:val="18"/>
                <w:szCs w:val="18"/>
              </w:rPr>
              <w:t>Barnard, 1947</w:t>
            </w:r>
            <w:r w:rsidR="007A3FF2" w:rsidRPr="003F6529">
              <w:rPr>
                <w:sz w:val="18"/>
                <w:szCs w:val="18"/>
              </w:rPr>
              <w:br/>
              <w:t>Mehta, 2003</w:t>
            </w:r>
            <w:r w:rsidR="007A3FF2" w:rsidRPr="003F6529">
              <w:rPr>
                <w:sz w:val="18"/>
                <w:szCs w:val="18"/>
              </w:rPr>
              <w:br/>
            </w:r>
            <w:proofErr w:type="spellStart"/>
            <w:r w:rsidR="007A3FF2" w:rsidRPr="003F6529">
              <w:rPr>
                <w:sz w:val="18"/>
                <w:szCs w:val="18"/>
              </w:rPr>
              <w:t>Agresti</w:t>
            </w:r>
            <w:proofErr w:type="spellEnd"/>
            <w:r w:rsidR="007A3FF2" w:rsidRPr="003F6529">
              <w:rPr>
                <w:sz w:val="18"/>
                <w:szCs w:val="18"/>
              </w:rPr>
              <w:t>, 1990</w:t>
            </w:r>
          </w:p>
        </w:tc>
      </w:tr>
      <w:tr w:rsidR="00C22F12" w:rsidRPr="00620196" w:rsidTr="005F2C69">
        <w:tc>
          <w:tcPr>
            <w:cnfStyle w:val="001000000000"/>
            <w:tcW w:w="2988" w:type="dxa"/>
            <w:tcBorders>
              <w:bottom w:val="single" w:sz="8" w:space="0" w:color="4F81BD" w:themeColor="accent1"/>
            </w:tcBorders>
          </w:tcPr>
          <w:p w:rsidR="00C22F12" w:rsidRPr="003F6529" w:rsidRDefault="007E7BEB" w:rsidP="007E7BEB">
            <w:pPr>
              <w:rPr>
                <w:b w:val="0"/>
                <w:sz w:val="18"/>
                <w:szCs w:val="18"/>
              </w:rPr>
            </w:pPr>
            <w:r w:rsidRPr="003F6529">
              <w:rPr>
                <w:b w:val="0"/>
                <w:sz w:val="18"/>
                <w:szCs w:val="18"/>
              </w:rPr>
              <w:t>Bootstrap</w:t>
            </w:r>
          </w:p>
        </w:tc>
        <w:tc>
          <w:tcPr>
            <w:tcW w:w="5130" w:type="dxa"/>
            <w:tcBorders>
              <w:bottom w:val="single" w:sz="8" w:space="0" w:color="4F81BD" w:themeColor="accent1"/>
            </w:tcBorders>
          </w:tcPr>
          <w:p w:rsidR="00C22F12" w:rsidRPr="003F6529" w:rsidRDefault="00A05937" w:rsidP="00A05937">
            <w:pPr>
              <w:cnfStyle w:val="000000000000"/>
              <w:rPr>
                <w:sz w:val="18"/>
                <w:szCs w:val="18"/>
              </w:rPr>
            </w:pPr>
            <w:r w:rsidRPr="003F6529">
              <w:rPr>
                <w:sz w:val="18"/>
                <w:szCs w:val="18"/>
              </w:rPr>
              <w:t>A rough non-parametric approximation to Barnard’s exact test. Assumes sampling with replacement.</w:t>
            </w:r>
          </w:p>
        </w:tc>
        <w:tc>
          <w:tcPr>
            <w:tcW w:w="2250" w:type="dxa"/>
            <w:tcBorders>
              <w:bottom w:val="single" w:sz="8" w:space="0" w:color="4F81BD" w:themeColor="accent1"/>
            </w:tcBorders>
          </w:tcPr>
          <w:p w:rsidR="00C22F12" w:rsidRPr="003F6529" w:rsidRDefault="00B830FB" w:rsidP="000D4E93">
            <w:pPr>
              <w:jc w:val="center"/>
              <w:cnfStyle w:val="000000000000"/>
              <w:rPr>
                <w:sz w:val="18"/>
                <w:szCs w:val="18"/>
              </w:rPr>
            </w:pPr>
            <w:r w:rsidRPr="003F6529">
              <w:rPr>
                <w:sz w:val="18"/>
                <w:szCs w:val="18"/>
              </w:rPr>
              <w:t>Manly, 2007</w:t>
            </w:r>
          </w:p>
        </w:tc>
      </w:tr>
      <w:tr w:rsidR="00C22F12" w:rsidRPr="00620196" w:rsidTr="005F2C69">
        <w:trPr>
          <w:cnfStyle w:val="000000100000"/>
        </w:trPr>
        <w:tc>
          <w:tcPr>
            <w:cnfStyle w:val="001000000000"/>
            <w:tcW w:w="2988" w:type="dxa"/>
          </w:tcPr>
          <w:p w:rsidR="00C22F12" w:rsidRPr="003F6529" w:rsidRDefault="007E7BEB" w:rsidP="007E7BEB">
            <w:pPr>
              <w:rPr>
                <w:b w:val="0"/>
                <w:sz w:val="18"/>
                <w:szCs w:val="18"/>
              </w:rPr>
            </w:pPr>
            <w:r w:rsidRPr="003F6529">
              <w:rPr>
                <w:b w:val="0"/>
                <w:sz w:val="18"/>
                <w:szCs w:val="18"/>
              </w:rPr>
              <w:t>Chi-square</w:t>
            </w:r>
          </w:p>
        </w:tc>
        <w:tc>
          <w:tcPr>
            <w:tcW w:w="5130" w:type="dxa"/>
          </w:tcPr>
          <w:p w:rsidR="00C22F12" w:rsidRPr="003F6529" w:rsidRDefault="00A05937" w:rsidP="00A05937">
            <w:pPr>
              <w:cnfStyle w:val="000000100000"/>
              <w:rPr>
                <w:sz w:val="18"/>
                <w:szCs w:val="18"/>
              </w:rPr>
            </w:pPr>
            <w:r w:rsidRPr="003F6529">
              <w:rPr>
                <w:sz w:val="18"/>
                <w:szCs w:val="18"/>
              </w:rPr>
              <w:t>Large sample approximation to Fisher’s exact test. Generally liberal compared to Fisher’s.</w:t>
            </w:r>
          </w:p>
        </w:tc>
        <w:tc>
          <w:tcPr>
            <w:tcW w:w="2250" w:type="dxa"/>
          </w:tcPr>
          <w:p w:rsidR="00C22F12" w:rsidRPr="003F6529" w:rsidRDefault="007A3FF2" w:rsidP="000D4E93">
            <w:pPr>
              <w:jc w:val="center"/>
              <w:cnfStyle w:val="00000010000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7E7BEB" w:rsidRPr="00620196" w:rsidTr="005F2C69">
        <w:tc>
          <w:tcPr>
            <w:cnfStyle w:val="001000000000"/>
            <w:tcW w:w="2988" w:type="dxa"/>
          </w:tcPr>
          <w:p w:rsidR="007E7BEB" w:rsidRPr="003F6529" w:rsidRDefault="007E7BEB" w:rsidP="007E7BEB">
            <w:pPr>
              <w:rPr>
                <w:b w:val="0"/>
                <w:sz w:val="18"/>
                <w:szCs w:val="18"/>
              </w:rPr>
            </w:pPr>
            <w:r w:rsidRPr="003F6529">
              <w:rPr>
                <w:b w:val="0"/>
                <w:sz w:val="18"/>
                <w:szCs w:val="18"/>
              </w:rPr>
              <w:t>Chi-square with Yates’ CC</w:t>
            </w:r>
          </w:p>
        </w:tc>
        <w:tc>
          <w:tcPr>
            <w:tcW w:w="5130" w:type="dxa"/>
          </w:tcPr>
          <w:p w:rsidR="007E7BEB" w:rsidRPr="003F6529" w:rsidRDefault="00A05937" w:rsidP="00A05937">
            <w:pPr>
              <w:cnfStyle w:val="00000000000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7E7BEB" w:rsidRPr="003F6529" w:rsidRDefault="00FD6E62" w:rsidP="00FD6E62">
            <w:pPr>
              <w:jc w:val="center"/>
              <w:cnfStyle w:val="000000000000"/>
              <w:rPr>
                <w:sz w:val="18"/>
                <w:szCs w:val="18"/>
              </w:rPr>
            </w:pPr>
            <w:r>
              <w:rPr>
                <w:sz w:val="18"/>
                <w:szCs w:val="18"/>
              </w:rPr>
              <w:t>Yates, 1934</w:t>
            </w:r>
          </w:p>
        </w:tc>
      </w:tr>
      <w:tr w:rsidR="007E7BEB" w:rsidRPr="00620196" w:rsidTr="005F2C69">
        <w:trPr>
          <w:cnfStyle w:val="000000100000"/>
        </w:trPr>
        <w:tc>
          <w:tcPr>
            <w:cnfStyle w:val="001000000000"/>
            <w:tcW w:w="2988" w:type="dxa"/>
          </w:tcPr>
          <w:p w:rsidR="007E7BEB" w:rsidRPr="003F6529" w:rsidRDefault="007E7BEB" w:rsidP="007E7BEB">
            <w:pPr>
              <w:rPr>
                <w:b w:val="0"/>
                <w:sz w:val="18"/>
                <w:szCs w:val="18"/>
              </w:rPr>
            </w:pPr>
            <w:r w:rsidRPr="003F6529">
              <w:rPr>
                <w:b w:val="0"/>
                <w:sz w:val="18"/>
                <w:szCs w:val="18"/>
              </w:rPr>
              <w:t>Difference between proportions</w:t>
            </w:r>
          </w:p>
        </w:tc>
        <w:tc>
          <w:tcPr>
            <w:tcW w:w="5130" w:type="dxa"/>
          </w:tcPr>
          <w:p w:rsidR="007E7BEB" w:rsidRPr="003F6529" w:rsidRDefault="00A05937" w:rsidP="00717EEE">
            <w:pPr>
              <w:cnfStyle w:val="000000100000"/>
              <w:rPr>
                <w:sz w:val="18"/>
                <w:szCs w:val="18"/>
              </w:rPr>
            </w:pPr>
            <w:r w:rsidRPr="003F6529">
              <w:rPr>
                <w:sz w:val="18"/>
                <w:szCs w:val="18"/>
              </w:rPr>
              <w:t xml:space="preserve">Z-test. </w:t>
            </w:r>
            <w:r w:rsidR="00717EEE" w:rsidRPr="003F6529">
              <w:rPr>
                <w:sz w:val="18"/>
                <w:szCs w:val="18"/>
              </w:rPr>
              <w:t>Large sample a</w:t>
            </w:r>
            <w:r w:rsidRPr="003F6529">
              <w:rPr>
                <w:sz w:val="18"/>
                <w:szCs w:val="18"/>
              </w:rPr>
              <w:t xml:space="preserve">pproximation to Barnard’s exact test. </w:t>
            </w:r>
          </w:p>
        </w:tc>
        <w:tc>
          <w:tcPr>
            <w:tcW w:w="2250" w:type="dxa"/>
          </w:tcPr>
          <w:p w:rsidR="007E7BEB" w:rsidRPr="003F6529" w:rsidRDefault="00204746" w:rsidP="000D4E93">
            <w:pPr>
              <w:jc w:val="center"/>
              <w:cnfStyle w:val="000000100000"/>
              <w:rPr>
                <w:sz w:val="18"/>
                <w:szCs w:val="18"/>
              </w:rPr>
            </w:pPr>
            <w:proofErr w:type="spellStart"/>
            <w:r w:rsidRPr="00204746">
              <w:rPr>
                <w:sz w:val="18"/>
                <w:szCs w:val="18"/>
              </w:rPr>
              <w:t>Agresti</w:t>
            </w:r>
            <w:proofErr w:type="spellEnd"/>
            <w:r w:rsidRPr="00204746">
              <w:rPr>
                <w:sz w:val="18"/>
                <w:szCs w:val="18"/>
              </w:rPr>
              <w:t>, 1990</w:t>
            </w:r>
          </w:p>
        </w:tc>
      </w:tr>
      <w:tr w:rsidR="007E7BEB" w:rsidRPr="00620196" w:rsidTr="005F2C69">
        <w:tc>
          <w:tcPr>
            <w:cnfStyle w:val="001000000000"/>
            <w:tcW w:w="2988" w:type="dxa"/>
          </w:tcPr>
          <w:p w:rsidR="007E7BEB" w:rsidRPr="003F6529" w:rsidRDefault="007E7BEB" w:rsidP="005F2C69">
            <w:pPr>
              <w:rPr>
                <w:sz w:val="18"/>
                <w:szCs w:val="18"/>
              </w:rPr>
            </w:pPr>
            <w:r w:rsidRPr="003F6529">
              <w:rPr>
                <w:sz w:val="18"/>
                <w:szCs w:val="18"/>
              </w:rPr>
              <w:t>Fisher’s exact test</w:t>
            </w:r>
            <w:r w:rsidR="005F2C69" w:rsidRPr="005F2C69">
              <w:rPr>
                <w:sz w:val="18"/>
                <w:szCs w:val="18"/>
                <w:vertAlign w:val="superscript"/>
              </w:rPr>
              <w:t>1</w:t>
            </w:r>
            <w:r w:rsidR="005F2C69">
              <w:rPr>
                <w:sz w:val="18"/>
                <w:szCs w:val="18"/>
              </w:rPr>
              <w:br/>
            </w:r>
          </w:p>
        </w:tc>
        <w:tc>
          <w:tcPr>
            <w:tcW w:w="5130" w:type="dxa"/>
          </w:tcPr>
          <w:p w:rsidR="007E7BEB" w:rsidRPr="003F6529" w:rsidRDefault="00A05937" w:rsidP="005F2C69">
            <w:pPr>
              <w:cnfStyle w:val="000000000000"/>
              <w:rPr>
                <w:sz w:val="18"/>
                <w:szCs w:val="18"/>
              </w:rPr>
            </w:pPr>
            <w:r w:rsidRPr="003F6529">
              <w:rPr>
                <w:sz w:val="18"/>
                <w:szCs w:val="18"/>
              </w:rPr>
              <w:t>Conditional exact test</w:t>
            </w:r>
            <w:r w:rsidR="005F2C69">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sidR="005F2C69">
              <w:rPr>
                <w:sz w:val="18"/>
                <w:szCs w:val="18"/>
              </w:rPr>
              <w:t xml:space="preserve"> </w:t>
            </w:r>
          </w:p>
        </w:tc>
        <w:tc>
          <w:tcPr>
            <w:tcW w:w="2250" w:type="dxa"/>
          </w:tcPr>
          <w:p w:rsidR="007E7BEB" w:rsidRPr="003F6529" w:rsidRDefault="00B830FB" w:rsidP="000D4E93">
            <w:pPr>
              <w:jc w:val="center"/>
              <w:cnfStyle w:val="000000000000"/>
              <w:rPr>
                <w:sz w:val="18"/>
                <w:szCs w:val="18"/>
              </w:rPr>
            </w:pPr>
            <w:proofErr w:type="spellStart"/>
            <w:r w:rsidRPr="003F6529">
              <w:rPr>
                <w:sz w:val="18"/>
                <w:szCs w:val="18"/>
              </w:rPr>
              <w:t>Agresti</w:t>
            </w:r>
            <w:proofErr w:type="spellEnd"/>
            <w:r w:rsidRPr="003F6529">
              <w:rPr>
                <w:sz w:val="18"/>
                <w:szCs w:val="18"/>
              </w:rPr>
              <w:t>, 1990</w:t>
            </w:r>
            <w:r w:rsidR="005F2C69">
              <w:rPr>
                <w:sz w:val="18"/>
                <w:szCs w:val="18"/>
              </w:rPr>
              <w:br/>
              <w:t xml:space="preserve">Rivals </w:t>
            </w:r>
            <w:r w:rsidR="00DE06BF" w:rsidRPr="00DE06BF">
              <w:rPr>
                <w:i/>
                <w:sz w:val="18"/>
                <w:szCs w:val="18"/>
              </w:rPr>
              <w:t>et al.</w:t>
            </w:r>
            <w:r w:rsidR="005F2C69">
              <w:rPr>
                <w:sz w:val="18"/>
                <w:szCs w:val="18"/>
              </w:rPr>
              <w:t>, 2007</w:t>
            </w:r>
          </w:p>
        </w:tc>
      </w:tr>
      <w:tr w:rsidR="007E7BEB" w:rsidRPr="00620196" w:rsidTr="005F2C69">
        <w:trPr>
          <w:cnfStyle w:val="000000100000"/>
        </w:trPr>
        <w:tc>
          <w:tcPr>
            <w:cnfStyle w:val="001000000000"/>
            <w:tcW w:w="2988" w:type="dxa"/>
          </w:tcPr>
          <w:p w:rsidR="007E7BEB" w:rsidRPr="003F6529" w:rsidRDefault="007E7BEB" w:rsidP="007E7BEB">
            <w:pPr>
              <w:rPr>
                <w:b w:val="0"/>
                <w:sz w:val="18"/>
                <w:szCs w:val="18"/>
              </w:rPr>
            </w:pPr>
            <w:r w:rsidRPr="003F6529">
              <w:rPr>
                <w:b w:val="0"/>
                <w:sz w:val="18"/>
                <w:szCs w:val="18"/>
              </w:rPr>
              <w:t>G-test</w:t>
            </w:r>
          </w:p>
        </w:tc>
        <w:tc>
          <w:tcPr>
            <w:tcW w:w="5130" w:type="dxa"/>
          </w:tcPr>
          <w:p w:rsidR="007E7BEB" w:rsidRPr="003F6529" w:rsidRDefault="00A05937" w:rsidP="00A05937">
            <w:pPr>
              <w:cnfStyle w:val="000000100000"/>
              <w:rPr>
                <w:sz w:val="18"/>
                <w:szCs w:val="18"/>
              </w:rPr>
            </w:pPr>
            <w:r w:rsidRPr="003F6529">
              <w:rPr>
                <w:sz w:val="18"/>
                <w:szCs w:val="18"/>
              </w:rPr>
              <w:t>Large sample approximation to Fisher’s exact test. Often consider</w:t>
            </w:r>
            <w:r w:rsidR="006A573A" w:rsidRPr="003F6529">
              <w:rPr>
                <w:sz w:val="18"/>
                <w:szCs w:val="18"/>
              </w:rPr>
              <w:t>ed</w:t>
            </w:r>
            <w:r w:rsidRPr="003F6529">
              <w:rPr>
                <w:sz w:val="18"/>
                <w:szCs w:val="18"/>
              </w:rPr>
              <w:t xml:space="preserve"> more appropriate than the Chi-square approximation. Generally liberal compared to Fisher’s. </w:t>
            </w:r>
          </w:p>
        </w:tc>
        <w:tc>
          <w:tcPr>
            <w:tcW w:w="2250" w:type="dxa"/>
          </w:tcPr>
          <w:p w:rsidR="007E7BEB" w:rsidRPr="003F6529" w:rsidRDefault="00204746" w:rsidP="000D4E93">
            <w:pPr>
              <w:jc w:val="center"/>
              <w:cnfStyle w:val="000000100000"/>
              <w:rPr>
                <w:sz w:val="18"/>
                <w:szCs w:val="18"/>
              </w:rPr>
            </w:pPr>
            <w:proofErr w:type="spellStart"/>
            <w:r w:rsidRPr="00204746">
              <w:rPr>
                <w:sz w:val="18"/>
                <w:szCs w:val="18"/>
              </w:rPr>
              <w:t>Agresti</w:t>
            </w:r>
            <w:proofErr w:type="spellEnd"/>
            <w:r w:rsidRPr="00204746">
              <w:rPr>
                <w:sz w:val="18"/>
                <w:szCs w:val="18"/>
              </w:rPr>
              <w:t>, 1990</w:t>
            </w:r>
          </w:p>
        </w:tc>
      </w:tr>
      <w:tr w:rsidR="007E7BEB" w:rsidRPr="00620196" w:rsidTr="005F2C69">
        <w:tc>
          <w:tcPr>
            <w:cnfStyle w:val="001000000000"/>
            <w:tcW w:w="2988" w:type="dxa"/>
          </w:tcPr>
          <w:p w:rsidR="007E7BEB" w:rsidRPr="003F6529" w:rsidRDefault="007E7BEB" w:rsidP="007E7BEB">
            <w:pPr>
              <w:rPr>
                <w:b w:val="0"/>
                <w:sz w:val="18"/>
                <w:szCs w:val="18"/>
              </w:rPr>
            </w:pPr>
            <w:r w:rsidRPr="003F6529">
              <w:rPr>
                <w:b w:val="0"/>
                <w:sz w:val="18"/>
                <w:szCs w:val="18"/>
              </w:rPr>
              <w:t>G-test with Yates’ CC</w:t>
            </w:r>
          </w:p>
        </w:tc>
        <w:tc>
          <w:tcPr>
            <w:tcW w:w="5130" w:type="dxa"/>
          </w:tcPr>
          <w:p w:rsidR="007E7BEB" w:rsidRPr="003F6529" w:rsidRDefault="00A05937" w:rsidP="00A05937">
            <w:pPr>
              <w:cnfStyle w:val="00000000000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7E7BEB" w:rsidRPr="003F6529" w:rsidRDefault="00FD6E62" w:rsidP="000D4E93">
            <w:pPr>
              <w:jc w:val="center"/>
              <w:cnfStyle w:val="000000000000"/>
              <w:rPr>
                <w:sz w:val="18"/>
                <w:szCs w:val="18"/>
              </w:rPr>
            </w:pPr>
            <w:r>
              <w:rPr>
                <w:sz w:val="18"/>
                <w:szCs w:val="18"/>
              </w:rPr>
              <w:t>Yates, 1934</w:t>
            </w:r>
          </w:p>
        </w:tc>
      </w:tr>
      <w:tr w:rsidR="005F2C69" w:rsidRPr="00620196" w:rsidTr="005F2C69">
        <w:trPr>
          <w:cnfStyle w:val="000000100000"/>
        </w:trPr>
        <w:tc>
          <w:tcPr>
            <w:cnfStyle w:val="001000000000"/>
            <w:tcW w:w="2988" w:type="dxa"/>
          </w:tcPr>
          <w:p w:rsidR="005F2C69" w:rsidRPr="005F2C69" w:rsidRDefault="005F2C69" w:rsidP="007E7BEB">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5F2C69" w:rsidRPr="003F6529" w:rsidRDefault="005F2C69" w:rsidP="005F2C69">
            <w:pPr>
              <w:cnfStyle w:val="00000010000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w:t>
            </w:r>
            <w:r w:rsidR="00A875C4">
              <w:rPr>
                <w:sz w:val="18"/>
                <w:szCs w:val="18"/>
              </w:rPr>
              <w:t xml:space="preserve"> Our results suggest the doubling approach is generally more conservative than the minimum-likelihood approach.</w:t>
            </w:r>
          </w:p>
        </w:tc>
        <w:tc>
          <w:tcPr>
            <w:tcW w:w="2250" w:type="dxa"/>
          </w:tcPr>
          <w:p w:rsidR="005F2C69" w:rsidRPr="003F6529" w:rsidRDefault="005F2C69" w:rsidP="000D4E93">
            <w:pPr>
              <w:jc w:val="center"/>
              <w:cnfStyle w:val="000000100000"/>
              <w:rPr>
                <w:sz w:val="18"/>
                <w:szCs w:val="18"/>
              </w:rPr>
            </w:pPr>
            <w:r>
              <w:rPr>
                <w:sz w:val="18"/>
                <w:szCs w:val="18"/>
              </w:rPr>
              <w:t xml:space="preserve">Rivals </w:t>
            </w:r>
            <w:r w:rsidR="00DE06BF" w:rsidRPr="00DE06BF">
              <w:rPr>
                <w:i/>
                <w:sz w:val="18"/>
                <w:szCs w:val="18"/>
              </w:rPr>
              <w:t>et al.</w:t>
            </w:r>
            <w:r>
              <w:rPr>
                <w:sz w:val="18"/>
                <w:szCs w:val="18"/>
              </w:rPr>
              <w:t>, 2007</w:t>
            </w:r>
          </w:p>
        </w:tc>
      </w:tr>
      <w:tr w:rsidR="007E7BEB" w:rsidRPr="00620196" w:rsidTr="005F2C69">
        <w:tc>
          <w:tcPr>
            <w:cnfStyle w:val="001000000000"/>
            <w:tcW w:w="2988" w:type="dxa"/>
          </w:tcPr>
          <w:p w:rsidR="007E7BEB" w:rsidRPr="003F6529" w:rsidRDefault="005655E4" w:rsidP="007E7BEB">
            <w:pPr>
              <w:rPr>
                <w:b w:val="0"/>
                <w:sz w:val="18"/>
                <w:szCs w:val="18"/>
              </w:rPr>
            </w:pPr>
            <w:r w:rsidRPr="003F6529">
              <w:rPr>
                <w:b w:val="0"/>
                <w:sz w:val="18"/>
                <w:szCs w:val="18"/>
              </w:rPr>
              <w:t>Permutation</w:t>
            </w:r>
          </w:p>
        </w:tc>
        <w:tc>
          <w:tcPr>
            <w:tcW w:w="5130" w:type="dxa"/>
          </w:tcPr>
          <w:p w:rsidR="007E7BEB" w:rsidRPr="003F6529" w:rsidRDefault="00A05937" w:rsidP="00A05937">
            <w:pPr>
              <w:cnfStyle w:val="000000000000"/>
              <w:rPr>
                <w:sz w:val="18"/>
                <w:szCs w:val="18"/>
              </w:rPr>
            </w:pPr>
            <w:r w:rsidRPr="003F6529">
              <w:rPr>
                <w:sz w:val="18"/>
                <w:szCs w:val="18"/>
              </w:rPr>
              <w:t>Approximation to Fisher’s exact test. Assumes sampling without replacement.</w:t>
            </w:r>
          </w:p>
        </w:tc>
        <w:tc>
          <w:tcPr>
            <w:tcW w:w="2250" w:type="dxa"/>
          </w:tcPr>
          <w:p w:rsidR="007E7BEB" w:rsidRPr="003F6529" w:rsidRDefault="00B830FB" w:rsidP="000D4E93">
            <w:pPr>
              <w:jc w:val="center"/>
              <w:cnfStyle w:val="000000000000"/>
              <w:rPr>
                <w:sz w:val="18"/>
                <w:szCs w:val="18"/>
              </w:rPr>
            </w:pPr>
            <w:r w:rsidRPr="003F6529">
              <w:rPr>
                <w:sz w:val="18"/>
                <w:szCs w:val="18"/>
              </w:rPr>
              <w:t>Manly, 2007</w:t>
            </w:r>
          </w:p>
        </w:tc>
      </w:tr>
      <w:tr w:rsidR="00C22F12" w:rsidRPr="00620196" w:rsidTr="005F2C69">
        <w:trPr>
          <w:cnfStyle w:val="000000100000"/>
        </w:trPr>
        <w:tc>
          <w:tcPr>
            <w:cnfStyle w:val="001000000000"/>
            <w:tcW w:w="2988" w:type="dxa"/>
            <w:tcBorders>
              <w:bottom w:val="nil"/>
            </w:tcBorders>
            <w:shd w:val="clear" w:color="auto" w:fill="4F81BD" w:themeFill="accent1"/>
          </w:tcPr>
          <w:p w:rsidR="00C22F12" w:rsidRPr="003F6529" w:rsidRDefault="00C22F12" w:rsidP="000D4E93">
            <w:pPr>
              <w:rPr>
                <w:color w:val="FFFFFF" w:themeColor="background1"/>
                <w:sz w:val="18"/>
                <w:szCs w:val="18"/>
              </w:rPr>
            </w:pPr>
            <w:r w:rsidRPr="003F6529">
              <w:rPr>
                <w:color w:val="FFFFFF" w:themeColor="background1"/>
                <w:sz w:val="18"/>
                <w:szCs w:val="18"/>
              </w:rPr>
              <w:t>C</w:t>
            </w:r>
            <w:r w:rsidR="007E7BEB" w:rsidRPr="003F6529">
              <w:rPr>
                <w:color w:val="FFFFFF" w:themeColor="background1"/>
                <w:sz w:val="18"/>
                <w:szCs w:val="18"/>
              </w:rPr>
              <w:t>onfidence interval</w:t>
            </w:r>
            <w:r w:rsidRPr="003F6529">
              <w:rPr>
                <w:color w:val="FFFFFF" w:themeColor="background1"/>
                <w:sz w:val="18"/>
                <w:szCs w:val="18"/>
              </w:rPr>
              <w:t xml:space="preserve"> methods</w:t>
            </w:r>
          </w:p>
        </w:tc>
        <w:tc>
          <w:tcPr>
            <w:tcW w:w="5130" w:type="dxa"/>
            <w:tcBorders>
              <w:bottom w:val="nil"/>
            </w:tcBorders>
            <w:shd w:val="clear" w:color="auto" w:fill="4F81BD" w:themeFill="accent1"/>
          </w:tcPr>
          <w:p w:rsidR="00C22F12" w:rsidRPr="003F6529" w:rsidRDefault="00C22F12" w:rsidP="000D4E93">
            <w:pPr>
              <w:cnfStyle w:val="000000100000"/>
              <w:rPr>
                <w:b/>
                <w:color w:val="FFFFFF" w:themeColor="background1"/>
                <w:sz w:val="18"/>
                <w:szCs w:val="18"/>
              </w:rPr>
            </w:pPr>
          </w:p>
        </w:tc>
        <w:tc>
          <w:tcPr>
            <w:tcW w:w="2250" w:type="dxa"/>
            <w:tcBorders>
              <w:bottom w:val="nil"/>
            </w:tcBorders>
            <w:shd w:val="clear" w:color="auto" w:fill="4F81BD" w:themeFill="accent1"/>
          </w:tcPr>
          <w:p w:rsidR="00C22F12" w:rsidRPr="003F6529" w:rsidRDefault="00C22F12" w:rsidP="000D4E93">
            <w:pPr>
              <w:jc w:val="center"/>
              <w:cnfStyle w:val="000000100000"/>
              <w:rPr>
                <w:b/>
                <w:color w:val="FFFFFF" w:themeColor="background1"/>
                <w:sz w:val="18"/>
                <w:szCs w:val="18"/>
              </w:rPr>
            </w:pPr>
          </w:p>
        </w:tc>
      </w:tr>
      <w:tr w:rsidR="00C22F12" w:rsidRPr="00620196" w:rsidTr="005F2C69">
        <w:tc>
          <w:tcPr>
            <w:cnfStyle w:val="001000000000"/>
            <w:tcW w:w="2988" w:type="dxa"/>
            <w:tcBorders>
              <w:top w:val="nil"/>
            </w:tcBorders>
          </w:tcPr>
          <w:p w:rsidR="00C22F12" w:rsidRPr="003F6529" w:rsidRDefault="007E7BEB" w:rsidP="000D4E93">
            <w:pPr>
              <w:rPr>
                <w:b w:val="0"/>
                <w:sz w:val="18"/>
                <w:szCs w:val="18"/>
              </w:rPr>
            </w:pPr>
            <w:r w:rsidRPr="003F6529">
              <w:rPr>
                <w:b w:val="0"/>
                <w:sz w:val="18"/>
                <w:szCs w:val="18"/>
              </w:rPr>
              <w:t>DP: Asymptotic</w:t>
            </w:r>
          </w:p>
        </w:tc>
        <w:tc>
          <w:tcPr>
            <w:tcW w:w="5130" w:type="dxa"/>
            <w:tcBorders>
              <w:top w:val="nil"/>
            </w:tcBorders>
          </w:tcPr>
          <w:p w:rsidR="00C22F12" w:rsidRPr="003F6529" w:rsidRDefault="0041314E" w:rsidP="0041314E">
            <w:pPr>
              <w:cnfStyle w:val="000000000000"/>
              <w:rPr>
                <w:sz w:val="18"/>
                <w:szCs w:val="18"/>
              </w:rPr>
            </w:pPr>
            <w:r w:rsidRPr="003F6529">
              <w:rPr>
                <w:sz w:val="18"/>
                <w:szCs w:val="18"/>
              </w:rPr>
              <w:t>Standard large sample method.</w:t>
            </w:r>
          </w:p>
        </w:tc>
        <w:tc>
          <w:tcPr>
            <w:tcW w:w="2250" w:type="dxa"/>
            <w:tcBorders>
              <w:top w:val="nil"/>
            </w:tcBorders>
          </w:tcPr>
          <w:p w:rsidR="00C22F12" w:rsidRPr="003F6529" w:rsidRDefault="00B830FB" w:rsidP="000D4E93">
            <w:pPr>
              <w:jc w:val="center"/>
              <w:cnfStyle w:val="000000000000"/>
              <w:rPr>
                <w:sz w:val="18"/>
                <w:szCs w:val="18"/>
              </w:rPr>
            </w:pPr>
            <w:proofErr w:type="spellStart"/>
            <w:r w:rsidRPr="003F6529">
              <w:rPr>
                <w:sz w:val="18"/>
                <w:szCs w:val="18"/>
              </w:rPr>
              <w:t>Newcombe</w:t>
            </w:r>
            <w:proofErr w:type="spellEnd"/>
            <w:r w:rsidRPr="003F6529">
              <w:rPr>
                <w:sz w:val="18"/>
                <w:szCs w:val="18"/>
              </w:rPr>
              <w:t>, 1998</w:t>
            </w:r>
          </w:p>
        </w:tc>
      </w:tr>
      <w:tr w:rsidR="00C22F12" w:rsidRPr="00620196" w:rsidTr="005F2C69">
        <w:trPr>
          <w:cnfStyle w:val="000000100000"/>
        </w:trPr>
        <w:tc>
          <w:tcPr>
            <w:cnfStyle w:val="001000000000"/>
            <w:tcW w:w="2988" w:type="dxa"/>
          </w:tcPr>
          <w:p w:rsidR="00C22F12" w:rsidRPr="003F6529" w:rsidRDefault="007E7BEB" w:rsidP="000D4E93">
            <w:pPr>
              <w:rPr>
                <w:b w:val="0"/>
                <w:sz w:val="18"/>
                <w:szCs w:val="18"/>
              </w:rPr>
            </w:pPr>
            <w:r w:rsidRPr="003F6529">
              <w:rPr>
                <w:b w:val="0"/>
                <w:sz w:val="18"/>
                <w:szCs w:val="18"/>
              </w:rPr>
              <w:t>DP: Asymptotic with CC</w:t>
            </w:r>
          </w:p>
        </w:tc>
        <w:tc>
          <w:tcPr>
            <w:tcW w:w="5130" w:type="dxa"/>
          </w:tcPr>
          <w:p w:rsidR="00C22F12" w:rsidRPr="003F6529" w:rsidRDefault="0041314E" w:rsidP="0041314E">
            <w:pPr>
              <w:cnfStyle w:val="000000100000"/>
              <w:rPr>
                <w:sz w:val="18"/>
                <w:szCs w:val="18"/>
              </w:rPr>
            </w:pPr>
            <w:r w:rsidRPr="003F6529">
              <w:rPr>
                <w:sz w:val="18"/>
                <w:szCs w:val="18"/>
              </w:rPr>
              <w:t>As above, with a continuity correction to account for the discrete nature of the distribution being approximated.</w:t>
            </w:r>
          </w:p>
        </w:tc>
        <w:tc>
          <w:tcPr>
            <w:tcW w:w="2250" w:type="dxa"/>
          </w:tcPr>
          <w:p w:rsidR="00C22F12" w:rsidRPr="003F6529" w:rsidRDefault="00B830FB" w:rsidP="000D4E93">
            <w:pPr>
              <w:jc w:val="center"/>
              <w:cnfStyle w:val="000000100000"/>
              <w:rPr>
                <w:sz w:val="18"/>
                <w:szCs w:val="18"/>
              </w:rPr>
            </w:pPr>
            <w:proofErr w:type="spellStart"/>
            <w:r w:rsidRPr="003F6529">
              <w:rPr>
                <w:sz w:val="18"/>
                <w:szCs w:val="18"/>
              </w:rPr>
              <w:t>Newcombe</w:t>
            </w:r>
            <w:proofErr w:type="spellEnd"/>
            <w:r w:rsidRPr="003F6529">
              <w:rPr>
                <w:sz w:val="18"/>
                <w:szCs w:val="18"/>
              </w:rPr>
              <w:t>, 1998</w:t>
            </w:r>
          </w:p>
        </w:tc>
      </w:tr>
      <w:tr w:rsidR="00C22F12" w:rsidRPr="00620196" w:rsidTr="005F2C69">
        <w:tc>
          <w:tcPr>
            <w:cnfStyle w:val="001000000000"/>
            <w:tcW w:w="2988" w:type="dxa"/>
          </w:tcPr>
          <w:p w:rsidR="00C22F12" w:rsidRPr="003F6529" w:rsidRDefault="007E7BEB" w:rsidP="000D4E93">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C22F12" w:rsidRPr="003F6529" w:rsidRDefault="0041314E" w:rsidP="0041314E">
            <w:pPr>
              <w:cnfStyle w:val="00000000000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C22F12" w:rsidRPr="003F6529" w:rsidRDefault="00B830FB" w:rsidP="000D4E93">
            <w:pPr>
              <w:jc w:val="center"/>
              <w:cnfStyle w:val="000000000000"/>
              <w:rPr>
                <w:sz w:val="18"/>
                <w:szCs w:val="18"/>
              </w:rPr>
            </w:pPr>
            <w:proofErr w:type="spellStart"/>
            <w:r w:rsidRPr="003F6529">
              <w:rPr>
                <w:sz w:val="18"/>
                <w:szCs w:val="18"/>
              </w:rPr>
              <w:t>Newcombe</w:t>
            </w:r>
            <w:proofErr w:type="spellEnd"/>
            <w:r w:rsidRPr="003F6529">
              <w:rPr>
                <w:sz w:val="18"/>
                <w:szCs w:val="18"/>
              </w:rPr>
              <w:t>, 1998</w:t>
            </w:r>
          </w:p>
        </w:tc>
      </w:tr>
      <w:tr w:rsidR="00C22F12" w:rsidRPr="00620196" w:rsidTr="005F2C69">
        <w:trPr>
          <w:cnfStyle w:val="000000100000"/>
        </w:trPr>
        <w:tc>
          <w:tcPr>
            <w:cnfStyle w:val="001000000000"/>
            <w:tcW w:w="2988" w:type="dxa"/>
          </w:tcPr>
          <w:p w:rsidR="00C22F12" w:rsidRPr="003F6529" w:rsidRDefault="007E7BEB" w:rsidP="000D4E93">
            <w:pPr>
              <w:rPr>
                <w:b w:val="0"/>
                <w:sz w:val="18"/>
                <w:szCs w:val="18"/>
              </w:rPr>
            </w:pPr>
            <w:r w:rsidRPr="003F6529">
              <w:rPr>
                <w:b w:val="0"/>
                <w:sz w:val="18"/>
                <w:szCs w:val="18"/>
              </w:rPr>
              <w:t>OR: Haldane adjustment</w:t>
            </w:r>
          </w:p>
        </w:tc>
        <w:tc>
          <w:tcPr>
            <w:tcW w:w="5130" w:type="dxa"/>
          </w:tcPr>
          <w:p w:rsidR="00C22F12" w:rsidRPr="003F6529" w:rsidRDefault="0041314E" w:rsidP="0041314E">
            <w:pPr>
              <w:cnfStyle w:val="000000100000"/>
              <w:rPr>
                <w:sz w:val="18"/>
                <w:szCs w:val="18"/>
              </w:rPr>
            </w:pPr>
            <w:r w:rsidRPr="003F6529">
              <w:rPr>
                <w:sz w:val="18"/>
                <w:szCs w:val="18"/>
              </w:rPr>
              <w:t>Standard large sample method with a correction to handle degenerate cases.</w:t>
            </w:r>
          </w:p>
        </w:tc>
        <w:tc>
          <w:tcPr>
            <w:tcW w:w="2250" w:type="dxa"/>
          </w:tcPr>
          <w:p w:rsidR="00C22F12" w:rsidRPr="003F6529" w:rsidRDefault="007260D6" w:rsidP="000D4E93">
            <w:pPr>
              <w:jc w:val="center"/>
              <w:cnfStyle w:val="000000100000"/>
              <w:rPr>
                <w:sz w:val="18"/>
                <w:szCs w:val="18"/>
              </w:rPr>
            </w:pPr>
            <w:r w:rsidRPr="003F6529">
              <w:rPr>
                <w:sz w:val="18"/>
                <w:szCs w:val="18"/>
              </w:rPr>
              <w:t xml:space="preserve">Bland, 2000; </w:t>
            </w:r>
            <w:r w:rsidR="00B830FB" w:rsidRPr="003F6529">
              <w:rPr>
                <w:sz w:val="18"/>
                <w:szCs w:val="18"/>
              </w:rPr>
              <w:t xml:space="preserve">Lawson, 2004; </w:t>
            </w:r>
            <w:proofErr w:type="spellStart"/>
            <w:r w:rsidR="00B830FB" w:rsidRPr="003F6529">
              <w:rPr>
                <w:sz w:val="18"/>
                <w:szCs w:val="18"/>
              </w:rPr>
              <w:t>Agresti</w:t>
            </w:r>
            <w:proofErr w:type="spellEnd"/>
            <w:r w:rsidR="00B830FB" w:rsidRPr="003F6529">
              <w:rPr>
                <w:sz w:val="18"/>
                <w:szCs w:val="18"/>
              </w:rPr>
              <w:t>, 1999</w:t>
            </w:r>
          </w:p>
        </w:tc>
      </w:tr>
      <w:tr w:rsidR="00C22F12" w:rsidRPr="00620196" w:rsidTr="005F2C69">
        <w:tc>
          <w:tcPr>
            <w:cnfStyle w:val="001000000000"/>
            <w:tcW w:w="2988" w:type="dxa"/>
          </w:tcPr>
          <w:p w:rsidR="00C22F12" w:rsidRPr="003F6529" w:rsidRDefault="007E7BEB" w:rsidP="000D4E93">
            <w:pPr>
              <w:rPr>
                <w:sz w:val="18"/>
                <w:szCs w:val="18"/>
              </w:rPr>
            </w:pPr>
            <w:r w:rsidRPr="003F6529">
              <w:rPr>
                <w:sz w:val="18"/>
                <w:szCs w:val="18"/>
              </w:rPr>
              <w:t>RP: Asymptotic</w:t>
            </w:r>
          </w:p>
        </w:tc>
        <w:tc>
          <w:tcPr>
            <w:tcW w:w="5130" w:type="dxa"/>
          </w:tcPr>
          <w:p w:rsidR="00C22F12" w:rsidRPr="003F6529" w:rsidRDefault="0041314E" w:rsidP="000D4E93">
            <w:pPr>
              <w:cnfStyle w:val="000000000000"/>
              <w:rPr>
                <w:sz w:val="18"/>
                <w:szCs w:val="18"/>
              </w:rPr>
            </w:pPr>
            <w:r w:rsidRPr="003F6529">
              <w:rPr>
                <w:sz w:val="18"/>
                <w:szCs w:val="18"/>
              </w:rPr>
              <w:t>Standard large sample method.</w:t>
            </w:r>
          </w:p>
        </w:tc>
        <w:tc>
          <w:tcPr>
            <w:tcW w:w="2250" w:type="dxa"/>
          </w:tcPr>
          <w:p w:rsidR="00C22F12" w:rsidRPr="00204746" w:rsidRDefault="00B830FB" w:rsidP="000D4E93">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C22F12" w:rsidRPr="00620196" w:rsidTr="005F2C69">
        <w:trPr>
          <w:cnfStyle w:val="000000100000"/>
        </w:trPr>
        <w:tc>
          <w:tcPr>
            <w:cnfStyle w:val="001000000000"/>
            <w:tcW w:w="2988" w:type="dxa"/>
            <w:tcBorders>
              <w:bottom w:val="nil"/>
            </w:tcBorders>
            <w:shd w:val="clear" w:color="auto" w:fill="4F81BD" w:themeFill="accent1"/>
          </w:tcPr>
          <w:p w:rsidR="00C22F12" w:rsidRPr="003F6529" w:rsidRDefault="007E7BEB" w:rsidP="000D4E93">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C22F12" w:rsidRPr="003F6529" w:rsidRDefault="00C22F12" w:rsidP="000D4E93">
            <w:pPr>
              <w:cnfStyle w:val="000000100000"/>
              <w:rPr>
                <w:b/>
                <w:color w:val="FFFFFF" w:themeColor="background1"/>
                <w:sz w:val="18"/>
                <w:szCs w:val="18"/>
              </w:rPr>
            </w:pPr>
          </w:p>
        </w:tc>
        <w:tc>
          <w:tcPr>
            <w:tcW w:w="2250" w:type="dxa"/>
            <w:tcBorders>
              <w:bottom w:val="nil"/>
            </w:tcBorders>
            <w:shd w:val="clear" w:color="auto" w:fill="4F81BD" w:themeFill="accent1"/>
          </w:tcPr>
          <w:p w:rsidR="00C22F12" w:rsidRPr="003F6529" w:rsidRDefault="00C22F12" w:rsidP="000D4E93">
            <w:pPr>
              <w:jc w:val="center"/>
              <w:cnfStyle w:val="000000100000"/>
              <w:rPr>
                <w:b/>
                <w:color w:val="FFFFFF" w:themeColor="background1"/>
                <w:sz w:val="18"/>
                <w:szCs w:val="18"/>
              </w:rPr>
            </w:pPr>
          </w:p>
        </w:tc>
      </w:tr>
      <w:tr w:rsidR="00C22F12" w:rsidRPr="00620196" w:rsidTr="005F2C69">
        <w:tc>
          <w:tcPr>
            <w:cnfStyle w:val="001000000000"/>
            <w:tcW w:w="2988" w:type="dxa"/>
            <w:tcBorders>
              <w:top w:val="nil"/>
            </w:tcBorders>
          </w:tcPr>
          <w:p w:rsidR="00C22F12" w:rsidRPr="003F6529" w:rsidRDefault="007E7BEB" w:rsidP="000D4E93">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C22F12" w:rsidRPr="003F6529" w:rsidRDefault="007A3FF2" w:rsidP="007A3FF2">
            <w:pPr>
              <w:cnfStyle w:val="0000000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C22F12" w:rsidRPr="003F6529" w:rsidRDefault="00B830FB" w:rsidP="000D4E93">
            <w:pPr>
              <w:jc w:val="center"/>
              <w:cnfStyle w:val="0000000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C22F12" w:rsidRPr="00620196" w:rsidTr="005F2C69">
        <w:trPr>
          <w:cnfStyle w:val="000000100000"/>
        </w:trPr>
        <w:tc>
          <w:tcPr>
            <w:cnfStyle w:val="001000000000"/>
            <w:tcW w:w="2988" w:type="dxa"/>
          </w:tcPr>
          <w:p w:rsidR="00C22F12" w:rsidRPr="003F6529" w:rsidRDefault="005655E4" w:rsidP="005655E4">
            <w:pPr>
              <w:rPr>
                <w:b w:val="0"/>
                <w:sz w:val="18"/>
                <w:szCs w:val="18"/>
              </w:rPr>
            </w:pPr>
            <w:r w:rsidRPr="003F6529">
              <w:rPr>
                <w:b w:val="0"/>
                <w:sz w:val="18"/>
                <w:szCs w:val="18"/>
              </w:rPr>
              <w:t>Bonferroni</w:t>
            </w:r>
          </w:p>
        </w:tc>
        <w:tc>
          <w:tcPr>
            <w:tcW w:w="5130" w:type="dxa"/>
          </w:tcPr>
          <w:p w:rsidR="00C22F12" w:rsidRPr="003F6529" w:rsidRDefault="007A3FF2" w:rsidP="000D4E93">
            <w:pPr>
              <w:cnfStyle w:val="0000001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C22F12" w:rsidRPr="003F6529" w:rsidRDefault="00B830FB" w:rsidP="000D4E93">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C22F12" w:rsidRPr="00620196" w:rsidTr="005F2C69">
        <w:tc>
          <w:tcPr>
            <w:cnfStyle w:val="001000000000"/>
            <w:tcW w:w="2988" w:type="dxa"/>
          </w:tcPr>
          <w:p w:rsidR="00C22F12" w:rsidRPr="003F6529" w:rsidRDefault="005655E4" w:rsidP="000D4E93">
            <w:pPr>
              <w:rPr>
                <w:b w:val="0"/>
                <w:sz w:val="18"/>
                <w:szCs w:val="18"/>
              </w:rPr>
            </w:pPr>
            <w:r w:rsidRPr="003F6529">
              <w:rPr>
                <w:b w:val="0"/>
                <w:sz w:val="18"/>
                <w:szCs w:val="18"/>
              </w:rPr>
              <w:t>Holm-Bonferroni</w:t>
            </w:r>
          </w:p>
        </w:tc>
        <w:tc>
          <w:tcPr>
            <w:tcW w:w="5130" w:type="dxa"/>
          </w:tcPr>
          <w:p w:rsidR="00C22F12" w:rsidRPr="003F6529" w:rsidRDefault="006016A7" w:rsidP="006016A7">
            <w:pPr>
              <w:cnfStyle w:val="000000000000"/>
              <w:rPr>
                <w:sz w:val="18"/>
                <w:szCs w:val="18"/>
              </w:rPr>
            </w:pPr>
            <w:r w:rsidRPr="003F6529">
              <w:rPr>
                <w:sz w:val="18"/>
                <w:szCs w:val="18"/>
              </w:rPr>
              <w:t>M</w:t>
            </w:r>
            <w:r w:rsidR="007A3FF2" w:rsidRPr="003F6529">
              <w:rPr>
                <w:sz w:val="18"/>
                <w:szCs w:val="18"/>
              </w:rPr>
              <w:t xml:space="preserve">odification to the Bonferroni method which makes it </w:t>
            </w:r>
            <w:r w:rsidRPr="003F6529">
              <w:rPr>
                <w:sz w:val="18"/>
                <w:szCs w:val="18"/>
              </w:rPr>
              <w:t>uniformly more powerful.</w:t>
            </w:r>
          </w:p>
        </w:tc>
        <w:tc>
          <w:tcPr>
            <w:tcW w:w="2250" w:type="dxa"/>
          </w:tcPr>
          <w:p w:rsidR="00C22F12" w:rsidRPr="003F6529" w:rsidRDefault="00B830FB" w:rsidP="000D4E93">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C22F12" w:rsidRPr="00620196" w:rsidTr="005F2C69">
        <w:trPr>
          <w:cnfStyle w:val="000000100000"/>
        </w:trPr>
        <w:tc>
          <w:tcPr>
            <w:cnfStyle w:val="001000000000"/>
            <w:tcW w:w="2988" w:type="dxa"/>
          </w:tcPr>
          <w:p w:rsidR="00C22F12" w:rsidRPr="003F6529" w:rsidRDefault="000D4E93" w:rsidP="000D4E93">
            <w:pPr>
              <w:rPr>
                <w:b w:val="0"/>
                <w:sz w:val="18"/>
                <w:szCs w:val="18"/>
              </w:rPr>
            </w:pPr>
            <w:proofErr w:type="spellStart"/>
            <w:r w:rsidRPr="003F6529">
              <w:rPr>
                <w:b w:val="0"/>
                <w:sz w:val="18"/>
                <w:szCs w:val="18"/>
              </w:rPr>
              <w:t>Šidák</w:t>
            </w:r>
            <w:proofErr w:type="spellEnd"/>
          </w:p>
        </w:tc>
        <w:tc>
          <w:tcPr>
            <w:tcW w:w="5130" w:type="dxa"/>
          </w:tcPr>
          <w:p w:rsidR="00C22F12" w:rsidRPr="003F6529" w:rsidRDefault="006016A7" w:rsidP="000D4E93">
            <w:pPr>
              <w:cnfStyle w:val="0000001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C22F12" w:rsidRPr="003F6529" w:rsidRDefault="00B830FB" w:rsidP="000D4E93">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C22F12" w:rsidRPr="00620196" w:rsidTr="005F2C69">
        <w:tc>
          <w:tcPr>
            <w:cnfStyle w:val="001000000000"/>
            <w:tcW w:w="2988" w:type="dxa"/>
          </w:tcPr>
          <w:p w:rsidR="00C22F12" w:rsidRPr="003F6529" w:rsidRDefault="005655E4" w:rsidP="000D4E93">
            <w:pPr>
              <w:rPr>
                <w:sz w:val="18"/>
                <w:szCs w:val="18"/>
              </w:rPr>
            </w:pPr>
            <w:r w:rsidRPr="003F6529">
              <w:rPr>
                <w:sz w:val="18"/>
                <w:szCs w:val="18"/>
              </w:rPr>
              <w:t>Storey’s FDR</w:t>
            </w:r>
          </w:p>
        </w:tc>
        <w:tc>
          <w:tcPr>
            <w:tcW w:w="5130" w:type="dxa"/>
          </w:tcPr>
          <w:p w:rsidR="00C22F12" w:rsidRPr="003F6529" w:rsidRDefault="007A3FF2" w:rsidP="006A573A">
            <w:pPr>
              <w:cnfStyle w:val="000000000000"/>
              <w:rPr>
                <w:sz w:val="18"/>
                <w:szCs w:val="18"/>
              </w:rPr>
            </w:pPr>
            <w:r w:rsidRPr="003F6529">
              <w:rPr>
                <w:sz w:val="18"/>
                <w:szCs w:val="18"/>
              </w:rPr>
              <w:t xml:space="preserve">Recent </w:t>
            </w:r>
            <w:r w:rsidR="006A573A" w:rsidRPr="003F6529">
              <w:rPr>
                <w:sz w:val="18"/>
                <w:szCs w:val="18"/>
              </w:rPr>
              <w:t>method used to</w:t>
            </w:r>
            <w:r w:rsidRPr="003F6529">
              <w:rPr>
                <w:sz w:val="18"/>
                <w:szCs w:val="18"/>
              </w:rPr>
              <w:t xml:space="preserve"> control </w:t>
            </w:r>
            <w:r w:rsidR="000D7C9D" w:rsidRPr="003F6529">
              <w:rPr>
                <w:sz w:val="18"/>
                <w:szCs w:val="18"/>
              </w:rPr>
              <w:t xml:space="preserve">the </w:t>
            </w:r>
            <w:r w:rsidRPr="003F6529">
              <w:rPr>
                <w:sz w:val="18"/>
                <w:szCs w:val="18"/>
              </w:rPr>
              <w:t xml:space="preserve">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C22F12" w:rsidRPr="003F6529" w:rsidRDefault="00B830FB" w:rsidP="000D4E93">
            <w:pPr>
              <w:jc w:val="center"/>
              <w:cnfStyle w:val="0000000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00DE06BF" w:rsidRPr="00DE06BF">
              <w:rPr>
                <w:i/>
                <w:sz w:val="18"/>
                <w:szCs w:val="18"/>
              </w:rPr>
              <w:t>et al.</w:t>
            </w:r>
            <w:r w:rsidRPr="003F6529">
              <w:rPr>
                <w:sz w:val="18"/>
                <w:szCs w:val="18"/>
              </w:rPr>
              <w:t>, 2004</w:t>
            </w:r>
          </w:p>
        </w:tc>
      </w:tr>
    </w:tbl>
    <w:p w:rsidR="003F6529" w:rsidRDefault="0034585C" w:rsidP="00B95564">
      <w:pPr>
        <w:pStyle w:val="Figure"/>
        <w:rPr>
          <w:rFonts w:asciiTheme="majorHAnsi" w:eastAsiaTheme="majorEastAsia" w:hAnsiTheme="majorHAnsi" w:cstheme="majorBidi"/>
          <w:color w:val="4F81BD" w:themeColor="accent1"/>
        </w:rPr>
      </w:pPr>
      <w:proofErr w:type="gramStart"/>
      <w:r w:rsidRPr="00620196">
        <w:t xml:space="preserve">Table </w:t>
      </w:r>
      <w:r>
        <w:t>1</w:t>
      </w:r>
      <w:r w:rsidRPr="00620196">
        <w:t>.</w:t>
      </w:r>
      <w:proofErr w:type="gramEnd"/>
      <w:r w:rsidRPr="00620196">
        <w:t xml:space="preserve"> </w:t>
      </w:r>
      <w:proofErr w:type="gramStart"/>
      <w:r w:rsidR="005655E4">
        <w:t>Statistical technique</w:t>
      </w:r>
      <w:r w:rsidR="006A573A">
        <w:t>s</w:t>
      </w:r>
      <w:r w:rsidR="005655E4">
        <w:t xml:space="preserve"> available in STAMP</w:t>
      </w:r>
      <w:r>
        <w:t>.</w:t>
      </w:r>
      <w:proofErr w:type="gramEnd"/>
      <w:r w:rsidR="006016A7">
        <w:t xml:space="preserve"> Our recommendations are indicated in bold.</w:t>
      </w:r>
      <w:r>
        <w:t xml:space="preserve"> </w:t>
      </w:r>
      <w:r w:rsidR="007E7BEB">
        <w:t>CC</w:t>
      </w:r>
      <w:r>
        <w:t xml:space="preserve"> = </w:t>
      </w:r>
      <w:r w:rsidR="007E7BEB">
        <w:t xml:space="preserve">continuity correction, DP = difference between proportions, OR = odds ratio, RP = ratio of </w:t>
      </w:r>
      <w:r w:rsidR="006016A7">
        <w:t>proportions</w:t>
      </w:r>
      <w:r w:rsidR="005F2C69">
        <w:t xml:space="preserve">; </w:t>
      </w:r>
      <w:r w:rsidR="005F2C69" w:rsidRPr="005F2C69">
        <w:rPr>
          <w:vertAlign w:val="superscript"/>
        </w:rPr>
        <w:t>1</w:t>
      </w:r>
      <w:r w:rsidR="005F2C69">
        <w:t xml:space="preserve"> Use of Fisher’s exact test to imply a ‘minimum-likelihood’ approach and </w:t>
      </w:r>
      <w:proofErr w:type="spellStart"/>
      <w:r w:rsidR="005F2C69">
        <w:t>hypergeometric</w:t>
      </w:r>
      <w:proofErr w:type="spellEnd"/>
      <w:r w:rsidR="005F2C69">
        <w:t xml:space="preserve"> to imply a ‘doubling’ approach to calculating a p-value is commonly, but not universally, used. </w:t>
      </w:r>
      <w:r w:rsidR="003F6529">
        <w:br w:type="page"/>
      </w:r>
    </w:p>
    <w:p w:rsidR="00A060D7" w:rsidRDefault="00452DC0" w:rsidP="00BE4497">
      <w:pPr>
        <w:pStyle w:val="Heading3"/>
      </w:pPr>
      <w:r>
        <w:rPr>
          <w:noProof/>
        </w:rPr>
        <w:lastRenderedPageBreak/>
        <w:drawing>
          <wp:anchor distT="0" distB="0" distL="114300" distR="114300" simplePos="0" relativeHeight="251660288" behindDoc="1" locked="0" layoutInCell="1" allowOverlap="1">
            <wp:simplePos x="0" y="0"/>
            <wp:positionH relativeFrom="column">
              <wp:posOffset>3657600</wp:posOffset>
            </wp:positionH>
            <wp:positionV relativeFrom="paragraph">
              <wp:posOffset>190500</wp:posOffset>
            </wp:positionV>
            <wp:extent cx="2771775" cy="3571875"/>
            <wp:effectExtent l="19050" t="0" r="9525" b="0"/>
            <wp:wrapTight wrapText="bothSides">
              <wp:wrapPolygon edited="0">
                <wp:start x="-148" y="0"/>
                <wp:lineTo x="-148" y="21542"/>
                <wp:lineTo x="21674" y="21542"/>
                <wp:lineTo x="21674" y="0"/>
                <wp:lineTo x="-148" y="0"/>
              </wp:wrapPolygon>
            </wp:wrapTight>
            <wp:docPr id="3" name="Picture 2" descr="Filtering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Tab.png"/>
                    <pic:cNvPicPr/>
                  </pic:nvPicPr>
                  <pic:blipFill>
                    <a:blip r:embed="rId17" cstate="print"/>
                    <a:stretch>
                      <a:fillRect/>
                    </a:stretch>
                  </pic:blipFill>
                  <pic:spPr>
                    <a:xfrm>
                      <a:off x="0" y="0"/>
                      <a:ext cx="2771775" cy="3571875"/>
                    </a:xfrm>
                    <a:prstGeom prst="rect">
                      <a:avLst/>
                    </a:prstGeom>
                  </pic:spPr>
                </pic:pic>
              </a:graphicData>
            </a:graphic>
          </wp:anchor>
        </w:drawing>
      </w:r>
      <w:bookmarkStart w:id="12" w:name="_Toc251055310"/>
      <w:r w:rsidR="00BE4497">
        <w:t xml:space="preserve">5.5 </w:t>
      </w:r>
      <w:r w:rsidR="00A060D7">
        <w:t>Filtering results</w:t>
      </w:r>
      <w:bookmarkEnd w:id="12"/>
    </w:p>
    <w:p w:rsidR="00941199" w:rsidRDefault="002B7FD0" w:rsidP="002B7FD0">
      <w:pPr>
        <w:jc w:val="both"/>
      </w:pPr>
      <w:r>
        <w:t>A number of filters can be applied to a profile in order to focus on those features that are likely to be of biological interest. STAMP supports the following filters:</w:t>
      </w:r>
    </w:p>
    <w:p w:rsidR="002B7FD0" w:rsidRDefault="002B7FD0" w:rsidP="002B7FD0">
      <w:pPr>
        <w:pStyle w:val="ListParagraph"/>
        <w:numPr>
          <w:ilvl w:val="0"/>
          <w:numId w:val="10"/>
        </w:numPr>
        <w:jc w:val="both"/>
      </w:pPr>
      <w:r>
        <w:rPr>
          <w:i/>
        </w:rPr>
        <w:t>p-value filter</w:t>
      </w:r>
      <w:r>
        <w:t xml:space="preserve">: all features with a p-value greater than the specified value are removed </w:t>
      </w:r>
    </w:p>
    <w:p w:rsidR="002B7FD0" w:rsidRDefault="002B7FD0" w:rsidP="002B7FD0">
      <w:pPr>
        <w:pStyle w:val="ListParagraph"/>
        <w:numPr>
          <w:ilvl w:val="0"/>
          <w:numId w:val="10"/>
        </w:numPr>
        <w:jc w:val="both"/>
      </w:pPr>
      <w:r>
        <w:rPr>
          <w:i/>
        </w:rPr>
        <w:t>Sequence filter</w:t>
      </w:r>
      <w:r w:rsidRPr="002B7FD0">
        <w:t>:</w:t>
      </w:r>
      <w:r>
        <w:t xml:space="preserve"> allows features that have been assigned few</w:t>
      </w:r>
      <w:r w:rsidR="004F1E7A">
        <w:t>er than the specified number of</w:t>
      </w:r>
      <w:r>
        <w:t xml:space="preserve"> sequences </w:t>
      </w:r>
      <w:r w:rsidR="006A573A">
        <w:t xml:space="preserve">to be </w:t>
      </w:r>
      <w:r>
        <w:t xml:space="preserve">removed. Filtering can be applied to the maximum or minimum number of sequences </w:t>
      </w:r>
      <w:r w:rsidR="00BA63B4">
        <w:t xml:space="preserve">assigned to a feature </w:t>
      </w:r>
      <w:r>
        <w:t>within the two samples</w:t>
      </w:r>
      <w:r w:rsidR="00BA63B4">
        <w:t xml:space="preserve">. </w:t>
      </w:r>
      <w:r>
        <w:t>Alternatively, features can be filtered by sequence count using an independent threshold for each sample.</w:t>
      </w:r>
    </w:p>
    <w:p w:rsidR="002B7FD0" w:rsidRDefault="002B7FD0" w:rsidP="002B7FD0">
      <w:pPr>
        <w:pStyle w:val="ListParagraph"/>
        <w:numPr>
          <w:ilvl w:val="0"/>
          <w:numId w:val="10"/>
        </w:numPr>
        <w:jc w:val="both"/>
      </w:pPr>
      <w:r>
        <w:rPr>
          <w:i/>
        </w:rPr>
        <w:t xml:space="preserve">Parent sequence filter: </w:t>
      </w:r>
      <w:r>
        <w:t xml:space="preserve">same as the sequence filter </w:t>
      </w:r>
      <w:r w:rsidR="006A573A">
        <w:t xml:space="preserve">except </w:t>
      </w:r>
      <w:r>
        <w:t>applied to the sequence counts within parental categories.</w:t>
      </w:r>
    </w:p>
    <w:p w:rsidR="002B7FD0" w:rsidRDefault="002B7FD0" w:rsidP="002B7FD0">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(i.e., difference between proportions) and relative (i.e., ratio of proportions) measure of effect size</w:t>
      </w:r>
      <w:r w:rsidR="00115B1B">
        <w:t>. These filters can be applied so features meeting either condition (logical OR operator) or both conditions (logical AND operator) are retained.</w:t>
      </w:r>
    </w:p>
    <w:p w:rsidR="00115B1B" w:rsidRDefault="00115B1B" w:rsidP="00115B1B">
      <w:pPr>
        <w:jc w:val="both"/>
      </w:pPr>
      <w:r>
        <w:t xml:space="preserve">In order to allow specific parent categories or features to be </w:t>
      </w:r>
      <w:r w:rsidR="006A573A">
        <w:t xml:space="preserve">investigated, </w:t>
      </w:r>
      <w:r>
        <w:t xml:space="preserve">STAMP also </w:t>
      </w:r>
      <w:r w:rsidR="00452DC0">
        <w:t>supports selecting subsets of features</w:t>
      </w:r>
      <w:r>
        <w:t xml:space="preserve">. </w:t>
      </w:r>
      <w:r w:rsidR="00452DC0">
        <w:t>Feature</w:t>
      </w:r>
      <w:r>
        <w:t xml:space="preserve"> </w:t>
      </w:r>
      <w:r w:rsidR="00452DC0">
        <w:t>selecting</w:t>
      </w:r>
      <w:r>
        <w:t xml:space="preserve"> is performed using the </w:t>
      </w:r>
      <w:r w:rsidR="00452DC0">
        <w:rPr>
          <w:rStyle w:val="CodeChar"/>
        </w:rPr>
        <w:t>Select</w:t>
      </w:r>
      <w:r w:rsidRPr="00115B1B">
        <w:rPr>
          <w:rStyle w:val="CodeChar"/>
        </w:rPr>
        <w:t xml:space="preserve"> features</w:t>
      </w:r>
      <w:r>
        <w:t xml:space="preserve"> dialog box which is accessed by clicking on the </w:t>
      </w:r>
      <w:r w:rsidRPr="00115B1B">
        <w:rPr>
          <w:rStyle w:val="CodeChar"/>
        </w:rPr>
        <w:t xml:space="preserve">Select </w:t>
      </w:r>
      <w:r w:rsidR="00452DC0">
        <w:rPr>
          <w:rStyle w:val="CodeChar"/>
        </w:rPr>
        <w:t xml:space="preserve">specific </w:t>
      </w:r>
      <w:r w:rsidRPr="00115B1B">
        <w:rPr>
          <w:rStyle w:val="CodeChar"/>
        </w:rPr>
        <w:t>features</w:t>
      </w:r>
      <w:r>
        <w:t xml:space="preserve"> button. Within this dialog individual features or all features within specific parent categories can be selected or removed from consideration.</w:t>
      </w:r>
      <w:r w:rsidR="00452DC0">
        <w:t xml:space="preserve"> Filtering, as described above, will be performed on these selected features in order to allow investigating specific subsets of features with </w:t>
      </w:r>
      <w:r w:rsidR="00230C50">
        <w:t>particular</w:t>
      </w:r>
      <w:r w:rsidR="00452DC0">
        <w:t xml:space="preserve"> properties. To investigate a subset of features without performing any filtering uncheck all the filters.</w:t>
      </w:r>
    </w:p>
    <w:p w:rsidR="004F1E7A" w:rsidRDefault="004F1E7A" w:rsidP="00115B1B">
      <w:pPr>
        <w:jc w:val="both"/>
      </w:pPr>
      <w:r>
        <w:t xml:space="preserve">Our exploratory analysis of the mouse samples </w:t>
      </w:r>
      <w:r w:rsidR="005A2A4F">
        <w:t xml:space="preserve">reveals </w:t>
      </w:r>
      <w:r>
        <w:t xml:space="preserve">that there are few subsystems that differ between these </w:t>
      </w:r>
      <w:proofErr w:type="spellStart"/>
      <w:r>
        <w:t>microbiomes</w:t>
      </w:r>
      <w:proofErr w:type="spellEnd"/>
      <w:r>
        <w:t xml:space="preserve">. We can focus on a liberal set of features with marginal statistical support </w:t>
      </w:r>
      <w:r w:rsidR="000131A7">
        <w:t xml:space="preserve">by </w:t>
      </w:r>
      <w:r>
        <w:t>setting the p-value filter to 0.1. This will result in a list of features where we should expect 10% of them to be false positives (i.e., a sampling artifact)</w:t>
      </w:r>
      <w:r w:rsidR="00537150">
        <w:t xml:space="preserve">. Features where both samples contain less than five sequences can be ignored by setting the </w:t>
      </w:r>
      <w:r w:rsidR="00537150" w:rsidRPr="00537150">
        <w:rPr>
          <w:rStyle w:val="CodeChar"/>
        </w:rPr>
        <w:t>Sequence filter</w:t>
      </w:r>
      <w:r w:rsidR="00537150">
        <w:t xml:space="preserve"> to </w:t>
      </w:r>
      <w:r w:rsidR="00537150" w:rsidRPr="00537150">
        <w:rPr>
          <w:rStyle w:val="CodeChar"/>
        </w:rPr>
        <w:t>maximum</w:t>
      </w:r>
      <w:r w:rsidR="00537150">
        <w:t xml:space="preserve"> and its corresponding value to five. Although such filters may be statistically significant, they should generally be ignored or treated with extreme caution since there are many sources of potential error not modeled by our statistical tests. To focus on only those features with an effect size large enough to be of potential biological interest</w:t>
      </w:r>
      <w:r w:rsidR="005A2A4F">
        <w:t>,</w:t>
      </w:r>
      <w:r w:rsidR="00537150">
        <w:t xml:space="preserve"> we can set the effect size filters to </w:t>
      </w:r>
      <w:r w:rsidR="00537150" w:rsidRPr="00537150">
        <w:rPr>
          <w:rStyle w:val="CodeChar"/>
        </w:rPr>
        <w:t>Difference between proportions</w:t>
      </w:r>
      <w:r w:rsidR="00537150">
        <w:t xml:space="preserve"> and </w:t>
      </w:r>
      <w:r w:rsidR="00537150" w:rsidRPr="00537150">
        <w:rPr>
          <w:rStyle w:val="CodeChar"/>
        </w:rPr>
        <w:t>Ratio of proportions</w:t>
      </w:r>
      <w:r w:rsidR="00537150">
        <w:t xml:space="preserve"> with a value of 0.5% and 2.0, respectively. By </w:t>
      </w:r>
      <w:proofErr w:type="spellStart"/>
      <w:r w:rsidR="00537150">
        <w:t>OR’ing</w:t>
      </w:r>
      <w:proofErr w:type="spellEnd"/>
      <w:r w:rsidR="00537150">
        <w:t xml:space="preserve"> </w:t>
      </w:r>
      <w:r w:rsidR="005A2A4F">
        <w:t xml:space="preserve">these </w:t>
      </w:r>
      <w:r w:rsidR="00537150">
        <w:t xml:space="preserve">filters together we will retain all features that meet either of these criteria. Applying this filter results in a set of twelve active features as indicated at the bottom of the </w:t>
      </w:r>
      <w:r w:rsidR="00537150" w:rsidRPr="00537150">
        <w:rPr>
          <w:rStyle w:val="CodeChar"/>
        </w:rPr>
        <w:t>Filtering</w:t>
      </w:r>
      <w:r w:rsidR="00537150">
        <w:t xml:space="preserve"> tab.</w:t>
      </w:r>
    </w:p>
    <w:p w:rsidR="00537150" w:rsidRDefault="00537150" w:rsidP="00537150">
      <w:pPr>
        <w:pStyle w:val="Heading3"/>
      </w:pPr>
      <w:bookmarkStart w:id="13" w:name="_Toc251055311"/>
      <w:r>
        <w:lastRenderedPageBreak/>
        <w:t>5.6 Statistical plots</w:t>
      </w:r>
      <w:bookmarkEnd w:id="13"/>
    </w:p>
    <w:p w:rsidR="00537150" w:rsidRDefault="00537150" w:rsidP="000820D5">
      <w:pPr>
        <w:jc w:val="both"/>
      </w:pPr>
      <w:r>
        <w:t xml:space="preserve">STAMP contains several statistical plots to help investigate the results of the applied statistical techniques and to identify features that are of biological </w:t>
      </w:r>
      <w:r w:rsidR="008C09E8">
        <w:t>releva</w:t>
      </w:r>
      <w:r w:rsidR="00230C50">
        <w:t>nce</w:t>
      </w:r>
      <w:r w:rsidR="000820D5">
        <w:t>:</w:t>
      </w:r>
    </w:p>
    <w:p w:rsidR="000820D5" w:rsidRDefault="000820D5" w:rsidP="000820D5">
      <w:pPr>
        <w:pStyle w:val="ListParagraph"/>
        <w:numPr>
          <w:ilvl w:val="0"/>
          <w:numId w:val="11"/>
        </w:numPr>
        <w:jc w:val="both"/>
      </w:pPr>
      <w:r>
        <w:rPr>
          <w:i/>
        </w:rPr>
        <w:t>Extended error bar plot:</w:t>
      </w:r>
      <w:r>
        <w:t xml:space="preserve"> this is the most important plot provided by STAMP. It indicates the p-value along with the effect size and associated confidence interval for each active feature. In addition, a bar plot is provided to give an indication of how many sequences are assigned to a feature in each sample. We believe this is </w:t>
      </w:r>
      <w:r w:rsidR="000131A7">
        <w:t xml:space="preserve">the </w:t>
      </w:r>
      <w:r>
        <w:t xml:space="preserve">minimal </w:t>
      </w:r>
      <w:r w:rsidR="000131A7">
        <w:t>amount of</w:t>
      </w:r>
      <w:r w:rsidR="000D7C9D">
        <w:t xml:space="preserve"> </w:t>
      </w:r>
      <w:r>
        <w:t xml:space="preserve">information </w:t>
      </w:r>
      <w:r w:rsidR="00230C50">
        <w:t xml:space="preserve">required </w:t>
      </w:r>
      <w:r>
        <w:t>to reason about the biological relevanc</w:t>
      </w:r>
      <w:r w:rsidR="00230C50">
        <w:t>e</w:t>
      </w:r>
      <w:r>
        <w:t xml:space="preserve"> of a feature. Figure</w:t>
      </w:r>
      <w:r w:rsidR="002B0312">
        <w:t>s</w:t>
      </w:r>
      <w:r>
        <w:t xml:space="preserve"> 4</w:t>
      </w:r>
      <w:r w:rsidR="002B0312">
        <w:t xml:space="preserve"> and 5</w:t>
      </w:r>
      <w:r>
        <w:t xml:space="preserve"> </w:t>
      </w:r>
      <w:r w:rsidR="002B0312">
        <w:t>contain</w:t>
      </w:r>
      <w:r>
        <w:t xml:space="preserve"> extended error bar plot</w:t>
      </w:r>
      <w:r w:rsidR="005A2A4F">
        <w:t>s</w:t>
      </w:r>
      <w:r>
        <w:t xml:space="preserve"> for our mouse metagenomes.</w:t>
      </w:r>
    </w:p>
    <w:p w:rsidR="00F15D5C" w:rsidRDefault="000820D5" w:rsidP="000820D5">
      <w:pPr>
        <w:pStyle w:val="ListParagraph"/>
        <w:numPr>
          <w:ilvl w:val="0"/>
          <w:numId w:val="11"/>
        </w:numPr>
        <w:jc w:val="both"/>
      </w:pPr>
      <w:r>
        <w:rPr>
          <w:i/>
        </w:rPr>
        <w:t xml:space="preserve">Bar plot: </w:t>
      </w:r>
      <w:r>
        <w:t xml:space="preserve">the bar plot can be used to look at any </w:t>
      </w:r>
      <w:r w:rsidR="00F15D5C">
        <w:t xml:space="preserve">statistic in detail for the set of active features (i.e., effect size, p-value, corrected p-value, number of sequences assigned to a feature in each sample, or the relative proportion of sequences assigned to a feature in each sample). Figure </w:t>
      </w:r>
      <w:r w:rsidR="002B0312">
        <w:t>6</w:t>
      </w:r>
      <w:r w:rsidR="00F15D5C">
        <w:t xml:space="preserve"> gives a bar plot for the number of assigned sequences for our mouse metagenomes.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Figure 7 gives such a plot for out mouse metagenomes.</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shows the distribution of p-values in a metagenomic profile. Figure 8 gives such a plot for our mouse metagenomes.</w:t>
      </w:r>
    </w:p>
    <w:p w:rsidR="00F15D5C" w:rsidRDefault="00F15D5C" w:rsidP="00230C50">
      <w:pPr>
        <w:ind w:left="360"/>
        <w:jc w:val="center"/>
      </w:pPr>
      <w:r>
        <w:rPr>
          <w:noProof/>
        </w:rPr>
        <w:drawing>
          <wp:inline distT="0" distB="0" distL="0" distR="0">
            <wp:extent cx="5478449" cy="1915283"/>
            <wp:effectExtent l="19050" t="0" r="7951" b="0"/>
            <wp:docPr id="11" name="Picture 10" descr="Extended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ErrorBarPlot.png"/>
                    <pic:cNvPicPr/>
                  </pic:nvPicPr>
                  <pic:blipFill>
                    <a:blip r:embed="rId18" cstate="print"/>
                    <a:stretch>
                      <a:fillRect/>
                    </a:stretch>
                  </pic:blipFill>
                  <pic:spPr>
                    <a:xfrm>
                      <a:off x="0" y="0"/>
                      <a:ext cx="5496395" cy="1921557"/>
                    </a:xfrm>
                    <a:prstGeom prst="rect">
                      <a:avLst/>
                    </a:prstGeom>
                  </pic:spPr>
                </pic:pic>
              </a:graphicData>
            </a:graphic>
          </wp:inline>
        </w:drawing>
      </w:r>
    </w:p>
    <w:p w:rsidR="003D0DDB" w:rsidRDefault="00F15D5C" w:rsidP="003F6529">
      <w:pPr>
        <w:pStyle w:val="Figure"/>
      </w:pPr>
      <w:proofErr w:type="gramStart"/>
      <w:r>
        <w:t>Figure 4.</w:t>
      </w:r>
      <w:proofErr w:type="gramEnd"/>
      <w:r w:rsidR="008577D2">
        <w:t xml:space="preserve"> Extended error bar plot for the twelve subsystems that passed the liberal filtering performed on the mouse metagenomes. Subsystems are </w:t>
      </w:r>
      <w:r w:rsidR="005A2A4F">
        <w:t xml:space="preserve">ordered </w:t>
      </w:r>
      <w:r w:rsidR="008577D2">
        <w:t xml:space="preserve">according to their corrected p-values (q-values in this case since we applied Storey’s FDR approach). We should expect one or two of these </w:t>
      </w:r>
      <w:r w:rsidR="00430C7D">
        <w:t>subsystems</w:t>
      </w:r>
      <w:r w:rsidR="008577D2">
        <w:t xml:space="preserve"> to be false positives (i.e., 10% of the twelve features). Note that the </w:t>
      </w:r>
      <w:proofErr w:type="spellStart"/>
      <w:r w:rsidR="008577D2">
        <w:t>alkylphosphonate</w:t>
      </w:r>
      <w:proofErr w:type="spellEnd"/>
      <w:r w:rsidR="008577D2">
        <w:t xml:space="preserve"> utilization subsystem pointed </w:t>
      </w:r>
      <w:r w:rsidR="00430C7D">
        <w:t>out</w:t>
      </w:r>
      <w:r w:rsidR="008577D2">
        <w:t xml:space="preserve"> in Figure 2 is not identified in our list of potentially biologically interesting subsystems. This subsystem has an uncorrected p-value of 0.036 and a Storey’s q-value of 0.49. In a list </w:t>
      </w:r>
      <w:r w:rsidR="00430C7D">
        <w:t>containing all 39 subsystems</w:t>
      </w:r>
      <w:r w:rsidR="008577D2">
        <w:t xml:space="preserve"> with a q-value of less than 0.49</w:t>
      </w:r>
      <w:r w:rsidR="005A2A4F">
        <w:t>,</w:t>
      </w:r>
      <w:r w:rsidR="008577D2">
        <w:t xml:space="preserve"> we should expect half </w:t>
      </w:r>
      <w:r w:rsidR="00430C7D">
        <w:t xml:space="preserve">of these to </w:t>
      </w:r>
      <w:r w:rsidR="008577D2">
        <w:t>be false positives</w:t>
      </w:r>
      <w:r w:rsidR="00430C7D">
        <w:t xml:space="preserve"> (not a very interesting list!)</w:t>
      </w:r>
      <w:r w:rsidR="008577D2">
        <w:t>.</w:t>
      </w:r>
      <w:r w:rsidR="00430C7D">
        <w:t xml:space="preserve"> Similarly, if we apply no multiple test correction we would identify 45 subsystems with a p-value less than 0.05, but</w:t>
      </w:r>
      <w:r w:rsidR="00AC2AA9">
        <w:t xml:space="preserve"> must</w:t>
      </w:r>
      <w:r w:rsidR="00430C7D">
        <w:t xml:space="preserve"> accept that 544 </w:t>
      </w:r>
      <w:r w:rsidR="005A2A4F">
        <w:t xml:space="preserve">* </w:t>
      </w:r>
      <w:r w:rsidR="00430C7D">
        <w:t xml:space="preserve">0.05 ~= 27 of these are likely false positives. Without additional evidence we should have little confidence that the </w:t>
      </w:r>
      <w:proofErr w:type="spellStart"/>
      <w:r w:rsidR="00430C7D">
        <w:t>alkylphosphonate</w:t>
      </w:r>
      <w:proofErr w:type="spellEnd"/>
      <w:r w:rsidR="00430C7D">
        <w:t xml:space="preserve"> utilization subsystem is truly different between our two mouse metagenomes.</w:t>
      </w:r>
    </w:p>
    <w:p w:rsidR="003D0DDB" w:rsidRDefault="003D0DDB">
      <w:pPr>
        <w:rPr>
          <w:rFonts w:ascii="Arial" w:hAnsi="Arial" w:cs="Arial"/>
          <w:sz w:val="18"/>
          <w:szCs w:val="18"/>
        </w:rPr>
      </w:pPr>
      <w:r>
        <w:br w:type="page"/>
      </w:r>
    </w:p>
    <w:p w:rsidR="002B0312" w:rsidRDefault="002B0312" w:rsidP="00230C50">
      <w:pPr>
        <w:pStyle w:val="Figure"/>
        <w:jc w:val="center"/>
      </w:pPr>
      <w:r>
        <w:rPr>
          <w:noProof/>
        </w:rPr>
        <w:lastRenderedPageBreak/>
        <w:drawing>
          <wp:inline distT="0" distB="0" distL="0" distR="0">
            <wp:extent cx="5406252" cy="1117185"/>
            <wp:effectExtent l="19050" t="0" r="3948" b="0"/>
            <wp:docPr id="13" name="Picture 12" descr="ExtendedErrorBarPlotHigher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ErrorBarPlotHigherLevels.png"/>
                    <pic:cNvPicPr/>
                  </pic:nvPicPr>
                  <pic:blipFill>
                    <a:blip r:embed="rId19" cstate="print"/>
                    <a:stretch>
                      <a:fillRect/>
                    </a:stretch>
                  </pic:blipFill>
                  <pic:spPr>
                    <a:xfrm>
                      <a:off x="0" y="0"/>
                      <a:ext cx="5418268" cy="1119668"/>
                    </a:xfrm>
                    <a:prstGeom prst="rect">
                      <a:avLst/>
                    </a:prstGeom>
                  </pic:spPr>
                </pic:pic>
              </a:graphicData>
            </a:graphic>
          </wp:inline>
        </w:drawing>
      </w:r>
    </w:p>
    <w:p w:rsidR="002B0312" w:rsidRDefault="002B0312" w:rsidP="003F6529">
      <w:pPr>
        <w:pStyle w:val="Figure"/>
      </w:pPr>
      <w:proofErr w:type="gramStart"/>
      <w:r>
        <w:t>Figure 5.</w:t>
      </w:r>
      <w:proofErr w:type="gramEnd"/>
      <w:r w:rsidR="008577D2">
        <w:t xml:space="preserve"> </w:t>
      </w:r>
      <w:proofErr w:type="gramStart"/>
      <w:r w:rsidR="008577D2">
        <w:t xml:space="preserve">Extended error bar plot for the SEED subsystems at the top </w:t>
      </w:r>
      <w:r w:rsidR="00430C7D">
        <w:t xml:space="preserve">level of our mouse functional </w:t>
      </w:r>
      <w:r w:rsidR="008577D2">
        <w:t>hierarchy.</w:t>
      </w:r>
      <w:proofErr w:type="gramEnd"/>
      <w:r w:rsidR="008577D2">
        <w:t xml:space="preserve"> The same filtering as specified</w:t>
      </w:r>
      <w:r w:rsidR="00430C7D">
        <w:t xml:space="preserve"> in Section 5.5 was applied</w:t>
      </w:r>
      <w:r w:rsidR="008577D2">
        <w:t xml:space="preserve">. Note that these subsystems </w:t>
      </w:r>
      <w:r w:rsidR="00430C7D">
        <w:t xml:space="preserve">largely </w:t>
      </w:r>
      <w:r w:rsidR="008577D2">
        <w:t>correspond to those identified in our exploratory analysis in Figure 1.</w:t>
      </w:r>
      <w:r w:rsidR="00430C7D">
        <w:t xml:space="preserve"> Unlike </w:t>
      </w:r>
      <w:r w:rsidR="005A2A4F">
        <w:t xml:space="preserve">the </w:t>
      </w:r>
      <w:proofErr w:type="spellStart"/>
      <w:r w:rsidR="00430C7D">
        <w:t>alkylphosphonate</w:t>
      </w:r>
      <w:proofErr w:type="spellEnd"/>
      <w:r w:rsidR="00430C7D">
        <w:t xml:space="preserve"> utilization subsystem discussed in Figure 4, there is strong statistical evidence </w:t>
      </w:r>
      <w:r w:rsidR="000D7C9D">
        <w:t xml:space="preserve">that </w:t>
      </w:r>
      <w:r w:rsidR="00805EDF">
        <w:t xml:space="preserve">one of </w:t>
      </w:r>
      <w:r w:rsidR="00230C50">
        <w:t>the</w:t>
      </w:r>
      <w:r w:rsidR="00805EDF">
        <w:t xml:space="preserve"> mouse </w:t>
      </w:r>
      <w:proofErr w:type="spellStart"/>
      <w:r w:rsidR="00805EDF">
        <w:t>microbiomes</w:t>
      </w:r>
      <w:proofErr w:type="spellEnd"/>
      <w:r w:rsidR="00805EDF">
        <w:t xml:space="preserve"> is enriched </w:t>
      </w:r>
      <w:r w:rsidR="000D7C9D">
        <w:t>in</w:t>
      </w:r>
      <w:r w:rsidR="00230C50">
        <w:t xml:space="preserve"> </w:t>
      </w:r>
      <w:r w:rsidR="000D7C9D">
        <w:t>these</w:t>
      </w:r>
      <w:r w:rsidR="00430C7D">
        <w:t xml:space="preserve"> subsystems. The biological relevanc</w:t>
      </w:r>
      <w:r w:rsidR="00230C50">
        <w:t>e</w:t>
      </w:r>
      <w:r w:rsidR="00430C7D">
        <w:t xml:space="preserve"> of this enrichment depends on the questions under investigation and the magnitude of the effect size </w:t>
      </w:r>
      <w:r w:rsidR="00AC2AA9">
        <w:t xml:space="preserve">along with the width of the associated </w:t>
      </w:r>
      <w:r w:rsidR="005A2A4F">
        <w:t>CI</w:t>
      </w:r>
      <w:r w:rsidR="00AC2AA9">
        <w:t xml:space="preserve">. For example, we can be 95% confident that the true difference in proportions for the phosphorus metabolism is between 0.8% and 2.6%. </w:t>
      </w:r>
    </w:p>
    <w:p w:rsidR="00F15D5C" w:rsidRDefault="00F15D5C" w:rsidP="00230C50">
      <w:pPr>
        <w:pStyle w:val="Figure"/>
        <w:jc w:val="center"/>
      </w:pPr>
      <w:r>
        <w:rPr>
          <w:noProof/>
        </w:rPr>
        <w:drawing>
          <wp:inline distT="0" distB="0" distL="0" distR="0">
            <wp:extent cx="5532838" cy="1892033"/>
            <wp:effectExtent l="19050" t="0" r="0" b="0"/>
            <wp:docPr id="12" name="Picture 11" descr="BarPlotSequ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Sequences.png"/>
                    <pic:cNvPicPr/>
                  </pic:nvPicPr>
                  <pic:blipFill>
                    <a:blip r:embed="rId20" cstate="print"/>
                    <a:stretch>
                      <a:fillRect/>
                    </a:stretch>
                  </pic:blipFill>
                  <pic:spPr>
                    <a:xfrm>
                      <a:off x="0" y="0"/>
                      <a:ext cx="5542582" cy="1895365"/>
                    </a:xfrm>
                    <a:prstGeom prst="rect">
                      <a:avLst/>
                    </a:prstGeom>
                  </pic:spPr>
                </pic:pic>
              </a:graphicData>
            </a:graphic>
          </wp:inline>
        </w:drawing>
      </w:r>
    </w:p>
    <w:p w:rsidR="00F15D5C" w:rsidRDefault="00F15D5C" w:rsidP="003F6529">
      <w:pPr>
        <w:pStyle w:val="Figure"/>
      </w:pPr>
      <w:proofErr w:type="gramStart"/>
      <w:r>
        <w:t xml:space="preserve">Figure </w:t>
      </w:r>
      <w:r w:rsidR="002B0312">
        <w:t>6</w:t>
      </w:r>
      <w:r>
        <w:t>.</w:t>
      </w:r>
      <w:proofErr w:type="gramEnd"/>
      <w:r w:rsidR="005C1CC8">
        <w:t xml:space="preserve"> Bar plot showing the number of sequences assigned to each active feature in our two mouse metagenomes. This plot provides a more detailed few of the bar plot given in the extended error bar plot in Figure 4.</w:t>
      </w:r>
    </w:p>
    <w:p w:rsidR="00230C50" w:rsidRDefault="00230C50" w:rsidP="003F6529">
      <w:pPr>
        <w:pStyle w:val="Figure"/>
      </w:pPr>
    </w:p>
    <w:p w:rsidR="002B0312" w:rsidRDefault="002B0312" w:rsidP="00230C50">
      <w:pPr>
        <w:pStyle w:val="Figure"/>
        <w:jc w:val="center"/>
      </w:pPr>
      <w:r>
        <w:rPr>
          <w:noProof/>
        </w:rPr>
        <w:drawing>
          <wp:inline distT="0" distB="0" distL="0" distR="0">
            <wp:extent cx="5645426" cy="2016224"/>
            <wp:effectExtent l="19050" t="0" r="0" b="0"/>
            <wp:docPr id="14" name="Picture 13" descr="MultipleComparis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ComparisonPlot.png"/>
                    <pic:cNvPicPr/>
                  </pic:nvPicPr>
                  <pic:blipFill>
                    <a:blip r:embed="rId21" cstate="print"/>
                    <a:stretch>
                      <a:fillRect/>
                    </a:stretch>
                  </pic:blipFill>
                  <pic:spPr>
                    <a:xfrm>
                      <a:off x="0" y="0"/>
                      <a:ext cx="5648203" cy="2017216"/>
                    </a:xfrm>
                    <a:prstGeom prst="rect">
                      <a:avLst/>
                    </a:prstGeom>
                  </pic:spPr>
                </pic:pic>
              </a:graphicData>
            </a:graphic>
          </wp:inline>
        </w:drawing>
      </w:r>
    </w:p>
    <w:p w:rsidR="002B0312" w:rsidRDefault="002B0312" w:rsidP="003F6529">
      <w:pPr>
        <w:pStyle w:val="Figure"/>
      </w:pPr>
      <w:proofErr w:type="gramStart"/>
      <w:r>
        <w:t>Figure 7.</w:t>
      </w:r>
      <w:proofErr w:type="gramEnd"/>
      <w:r w:rsidR="005C1CC8">
        <w:t xml:space="preserve"> Multiple comparison plots useful for assessing the influence of a multiple comparison test. Here Storey’s FDR approach was applied to all features (by turning off all filtering) in our </w:t>
      </w:r>
      <w:proofErr w:type="spellStart"/>
      <w:r w:rsidR="005C1CC8">
        <w:t>ObeseMouse</w:t>
      </w:r>
      <w:proofErr w:type="spellEnd"/>
      <w:r w:rsidR="005C1CC8">
        <w:t xml:space="preserve"> profile. </w:t>
      </w:r>
      <w:r w:rsidR="00791B25">
        <w:t xml:space="preserve">The first plot indicates the number of features with q-values below 0.1. </w:t>
      </w:r>
      <w:r w:rsidR="00D839F4">
        <w:t>T</w:t>
      </w:r>
      <w:r w:rsidR="00791B25">
        <w:t>he mapping of each p-value to a q-value is shown</w:t>
      </w:r>
      <w:r w:rsidR="00D839F4">
        <w:t xml:space="preserve"> in the middle plot</w:t>
      </w:r>
      <w:r w:rsidR="00791B25">
        <w:t>. For example a subsystem with a p-value of 0.2 will have a q-value of approximately 1. The final plot indicates the number of significant features that will be reported for different q-values. The x-axis range can be individually set for any of these plots.</w:t>
      </w:r>
    </w:p>
    <w:p w:rsidR="002B0312" w:rsidRDefault="002B0312" w:rsidP="00230C50">
      <w:pPr>
        <w:pStyle w:val="Figure"/>
        <w:jc w:val="center"/>
      </w:pPr>
      <w:r>
        <w:rPr>
          <w:noProof/>
        </w:rPr>
        <w:lastRenderedPageBreak/>
        <w:drawing>
          <wp:inline distT="0" distB="0" distL="0" distR="0">
            <wp:extent cx="4624512" cy="4624512"/>
            <wp:effectExtent l="19050" t="0" r="4638" b="0"/>
            <wp:docPr id="15" name="Picture 14" descr="pValue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alueHistogram.png"/>
                    <pic:cNvPicPr/>
                  </pic:nvPicPr>
                  <pic:blipFill>
                    <a:blip r:embed="rId22" cstate="print"/>
                    <a:stretch>
                      <a:fillRect/>
                    </a:stretch>
                  </pic:blipFill>
                  <pic:spPr>
                    <a:xfrm>
                      <a:off x="0" y="0"/>
                      <a:ext cx="4630025" cy="4630025"/>
                    </a:xfrm>
                    <a:prstGeom prst="rect">
                      <a:avLst/>
                    </a:prstGeom>
                  </pic:spPr>
                </pic:pic>
              </a:graphicData>
            </a:graphic>
          </wp:inline>
        </w:drawing>
      </w:r>
    </w:p>
    <w:p w:rsidR="002B0312" w:rsidRDefault="002B0312" w:rsidP="003F6529">
      <w:pPr>
        <w:pStyle w:val="Figure"/>
      </w:pPr>
      <w:proofErr w:type="gramStart"/>
      <w:r>
        <w:t>Figure 8.</w:t>
      </w:r>
      <w:proofErr w:type="gramEnd"/>
      <w:r w:rsidR="00791B25">
        <w:t xml:space="preserve"> </w:t>
      </w:r>
      <w:proofErr w:type="gramStart"/>
      <w:r w:rsidR="00791B25">
        <w:t>p-value</w:t>
      </w:r>
      <w:proofErr w:type="gramEnd"/>
      <w:r w:rsidR="00791B25">
        <w:t xml:space="preserve"> histogram for all features in our </w:t>
      </w:r>
      <w:proofErr w:type="spellStart"/>
      <w:r w:rsidR="00791B25">
        <w:t>ObeseMouse</w:t>
      </w:r>
      <w:proofErr w:type="spellEnd"/>
      <w:r w:rsidR="00791B25">
        <w:t xml:space="preserve"> profile. This histogram is for uncorrected p-values, but can also be configured to show the results </w:t>
      </w:r>
      <w:r w:rsidR="00D839F4">
        <w:t xml:space="preserve">of </w:t>
      </w:r>
      <w:r w:rsidR="00791B25">
        <w:t>corrected q-values. This figure indicates that there are approximately 50 features with a p-value below 0.05. The inset gives a closer view of those p-values below 0.05. For our mouse metagenomes we can see that around 17 of these are below 0.01.</w:t>
      </w:r>
    </w:p>
    <w:p w:rsidR="00230C50" w:rsidRPr="00537150" w:rsidRDefault="00230C50" w:rsidP="003F6529">
      <w:pPr>
        <w:pStyle w:val="Figure"/>
      </w:pPr>
    </w:p>
    <w:p w:rsidR="00D53491" w:rsidRDefault="00D53491" w:rsidP="00BE4497">
      <w:pPr>
        <w:pStyle w:val="Heading3"/>
      </w:pPr>
      <w:bookmarkStart w:id="14" w:name="_Toc251055312"/>
      <w:r>
        <w:t>5.</w:t>
      </w:r>
      <w:r w:rsidR="00537150">
        <w:t>7</w:t>
      </w:r>
      <w:r>
        <w:t xml:space="preserve"> Saving plots and tables</w:t>
      </w:r>
      <w:bookmarkEnd w:id="14"/>
    </w:p>
    <w:p w:rsidR="009F10B6" w:rsidRPr="009F10B6" w:rsidRDefault="009F10B6" w:rsidP="00A933FA">
      <w:pPr>
        <w:jc w:val="both"/>
      </w:pPr>
      <w:r>
        <w:t xml:space="preserve">Plots and tables can be saved through the </w:t>
      </w:r>
      <w:r w:rsidRPr="00A933FA">
        <w:rPr>
          <w:rStyle w:val="CodeChar"/>
        </w:rPr>
        <w:t>File</w:t>
      </w:r>
      <w:r>
        <w:t xml:space="preserve"> menu.</w:t>
      </w:r>
      <w:r w:rsidR="00A933FA">
        <w:t xml:space="preserve"> Tables are saved as text files in tab-separated values format which can be read</w:t>
      </w:r>
      <w:r>
        <w:t xml:space="preserve"> </w:t>
      </w:r>
      <w:r w:rsidR="00A933FA">
        <w:t xml:space="preserve">by any text editor and most spreadsheet programs. Plots can be saved in raster (PNG) and vector (PDF, PS, EPS, </w:t>
      </w:r>
      <w:proofErr w:type="gramStart"/>
      <w:r w:rsidR="00A933FA">
        <w:t>SVG</w:t>
      </w:r>
      <w:proofErr w:type="gramEnd"/>
      <w:r w:rsidR="00A933FA">
        <w:t xml:space="preserve">) formats. For raster formats </w:t>
      </w:r>
      <w:r w:rsidR="00157DC1">
        <w:t>the desired resolution can also be specified.</w:t>
      </w:r>
    </w:p>
    <w:p w:rsidR="00BE4497" w:rsidRDefault="00BE4497" w:rsidP="00BE4497">
      <w:pPr>
        <w:pStyle w:val="Heading3"/>
      </w:pPr>
      <w:bookmarkStart w:id="15" w:name="_Toc251055313"/>
      <w:r>
        <w:t>5.</w:t>
      </w:r>
      <w:r w:rsidR="00537150">
        <w:t>8</w:t>
      </w:r>
      <w:r>
        <w:t xml:space="preserve"> Global preferences</w:t>
      </w:r>
      <w:bookmarkEnd w:id="15"/>
    </w:p>
    <w:p w:rsidR="00E53912" w:rsidRDefault="00E53912" w:rsidP="00083FD7">
      <w:pPr>
        <w:jc w:val="both"/>
      </w:pPr>
      <w:r>
        <w:t xml:space="preserve">Global user preferences can be set in the </w:t>
      </w:r>
      <w:r w:rsidRPr="00083FD7">
        <w:rPr>
          <w:rStyle w:val="CodeChar"/>
        </w:rPr>
        <w:t>Preferences</w:t>
      </w:r>
      <w:r>
        <w:t xml:space="preserve"> dialog available from the </w:t>
      </w:r>
      <w:proofErr w:type="spellStart"/>
      <w:r w:rsidRPr="00083FD7">
        <w:rPr>
          <w:rStyle w:val="CodeChar"/>
        </w:rPr>
        <w:t>Setttings</w:t>
      </w:r>
      <w:proofErr w:type="spellEnd"/>
      <w:r>
        <w:t xml:space="preserve"> menu. Within this dialog the </w:t>
      </w:r>
      <w:proofErr w:type="spellStart"/>
      <w:r>
        <w:t>pseudocount</w:t>
      </w:r>
      <w:proofErr w:type="spellEnd"/>
      <w:r>
        <w:t xml:space="preserve"> to add to </w:t>
      </w:r>
      <w:r w:rsidR="00D839F4">
        <w:t xml:space="preserve">the </w:t>
      </w:r>
      <w:r>
        <w:t xml:space="preserve">unobserved data can be set. </w:t>
      </w:r>
      <w:proofErr w:type="spellStart"/>
      <w:r>
        <w:t>Pseudocounts</w:t>
      </w:r>
      <w:proofErr w:type="spellEnd"/>
      <w:r>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 </w:t>
      </w:r>
    </w:p>
    <w:p w:rsidR="00083FD7" w:rsidRPr="00E53912" w:rsidRDefault="00083FD7" w:rsidP="00083FD7">
      <w:pPr>
        <w:jc w:val="both"/>
      </w:pPr>
      <w:r>
        <w:lastRenderedPageBreak/>
        <w:t xml:space="preserve">Feature names within metagenomic profiles are often relatively long. This can make producing plots suitable for journal publication difficult. The </w:t>
      </w:r>
      <w:r w:rsidRPr="00083FD7">
        <w:rPr>
          <w:rStyle w:val="CodeChar"/>
        </w:rPr>
        <w:t>Preferences</w:t>
      </w:r>
      <w:r>
        <w:t xml:space="preserve"> dialog allows feature names to be truncated to a specific length.</w:t>
      </w:r>
    </w:p>
    <w:p w:rsidR="00A060D7" w:rsidRDefault="00BE4497" w:rsidP="00BE4497">
      <w:pPr>
        <w:pStyle w:val="Heading3"/>
      </w:pPr>
      <w:bookmarkStart w:id="16" w:name="_Toc251055314"/>
      <w:r>
        <w:t>5.</w:t>
      </w:r>
      <w:r w:rsidR="00537150">
        <w:t>9</w:t>
      </w:r>
      <w:r>
        <w:t xml:space="preserve"> </w:t>
      </w:r>
      <w:r w:rsidR="00A060D7">
        <w:t xml:space="preserve">Empirical tests: </w:t>
      </w:r>
      <w:r w:rsidR="00761B1E">
        <w:t xml:space="preserve">Confidence interval </w:t>
      </w:r>
      <w:r w:rsidR="00A060D7">
        <w:t>coverage and power analysis</w:t>
      </w:r>
      <w:bookmarkEnd w:id="16"/>
    </w:p>
    <w:p w:rsidR="00E05444" w:rsidRDefault="00C33EFA" w:rsidP="00FE328D">
      <w:pPr>
        <w:jc w:val="both"/>
      </w:pPr>
      <w:r>
        <w:t>STAMP provides two empirical tests</w:t>
      </w:r>
      <w:r w:rsidR="009F10B6">
        <w:t xml:space="preserve"> which are available from the </w:t>
      </w:r>
      <w:r w:rsidR="009F10B6" w:rsidRPr="009F10B6">
        <w:rPr>
          <w:rStyle w:val="CodeChar"/>
        </w:rPr>
        <w:t>CI coverage</w:t>
      </w:r>
      <w:r w:rsidR="009F10B6">
        <w:t xml:space="preserve"> and </w:t>
      </w:r>
      <w:r w:rsidR="009F10B6" w:rsidRPr="009F10B6">
        <w:rPr>
          <w:rStyle w:val="CodeChar"/>
        </w:rPr>
        <w:t xml:space="preserve">Power test </w:t>
      </w:r>
      <w:r w:rsidR="009F10B6">
        <w:t>tabs</w:t>
      </w:r>
      <w:r>
        <w:t xml:space="preserve">. Both of these tests create random </w:t>
      </w:r>
      <w:r w:rsidR="00C8471C">
        <w:t xml:space="preserve">bootstrap </w:t>
      </w:r>
      <w:r>
        <w:t xml:space="preserve">samples by randomly drawing sequences with replacement from each of the original samples. That is, the original samples are assumed to perfectly represent the underlying microbial populations. </w:t>
      </w:r>
      <w:r w:rsidR="00E05444">
        <w:t xml:space="preserve">These tests can either be applied to all features within a profile or to just those passing the user specified filters. </w:t>
      </w:r>
    </w:p>
    <w:p w:rsidR="00C8471C" w:rsidRDefault="00E05444" w:rsidP="00FE328D">
      <w:pPr>
        <w:jc w:val="both"/>
      </w:pPr>
      <w:r w:rsidRPr="00E05444">
        <w:rPr>
          <w:i/>
        </w:rPr>
        <w:t>CI coverage</w:t>
      </w:r>
      <w:r>
        <w:t xml:space="preserve">: </w:t>
      </w:r>
      <w:r w:rsidR="00C33EFA">
        <w:t xml:space="preserve">The CI coverage test allows one to assess the coverage performance of a CI method. </w:t>
      </w:r>
      <w:r w:rsidR="00C8471C">
        <w:t>An ideal CI method would produce CI where the proportion of random samples having a CI that contains the true effect size is equal to the specified nominal level (e.g., 95%). In practice this is difficult to achieve and most methods aim to be conservative (i.e., they obtain a coverage that is above the specified nominal level). The performance of a CI method can vary significantly depending on the size of the samples and how many sequences are assigned to a given feature.</w:t>
      </w:r>
    </w:p>
    <w:p w:rsidR="00C8471C" w:rsidRDefault="00E05444" w:rsidP="00FE328D">
      <w:pPr>
        <w:jc w:val="both"/>
      </w:pPr>
      <w:r w:rsidRPr="00E05444">
        <w:rPr>
          <w:i/>
        </w:rPr>
        <w:t>Power test</w:t>
      </w:r>
      <w:r>
        <w:t xml:space="preserve">: </w:t>
      </w:r>
      <w:r w:rsidR="00FE328D">
        <w:t>The power test estimated the type II error rate</w:t>
      </w:r>
      <w:r w:rsidR="008313DF">
        <w:t xml:space="preserve"> (i.e., false negative rate)</w:t>
      </w:r>
      <w:r w:rsidR="00FE328D">
        <w:t xml:space="preserve"> for a statistical hypothesis test. A type II error occurs when a feature differs between two samples (i.e., the null hypothesis is false), but a statistical test fails to reject the null hypothesis. The power of a </w:t>
      </w:r>
      <w:r w:rsidR="00DF1201">
        <w:t xml:space="preserve">statistical hypothesis test is one minus the type II error rate. </w:t>
      </w:r>
      <w:proofErr w:type="gramStart"/>
      <w:r w:rsidR="00F26A8A">
        <w:t>F</w:t>
      </w:r>
      <w:r w:rsidR="00155E76">
        <w:t>eatures</w:t>
      </w:r>
      <w:proofErr w:type="gramEnd"/>
      <w:r w:rsidR="00155E76">
        <w:t xml:space="preserve"> that are statistically significant and have low power </w:t>
      </w:r>
      <w:r w:rsidR="008313DF">
        <w:t xml:space="preserve">suggests that </w:t>
      </w:r>
      <w:r w:rsidR="00F26A8A">
        <w:t xml:space="preserve">there are </w:t>
      </w:r>
      <w:r w:rsidR="00155E76">
        <w:t>features with similar effect sizes in the profile where the statistical test fails to identify them as being statistically significant.</w:t>
      </w:r>
      <w:r w:rsidR="00F26A8A">
        <w:t xml:space="preserve"> This is a good indication that increased sampling is required. </w:t>
      </w:r>
      <w:r w:rsidR="00155E76">
        <w:t xml:space="preserve"> </w:t>
      </w:r>
    </w:p>
    <w:p w:rsidR="000F4BEF" w:rsidRDefault="00FE328D" w:rsidP="00FE328D">
      <w:pPr>
        <w:jc w:val="both"/>
      </w:pPr>
      <w:r>
        <w:t>T</w:t>
      </w:r>
      <w:r w:rsidR="00C33EFA">
        <w:t>hese tests can take several hours to run when the number of active features is large</w:t>
      </w:r>
      <w:r>
        <w:t xml:space="preserve"> or when all features are being considered</w:t>
      </w:r>
      <w:r w:rsidR="00C33EFA">
        <w:t xml:space="preserve">. </w:t>
      </w:r>
      <w:r>
        <w:t>We recommend that you perform an initial investigation using a single trial and only a hundred replicates. If any of the results are of concern a more rigorous test can then be performed.</w:t>
      </w:r>
    </w:p>
    <w:p w:rsidR="002044FC" w:rsidRDefault="002044FC" w:rsidP="002044FC">
      <w:pPr>
        <w:pStyle w:val="Heading1"/>
        <w:numPr>
          <w:ilvl w:val="0"/>
          <w:numId w:val="2"/>
        </w:numPr>
      </w:pPr>
      <w:bookmarkStart w:id="17" w:name="_Toc251055315"/>
      <w:r>
        <w:t>Command-line interface</w:t>
      </w:r>
      <w:bookmarkEnd w:id="17"/>
    </w:p>
    <w:p w:rsidR="00D12DC6" w:rsidRDefault="00F65AD6" w:rsidP="00F65AD6">
      <w:pPr>
        <w:jc w:val="both"/>
      </w:pPr>
      <w:r>
        <w:t xml:space="preserve">STAMP provide a command-line interface (CLI) to facilitate batch processing or ‘application linking’ as recommended by Kumar and Dudley (2007). If you are running STAMP from source you can access the CLI by passing parameters to </w:t>
      </w:r>
      <w:r w:rsidR="00A578F4">
        <w:t>commandLine</w:t>
      </w:r>
      <w:r w:rsidR="00DF1EC7">
        <w:t>.py. The precompiled binary</w:t>
      </w:r>
      <w:r>
        <w:t xml:space="preserve"> for Microsoft Windows </w:t>
      </w:r>
      <w:r w:rsidR="00DF1EC7">
        <w:t xml:space="preserve">contains a </w:t>
      </w:r>
      <w:r>
        <w:t>separate CLI executable (</w:t>
      </w:r>
      <w:r w:rsidR="00A578F4">
        <w:t>commandLine</w:t>
      </w:r>
      <w:r>
        <w:t xml:space="preserve">.exe). Table </w:t>
      </w:r>
      <w:r w:rsidR="00D10959">
        <w:t>2</w:t>
      </w:r>
      <w:r>
        <w:t xml:space="preserve"> lists the parameters accepted by the CLI.</w:t>
      </w:r>
      <w:r w:rsidR="00FD7CD7">
        <w:t xml:space="preserve"> Command line parameters taking the name of a statistical method (e.g., --</w:t>
      </w:r>
      <w:proofErr w:type="spellStart"/>
      <w:r w:rsidR="00FD7CD7">
        <w:t>statTest</w:t>
      </w:r>
      <w:proofErr w:type="spellEnd"/>
      <w:r w:rsidR="00FD7CD7">
        <w:t xml:space="preserve"> or –effectSizeMeasure1) should be given a parameter value identical to the name of the method as it appears in the graphical user interface. This allows full support for the STAMP </w:t>
      </w:r>
      <w:proofErr w:type="spellStart"/>
      <w:r w:rsidR="00FD7CD7">
        <w:t>plugin</w:t>
      </w:r>
      <w:proofErr w:type="spellEnd"/>
      <w:r w:rsidR="00FD7CD7">
        <w:t xml:space="preserve"> architecture through the CLI (see Section 7).</w:t>
      </w:r>
    </w:p>
    <w:p w:rsidR="00D12DC6" w:rsidRDefault="00D12DC6" w:rsidP="00D12DC6">
      <w:r>
        <w:t xml:space="preserve">As an example, </w:t>
      </w:r>
      <w:proofErr w:type="spellStart"/>
      <w:r w:rsidRPr="00FD7CD7">
        <w:t>Turnbaugh</w:t>
      </w:r>
      <w:r>
        <w:t>’s</w:t>
      </w:r>
      <w:proofErr w:type="spellEnd"/>
      <w:r>
        <w:t xml:space="preserve"> mouse profile can be processed with Fisher’s exact test, 95% confidence intervals given by the </w:t>
      </w:r>
      <w:proofErr w:type="spellStart"/>
      <w:r>
        <w:t>Newcombe</w:t>
      </w:r>
      <w:proofErr w:type="spellEnd"/>
      <w:r>
        <w:t>-Wilson method, and multiple comparison correction done with Storey’s FDR approach with the following parameters:</w:t>
      </w:r>
    </w:p>
    <w:p w:rsidR="00D12DC6" w:rsidRDefault="00FC66E4" w:rsidP="00D12DC6">
      <w:pPr>
        <w:rPr>
          <w:rFonts w:ascii="Courier New" w:hAnsi="Courier New" w:cs="Courier New"/>
          <w:sz w:val="20"/>
          <w:szCs w:val="20"/>
        </w:rPr>
      </w:pPr>
      <w:r>
        <w:rPr>
          <w:rFonts w:ascii="Courier New" w:hAnsi="Courier New" w:cs="Courier New"/>
          <w:sz w:val="20"/>
          <w:szCs w:val="20"/>
        </w:rPr>
        <w:lastRenderedPageBreak/>
        <w:t>commandLine</w:t>
      </w:r>
      <w:r w:rsidR="00D12DC6" w:rsidRPr="00270C8D">
        <w:rPr>
          <w:rFonts w:ascii="Courier New" w:hAnsi="Courier New" w:cs="Courier New"/>
          <w:sz w:val="20"/>
          <w:szCs w:val="20"/>
        </w:rPr>
        <w:t xml:space="preserve">.exe --file MouseFunctionalTurnbaugh.spf --sample1 </w:t>
      </w:r>
      <w:proofErr w:type="spellStart"/>
      <w:r w:rsidR="00D12DC6" w:rsidRPr="00270C8D">
        <w:rPr>
          <w:rFonts w:ascii="Courier New" w:hAnsi="Courier New" w:cs="Courier New"/>
          <w:sz w:val="20"/>
          <w:szCs w:val="20"/>
        </w:rPr>
        <w:t>LeanMouse</w:t>
      </w:r>
      <w:proofErr w:type="spellEnd"/>
      <w:r w:rsidR="00D12DC6" w:rsidRPr="00270C8D">
        <w:rPr>
          <w:rFonts w:ascii="Courier New" w:hAnsi="Courier New" w:cs="Courier New"/>
          <w:sz w:val="20"/>
          <w:szCs w:val="20"/>
        </w:rPr>
        <w:t xml:space="preserve"> --sample2 </w:t>
      </w:r>
      <w:proofErr w:type="spellStart"/>
      <w:r w:rsidR="00D12DC6" w:rsidRPr="00270C8D">
        <w:rPr>
          <w:rFonts w:ascii="Courier New" w:hAnsi="Courier New" w:cs="Courier New"/>
          <w:sz w:val="20"/>
          <w:szCs w:val="20"/>
        </w:rPr>
        <w:t>ObeseMouse</w:t>
      </w:r>
      <w:proofErr w:type="spellEnd"/>
      <w:r w:rsidR="00D12DC6" w:rsidRPr="00270C8D">
        <w:rPr>
          <w:rFonts w:ascii="Courier New" w:hAnsi="Courier New" w:cs="Courier New"/>
          <w:sz w:val="20"/>
          <w:szCs w:val="20"/>
        </w:rPr>
        <w:t xml:space="preserve"> --</w:t>
      </w:r>
      <w:proofErr w:type="spellStart"/>
      <w:r w:rsidR="00D12DC6" w:rsidRPr="00270C8D">
        <w:rPr>
          <w:rFonts w:ascii="Courier New" w:hAnsi="Courier New" w:cs="Courier New"/>
          <w:sz w:val="20"/>
          <w:szCs w:val="20"/>
        </w:rPr>
        <w:t>statTest</w:t>
      </w:r>
      <w:proofErr w:type="spellEnd"/>
      <w:r w:rsidR="00D12DC6" w:rsidRPr="00270C8D">
        <w:rPr>
          <w:rFonts w:ascii="Courier New" w:hAnsi="Courier New" w:cs="Courier New"/>
          <w:sz w:val="20"/>
          <w:szCs w:val="20"/>
        </w:rPr>
        <w:t xml:space="preserve"> "Fisher's exact test" --CI "DP: </w:t>
      </w:r>
      <w:proofErr w:type="spellStart"/>
      <w:r w:rsidR="00D12DC6" w:rsidRPr="00270C8D">
        <w:rPr>
          <w:rFonts w:ascii="Courier New" w:hAnsi="Courier New" w:cs="Courier New"/>
          <w:sz w:val="20"/>
          <w:szCs w:val="20"/>
        </w:rPr>
        <w:t>Newcombe</w:t>
      </w:r>
      <w:proofErr w:type="spellEnd"/>
      <w:r w:rsidR="00D12DC6" w:rsidRPr="00270C8D">
        <w:rPr>
          <w:rFonts w:ascii="Courier New" w:hAnsi="Courier New" w:cs="Courier New"/>
          <w:sz w:val="20"/>
          <w:szCs w:val="20"/>
        </w:rPr>
        <w:t>-Wilson" --coverage 0.95 --</w:t>
      </w:r>
      <w:proofErr w:type="spellStart"/>
      <w:r w:rsidR="00D12DC6" w:rsidRPr="00270C8D">
        <w:rPr>
          <w:rFonts w:ascii="Courier New" w:hAnsi="Courier New" w:cs="Courier New"/>
          <w:sz w:val="20"/>
          <w:szCs w:val="20"/>
        </w:rPr>
        <w:t>multComp</w:t>
      </w:r>
      <w:proofErr w:type="spellEnd"/>
      <w:r w:rsidR="00D12DC6" w:rsidRPr="00270C8D">
        <w:rPr>
          <w:rFonts w:ascii="Courier New" w:hAnsi="Courier New" w:cs="Courier New"/>
          <w:sz w:val="20"/>
          <w:szCs w:val="20"/>
        </w:rPr>
        <w:t xml:space="preserve"> "Storey FDR" --</w:t>
      </w:r>
      <w:proofErr w:type="spellStart"/>
      <w:r w:rsidR="00D12DC6" w:rsidRPr="00270C8D">
        <w:rPr>
          <w:rFonts w:ascii="Courier New" w:hAnsi="Courier New" w:cs="Courier New"/>
          <w:sz w:val="20"/>
          <w:szCs w:val="20"/>
        </w:rPr>
        <w:t>outputTable</w:t>
      </w:r>
      <w:proofErr w:type="spellEnd"/>
      <w:r w:rsidR="00D12DC6" w:rsidRPr="00270C8D">
        <w:rPr>
          <w:rFonts w:ascii="Courier New" w:hAnsi="Courier New" w:cs="Courier New"/>
          <w:sz w:val="20"/>
          <w:szCs w:val="20"/>
        </w:rPr>
        <w:t xml:space="preserve"> myResults.tsv</w:t>
      </w:r>
    </w:p>
    <w:p w:rsidR="00D12DC6" w:rsidRPr="00FD7CD7" w:rsidRDefault="00D12DC6" w:rsidP="00D12DC6">
      <w:pPr>
        <w:rPr>
          <w:sz w:val="20"/>
          <w:szCs w:val="20"/>
        </w:rPr>
      </w:pPr>
      <w:r w:rsidRPr="00FD7CD7">
        <w:t>Results from this analysis will be written to</w:t>
      </w:r>
      <w:r>
        <w:t xml:space="preserve"> myResults.tsv.</w:t>
      </w:r>
    </w:p>
    <w:tbl>
      <w:tblPr>
        <w:tblStyle w:val="LightList-Accent11"/>
        <w:tblW w:w="0" w:type="auto"/>
        <w:tblLook w:val="04A0"/>
      </w:tblPr>
      <w:tblGrid>
        <w:gridCol w:w="2088"/>
        <w:gridCol w:w="720"/>
        <w:gridCol w:w="6120"/>
        <w:gridCol w:w="1368"/>
      </w:tblGrid>
      <w:tr w:rsidR="00FD7CD7" w:rsidTr="00FD7CD7">
        <w:trPr>
          <w:cnfStyle w:val="100000000000"/>
        </w:trPr>
        <w:tc>
          <w:tcPr>
            <w:cnfStyle w:val="001000000000"/>
            <w:tcW w:w="2088" w:type="dxa"/>
            <w:tcBorders>
              <w:top w:val="single" w:sz="8" w:space="0" w:color="4F81BD" w:themeColor="accent1"/>
              <w:bottom w:val="nil"/>
            </w:tcBorders>
          </w:tcPr>
          <w:p w:rsidR="00FD7CD7" w:rsidRPr="00761F2A" w:rsidRDefault="00FD7CD7" w:rsidP="0005386D">
            <w:pPr>
              <w:rPr>
                <w:sz w:val="20"/>
                <w:szCs w:val="20"/>
              </w:rPr>
            </w:pPr>
            <w:r w:rsidRPr="00761F2A">
              <w:rPr>
                <w:sz w:val="20"/>
                <w:szCs w:val="20"/>
              </w:rPr>
              <w:t>General parameter</w:t>
            </w:r>
          </w:p>
        </w:tc>
        <w:tc>
          <w:tcPr>
            <w:tcW w:w="720" w:type="dxa"/>
            <w:tcBorders>
              <w:top w:val="single" w:sz="8" w:space="0" w:color="4F81BD" w:themeColor="accent1"/>
              <w:bottom w:val="nil"/>
            </w:tcBorders>
          </w:tcPr>
          <w:p w:rsidR="00FD7CD7" w:rsidRPr="00761F2A" w:rsidRDefault="00FD7CD7" w:rsidP="0005386D">
            <w:pPr>
              <w:jc w:val="center"/>
              <w:cnfStyle w:val="100000000000"/>
              <w:rPr>
                <w:sz w:val="20"/>
                <w:szCs w:val="20"/>
              </w:rPr>
            </w:pPr>
            <w:r w:rsidRPr="00761F2A">
              <w:rPr>
                <w:sz w:val="20"/>
                <w:szCs w:val="20"/>
              </w:rPr>
              <w:t>Short</w:t>
            </w:r>
          </w:p>
        </w:tc>
        <w:tc>
          <w:tcPr>
            <w:tcW w:w="6120" w:type="dxa"/>
            <w:tcBorders>
              <w:top w:val="single" w:sz="8" w:space="0" w:color="4F81BD" w:themeColor="accent1"/>
              <w:bottom w:val="nil"/>
            </w:tcBorders>
          </w:tcPr>
          <w:p w:rsidR="00FD7CD7" w:rsidRPr="00761F2A" w:rsidRDefault="00FD7CD7" w:rsidP="0005386D">
            <w:pPr>
              <w:cnfStyle w:val="100000000000"/>
              <w:rPr>
                <w:sz w:val="20"/>
                <w:szCs w:val="20"/>
              </w:rPr>
            </w:pPr>
            <w:r w:rsidRPr="00761F2A">
              <w:rPr>
                <w:sz w:val="20"/>
                <w:szCs w:val="20"/>
              </w:rPr>
              <w:t>Description</w:t>
            </w:r>
          </w:p>
        </w:tc>
        <w:tc>
          <w:tcPr>
            <w:tcW w:w="1368" w:type="dxa"/>
            <w:tcBorders>
              <w:top w:val="single" w:sz="8" w:space="0" w:color="4F81BD" w:themeColor="accent1"/>
              <w:bottom w:val="nil"/>
            </w:tcBorders>
          </w:tcPr>
          <w:p w:rsidR="00FD7CD7" w:rsidRPr="00761F2A" w:rsidRDefault="00FD7CD7" w:rsidP="00FD7CD7">
            <w:pPr>
              <w:jc w:val="center"/>
              <w:cnfStyle w:val="100000000000"/>
              <w:rPr>
                <w:sz w:val="20"/>
                <w:szCs w:val="20"/>
              </w:rPr>
            </w:pPr>
            <w:r>
              <w:rPr>
                <w:sz w:val="20"/>
                <w:szCs w:val="20"/>
              </w:rPr>
              <w:t>Default</w:t>
            </w:r>
          </w:p>
        </w:tc>
      </w:tr>
      <w:tr w:rsidR="00FD7CD7" w:rsidRPr="00620196" w:rsidTr="00FD7CD7">
        <w:trPr>
          <w:cnfStyle w:val="000000100000"/>
        </w:trPr>
        <w:tc>
          <w:tcPr>
            <w:cnfStyle w:val="001000000000"/>
            <w:tcW w:w="2088" w:type="dxa"/>
            <w:tcBorders>
              <w:top w:val="nil"/>
            </w:tcBorders>
          </w:tcPr>
          <w:p w:rsidR="00FD7CD7" w:rsidRPr="00620196" w:rsidRDefault="00FD7CD7" w:rsidP="0005386D">
            <w:pPr>
              <w:rPr>
                <w:b w:val="0"/>
                <w:sz w:val="20"/>
                <w:szCs w:val="20"/>
              </w:rPr>
            </w:pPr>
            <w:r>
              <w:rPr>
                <w:b w:val="0"/>
                <w:sz w:val="20"/>
                <w:szCs w:val="20"/>
              </w:rPr>
              <w:t>--help</w:t>
            </w:r>
          </w:p>
        </w:tc>
        <w:tc>
          <w:tcPr>
            <w:tcW w:w="720" w:type="dxa"/>
            <w:tcBorders>
              <w:top w:val="nil"/>
            </w:tcBorders>
          </w:tcPr>
          <w:p w:rsidR="00FD7CD7" w:rsidRDefault="00FD7CD7" w:rsidP="0005386D">
            <w:pPr>
              <w:jc w:val="center"/>
              <w:cnfStyle w:val="000000100000"/>
              <w:rPr>
                <w:sz w:val="20"/>
                <w:szCs w:val="20"/>
              </w:rPr>
            </w:pPr>
            <w:r>
              <w:rPr>
                <w:sz w:val="20"/>
                <w:szCs w:val="20"/>
              </w:rPr>
              <w:t>-h</w:t>
            </w:r>
          </w:p>
        </w:tc>
        <w:tc>
          <w:tcPr>
            <w:tcW w:w="6120" w:type="dxa"/>
            <w:tcBorders>
              <w:top w:val="nil"/>
            </w:tcBorders>
          </w:tcPr>
          <w:p w:rsidR="00FD7CD7" w:rsidRPr="00620196" w:rsidRDefault="00FD7CD7" w:rsidP="0005386D">
            <w:pPr>
              <w:cnfStyle w:val="000000100000"/>
              <w:rPr>
                <w:sz w:val="20"/>
                <w:szCs w:val="20"/>
              </w:rPr>
            </w:pPr>
            <w:r>
              <w:rPr>
                <w:sz w:val="20"/>
                <w:szCs w:val="20"/>
              </w:rPr>
              <w:t>Information on using the STAMP command-line interface</w:t>
            </w:r>
          </w:p>
        </w:tc>
        <w:tc>
          <w:tcPr>
            <w:tcW w:w="1368" w:type="dxa"/>
            <w:tcBorders>
              <w:top w:val="nil"/>
            </w:tcBorders>
          </w:tcPr>
          <w:p w:rsidR="00FD7CD7" w:rsidRDefault="00FD7CD7" w:rsidP="00FD7CD7">
            <w:pPr>
              <w:jc w:val="center"/>
              <w:cnfStyle w:val="000000100000"/>
              <w:rPr>
                <w:sz w:val="20"/>
                <w:szCs w:val="20"/>
              </w:rPr>
            </w:pPr>
          </w:p>
        </w:tc>
      </w:tr>
      <w:tr w:rsidR="00FD7CD7" w:rsidRPr="00620196" w:rsidTr="00FD7CD7">
        <w:tc>
          <w:tcPr>
            <w:cnfStyle w:val="001000000000"/>
            <w:tcW w:w="2088" w:type="dxa"/>
            <w:tcBorders>
              <w:bottom w:val="single" w:sz="8" w:space="0" w:color="4F81BD" w:themeColor="accent1"/>
            </w:tcBorders>
          </w:tcPr>
          <w:p w:rsidR="00FD7CD7" w:rsidRPr="00620196" w:rsidRDefault="00FD7CD7" w:rsidP="0005386D">
            <w:pPr>
              <w:rPr>
                <w:b w:val="0"/>
                <w:sz w:val="20"/>
                <w:szCs w:val="20"/>
              </w:rPr>
            </w:pPr>
            <w:r>
              <w:rPr>
                <w:b w:val="0"/>
                <w:sz w:val="20"/>
                <w:szCs w:val="20"/>
              </w:rPr>
              <w:t>--version</w:t>
            </w:r>
          </w:p>
        </w:tc>
        <w:tc>
          <w:tcPr>
            <w:tcW w:w="720" w:type="dxa"/>
            <w:tcBorders>
              <w:bottom w:val="single" w:sz="8" w:space="0" w:color="4F81BD" w:themeColor="accent1"/>
            </w:tcBorders>
          </w:tcPr>
          <w:p w:rsidR="00FD7CD7" w:rsidRDefault="00FD7CD7" w:rsidP="0005386D">
            <w:pPr>
              <w:jc w:val="center"/>
              <w:cnfStyle w:val="000000000000"/>
              <w:rPr>
                <w:sz w:val="20"/>
                <w:szCs w:val="20"/>
              </w:rPr>
            </w:pPr>
          </w:p>
        </w:tc>
        <w:tc>
          <w:tcPr>
            <w:tcW w:w="6120" w:type="dxa"/>
            <w:tcBorders>
              <w:bottom w:val="single" w:sz="8" w:space="0" w:color="4F81BD" w:themeColor="accent1"/>
            </w:tcBorders>
          </w:tcPr>
          <w:p w:rsidR="00FD7CD7" w:rsidRPr="00620196" w:rsidRDefault="00FD7CD7" w:rsidP="00F65AD6">
            <w:pPr>
              <w:cnfStyle w:val="000000000000"/>
              <w:rPr>
                <w:sz w:val="20"/>
                <w:szCs w:val="20"/>
              </w:rPr>
            </w:pPr>
            <w:r>
              <w:rPr>
                <w:sz w:val="20"/>
                <w:szCs w:val="20"/>
              </w:rPr>
              <w:t>Version information for the STAMP command-line interface</w:t>
            </w:r>
          </w:p>
        </w:tc>
        <w:tc>
          <w:tcPr>
            <w:tcW w:w="1368" w:type="dxa"/>
            <w:tcBorders>
              <w:bottom w:val="single" w:sz="8" w:space="0" w:color="4F81BD" w:themeColor="accent1"/>
            </w:tcBorders>
          </w:tcPr>
          <w:p w:rsidR="00FD7CD7" w:rsidRDefault="00FD7CD7" w:rsidP="00FD7CD7">
            <w:pPr>
              <w:jc w:val="center"/>
              <w:cnfStyle w:val="000000000000"/>
              <w:rPr>
                <w:sz w:val="20"/>
                <w:szCs w:val="20"/>
              </w:rPr>
            </w:pP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--verbose</w:t>
            </w:r>
          </w:p>
        </w:tc>
        <w:tc>
          <w:tcPr>
            <w:tcW w:w="720" w:type="dxa"/>
          </w:tcPr>
          <w:p w:rsidR="00FD7CD7" w:rsidRDefault="00FD7CD7" w:rsidP="0005386D">
            <w:pPr>
              <w:jc w:val="center"/>
              <w:cnfStyle w:val="000000100000"/>
              <w:rPr>
                <w:sz w:val="20"/>
                <w:szCs w:val="20"/>
              </w:rPr>
            </w:pPr>
            <w:r>
              <w:rPr>
                <w:sz w:val="20"/>
                <w:szCs w:val="20"/>
              </w:rPr>
              <w:t>-v</w:t>
            </w:r>
          </w:p>
        </w:tc>
        <w:tc>
          <w:tcPr>
            <w:tcW w:w="6120" w:type="dxa"/>
          </w:tcPr>
          <w:p w:rsidR="00FD7CD7" w:rsidRPr="0005386D" w:rsidRDefault="00FD7CD7" w:rsidP="0005386D">
            <w:pPr>
              <w:cnfStyle w:val="000000100000"/>
              <w:rPr>
                <w:sz w:val="20"/>
                <w:szCs w:val="20"/>
              </w:rPr>
            </w:pPr>
            <w:r>
              <w:rPr>
                <w:sz w:val="20"/>
                <w:szCs w:val="20"/>
              </w:rPr>
              <w:t>Print progress information (1) or s</w:t>
            </w:r>
            <w:r w:rsidRPr="0005386D">
              <w:rPr>
                <w:sz w:val="20"/>
                <w:szCs w:val="20"/>
              </w:rPr>
              <w:t>uppress</w:t>
            </w:r>
            <w:r>
              <w:rPr>
                <w:sz w:val="20"/>
                <w:szCs w:val="20"/>
              </w:rPr>
              <w:t xml:space="preserve"> </w:t>
            </w:r>
            <w:r w:rsidRPr="0005386D">
              <w:rPr>
                <w:sz w:val="20"/>
                <w:szCs w:val="20"/>
              </w:rPr>
              <w:t>all output</w:t>
            </w:r>
            <w:r>
              <w:rPr>
                <w:sz w:val="20"/>
                <w:szCs w:val="20"/>
              </w:rPr>
              <w:t xml:space="preserve"> (0)</w:t>
            </w:r>
          </w:p>
        </w:tc>
        <w:tc>
          <w:tcPr>
            <w:tcW w:w="1368" w:type="dxa"/>
          </w:tcPr>
          <w:p w:rsidR="00FD7CD7" w:rsidRDefault="00FD7CD7" w:rsidP="00FD7CD7">
            <w:pPr>
              <w:jc w:val="center"/>
              <w:cnfStyle w:val="000000100000"/>
              <w:rPr>
                <w:sz w:val="20"/>
                <w:szCs w:val="20"/>
              </w:rPr>
            </w:pPr>
            <w:r>
              <w:rPr>
                <w:sz w:val="20"/>
                <w:szCs w:val="20"/>
              </w:rPr>
              <w:t>1</w:t>
            </w:r>
          </w:p>
        </w:tc>
      </w:tr>
      <w:tr w:rsidR="00FD7CD7" w:rsidRPr="00620196" w:rsidTr="00FD7CD7">
        <w:tc>
          <w:tcPr>
            <w:cnfStyle w:val="001000000000"/>
            <w:tcW w:w="2088" w:type="dxa"/>
            <w:tcBorders>
              <w:bottom w:val="nil"/>
            </w:tcBorders>
            <w:shd w:val="clear" w:color="auto" w:fill="4F81BD" w:themeFill="accent1"/>
          </w:tcPr>
          <w:p w:rsidR="00FD7CD7" w:rsidRPr="00C22F12" w:rsidRDefault="00FD7CD7" w:rsidP="0005386D">
            <w:pPr>
              <w:rPr>
                <w:color w:val="FFFFFF" w:themeColor="background1"/>
                <w:sz w:val="20"/>
                <w:szCs w:val="20"/>
              </w:rPr>
            </w:pPr>
            <w:r w:rsidRPr="00C22F12">
              <w:rPr>
                <w:color w:val="FFFFFF" w:themeColor="background1"/>
                <w:sz w:val="20"/>
                <w:szCs w:val="20"/>
              </w:rPr>
              <w:t>Profile parameters</w:t>
            </w:r>
          </w:p>
        </w:tc>
        <w:tc>
          <w:tcPr>
            <w:tcW w:w="720" w:type="dxa"/>
            <w:tcBorders>
              <w:bottom w:val="nil"/>
            </w:tcBorders>
            <w:shd w:val="clear" w:color="auto" w:fill="4F81BD" w:themeFill="accent1"/>
          </w:tcPr>
          <w:p w:rsidR="00FD7CD7" w:rsidRPr="00761F2A" w:rsidRDefault="00FD7CD7" w:rsidP="0005386D">
            <w:pPr>
              <w:jc w:val="center"/>
              <w:cnfStyle w:val="000000000000"/>
              <w:rPr>
                <w:b/>
                <w:color w:val="FFFFFF" w:themeColor="background1"/>
                <w:sz w:val="20"/>
                <w:szCs w:val="20"/>
              </w:rPr>
            </w:pPr>
          </w:p>
        </w:tc>
        <w:tc>
          <w:tcPr>
            <w:tcW w:w="6120" w:type="dxa"/>
            <w:tcBorders>
              <w:bottom w:val="nil"/>
            </w:tcBorders>
            <w:shd w:val="clear" w:color="auto" w:fill="4F81BD" w:themeFill="accent1"/>
          </w:tcPr>
          <w:p w:rsidR="00FD7CD7" w:rsidRPr="00761F2A" w:rsidRDefault="00FD7CD7" w:rsidP="00F65AD6">
            <w:pPr>
              <w:cnfStyle w:val="000000000000"/>
              <w:rPr>
                <w:b/>
                <w:color w:val="FFFFFF" w:themeColor="background1"/>
                <w:sz w:val="20"/>
                <w:szCs w:val="20"/>
              </w:rPr>
            </w:pPr>
          </w:p>
        </w:tc>
        <w:tc>
          <w:tcPr>
            <w:tcW w:w="1368" w:type="dxa"/>
            <w:tcBorders>
              <w:bottom w:val="nil"/>
            </w:tcBorders>
            <w:shd w:val="clear" w:color="auto" w:fill="4F81BD" w:themeFill="accent1"/>
          </w:tcPr>
          <w:p w:rsidR="00FD7CD7" w:rsidRPr="00761F2A" w:rsidRDefault="00FD7CD7" w:rsidP="00FD7CD7">
            <w:pPr>
              <w:jc w:val="center"/>
              <w:cnfStyle w:val="000000000000"/>
              <w:rPr>
                <w:b/>
                <w:color w:val="FFFFFF" w:themeColor="background1"/>
                <w:sz w:val="20"/>
                <w:szCs w:val="20"/>
              </w:rPr>
            </w:pPr>
          </w:p>
        </w:tc>
      </w:tr>
      <w:tr w:rsidR="00FD7CD7" w:rsidRPr="00620196" w:rsidTr="00FD7CD7">
        <w:trPr>
          <w:cnfStyle w:val="000000100000"/>
        </w:trPr>
        <w:tc>
          <w:tcPr>
            <w:cnfStyle w:val="001000000000"/>
            <w:tcW w:w="2088" w:type="dxa"/>
            <w:tcBorders>
              <w:top w:val="nil"/>
            </w:tcBorders>
          </w:tcPr>
          <w:p w:rsidR="00FD7CD7" w:rsidRPr="00620196" w:rsidRDefault="00FD7CD7" w:rsidP="0005386D">
            <w:pPr>
              <w:rPr>
                <w:b w:val="0"/>
                <w:sz w:val="20"/>
                <w:szCs w:val="20"/>
              </w:rPr>
            </w:pPr>
            <w:r>
              <w:rPr>
                <w:b w:val="0"/>
                <w:sz w:val="20"/>
                <w:szCs w:val="20"/>
              </w:rPr>
              <w:t>--file</w:t>
            </w:r>
          </w:p>
        </w:tc>
        <w:tc>
          <w:tcPr>
            <w:tcW w:w="720" w:type="dxa"/>
            <w:tcBorders>
              <w:top w:val="nil"/>
            </w:tcBorders>
          </w:tcPr>
          <w:p w:rsidR="00FD7CD7" w:rsidRPr="00620196" w:rsidRDefault="00FD7CD7" w:rsidP="0005386D">
            <w:pPr>
              <w:jc w:val="center"/>
              <w:cnfStyle w:val="000000100000"/>
              <w:rPr>
                <w:sz w:val="20"/>
                <w:szCs w:val="20"/>
              </w:rPr>
            </w:pPr>
            <w:r>
              <w:rPr>
                <w:sz w:val="20"/>
                <w:szCs w:val="20"/>
              </w:rPr>
              <w:t>-f</w:t>
            </w:r>
          </w:p>
        </w:tc>
        <w:tc>
          <w:tcPr>
            <w:tcW w:w="6120" w:type="dxa"/>
            <w:tcBorders>
              <w:top w:val="nil"/>
            </w:tcBorders>
          </w:tcPr>
          <w:p w:rsidR="00FD7CD7" w:rsidRPr="00620196" w:rsidRDefault="00FD7CD7" w:rsidP="0005386D">
            <w:pPr>
              <w:cnfStyle w:val="000000100000"/>
              <w:rPr>
                <w:sz w:val="20"/>
                <w:szCs w:val="20"/>
              </w:rPr>
            </w:pPr>
            <w:r>
              <w:rPr>
                <w:sz w:val="20"/>
                <w:szCs w:val="20"/>
              </w:rPr>
              <w:t xml:space="preserve">STAMP profile file to process (e.g., </w:t>
            </w:r>
            <w:r w:rsidRPr="00FD7CD7">
              <w:rPr>
                <w:sz w:val="20"/>
                <w:szCs w:val="20"/>
              </w:rPr>
              <w:t>MouseFunctionalTurnbaugh.spf</w:t>
            </w:r>
            <w:r>
              <w:rPr>
                <w:sz w:val="20"/>
                <w:szCs w:val="20"/>
              </w:rPr>
              <w:t>)</w:t>
            </w:r>
          </w:p>
        </w:tc>
        <w:tc>
          <w:tcPr>
            <w:tcW w:w="1368" w:type="dxa"/>
            <w:tcBorders>
              <w:top w:val="nil"/>
            </w:tcBorders>
          </w:tcPr>
          <w:p w:rsidR="00FD7CD7" w:rsidRDefault="00FD7CD7" w:rsidP="00FD7CD7">
            <w:pPr>
              <w:jc w:val="center"/>
              <w:cnfStyle w:val="000000100000"/>
              <w:rPr>
                <w:sz w:val="20"/>
                <w:szCs w:val="20"/>
              </w:rPr>
            </w:pPr>
            <w:r>
              <w:rPr>
                <w:sz w:val="20"/>
                <w:szCs w:val="20"/>
              </w:rPr>
              <w:t>*</w:t>
            </w:r>
          </w:p>
        </w:tc>
      </w:tr>
      <w:tr w:rsidR="00FD7CD7" w:rsidRPr="00620196" w:rsidTr="00FD7CD7">
        <w:tc>
          <w:tcPr>
            <w:cnfStyle w:val="001000000000"/>
            <w:tcW w:w="2088" w:type="dxa"/>
          </w:tcPr>
          <w:p w:rsidR="00FD7CD7" w:rsidRPr="00620196" w:rsidRDefault="00FD7CD7" w:rsidP="0005386D">
            <w:pPr>
              <w:rPr>
                <w:b w:val="0"/>
                <w:sz w:val="20"/>
                <w:szCs w:val="20"/>
              </w:rPr>
            </w:pPr>
            <w:r>
              <w:rPr>
                <w:b w:val="0"/>
                <w:sz w:val="20"/>
                <w:szCs w:val="20"/>
              </w:rPr>
              <w:t>--sample1</w:t>
            </w:r>
          </w:p>
        </w:tc>
        <w:tc>
          <w:tcPr>
            <w:tcW w:w="720" w:type="dxa"/>
          </w:tcPr>
          <w:p w:rsidR="00FD7CD7" w:rsidRPr="00620196" w:rsidRDefault="00FD7CD7" w:rsidP="0005386D">
            <w:pPr>
              <w:jc w:val="center"/>
              <w:cnfStyle w:val="000000000000"/>
              <w:rPr>
                <w:sz w:val="20"/>
                <w:szCs w:val="20"/>
              </w:rPr>
            </w:pPr>
            <w:r>
              <w:rPr>
                <w:sz w:val="20"/>
                <w:szCs w:val="20"/>
              </w:rPr>
              <w:t>-1</w:t>
            </w:r>
          </w:p>
        </w:tc>
        <w:tc>
          <w:tcPr>
            <w:tcW w:w="6120" w:type="dxa"/>
          </w:tcPr>
          <w:p w:rsidR="00FD7CD7" w:rsidRPr="00620196" w:rsidRDefault="00FD7CD7" w:rsidP="00FD7CD7">
            <w:pPr>
              <w:cnfStyle w:val="000000000000"/>
              <w:rPr>
                <w:sz w:val="20"/>
                <w:szCs w:val="20"/>
              </w:rPr>
            </w:pPr>
            <w:r>
              <w:rPr>
                <w:sz w:val="20"/>
                <w:szCs w:val="20"/>
              </w:rPr>
              <w:t xml:space="preserve">Name of sample 1 within the STAMP profile (e.g., </w:t>
            </w:r>
            <w:proofErr w:type="spellStart"/>
            <w:r>
              <w:rPr>
                <w:sz w:val="20"/>
                <w:szCs w:val="20"/>
              </w:rPr>
              <w:t>LeanMouse</w:t>
            </w:r>
            <w:proofErr w:type="spellEnd"/>
            <w:r>
              <w:rPr>
                <w:sz w:val="20"/>
                <w:szCs w:val="20"/>
              </w:rPr>
              <w:t>)</w:t>
            </w:r>
          </w:p>
        </w:tc>
        <w:tc>
          <w:tcPr>
            <w:tcW w:w="1368" w:type="dxa"/>
          </w:tcPr>
          <w:p w:rsidR="00FD7CD7" w:rsidRDefault="00FD7CD7" w:rsidP="00FD7CD7">
            <w:pPr>
              <w:jc w:val="center"/>
              <w:cnfStyle w:val="000000000000"/>
              <w:rPr>
                <w:sz w:val="20"/>
                <w:szCs w:val="20"/>
              </w:rPr>
            </w:pPr>
            <w:r>
              <w:rPr>
                <w:sz w:val="20"/>
                <w:szCs w:val="20"/>
              </w:rPr>
              <w:t>*</w:t>
            </w:r>
          </w:p>
        </w:tc>
      </w:tr>
      <w:tr w:rsidR="00FD7CD7" w:rsidRPr="00620196" w:rsidTr="00FD7CD7">
        <w:trPr>
          <w:cnfStyle w:val="000000100000"/>
        </w:trPr>
        <w:tc>
          <w:tcPr>
            <w:cnfStyle w:val="001000000000"/>
            <w:tcW w:w="2088" w:type="dxa"/>
          </w:tcPr>
          <w:p w:rsidR="00FD7CD7" w:rsidRPr="00620196" w:rsidRDefault="00FD7CD7" w:rsidP="0005386D">
            <w:pPr>
              <w:rPr>
                <w:b w:val="0"/>
                <w:sz w:val="20"/>
                <w:szCs w:val="20"/>
              </w:rPr>
            </w:pPr>
            <w:r>
              <w:rPr>
                <w:b w:val="0"/>
                <w:sz w:val="20"/>
                <w:szCs w:val="20"/>
              </w:rPr>
              <w:t>--sample2</w:t>
            </w:r>
          </w:p>
        </w:tc>
        <w:tc>
          <w:tcPr>
            <w:tcW w:w="720" w:type="dxa"/>
          </w:tcPr>
          <w:p w:rsidR="00FD7CD7" w:rsidRPr="00620196" w:rsidRDefault="00FD7CD7" w:rsidP="0005386D">
            <w:pPr>
              <w:jc w:val="center"/>
              <w:cnfStyle w:val="000000100000"/>
              <w:rPr>
                <w:sz w:val="20"/>
                <w:szCs w:val="20"/>
              </w:rPr>
            </w:pPr>
            <w:r>
              <w:rPr>
                <w:sz w:val="20"/>
                <w:szCs w:val="20"/>
              </w:rPr>
              <w:t>-2</w:t>
            </w:r>
          </w:p>
        </w:tc>
        <w:tc>
          <w:tcPr>
            <w:tcW w:w="6120" w:type="dxa"/>
          </w:tcPr>
          <w:p w:rsidR="00FD7CD7" w:rsidRPr="00620196" w:rsidRDefault="00FD7CD7" w:rsidP="0005386D">
            <w:pPr>
              <w:cnfStyle w:val="000000100000"/>
              <w:rPr>
                <w:sz w:val="20"/>
                <w:szCs w:val="20"/>
              </w:rPr>
            </w:pPr>
            <w:r>
              <w:rPr>
                <w:sz w:val="20"/>
                <w:szCs w:val="20"/>
              </w:rPr>
              <w:t xml:space="preserve">Name of sample 2 within the STAMP profile (e.g., </w:t>
            </w:r>
            <w:proofErr w:type="spellStart"/>
            <w:r>
              <w:rPr>
                <w:sz w:val="20"/>
                <w:szCs w:val="20"/>
              </w:rPr>
              <w:t>ObeseMouse</w:t>
            </w:r>
            <w:proofErr w:type="spellEnd"/>
            <w:r>
              <w:rPr>
                <w:sz w:val="20"/>
                <w:szCs w:val="20"/>
              </w:rPr>
              <w:t>)</w:t>
            </w:r>
          </w:p>
        </w:tc>
        <w:tc>
          <w:tcPr>
            <w:tcW w:w="1368" w:type="dxa"/>
          </w:tcPr>
          <w:p w:rsidR="00FD7CD7" w:rsidRDefault="00FD7CD7" w:rsidP="00FD7CD7">
            <w:pPr>
              <w:jc w:val="center"/>
              <w:cnfStyle w:val="000000100000"/>
              <w:rPr>
                <w:sz w:val="20"/>
                <w:szCs w:val="20"/>
              </w:rPr>
            </w:pPr>
            <w:r>
              <w:rPr>
                <w:sz w:val="20"/>
                <w:szCs w:val="20"/>
              </w:rPr>
              <w:t>*</w:t>
            </w:r>
          </w:p>
        </w:tc>
      </w:tr>
      <w:tr w:rsidR="00FD7CD7" w:rsidRPr="00620196" w:rsidTr="00FD7CD7">
        <w:tc>
          <w:tcPr>
            <w:cnfStyle w:val="001000000000"/>
            <w:tcW w:w="2088" w:type="dxa"/>
          </w:tcPr>
          <w:p w:rsidR="00FD7CD7" w:rsidRPr="00620196" w:rsidRDefault="00FD7CD7" w:rsidP="0005386D">
            <w:pPr>
              <w:rPr>
                <w:b w:val="0"/>
                <w:sz w:val="20"/>
                <w:szCs w:val="20"/>
              </w:rPr>
            </w:pPr>
            <w:r>
              <w:rPr>
                <w:b w:val="0"/>
                <w:sz w:val="20"/>
                <w:szCs w:val="20"/>
              </w:rPr>
              <w:t>--</w:t>
            </w:r>
            <w:proofErr w:type="spellStart"/>
            <w:r>
              <w:rPr>
                <w:b w:val="0"/>
                <w:sz w:val="20"/>
                <w:szCs w:val="20"/>
              </w:rPr>
              <w:t>profLevel</w:t>
            </w:r>
            <w:proofErr w:type="spellEnd"/>
          </w:p>
        </w:tc>
        <w:tc>
          <w:tcPr>
            <w:tcW w:w="720" w:type="dxa"/>
          </w:tcPr>
          <w:p w:rsidR="00FD7CD7" w:rsidRPr="00620196" w:rsidRDefault="00FD7CD7" w:rsidP="0005386D">
            <w:pPr>
              <w:jc w:val="center"/>
              <w:cnfStyle w:val="000000000000"/>
              <w:rPr>
                <w:sz w:val="20"/>
                <w:szCs w:val="20"/>
              </w:rPr>
            </w:pPr>
            <w:r>
              <w:rPr>
                <w:sz w:val="20"/>
                <w:szCs w:val="20"/>
              </w:rPr>
              <w:t>-a</w:t>
            </w:r>
          </w:p>
        </w:tc>
        <w:tc>
          <w:tcPr>
            <w:tcW w:w="6120" w:type="dxa"/>
          </w:tcPr>
          <w:p w:rsidR="00FD7CD7" w:rsidRPr="00620196" w:rsidRDefault="00FD7CD7" w:rsidP="00C156EA">
            <w:pPr>
              <w:cnfStyle w:val="000000000000"/>
              <w:rPr>
                <w:sz w:val="20"/>
                <w:szCs w:val="20"/>
              </w:rPr>
            </w:pPr>
            <w:r>
              <w:rPr>
                <w:sz w:val="20"/>
                <w:szCs w:val="20"/>
              </w:rPr>
              <w:t xml:space="preserve">Hierarchical level to perform statistical analysis upon (e.g., Subsystem) </w:t>
            </w:r>
          </w:p>
        </w:tc>
        <w:tc>
          <w:tcPr>
            <w:tcW w:w="1368" w:type="dxa"/>
          </w:tcPr>
          <w:p w:rsidR="00FD7CD7" w:rsidRDefault="00FD7CD7" w:rsidP="00FD7CD7">
            <w:pPr>
              <w:jc w:val="center"/>
              <w:cnfStyle w:val="000000000000"/>
              <w:rPr>
                <w:sz w:val="20"/>
                <w:szCs w:val="20"/>
              </w:rPr>
            </w:pPr>
            <w:r>
              <w:rPr>
                <w:sz w:val="20"/>
                <w:szCs w:val="20"/>
              </w:rPr>
              <w:t>Lowest level in hierarchy</w:t>
            </w:r>
          </w:p>
        </w:tc>
      </w:tr>
      <w:tr w:rsidR="00FD7CD7" w:rsidRPr="00620196" w:rsidTr="00FD7CD7">
        <w:trPr>
          <w:cnfStyle w:val="000000100000"/>
        </w:trPr>
        <w:tc>
          <w:tcPr>
            <w:cnfStyle w:val="001000000000"/>
            <w:tcW w:w="2088" w:type="dxa"/>
          </w:tcPr>
          <w:p w:rsidR="00FD7CD7" w:rsidRPr="00620196" w:rsidRDefault="00FD7CD7" w:rsidP="0005386D">
            <w:pPr>
              <w:rPr>
                <w:b w:val="0"/>
                <w:sz w:val="20"/>
                <w:szCs w:val="20"/>
              </w:rPr>
            </w:pPr>
            <w:r>
              <w:rPr>
                <w:b w:val="0"/>
                <w:sz w:val="20"/>
                <w:szCs w:val="20"/>
              </w:rPr>
              <w:t>--</w:t>
            </w:r>
            <w:proofErr w:type="spellStart"/>
            <w:r>
              <w:rPr>
                <w:b w:val="0"/>
                <w:sz w:val="20"/>
                <w:szCs w:val="20"/>
              </w:rPr>
              <w:t>parentLevel</w:t>
            </w:r>
            <w:proofErr w:type="spellEnd"/>
          </w:p>
        </w:tc>
        <w:tc>
          <w:tcPr>
            <w:tcW w:w="720" w:type="dxa"/>
          </w:tcPr>
          <w:p w:rsidR="00FD7CD7" w:rsidRPr="00620196" w:rsidRDefault="00FD7CD7" w:rsidP="0005386D">
            <w:pPr>
              <w:jc w:val="center"/>
              <w:cnfStyle w:val="000000100000"/>
              <w:rPr>
                <w:sz w:val="20"/>
                <w:szCs w:val="20"/>
              </w:rPr>
            </w:pPr>
            <w:r>
              <w:rPr>
                <w:sz w:val="20"/>
                <w:szCs w:val="20"/>
              </w:rPr>
              <w:t>-b</w:t>
            </w:r>
          </w:p>
        </w:tc>
        <w:tc>
          <w:tcPr>
            <w:tcW w:w="6120" w:type="dxa"/>
          </w:tcPr>
          <w:p w:rsidR="00FD7CD7" w:rsidRPr="00620196" w:rsidRDefault="00FD7CD7" w:rsidP="0005386D">
            <w:pPr>
              <w:cnfStyle w:val="000000100000"/>
              <w:rPr>
                <w:sz w:val="20"/>
                <w:szCs w:val="20"/>
              </w:rPr>
            </w:pPr>
            <w:r>
              <w:rPr>
                <w:sz w:val="20"/>
                <w:szCs w:val="20"/>
              </w:rPr>
              <w:t xml:space="preserve">Parental level used to calculate relative proportions </w:t>
            </w:r>
            <w:r>
              <w:rPr>
                <w:sz w:val="20"/>
                <w:szCs w:val="20"/>
              </w:rPr>
              <w:br/>
              <w:t>(e.g., “Entire sample”)</w:t>
            </w:r>
          </w:p>
        </w:tc>
        <w:tc>
          <w:tcPr>
            <w:tcW w:w="1368" w:type="dxa"/>
          </w:tcPr>
          <w:p w:rsidR="00FD7CD7" w:rsidRDefault="00FD7CD7" w:rsidP="00FD7CD7">
            <w:pPr>
              <w:jc w:val="center"/>
              <w:cnfStyle w:val="000000100000"/>
              <w:rPr>
                <w:sz w:val="20"/>
                <w:szCs w:val="20"/>
              </w:rPr>
            </w:pPr>
            <w:r>
              <w:rPr>
                <w:sz w:val="20"/>
                <w:szCs w:val="20"/>
              </w:rPr>
              <w:t>“Entire sample”</w:t>
            </w:r>
          </w:p>
        </w:tc>
      </w:tr>
      <w:tr w:rsidR="00FD7CD7" w:rsidRPr="00620196" w:rsidTr="00FD7CD7">
        <w:tc>
          <w:tcPr>
            <w:cnfStyle w:val="001000000000"/>
            <w:tcW w:w="2088" w:type="dxa"/>
            <w:tcBorders>
              <w:bottom w:val="nil"/>
            </w:tcBorders>
            <w:shd w:val="clear" w:color="auto" w:fill="4F81BD" w:themeFill="accent1"/>
          </w:tcPr>
          <w:p w:rsidR="00FD7CD7" w:rsidRPr="00C22F12" w:rsidRDefault="00FD7CD7" w:rsidP="0005386D">
            <w:pPr>
              <w:rPr>
                <w:color w:val="FFFFFF" w:themeColor="background1"/>
                <w:sz w:val="20"/>
                <w:szCs w:val="20"/>
              </w:rPr>
            </w:pPr>
            <w:r w:rsidRPr="00C22F12">
              <w:rPr>
                <w:color w:val="FFFFFF" w:themeColor="background1"/>
                <w:sz w:val="20"/>
                <w:szCs w:val="20"/>
              </w:rPr>
              <w:t>Statistical parameters</w:t>
            </w:r>
          </w:p>
        </w:tc>
        <w:tc>
          <w:tcPr>
            <w:tcW w:w="720" w:type="dxa"/>
            <w:tcBorders>
              <w:bottom w:val="nil"/>
            </w:tcBorders>
            <w:shd w:val="clear" w:color="auto" w:fill="4F81BD" w:themeFill="accent1"/>
          </w:tcPr>
          <w:p w:rsidR="00FD7CD7" w:rsidRPr="00761F2A" w:rsidRDefault="00FD7CD7" w:rsidP="0005386D">
            <w:pPr>
              <w:jc w:val="center"/>
              <w:cnfStyle w:val="000000000000"/>
              <w:rPr>
                <w:b/>
                <w:color w:val="FFFFFF" w:themeColor="background1"/>
                <w:sz w:val="20"/>
                <w:szCs w:val="20"/>
              </w:rPr>
            </w:pPr>
          </w:p>
        </w:tc>
        <w:tc>
          <w:tcPr>
            <w:tcW w:w="6120" w:type="dxa"/>
            <w:tcBorders>
              <w:bottom w:val="nil"/>
            </w:tcBorders>
            <w:shd w:val="clear" w:color="auto" w:fill="4F81BD" w:themeFill="accent1"/>
          </w:tcPr>
          <w:p w:rsidR="00FD7CD7" w:rsidRPr="00761F2A" w:rsidRDefault="00FD7CD7" w:rsidP="0005386D">
            <w:pPr>
              <w:cnfStyle w:val="000000000000"/>
              <w:rPr>
                <w:b/>
                <w:color w:val="FFFFFF" w:themeColor="background1"/>
                <w:sz w:val="20"/>
                <w:szCs w:val="20"/>
              </w:rPr>
            </w:pPr>
          </w:p>
        </w:tc>
        <w:tc>
          <w:tcPr>
            <w:tcW w:w="1368" w:type="dxa"/>
            <w:tcBorders>
              <w:bottom w:val="nil"/>
            </w:tcBorders>
            <w:shd w:val="clear" w:color="auto" w:fill="4F81BD" w:themeFill="accent1"/>
          </w:tcPr>
          <w:p w:rsidR="00FD7CD7" w:rsidRPr="00761F2A" w:rsidRDefault="00FD7CD7" w:rsidP="00FD7CD7">
            <w:pPr>
              <w:jc w:val="center"/>
              <w:cnfStyle w:val="000000000000"/>
              <w:rPr>
                <w:b/>
                <w:color w:val="FFFFFF" w:themeColor="background1"/>
                <w:sz w:val="20"/>
                <w:szCs w:val="20"/>
              </w:rPr>
            </w:pPr>
          </w:p>
        </w:tc>
      </w:tr>
      <w:tr w:rsidR="00FD7CD7" w:rsidRPr="00620196" w:rsidTr="00FD7CD7">
        <w:trPr>
          <w:cnfStyle w:val="000000100000"/>
        </w:trPr>
        <w:tc>
          <w:tcPr>
            <w:cnfStyle w:val="001000000000"/>
            <w:tcW w:w="2088" w:type="dxa"/>
            <w:tcBorders>
              <w:top w:val="nil"/>
            </w:tcBorders>
          </w:tcPr>
          <w:p w:rsidR="00FD7CD7" w:rsidRDefault="00FD7CD7" w:rsidP="0005386D">
            <w:pPr>
              <w:rPr>
                <w:b w:val="0"/>
                <w:sz w:val="20"/>
                <w:szCs w:val="20"/>
              </w:rPr>
            </w:pPr>
            <w:r>
              <w:rPr>
                <w:b w:val="0"/>
                <w:sz w:val="20"/>
                <w:szCs w:val="20"/>
              </w:rPr>
              <w:t>--</w:t>
            </w:r>
            <w:proofErr w:type="spellStart"/>
            <w:r>
              <w:rPr>
                <w:b w:val="0"/>
                <w:sz w:val="20"/>
                <w:szCs w:val="20"/>
              </w:rPr>
              <w:t>statTest</w:t>
            </w:r>
            <w:proofErr w:type="spellEnd"/>
          </w:p>
        </w:tc>
        <w:tc>
          <w:tcPr>
            <w:tcW w:w="720" w:type="dxa"/>
            <w:tcBorders>
              <w:top w:val="nil"/>
            </w:tcBorders>
          </w:tcPr>
          <w:p w:rsidR="00FD7CD7" w:rsidRDefault="00FD7CD7" w:rsidP="0005386D">
            <w:pPr>
              <w:jc w:val="center"/>
              <w:cnfStyle w:val="000000100000"/>
              <w:rPr>
                <w:sz w:val="20"/>
                <w:szCs w:val="20"/>
              </w:rPr>
            </w:pPr>
            <w:r>
              <w:rPr>
                <w:sz w:val="20"/>
                <w:szCs w:val="20"/>
              </w:rPr>
              <w:t>-s</w:t>
            </w:r>
          </w:p>
        </w:tc>
        <w:tc>
          <w:tcPr>
            <w:tcW w:w="6120" w:type="dxa"/>
            <w:tcBorders>
              <w:top w:val="nil"/>
            </w:tcBorders>
          </w:tcPr>
          <w:p w:rsidR="00FD7CD7" w:rsidRPr="00620196" w:rsidRDefault="00FD7CD7" w:rsidP="0005386D">
            <w:pPr>
              <w:cnfStyle w:val="000000100000"/>
              <w:rPr>
                <w:sz w:val="20"/>
                <w:szCs w:val="20"/>
              </w:rPr>
            </w:pPr>
            <w:r>
              <w:rPr>
                <w:sz w:val="20"/>
                <w:szCs w:val="20"/>
              </w:rPr>
              <w:t>Statistical hypothesis test to use (e.g., “Fisher’s exact test”)</w:t>
            </w:r>
          </w:p>
        </w:tc>
        <w:tc>
          <w:tcPr>
            <w:tcW w:w="1368" w:type="dxa"/>
            <w:tcBorders>
              <w:top w:val="nil"/>
            </w:tcBorders>
          </w:tcPr>
          <w:p w:rsidR="00FD7CD7" w:rsidRDefault="00FD7CD7" w:rsidP="00FD7CD7">
            <w:pPr>
              <w:jc w:val="center"/>
              <w:cnfStyle w:val="000000100000"/>
              <w:rPr>
                <w:sz w:val="20"/>
                <w:szCs w:val="20"/>
              </w:rPr>
            </w:pPr>
            <w:r>
              <w:rPr>
                <w:sz w:val="20"/>
                <w:szCs w:val="20"/>
              </w:rPr>
              <w:t>Fisher’s</w:t>
            </w:r>
          </w:p>
        </w:tc>
      </w:tr>
      <w:tr w:rsidR="00FD7CD7" w:rsidRPr="00620196" w:rsidTr="00FD7CD7">
        <w:tc>
          <w:tcPr>
            <w:cnfStyle w:val="001000000000"/>
            <w:tcW w:w="2088" w:type="dxa"/>
          </w:tcPr>
          <w:p w:rsidR="00FD7CD7" w:rsidRDefault="00FD7CD7" w:rsidP="0005386D">
            <w:pPr>
              <w:rPr>
                <w:b w:val="0"/>
                <w:sz w:val="20"/>
                <w:szCs w:val="20"/>
              </w:rPr>
            </w:pPr>
            <w:r>
              <w:rPr>
                <w:b w:val="0"/>
                <w:sz w:val="20"/>
                <w:szCs w:val="20"/>
              </w:rPr>
              <w:t>--</w:t>
            </w:r>
            <w:proofErr w:type="spellStart"/>
            <w:r>
              <w:rPr>
                <w:b w:val="0"/>
                <w:sz w:val="20"/>
                <w:szCs w:val="20"/>
              </w:rPr>
              <w:t>testType</w:t>
            </w:r>
            <w:proofErr w:type="spellEnd"/>
          </w:p>
        </w:tc>
        <w:tc>
          <w:tcPr>
            <w:tcW w:w="720" w:type="dxa"/>
          </w:tcPr>
          <w:p w:rsidR="00FD7CD7" w:rsidRDefault="00FD7CD7" w:rsidP="0005386D">
            <w:pPr>
              <w:jc w:val="center"/>
              <w:cnfStyle w:val="000000000000"/>
              <w:rPr>
                <w:sz w:val="20"/>
                <w:szCs w:val="20"/>
              </w:rPr>
            </w:pPr>
            <w:r>
              <w:rPr>
                <w:sz w:val="20"/>
                <w:szCs w:val="20"/>
              </w:rPr>
              <w:t>-q</w:t>
            </w:r>
          </w:p>
        </w:tc>
        <w:tc>
          <w:tcPr>
            <w:tcW w:w="6120" w:type="dxa"/>
          </w:tcPr>
          <w:p w:rsidR="00FD7CD7" w:rsidRPr="00620196" w:rsidRDefault="00FD7CD7" w:rsidP="0005386D">
            <w:pPr>
              <w:cnfStyle w:val="000000000000"/>
              <w:rPr>
                <w:sz w:val="20"/>
                <w:szCs w:val="20"/>
              </w:rPr>
            </w:pPr>
            <w:r>
              <w:rPr>
                <w:sz w:val="20"/>
                <w:szCs w:val="20"/>
              </w:rPr>
              <w:t>Perform either a one (“One sided”) or two-sided (“Two sided”) test</w:t>
            </w:r>
          </w:p>
        </w:tc>
        <w:tc>
          <w:tcPr>
            <w:tcW w:w="1368" w:type="dxa"/>
          </w:tcPr>
          <w:p w:rsidR="00FD7CD7" w:rsidRDefault="00FD7CD7" w:rsidP="00FD7CD7">
            <w:pPr>
              <w:jc w:val="center"/>
              <w:cnfStyle w:val="000000000000"/>
              <w:rPr>
                <w:sz w:val="20"/>
                <w:szCs w:val="20"/>
              </w:rPr>
            </w:pPr>
            <w:r>
              <w:rPr>
                <w:sz w:val="20"/>
                <w:szCs w:val="20"/>
              </w:rPr>
              <w:t>Two sided</w:t>
            </w: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--CI</w:t>
            </w:r>
          </w:p>
        </w:tc>
        <w:tc>
          <w:tcPr>
            <w:tcW w:w="720" w:type="dxa"/>
          </w:tcPr>
          <w:p w:rsidR="00FD7CD7" w:rsidRDefault="00FD7CD7" w:rsidP="0005386D">
            <w:pPr>
              <w:jc w:val="center"/>
              <w:cnfStyle w:val="000000100000"/>
              <w:rPr>
                <w:sz w:val="20"/>
                <w:szCs w:val="20"/>
              </w:rPr>
            </w:pPr>
            <w:r>
              <w:rPr>
                <w:sz w:val="20"/>
                <w:szCs w:val="20"/>
              </w:rPr>
              <w:t>-c</w:t>
            </w:r>
          </w:p>
        </w:tc>
        <w:tc>
          <w:tcPr>
            <w:tcW w:w="6120" w:type="dxa"/>
          </w:tcPr>
          <w:p w:rsidR="00FD7CD7" w:rsidRPr="00620196" w:rsidRDefault="00FD7CD7" w:rsidP="0005386D">
            <w:pPr>
              <w:cnfStyle w:val="000000100000"/>
              <w:rPr>
                <w:sz w:val="20"/>
                <w:szCs w:val="20"/>
              </w:rPr>
            </w:pPr>
            <w:r>
              <w:rPr>
                <w:sz w:val="20"/>
                <w:szCs w:val="20"/>
              </w:rPr>
              <w:t xml:space="preserve">Confidence interval method to use (e.g., “DP: </w:t>
            </w:r>
            <w:proofErr w:type="spellStart"/>
            <w:r>
              <w:rPr>
                <w:sz w:val="20"/>
                <w:szCs w:val="20"/>
              </w:rPr>
              <w:t>Newcombe</w:t>
            </w:r>
            <w:proofErr w:type="spellEnd"/>
            <w:r>
              <w:rPr>
                <w:sz w:val="20"/>
                <w:szCs w:val="20"/>
              </w:rPr>
              <w:t>-Wilson”)</w:t>
            </w:r>
          </w:p>
        </w:tc>
        <w:tc>
          <w:tcPr>
            <w:tcW w:w="1368" w:type="dxa"/>
          </w:tcPr>
          <w:p w:rsidR="00FD7CD7" w:rsidRDefault="00FD7CD7" w:rsidP="00FD7CD7">
            <w:pPr>
              <w:jc w:val="center"/>
              <w:cnfStyle w:val="000000100000"/>
              <w:rPr>
                <w:sz w:val="20"/>
                <w:szCs w:val="20"/>
              </w:rPr>
            </w:pPr>
            <w:proofErr w:type="spellStart"/>
            <w:r>
              <w:rPr>
                <w:sz w:val="20"/>
                <w:szCs w:val="20"/>
              </w:rPr>
              <w:t>Newcombe</w:t>
            </w:r>
            <w:proofErr w:type="spellEnd"/>
            <w:r>
              <w:rPr>
                <w:sz w:val="20"/>
                <w:szCs w:val="20"/>
              </w:rPr>
              <w:t>-Wilson</w:t>
            </w:r>
          </w:p>
        </w:tc>
      </w:tr>
      <w:tr w:rsidR="00FD7CD7" w:rsidRPr="00620196" w:rsidTr="00FD7CD7">
        <w:tc>
          <w:tcPr>
            <w:cnfStyle w:val="001000000000"/>
            <w:tcW w:w="2088" w:type="dxa"/>
          </w:tcPr>
          <w:p w:rsidR="00FD7CD7" w:rsidRDefault="00FD7CD7" w:rsidP="0005386D">
            <w:pPr>
              <w:rPr>
                <w:b w:val="0"/>
                <w:sz w:val="20"/>
                <w:szCs w:val="20"/>
              </w:rPr>
            </w:pPr>
            <w:r>
              <w:rPr>
                <w:b w:val="0"/>
                <w:sz w:val="20"/>
                <w:szCs w:val="20"/>
              </w:rPr>
              <w:t>--coverage</w:t>
            </w:r>
          </w:p>
        </w:tc>
        <w:tc>
          <w:tcPr>
            <w:tcW w:w="720" w:type="dxa"/>
          </w:tcPr>
          <w:p w:rsidR="00FD7CD7" w:rsidRDefault="00FD7CD7" w:rsidP="0005386D">
            <w:pPr>
              <w:jc w:val="center"/>
              <w:cnfStyle w:val="000000000000"/>
              <w:rPr>
                <w:sz w:val="20"/>
                <w:szCs w:val="20"/>
              </w:rPr>
            </w:pPr>
            <w:r>
              <w:rPr>
                <w:sz w:val="20"/>
                <w:szCs w:val="20"/>
              </w:rPr>
              <w:t>-n</w:t>
            </w:r>
          </w:p>
        </w:tc>
        <w:tc>
          <w:tcPr>
            <w:tcW w:w="6120" w:type="dxa"/>
          </w:tcPr>
          <w:p w:rsidR="00FD7CD7" w:rsidRPr="00620196" w:rsidRDefault="00FD7CD7" w:rsidP="0005386D">
            <w:pPr>
              <w:cnfStyle w:val="000000000000"/>
              <w:rPr>
                <w:sz w:val="20"/>
                <w:szCs w:val="20"/>
              </w:rPr>
            </w:pPr>
            <w:r>
              <w:rPr>
                <w:sz w:val="20"/>
                <w:szCs w:val="20"/>
              </w:rPr>
              <w:t>Nominal coverage of confidence interval (e.g., 0.95)</w:t>
            </w:r>
          </w:p>
        </w:tc>
        <w:tc>
          <w:tcPr>
            <w:tcW w:w="1368" w:type="dxa"/>
          </w:tcPr>
          <w:p w:rsidR="00FD7CD7" w:rsidRDefault="00FD7CD7" w:rsidP="00FD7CD7">
            <w:pPr>
              <w:jc w:val="center"/>
              <w:cnfStyle w:val="000000000000"/>
              <w:rPr>
                <w:sz w:val="20"/>
                <w:szCs w:val="20"/>
              </w:rPr>
            </w:pPr>
            <w:r>
              <w:rPr>
                <w:sz w:val="20"/>
                <w:szCs w:val="20"/>
              </w:rPr>
              <w:t>0.95</w:t>
            </w: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w:t>
            </w:r>
            <w:proofErr w:type="spellStart"/>
            <w:r>
              <w:rPr>
                <w:b w:val="0"/>
                <w:sz w:val="20"/>
                <w:szCs w:val="20"/>
              </w:rPr>
              <w:t>multComp</w:t>
            </w:r>
            <w:proofErr w:type="spellEnd"/>
          </w:p>
        </w:tc>
        <w:tc>
          <w:tcPr>
            <w:tcW w:w="720" w:type="dxa"/>
          </w:tcPr>
          <w:p w:rsidR="00FD7CD7" w:rsidRDefault="00FD7CD7" w:rsidP="0005386D">
            <w:pPr>
              <w:jc w:val="center"/>
              <w:cnfStyle w:val="000000100000"/>
              <w:rPr>
                <w:sz w:val="20"/>
                <w:szCs w:val="20"/>
              </w:rPr>
            </w:pPr>
            <w:r>
              <w:rPr>
                <w:sz w:val="20"/>
                <w:szCs w:val="20"/>
              </w:rPr>
              <w:t>-m</w:t>
            </w:r>
          </w:p>
        </w:tc>
        <w:tc>
          <w:tcPr>
            <w:tcW w:w="6120" w:type="dxa"/>
          </w:tcPr>
          <w:p w:rsidR="00FD7CD7" w:rsidRPr="00620196" w:rsidRDefault="00FD7CD7" w:rsidP="0005386D">
            <w:pPr>
              <w:cnfStyle w:val="000000100000"/>
              <w:rPr>
                <w:sz w:val="20"/>
                <w:szCs w:val="20"/>
              </w:rPr>
            </w:pPr>
            <w:r>
              <w:rPr>
                <w:sz w:val="20"/>
                <w:szCs w:val="20"/>
              </w:rPr>
              <w:t>Multiple comparison method to use (e.g., “Storey FDR”)</w:t>
            </w:r>
          </w:p>
        </w:tc>
        <w:tc>
          <w:tcPr>
            <w:tcW w:w="1368" w:type="dxa"/>
          </w:tcPr>
          <w:p w:rsidR="00FD7CD7" w:rsidRDefault="00FD7CD7" w:rsidP="00FD7CD7">
            <w:pPr>
              <w:jc w:val="center"/>
              <w:cnfStyle w:val="000000100000"/>
              <w:rPr>
                <w:sz w:val="20"/>
                <w:szCs w:val="20"/>
              </w:rPr>
            </w:pPr>
            <w:r>
              <w:rPr>
                <w:sz w:val="20"/>
                <w:szCs w:val="20"/>
              </w:rPr>
              <w:t>No correction</w:t>
            </w:r>
          </w:p>
        </w:tc>
      </w:tr>
      <w:tr w:rsidR="00FD7CD7" w:rsidRPr="0005386D" w:rsidTr="00FD7CD7">
        <w:tc>
          <w:tcPr>
            <w:cnfStyle w:val="001000000000"/>
            <w:tcW w:w="2088" w:type="dxa"/>
            <w:tcBorders>
              <w:bottom w:val="nil"/>
            </w:tcBorders>
            <w:shd w:val="clear" w:color="auto" w:fill="4F81BD" w:themeFill="accent1"/>
          </w:tcPr>
          <w:p w:rsidR="00FD7CD7" w:rsidRPr="00C22F12" w:rsidRDefault="00FD7CD7" w:rsidP="0005386D">
            <w:pPr>
              <w:rPr>
                <w:color w:val="FFFFFF" w:themeColor="background1"/>
                <w:sz w:val="20"/>
                <w:szCs w:val="20"/>
              </w:rPr>
            </w:pPr>
            <w:r w:rsidRPr="00C22F12">
              <w:rPr>
                <w:color w:val="FFFFFF" w:themeColor="background1"/>
                <w:sz w:val="20"/>
                <w:szCs w:val="20"/>
              </w:rPr>
              <w:t>Filtering parameters</w:t>
            </w:r>
          </w:p>
        </w:tc>
        <w:tc>
          <w:tcPr>
            <w:tcW w:w="720" w:type="dxa"/>
            <w:tcBorders>
              <w:bottom w:val="nil"/>
            </w:tcBorders>
            <w:shd w:val="clear" w:color="auto" w:fill="4F81BD" w:themeFill="accent1"/>
          </w:tcPr>
          <w:p w:rsidR="00FD7CD7" w:rsidRPr="00761F2A" w:rsidRDefault="00FD7CD7" w:rsidP="0005386D">
            <w:pPr>
              <w:jc w:val="center"/>
              <w:cnfStyle w:val="000000000000"/>
              <w:rPr>
                <w:b/>
                <w:color w:val="FFFFFF" w:themeColor="background1"/>
                <w:sz w:val="20"/>
                <w:szCs w:val="20"/>
              </w:rPr>
            </w:pPr>
          </w:p>
        </w:tc>
        <w:tc>
          <w:tcPr>
            <w:tcW w:w="6120" w:type="dxa"/>
            <w:tcBorders>
              <w:bottom w:val="nil"/>
            </w:tcBorders>
            <w:shd w:val="clear" w:color="auto" w:fill="4F81BD" w:themeFill="accent1"/>
          </w:tcPr>
          <w:p w:rsidR="00FD7CD7" w:rsidRPr="00761F2A" w:rsidRDefault="00FD7CD7" w:rsidP="0005386D">
            <w:pPr>
              <w:cnfStyle w:val="000000000000"/>
              <w:rPr>
                <w:b/>
                <w:color w:val="FFFFFF" w:themeColor="background1"/>
                <w:sz w:val="20"/>
                <w:szCs w:val="20"/>
              </w:rPr>
            </w:pPr>
          </w:p>
        </w:tc>
        <w:tc>
          <w:tcPr>
            <w:tcW w:w="1368" w:type="dxa"/>
            <w:tcBorders>
              <w:bottom w:val="nil"/>
            </w:tcBorders>
            <w:shd w:val="clear" w:color="auto" w:fill="4F81BD" w:themeFill="accent1"/>
          </w:tcPr>
          <w:p w:rsidR="00FD7CD7" w:rsidRPr="00761F2A" w:rsidRDefault="00FD7CD7" w:rsidP="00FD7CD7">
            <w:pPr>
              <w:jc w:val="center"/>
              <w:cnfStyle w:val="000000000000"/>
              <w:rPr>
                <w:b/>
                <w:color w:val="FFFFFF" w:themeColor="background1"/>
                <w:sz w:val="20"/>
                <w:szCs w:val="20"/>
              </w:rPr>
            </w:pPr>
          </w:p>
        </w:tc>
      </w:tr>
      <w:tr w:rsidR="00FD7CD7" w:rsidRPr="00620196" w:rsidTr="00FD7CD7">
        <w:trPr>
          <w:cnfStyle w:val="000000100000"/>
        </w:trPr>
        <w:tc>
          <w:tcPr>
            <w:cnfStyle w:val="001000000000"/>
            <w:tcW w:w="2088" w:type="dxa"/>
            <w:tcBorders>
              <w:top w:val="nil"/>
            </w:tcBorders>
          </w:tcPr>
          <w:p w:rsidR="00FD7CD7" w:rsidRDefault="00FD7CD7" w:rsidP="00043DC7">
            <w:pPr>
              <w:rPr>
                <w:b w:val="0"/>
                <w:sz w:val="20"/>
                <w:szCs w:val="20"/>
              </w:rPr>
            </w:pPr>
            <w:r>
              <w:rPr>
                <w:b w:val="0"/>
                <w:sz w:val="20"/>
                <w:szCs w:val="20"/>
              </w:rPr>
              <w:t>--</w:t>
            </w:r>
            <w:proofErr w:type="spellStart"/>
            <w:r>
              <w:rPr>
                <w:b w:val="0"/>
                <w:sz w:val="20"/>
                <w:szCs w:val="20"/>
              </w:rPr>
              <w:t>pValueFilter</w:t>
            </w:r>
            <w:proofErr w:type="spellEnd"/>
          </w:p>
        </w:tc>
        <w:tc>
          <w:tcPr>
            <w:tcW w:w="720" w:type="dxa"/>
            <w:tcBorders>
              <w:top w:val="nil"/>
            </w:tcBorders>
          </w:tcPr>
          <w:p w:rsidR="00FD7CD7" w:rsidRPr="00620196" w:rsidRDefault="00FD7CD7" w:rsidP="00043DC7">
            <w:pPr>
              <w:jc w:val="center"/>
              <w:cnfStyle w:val="000000100000"/>
              <w:rPr>
                <w:sz w:val="20"/>
                <w:szCs w:val="20"/>
              </w:rPr>
            </w:pPr>
            <w:r>
              <w:rPr>
                <w:sz w:val="20"/>
                <w:szCs w:val="20"/>
              </w:rPr>
              <w:t>-p</w:t>
            </w:r>
          </w:p>
        </w:tc>
        <w:tc>
          <w:tcPr>
            <w:tcW w:w="6120" w:type="dxa"/>
            <w:tcBorders>
              <w:top w:val="nil"/>
            </w:tcBorders>
          </w:tcPr>
          <w:p w:rsidR="00FD7CD7" w:rsidRPr="00620196" w:rsidRDefault="00FD7CD7" w:rsidP="0005386D">
            <w:pPr>
              <w:cnfStyle w:val="000000100000"/>
              <w:rPr>
                <w:sz w:val="20"/>
                <w:szCs w:val="20"/>
              </w:rPr>
            </w:pPr>
            <w:r>
              <w:rPr>
                <w:sz w:val="20"/>
                <w:szCs w:val="20"/>
              </w:rPr>
              <w:t>Remove features with a p-value above this threshold (e.g., 0.05)</w:t>
            </w:r>
          </w:p>
        </w:tc>
        <w:tc>
          <w:tcPr>
            <w:tcW w:w="1368" w:type="dxa"/>
            <w:tcBorders>
              <w:top w:val="nil"/>
            </w:tcBorders>
          </w:tcPr>
          <w:p w:rsidR="00FD7CD7" w:rsidRDefault="00FD7CD7" w:rsidP="00FD7CD7">
            <w:pPr>
              <w:jc w:val="center"/>
              <w:cnfStyle w:val="000000100000"/>
              <w:rPr>
                <w:sz w:val="20"/>
                <w:szCs w:val="20"/>
              </w:rPr>
            </w:pPr>
            <w:r>
              <w:rPr>
                <w:sz w:val="20"/>
                <w:szCs w:val="20"/>
              </w:rPr>
              <w:t>0.05</w:t>
            </w:r>
          </w:p>
        </w:tc>
      </w:tr>
      <w:tr w:rsidR="00FD7CD7" w:rsidRPr="00620196" w:rsidTr="00FD7CD7">
        <w:tc>
          <w:tcPr>
            <w:cnfStyle w:val="001000000000"/>
            <w:tcW w:w="2088" w:type="dxa"/>
          </w:tcPr>
          <w:p w:rsidR="00FD7CD7" w:rsidRDefault="00FD7CD7" w:rsidP="00043DC7">
            <w:pPr>
              <w:rPr>
                <w:b w:val="0"/>
                <w:sz w:val="20"/>
                <w:szCs w:val="20"/>
              </w:rPr>
            </w:pPr>
            <w:r>
              <w:rPr>
                <w:b w:val="0"/>
                <w:sz w:val="20"/>
                <w:szCs w:val="20"/>
              </w:rPr>
              <w:t>--</w:t>
            </w:r>
            <w:proofErr w:type="spellStart"/>
            <w:r>
              <w:rPr>
                <w:b w:val="0"/>
                <w:sz w:val="20"/>
                <w:szCs w:val="20"/>
              </w:rPr>
              <w:t>seqFilter</w:t>
            </w:r>
            <w:proofErr w:type="spellEnd"/>
          </w:p>
        </w:tc>
        <w:tc>
          <w:tcPr>
            <w:tcW w:w="720" w:type="dxa"/>
          </w:tcPr>
          <w:p w:rsidR="00FD7CD7" w:rsidRPr="00620196" w:rsidRDefault="00FD7CD7" w:rsidP="00043DC7">
            <w:pPr>
              <w:jc w:val="center"/>
              <w:cnfStyle w:val="000000000000"/>
              <w:rPr>
                <w:sz w:val="20"/>
                <w:szCs w:val="20"/>
              </w:rPr>
            </w:pPr>
            <w:r>
              <w:rPr>
                <w:sz w:val="20"/>
                <w:szCs w:val="20"/>
              </w:rPr>
              <w:t>-y</w:t>
            </w:r>
          </w:p>
        </w:tc>
        <w:tc>
          <w:tcPr>
            <w:tcW w:w="6120" w:type="dxa"/>
          </w:tcPr>
          <w:p w:rsidR="00FD7CD7" w:rsidRPr="00620196" w:rsidRDefault="00FD7CD7" w:rsidP="0005386D">
            <w:pPr>
              <w:cnfStyle w:val="000000000000"/>
              <w:rPr>
                <w:sz w:val="20"/>
                <w:szCs w:val="20"/>
              </w:rPr>
            </w:pPr>
            <w:r>
              <w:rPr>
                <w:sz w:val="20"/>
                <w:szCs w:val="20"/>
              </w:rPr>
              <w:t>Filter to apply to counts in profile level (e.g., maximum)</w:t>
            </w:r>
          </w:p>
        </w:tc>
        <w:tc>
          <w:tcPr>
            <w:tcW w:w="1368" w:type="dxa"/>
          </w:tcPr>
          <w:p w:rsidR="00FD7CD7" w:rsidRDefault="00FD7CD7" w:rsidP="00FD7CD7">
            <w:pPr>
              <w:jc w:val="center"/>
              <w:cnfStyle w:val="000000000000"/>
              <w:rPr>
                <w:sz w:val="20"/>
                <w:szCs w:val="20"/>
              </w:rPr>
            </w:pPr>
            <w:r>
              <w:rPr>
                <w:sz w:val="20"/>
                <w:szCs w:val="20"/>
              </w:rPr>
              <w:t>Disabled</w:t>
            </w:r>
          </w:p>
        </w:tc>
      </w:tr>
      <w:tr w:rsidR="00FD7CD7" w:rsidRPr="00620196" w:rsidTr="00FD7CD7">
        <w:trPr>
          <w:cnfStyle w:val="000000100000"/>
        </w:trPr>
        <w:tc>
          <w:tcPr>
            <w:cnfStyle w:val="001000000000"/>
            <w:tcW w:w="2088" w:type="dxa"/>
          </w:tcPr>
          <w:p w:rsidR="00FD7CD7" w:rsidRDefault="00D479CF" w:rsidP="00043DC7">
            <w:pPr>
              <w:rPr>
                <w:b w:val="0"/>
                <w:sz w:val="20"/>
                <w:szCs w:val="20"/>
              </w:rPr>
            </w:pPr>
            <w:r>
              <w:rPr>
                <w:b w:val="0"/>
                <w:sz w:val="20"/>
                <w:szCs w:val="20"/>
              </w:rPr>
              <w:t>--s</w:t>
            </w:r>
            <w:r w:rsidR="00FD7CD7">
              <w:rPr>
                <w:b w:val="0"/>
                <w:sz w:val="20"/>
                <w:szCs w:val="20"/>
              </w:rPr>
              <w:t>ample1Filter</w:t>
            </w:r>
          </w:p>
        </w:tc>
        <w:tc>
          <w:tcPr>
            <w:tcW w:w="720" w:type="dxa"/>
          </w:tcPr>
          <w:p w:rsidR="00FD7CD7" w:rsidRPr="00620196" w:rsidRDefault="00FD7CD7" w:rsidP="00043DC7">
            <w:pPr>
              <w:jc w:val="center"/>
              <w:cnfStyle w:val="000000100000"/>
              <w:rPr>
                <w:sz w:val="20"/>
                <w:szCs w:val="20"/>
              </w:rPr>
            </w:pPr>
            <w:r>
              <w:rPr>
                <w:sz w:val="20"/>
                <w:szCs w:val="20"/>
              </w:rPr>
              <w:t>-u</w:t>
            </w:r>
          </w:p>
        </w:tc>
        <w:tc>
          <w:tcPr>
            <w:tcW w:w="6120" w:type="dxa"/>
          </w:tcPr>
          <w:p w:rsidR="00FD7CD7" w:rsidRPr="00620196" w:rsidRDefault="00FD7CD7" w:rsidP="0005386D">
            <w:pPr>
              <w:cnfStyle w:val="000000100000"/>
              <w:rPr>
                <w:sz w:val="20"/>
                <w:szCs w:val="20"/>
              </w:rPr>
            </w:pPr>
            <w:r>
              <w:rPr>
                <w:sz w:val="20"/>
                <w:szCs w:val="20"/>
              </w:rPr>
              <w:t>Filter criteria for sample 1 (e.g., 5)</w:t>
            </w:r>
          </w:p>
        </w:tc>
        <w:tc>
          <w:tcPr>
            <w:tcW w:w="1368" w:type="dxa"/>
          </w:tcPr>
          <w:p w:rsidR="00FD7CD7" w:rsidRDefault="00FD7CD7" w:rsidP="00FD7CD7">
            <w:pPr>
              <w:jc w:val="center"/>
              <w:cnfStyle w:val="000000100000"/>
              <w:rPr>
                <w:sz w:val="20"/>
                <w:szCs w:val="20"/>
              </w:rPr>
            </w:pPr>
            <w:r>
              <w:rPr>
                <w:sz w:val="20"/>
                <w:szCs w:val="20"/>
              </w:rPr>
              <w:t>0</w:t>
            </w:r>
          </w:p>
        </w:tc>
      </w:tr>
      <w:tr w:rsidR="00FD7CD7" w:rsidRPr="00620196" w:rsidTr="00FD7CD7">
        <w:tc>
          <w:tcPr>
            <w:cnfStyle w:val="001000000000"/>
            <w:tcW w:w="2088" w:type="dxa"/>
          </w:tcPr>
          <w:p w:rsidR="00FD7CD7" w:rsidRDefault="00FD7CD7" w:rsidP="0005386D">
            <w:pPr>
              <w:rPr>
                <w:b w:val="0"/>
                <w:sz w:val="20"/>
                <w:szCs w:val="20"/>
              </w:rPr>
            </w:pPr>
            <w:r>
              <w:rPr>
                <w:b w:val="0"/>
                <w:sz w:val="20"/>
                <w:szCs w:val="20"/>
              </w:rPr>
              <w:t>--sample2Filter</w:t>
            </w:r>
          </w:p>
        </w:tc>
        <w:tc>
          <w:tcPr>
            <w:tcW w:w="720" w:type="dxa"/>
          </w:tcPr>
          <w:p w:rsidR="00FD7CD7" w:rsidRPr="00620196" w:rsidRDefault="00FD7CD7" w:rsidP="0005386D">
            <w:pPr>
              <w:jc w:val="center"/>
              <w:cnfStyle w:val="000000000000"/>
              <w:rPr>
                <w:sz w:val="20"/>
                <w:szCs w:val="20"/>
              </w:rPr>
            </w:pPr>
            <w:r>
              <w:rPr>
                <w:sz w:val="20"/>
                <w:szCs w:val="20"/>
              </w:rPr>
              <w:t>-</w:t>
            </w:r>
            <w:proofErr w:type="spellStart"/>
            <w:r>
              <w:rPr>
                <w:sz w:val="20"/>
                <w:szCs w:val="20"/>
              </w:rPr>
              <w:t>i</w:t>
            </w:r>
            <w:proofErr w:type="spellEnd"/>
          </w:p>
        </w:tc>
        <w:tc>
          <w:tcPr>
            <w:tcW w:w="6120" w:type="dxa"/>
          </w:tcPr>
          <w:p w:rsidR="00FD7CD7" w:rsidRPr="00620196" w:rsidRDefault="00FD7CD7" w:rsidP="0005386D">
            <w:pPr>
              <w:cnfStyle w:val="000000000000"/>
              <w:rPr>
                <w:sz w:val="20"/>
                <w:szCs w:val="20"/>
              </w:rPr>
            </w:pPr>
            <w:r>
              <w:rPr>
                <w:sz w:val="20"/>
                <w:szCs w:val="20"/>
              </w:rPr>
              <w:t>Filter criteria for sample 2 (e.g., 5)</w:t>
            </w:r>
          </w:p>
        </w:tc>
        <w:tc>
          <w:tcPr>
            <w:tcW w:w="1368" w:type="dxa"/>
          </w:tcPr>
          <w:p w:rsidR="00FD7CD7" w:rsidRDefault="00FD7CD7" w:rsidP="00FD7CD7">
            <w:pPr>
              <w:jc w:val="center"/>
              <w:cnfStyle w:val="000000000000"/>
              <w:rPr>
                <w:sz w:val="20"/>
                <w:szCs w:val="20"/>
              </w:rPr>
            </w:pPr>
            <w:r>
              <w:rPr>
                <w:sz w:val="20"/>
                <w:szCs w:val="20"/>
              </w:rPr>
              <w:t>0</w:t>
            </w: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w:t>
            </w:r>
            <w:proofErr w:type="spellStart"/>
            <w:r>
              <w:rPr>
                <w:b w:val="0"/>
                <w:sz w:val="20"/>
                <w:szCs w:val="20"/>
              </w:rPr>
              <w:t>parentSeqFilter</w:t>
            </w:r>
            <w:proofErr w:type="spellEnd"/>
          </w:p>
        </w:tc>
        <w:tc>
          <w:tcPr>
            <w:tcW w:w="720" w:type="dxa"/>
          </w:tcPr>
          <w:p w:rsidR="00FD7CD7" w:rsidRPr="00620196" w:rsidRDefault="00FD7CD7" w:rsidP="0005386D">
            <w:pPr>
              <w:jc w:val="center"/>
              <w:cnfStyle w:val="000000100000"/>
              <w:rPr>
                <w:sz w:val="20"/>
                <w:szCs w:val="20"/>
              </w:rPr>
            </w:pPr>
            <w:r>
              <w:rPr>
                <w:sz w:val="20"/>
                <w:szCs w:val="20"/>
              </w:rPr>
              <w:t>-j</w:t>
            </w:r>
          </w:p>
        </w:tc>
        <w:tc>
          <w:tcPr>
            <w:tcW w:w="6120" w:type="dxa"/>
          </w:tcPr>
          <w:p w:rsidR="00FD7CD7" w:rsidRPr="00620196" w:rsidRDefault="00FD7CD7" w:rsidP="0005386D">
            <w:pPr>
              <w:cnfStyle w:val="000000100000"/>
              <w:rPr>
                <w:sz w:val="20"/>
                <w:szCs w:val="20"/>
              </w:rPr>
            </w:pPr>
            <w:r>
              <w:rPr>
                <w:sz w:val="20"/>
                <w:szCs w:val="20"/>
              </w:rPr>
              <w:t>Filter to apply to counts in parent level (e.g., maximum)</w:t>
            </w:r>
          </w:p>
        </w:tc>
        <w:tc>
          <w:tcPr>
            <w:tcW w:w="1368" w:type="dxa"/>
          </w:tcPr>
          <w:p w:rsidR="00FD7CD7" w:rsidRDefault="00FD7CD7" w:rsidP="00FD7CD7">
            <w:pPr>
              <w:jc w:val="center"/>
              <w:cnfStyle w:val="000000100000"/>
              <w:rPr>
                <w:sz w:val="20"/>
                <w:szCs w:val="20"/>
              </w:rPr>
            </w:pPr>
            <w:r>
              <w:rPr>
                <w:sz w:val="20"/>
                <w:szCs w:val="20"/>
              </w:rPr>
              <w:t>Disabled</w:t>
            </w:r>
          </w:p>
        </w:tc>
      </w:tr>
      <w:tr w:rsidR="00FD7CD7" w:rsidRPr="00620196" w:rsidTr="00FD7CD7">
        <w:tc>
          <w:tcPr>
            <w:cnfStyle w:val="001000000000"/>
            <w:tcW w:w="2088" w:type="dxa"/>
          </w:tcPr>
          <w:p w:rsidR="00FD7CD7" w:rsidRDefault="00FD7CD7" w:rsidP="0005386D">
            <w:pPr>
              <w:rPr>
                <w:b w:val="0"/>
                <w:sz w:val="20"/>
                <w:szCs w:val="20"/>
              </w:rPr>
            </w:pPr>
            <w:r>
              <w:rPr>
                <w:b w:val="0"/>
                <w:sz w:val="20"/>
                <w:szCs w:val="20"/>
              </w:rPr>
              <w:t>--parentSample1Filter</w:t>
            </w:r>
          </w:p>
        </w:tc>
        <w:tc>
          <w:tcPr>
            <w:tcW w:w="720" w:type="dxa"/>
          </w:tcPr>
          <w:p w:rsidR="00FD7CD7" w:rsidRPr="00620196" w:rsidRDefault="00FD7CD7" w:rsidP="0005386D">
            <w:pPr>
              <w:jc w:val="center"/>
              <w:cnfStyle w:val="000000000000"/>
              <w:rPr>
                <w:sz w:val="20"/>
                <w:szCs w:val="20"/>
              </w:rPr>
            </w:pPr>
            <w:r>
              <w:rPr>
                <w:sz w:val="20"/>
                <w:szCs w:val="20"/>
              </w:rPr>
              <w:t>-k</w:t>
            </w:r>
          </w:p>
        </w:tc>
        <w:tc>
          <w:tcPr>
            <w:tcW w:w="6120" w:type="dxa"/>
          </w:tcPr>
          <w:p w:rsidR="00FD7CD7" w:rsidRPr="00620196" w:rsidRDefault="00FD7CD7" w:rsidP="0005386D">
            <w:pPr>
              <w:cnfStyle w:val="000000000000"/>
              <w:rPr>
                <w:sz w:val="20"/>
                <w:szCs w:val="20"/>
              </w:rPr>
            </w:pPr>
            <w:r>
              <w:rPr>
                <w:sz w:val="20"/>
                <w:szCs w:val="20"/>
              </w:rPr>
              <w:t>Filter criteria for sample 1 (e.g., 5)</w:t>
            </w:r>
          </w:p>
        </w:tc>
        <w:tc>
          <w:tcPr>
            <w:tcW w:w="1368" w:type="dxa"/>
          </w:tcPr>
          <w:p w:rsidR="00FD7CD7" w:rsidRDefault="00FD7CD7" w:rsidP="00FD7CD7">
            <w:pPr>
              <w:jc w:val="center"/>
              <w:cnfStyle w:val="000000000000"/>
              <w:rPr>
                <w:sz w:val="20"/>
                <w:szCs w:val="20"/>
              </w:rPr>
            </w:pPr>
            <w:r>
              <w:rPr>
                <w:sz w:val="20"/>
                <w:szCs w:val="20"/>
              </w:rPr>
              <w:t>0</w:t>
            </w: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--parentSample1Filter</w:t>
            </w:r>
          </w:p>
        </w:tc>
        <w:tc>
          <w:tcPr>
            <w:tcW w:w="720" w:type="dxa"/>
          </w:tcPr>
          <w:p w:rsidR="00FD7CD7" w:rsidRPr="00620196" w:rsidRDefault="00FD7CD7" w:rsidP="0005386D">
            <w:pPr>
              <w:jc w:val="center"/>
              <w:cnfStyle w:val="000000100000"/>
              <w:rPr>
                <w:sz w:val="20"/>
                <w:szCs w:val="20"/>
              </w:rPr>
            </w:pPr>
            <w:r>
              <w:rPr>
                <w:sz w:val="20"/>
                <w:szCs w:val="20"/>
              </w:rPr>
              <w:t>-l</w:t>
            </w:r>
          </w:p>
        </w:tc>
        <w:tc>
          <w:tcPr>
            <w:tcW w:w="6120" w:type="dxa"/>
          </w:tcPr>
          <w:p w:rsidR="00FD7CD7" w:rsidRPr="00620196" w:rsidRDefault="00FD7CD7" w:rsidP="0005386D">
            <w:pPr>
              <w:cnfStyle w:val="000000100000"/>
              <w:rPr>
                <w:sz w:val="20"/>
                <w:szCs w:val="20"/>
              </w:rPr>
            </w:pPr>
            <w:r>
              <w:rPr>
                <w:sz w:val="20"/>
                <w:szCs w:val="20"/>
              </w:rPr>
              <w:t>Filter criteria for sample 2 (e.g., 5)</w:t>
            </w:r>
          </w:p>
        </w:tc>
        <w:tc>
          <w:tcPr>
            <w:tcW w:w="1368" w:type="dxa"/>
          </w:tcPr>
          <w:p w:rsidR="00FD7CD7" w:rsidRDefault="00FD7CD7" w:rsidP="00FD7CD7">
            <w:pPr>
              <w:jc w:val="center"/>
              <w:cnfStyle w:val="000000100000"/>
              <w:rPr>
                <w:sz w:val="20"/>
                <w:szCs w:val="20"/>
              </w:rPr>
            </w:pPr>
            <w:r>
              <w:rPr>
                <w:sz w:val="20"/>
                <w:szCs w:val="20"/>
              </w:rPr>
              <w:t>0</w:t>
            </w:r>
          </w:p>
        </w:tc>
      </w:tr>
      <w:tr w:rsidR="00FD7CD7" w:rsidRPr="00620196" w:rsidTr="00FD7CD7">
        <w:tc>
          <w:tcPr>
            <w:cnfStyle w:val="001000000000"/>
            <w:tcW w:w="2088" w:type="dxa"/>
          </w:tcPr>
          <w:p w:rsidR="00FD7CD7" w:rsidRDefault="00FD7CD7" w:rsidP="0005386D">
            <w:pPr>
              <w:rPr>
                <w:b w:val="0"/>
                <w:sz w:val="20"/>
                <w:szCs w:val="20"/>
              </w:rPr>
            </w:pPr>
            <w:r>
              <w:rPr>
                <w:b w:val="0"/>
                <w:sz w:val="20"/>
                <w:szCs w:val="20"/>
              </w:rPr>
              <w:t>--effectSizeMeasure1</w:t>
            </w:r>
          </w:p>
        </w:tc>
        <w:tc>
          <w:tcPr>
            <w:tcW w:w="720" w:type="dxa"/>
          </w:tcPr>
          <w:p w:rsidR="00FD7CD7" w:rsidRPr="00620196" w:rsidRDefault="00FD7CD7" w:rsidP="0005386D">
            <w:pPr>
              <w:jc w:val="center"/>
              <w:cnfStyle w:val="000000000000"/>
              <w:rPr>
                <w:sz w:val="20"/>
                <w:szCs w:val="20"/>
              </w:rPr>
            </w:pPr>
            <w:r>
              <w:rPr>
                <w:sz w:val="20"/>
                <w:szCs w:val="20"/>
              </w:rPr>
              <w:t>-e</w:t>
            </w:r>
          </w:p>
        </w:tc>
        <w:tc>
          <w:tcPr>
            <w:tcW w:w="6120" w:type="dxa"/>
          </w:tcPr>
          <w:p w:rsidR="00FD7CD7" w:rsidRPr="00620196" w:rsidRDefault="00FD7CD7" w:rsidP="0005386D">
            <w:pPr>
              <w:cnfStyle w:val="000000000000"/>
              <w:rPr>
                <w:sz w:val="20"/>
                <w:szCs w:val="20"/>
              </w:rPr>
            </w:pPr>
            <w:r>
              <w:rPr>
                <w:sz w:val="20"/>
                <w:szCs w:val="20"/>
              </w:rPr>
              <w:t>Effect size measure to filter on (e.g., “Difference between proportions”)</w:t>
            </w:r>
          </w:p>
        </w:tc>
        <w:tc>
          <w:tcPr>
            <w:tcW w:w="1368" w:type="dxa"/>
          </w:tcPr>
          <w:p w:rsidR="00FD7CD7" w:rsidRDefault="00FD7CD7" w:rsidP="00FD7CD7">
            <w:pPr>
              <w:jc w:val="center"/>
              <w:cnfStyle w:val="000000000000"/>
              <w:rPr>
                <w:sz w:val="20"/>
                <w:szCs w:val="20"/>
              </w:rPr>
            </w:pPr>
            <w:r>
              <w:rPr>
                <w:sz w:val="20"/>
                <w:szCs w:val="20"/>
              </w:rPr>
              <w:t>Disabled</w:t>
            </w: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--minEffectSize1</w:t>
            </w:r>
          </w:p>
        </w:tc>
        <w:tc>
          <w:tcPr>
            <w:tcW w:w="720" w:type="dxa"/>
          </w:tcPr>
          <w:p w:rsidR="00FD7CD7" w:rsidRPr="00620196" w:rsidRDefault="00FD7CD7" w:rsidP="0005386D">
            <w:pPr>
              <w:jc w:val="center"/>
              <w:cnfStyle w:val="000000100000"/>
              <w:rPr>
                <w:sz w:val="20"/>
                <w:szCs w:val="20"/>
              </w:rPr>
            </w:pPr>
            <w:r>
              <w:rPr>
                <w:sz w:val="20"/>
                <w:szCs w:val="20"/>
              </w:rPr>
              <w:t>-r</w:t>
            </w:r>
          </w:p>
        </w:tc>
        <w:tc>
          <w:tcPr>
            <w:tcW w:w="6120" w:type="dxa"/>
          </w:tcPr>
          <w:p w:rsidR="00FD7CD7" w:rsidRPr="00620196" w:rsidRDefault="00FD7CD7" w:rsidP="0005386D">
            <w:pPr>
              <w:cnfStyle w:val="000000100000"/>
              <w:rPr>
                <w:sz w:val="20"/>
                <w:szCs w:val="20"/>
              </w:rPr>
            </w:pPr>
            <w:r>
              <w:rPr>
                <w:sz w:val="20"/>
                <w:szCs w:val="20"/>
              </w:rPr>
              <w:t>Minimum required effect size for above filter (e.g., 0.5)</w:t>
            </w:r>
          </w:p>
        </w:tc>
        <w:tc>
          <w:tcPr>
            <w:tcW w:w="1368" w:type="dxa"/>
          </w:tcPr>
          <w:p w:rsidR="00FD7CD7" w:rsidRDefault="00FD7CD7" w:rsidP="00FD7CD7">
            <w:pPr>
              <w:jc w:val="center"/>
              <w:cnfStyle w:val="000000100000"/>
              <w:rPr>
                <w:sz w:val="20"/>
                <w:szCs w:val="20"/>
              </w:rPr>
            </w:pPr>
            <w:r>
              <w:rPr>
                <w:sz w:val="20"/>
                <w:szCs w:val="20"/>
              </w:rPr>
              <w:t>0</w:t>
            </w:r>
          </w:p>
        </w:tc>
      </w:tr>
      <w:tr w:rsidR="00FD7CD7" w:rsidRPr="00620196" w:rsidTr="00FD7CD7">
        <w:tc>
          <w:tcPr>
            <w:cnfStyle w:val="001000000000"/>
            <w:tcW w:w="2088" w:type="dxa"/>
          </w:tcPr>
          <w:p w:rsidR="00FD7CD7" w:rsidRDefault="00FD7CD7" w:rsidP="0005386D">
            <w:pPr>
              <w:rPr>
                <w:b w:val="0"/>
                <w:sz w:val="20"/>
                <w:szCs w:val="20"/>
              </w:rPr>
            </w:pPr>
            <w:r>
              <w:rPr>
                <w:b w:val="0"/>
                <w:sz w:val="20"/>
                <w:szCs w:val="20"/>
              </w:rPr>
              <w:t>--effectSizeMeasure2</w:t>
            </w:r>
          </w:p>
        </w:tc>
        <w:tc>
          <w:tcPr>
            <w:tcW w:w="720" w:type="dxa"/>
          </w:tcPr>
          <w:p w:rsidR="00FD7CD7" w:rsidRDefault="00FD7CD7" w:rsidP="0005386D">
            <w:pPr>
              <w:jc w:val="center"/>
              <w:cnfStyle w:val="000000000000"/>
              <w:rPr>
                <w:sz w:val="20"/>
                <w:szCs w:val="20"/>
              </w:rPr>
            </w:pPr>
            <w:r>
              <w:rPr>
                <w:sz w:val="20"/>
                <w:szCs w:val="20"/>
              </w:rPr>
              <w:t>-z</w:t>
            </w:r>
          </w:p>
        </w:tc>
        <w:tc>
          <w:tcPr>
            <w:tcW w:w="6120" w:type="dxa"/>
          </w:tcPr>
          <w:p w:rsidR="00FD7CD7" w:rsidRPr="00620196" w:rsidRDefault="00FD7CD7" w:rsidP="0005386D">
            <w:pPr>
              <w:cnfStyle w:val="000000000000"/>
              <w:rPr>
                <w:sz w:val="20"/>
                <w:szCs w:val="20"/>
              </w:rPr>
            </w:pPr>
            <w:r>
              <w:rPr>
                <w:sz w:val="20"/>
                <w:szCs w:val="20"/>
              </w:rPr>
              <w:t>Effect size measure to filter on (e.g., “Ratio of proportions”)</w:t>
            </w:r>
          </w:p>
        </w:tc>
        <w:tc>
          <w:tcPr>
            <w:tcW w:w="1368" w:type="dxa"/>
          </w:tcPr>
          <w:p w:rsidR="00FD7CD7" w:rsidRDefault="00FD7CD7" w:rsidP="00FD7CD7">
            <w:pPr>
              <w:jc w:val="center"/>
              <w:cnfStyle w:val="000000000000"/>
              <w:rPr>
                <w:sz w:val="20"/>
                <w:szCs w:val="20"/>
              </w:rPr>
            </w:pPr>
            <w:r>
              <w:rPr>
                <w:sz w:val="20"/>
                <w:szCs w:val="20"/>
              </w:rPr>
              <w:t>Disabled</w:t>
            </w:r>
          </w:p>
        </w:tc>
      </w:tr>
      <w:tr w:rsidR="00FD7CD7" w:rsidRPr="00620196" w:rsidTr="00FD7CD7">
        <w:trPr>
          <w:cnfStyle w:val="000000100000"/>
        </w:trPr>
        <w:tc>
          <w:tcPr>
            <w:cnfStyle w:val="001000000000"/>
            <w:tcW w:w="2088" w:type="dxa"/>
          </w:tcPr>
          <w:p w:rsidR="00FD7CD7" w:rsidRDefault="00FD7CD7" w:rsidP="0005386D">
            <w:pPr>
              <w:rPr>
                <w:b w:val="0"/>
                <w:sz w:val="20"/>
                <w:szCs w:val="20"/>
              </w:rPr>
            </w:pPr>
            <w:r>
              <w:rPr>
                <w:b w:val="0"/>
                <w:sz w:val="20"/>
                <w:szCs w:val="20"/>
              </w:rPr>
              <w:t>--minEffectSize2</w:t>
            </w:r>
          </w:p>
        </w:tc>
        <w:tc>
          <w:tcPr>
            <w:tcW w:w="720" w:type="dxa"/>
          </w:tcPr>
          <w:p w:rsidR="00FD7CD7" w:rsidRDefault="00FD7CD7" w:rsidP="0005386D">
            <w:pPr>
              <w:jc w:val="center"/>
              <w:cnfStyle w:val="000000100000"/>
              <w:rPr>
                <w:sz w:val="20"/>
                <w:szCs w:val="20"/>
              </w:rPr>
            </w:pPr>
            <w:r>
              <w:rPr>
                <w:sz w:val="20"/>
                <w:szCs w:val="20"/>
              </w:rPr>
              <w:t>-x</w:t>
            </w:r>
          </w:p>
        </w:tc>
        <w:tc>
          <w:tcPr>
            <w:tcW w:w="6120" w:type="dxa"/>
          </w:tcPr>
          <w:p w:rsidR="00FD7CD7" w:rsidRPr="00620196" w:rsidRDefault="00FD7CD7" w:rsidP="0005386D">
            <w:pPr>
              <w:cnfStyle w:val="000000100000"/>
              <w:rPr>
                <w:sz w:val="20"/>
                <w:szCs w:val="20"/>
              </w:rPr>
            </w:pPr>
            <w:r>
              <w:rPr>
                <w:sz w:val="20"/>
                <w:szCs w:val="20"/>
              </w:rPr>
              <w:t>Minimum required effect size for above filter (e.g. 2)</w:t>
            </w:r>
          </w:p>
        </w:tc>
        <w:tc>
          <w:tcPr>
            <w:tcW w:w="1368" w:type="dxa"/>
          </w:tcPr>
          <w:p w:rsidR="00FD7CD7" w:rsidRDefault="00FD7CD7" w:rsidP="00FD7CD7">
            <w:pPr>
              <w:jc w:val="center"/>
              <w:cnfStyle w:val="000000100000"/>
              <w:rPr>
                <w:sz w:val="20"/>
                <w:szCs w:val="20"/>
              </w:rPr>
            </w:pPr>
            <w:r>
              <w:rPr>
                <w:sz w:val="20"/>
                <w:szCs w:val="20"/>
              </w:rPr>
              <w:t>0</w:t>
            </w:r>
          </w:p>
        </w:tc>
      </w:tr>
      <w:tr w:rsidR="00FD7CD7" w:rsidRPr="00620196" w:rsidTr="00FD7CD7">
        <w:tc>
          <w:tcPr>
            <w:cnfStyle w:val="001000000000"/>
            <w:tcW w:w="2088" w:type="dxa"/>
            <w:tcBorders>
              <w:bottom w:val="single" w:sz="8" w:space="0" w:color="4F81BD" w:themeColor="accent1"/>
            </w:tcBorders>
          </w:tcPr>
          <w:p w:rsidR="00FD7CD7" w:rsidRDefault="00FD7CD7" w:rsidP="0005386D">
            <w:pPr>
              <w:rPr>
                <w:b w:val="0"/>
                <w:sz w:val="20"/>
                <w:szCs w:val="20"/>
              </w:rPr>
            </w:pPr>
            <w:r>
              <w:rPr>
                <w:b w:val="0"/>
                <w:sz w:val="20"/>
                <w:szCs w:val="20"/>
              </w:rPr>
              <w:t>--</w:t>
            </w:r>
            <w:proofErr w:type="spellStart"/>
            <w:r>
              <w:rPr>
                <w:b w:val="0"/>
                <w:sz w:val="20"/>
                <w:szCs w:val="20"/>
              </w:rPr>
              <w:t>effectSizeOperator</w:t>
            </w:r>
            <w:proofErr w:type="spellEnd"/>
          </w:p>
        </w:tc>
        <w:tc>
          <w:tcPr>
            <w:tcW w:w="720" w:type="dxa"/>
            <w:tcBorders>
              <w:bottom w:val="single" w:sz="8" w:space="0" w:color="4F81BD" w:themeColor="accent1"/>
            </w:tcBorders>
          </w:tcPr>
          <w:p w:rsidR="00FD7CD7" w:rsidRDefault="00FD7CD7" w:rsidP="0005386D">
            <w:pPr>
              <w:jc w:val="center"/>
              <w:cnfStyle w:val="000000000000"/>
              <w:rPr>
                <w:sz w:val="20"/>
                <w:szCs w:val="20"/>
              </w:rPr>
            </w:pPr>
            <w:r>
              <w:rPr>
                <w:sz w:val="20"/>
                <w:szCs w:val="20"/>
              </w:rPr>
              <w:t>-w</w:t>
            </w:r>
          </w:p>
        </w:tc>
        <w:tc>
          <w:tcPr>
            <w:tcW w:w="6120" w:type="dxa"/>
            <w:tcBorders>
              <w:bottom w:val="single" w:sz="8" w:space="0" w:color="4F81BD" w:themeColor="accent1"/>
            </w:tcBorders>
          </w:tcPr>
          <w:p w:rsidR="00FD7CD7" w:rsidRPr="00620196" w:rsidRDefault="00FD7CD7" w:rsidP="0005386D">
            <w:pPr>
              <w:cnfStyle w:val="000000000000"/>
              <w:rPr>
                <w:sz w:val="20"/>
                <w:szCs w:val="20"/>
              </w:rPr>
            </w:pPr>
            <w:r>
              <w:rPr>
                <w:sz w:val="20"/>
                <w:szCs w:val="20"/>
              </w:rPr>
              <w:t>Logical operator to apply to effect size filters (0 – OR, 1 – AND)</w:t>
            </w:r>
          </w:p>
        </w:tc>
        <w:tc>
          <w:tcPr>
            <w:tcW w:w="1368" w:type="dxa"/>
            <w:tcBorders>
              <w:bottom w:val="single" w:sz="8" w:space="0" w:color="4F81BD" w:themeColor="accent1"/>
            </w:tcBorders>
          </w:tcPr>
          <w:p w:rsidR="00FD7CD7" w:rsidRDefault="00FD7CD7" w:rsidP="00FD7CD7">
            <w:pPr>
              <w:jc w:val="center"/>
              <w:cnfStyle w:val="000000000000"/>
              <w:rPr>
                <w:sz w:val="20"/>
                <w:szCs w:val="20"/>
              </w:rPr>
            </w:pPr>
            <w:r>
              <w:rPr>
                <w:sz w:val="20"/>
                <w:szCs w:val="20"/>
              </w:rPr>
              <w:t>0</w:t>
            </w:r>
          </w:p>
        </w:tc>
      </w:tr>
      <w:tr w:rsidR="00FD7CD7" w:rsidRPr="00761F2A" w:rsidTr="00FD7CD7">
        <w:trPr>
          <w:cnfStyle w:val="000000100000"/>
        </w:trPr>
        <w:tc>
          <w:tcPr>
            <w:cnfStyle w:val="001000000000"/>
            <w:tcW w:w="2088" w:type="dxa"/>
            <w:tcBorders>
              <w:bottom w:val="nil"/>
            </w:tcBorders>
            <w:shd w:val="clear" w:color="auto" w:fill="4F81BD" w:themeFill="accent1"/>
          </w:tcPr>
          <w:p w:rsidR="00FD7CD7" w:rsidRPr="00C22F12" w:rsidRDefault="00FD7CD7" w:rsidP="0005386D">
            <w:pPr>
              <w:rPr>
                <w:color w:val="FFFFFF" w:themeColor="background1"/>
                <w:sz w:val="20"/>
                <w:szCs w:val="20"/>
              </w:rPr>
            </w:pPr>
            <w:r w:rsidRPr="00C22F12">
              <w:rPr>
                <w:color w:val="FFFFFF" w:themeColor="background1"/>
                <w:sz w:val="20"/>
                <w:szCs w:val="20"/>
              </w:rPr>
              <w:t>Output parameters</w:t>
            </w:r>
          </w:p>
        </w:tc>
        <w:tc>
          <w:tcPr>
            <w:tcW w:w="720" w:type="dxa"/>
            <w:tcBorders>
              <w:bottom w:val="nil"/>
            </w:tcBorders>
            <w:shd w:val="clear" w:color="auto" w:fill="4F81BD" w:themeFill="accent1"/>
          </w:tcPr>
          <w:p w:rsidR="00FD7CD7" w:rsidRPr="00761F2A" w:rsidRDefault="00FD7CD7" w:rsidP="0005386D">
            <w:pPr>
              <w:jc w:val="center"/>
              <w:cnfStyle w:val="000000100000"/>
              <w:rPr>
                <w:b/>
                <w:color w:val="FFFFFF" w:themeColor="background1"/>
                <w:sz w:val="20"/>
                <w:szCs w:val="20"/>
              </w:rPr>
            </w:pPr>
          </w:p>
        </w:tc>
        <w:tc>
          <w:tcPr>
            <w:tcW w:w="6120" w:type="dxa"/>
            <w:tcBorders>
              <w:bottom w:val="nil"/>
            </w:tcBorders>
            <w:shd w:val="clear" w:color="auto" w:fill="4F81BD" w:themeFill="accent1"/>
          </w:tcPr>
          <w:p w:rsidR="00FD7CD7" w:rsidRPr="00761F2A" w:rsidRDefault="00FD7CD7" w:rsidP="0005386D">
            <w:pPr>
              <w:cnfStyle w:val="000000100000"/>
              <w:rPr>
                <w:b/>
                <w:color w:val="FFFFFF" w:themeColor="background1"/>
                <w:sz w:val="20"/>
                <w:szCs w:val="20"/>
              </w:rPr>
            </w:pPr>
          </w:p>
        </w:tc>
        <w:tc>
          <w:tcPr>
            <w:tcW w:w="1368" w:type="dxa"/>
            <w:tcBorders>
              <w:bottom w:val="nil"/>
            </w:tcBorders>
            <w:shd w:val="clear" w:color="auto" w:fill="4F81BD" w:themeFill="accent1"/>
          </w:tcPr>
          <w:p w:rsidR="00FD7CD7" w:rsidRPr="00761F2A" w:rsidRDefault="00FD7CD7" w:rsidP="00FD7CD7">
            <w:pPr>
              <w:jc w:val="center"/>
              <w:cnfStyle w:val="000000100000"/>
              <w:rPr>
                <w:b/>
                <w:color w:val="FFFFFF" w:themeColor="background1"/>
                <w:sz w:val="20"/>
                <w:szCs w:val="20"/>
              </w:rPr>
            </w:pPr>
          </w:p>
        </w:tc>
      </w:tr>
      <w:tr w:rsidR="00FD7CD7" w:rsidRPr="00620196" w:rsidTr="00FD7CD7">
        <w:tc>
          <w:tcPr>
            <w:cnfStyle w:val="001000000000"/>
            <w:tcW w:w="2088" w:type="dxa"/>
            <w:tcBorders>
              <w:top w:val="nil"/>
            </w:tcBorders>
          </w:tcPr>
          <w:p w:rsidR="00FD7CD7" w:rsidRDefault="00FD7CD7" w:rsidP="0005386D">
            <w:pPr>
              <w:rPr>
                <w:b w:val="0"/>
                <w:sz w:val="20"/>
                <w:szCs w:val="20"/>
              </w:rPr>
            </w:pPr>
            <w:r>
              <w:rPr>
                <w:b w:val="0"/>
                <w:sz w:val="20"/>
                <w:szCs w:val="20"/>
              </w:rPr>
              <w:t>--</w:t>
            </w:r>
            <w:proofErr w:type="spellStart"/>
            <w:r>
              <w:rPr>
                <w:b w:val="0"/>
                <w:sz w:val="20"/>
                <w:szCs w:val="20"/>
              </w:rPr>
              <w:t>outputTable</w:t>
            </w:r>
            <w:proofErr w:type="spellEnd"/>
          </w:p>
        </w:tc>
        <w:tc>
          <w:tcPr>
            <w:tcW w:w="720" w:type="dxa"/>
            <w:tcBorders>
              <w:top w:val="nil"/>
            </w:tcBorders>
          </w:tcPr>
          <w:p w:rsidR="00FD7CD7" w:rsidRDefault="00FD7CD7" w:rsidP="0005386D">
            <w:pPr>
              <w:jc w:val="center"/>
              <w:cnfStyle w:val="000000000000"/>
              <w:rPr>
                <w:sz w:val="20"/>
                <w:szCs w:val="20"/>
              </w:rPr>
            </w:pPr>
            <w:r>
              <w:rPr>
                <w:sz w:val="20"/>
                <w:szCs w:val="20"/>
              </w:rPr>
              <w:t>-t</w:t>
            </w:r>
          </w:p>
        </w:tc>
        <w:tc>
          <w:tcPr>
            <w:tcW w:w="6120" w:type="dxa"/>
            <w:tcBorders>
              <w:top w:val="nil"/>
            </w:tcBorders>
          </w:tcPr>
          <w:p w:rsidR="00FD7CD7" w:rsidRPr="00620196" w:rsidRDefault="00FD7CD7" w:rsidP="00FD7CD7">
            <w:pPr>
              <w:cnfStyle w:val="000000000000"/>
              <w:rPr>
                <w:sz w:val="20"/>
                <w:szCs w:val="20"/>
              </w:rPr>
            </w:pPr>
            <w:r>
              <w:rPr>
                <w:sz w:val="20"/>
                <w:szCs w:val="20"/>
              </w:rPr>
              <w:t xml:space="preserve">Filename for output table </w:t>
            </w:r>
          </w:p>
        </w:tc>
        <w:tc>
          <w:tcPr>
            <w:tcW w:w="1368" w:type="dxa"/>
            <w:tcBorders>
              <w:top w:val="nil"/>
            </w:tcBorders>
          </w:tcPr>
          <w:p w:rsidR="00FD7CD7" w:rsidRDefault="00FD7CD7" w:rsidP="00FD7CD7">
            <w:pPr>
              <w:jc w:val="center"/>
              <w:cnfStyle w:val="000000000000"/>
              <w:rPr>
                <w:sz w:val="20"/>
                <w:szCs w:val="20"/>
              </w:rPr>
            </w:pPr>
            <w:r>
              <w:rPr>
                <w:sz w:val="20"/>
                <w:szCs w:val="20"/>
              </w:rPr>
              <w:t>results.tsv</w:t>
            </w:r>
          </w:p>
        </w:tc>
      </w:tr>
    </w:tbl>
    <w:p w:rsidR="00F65AD6" w:rsidRPr="003F6529" w:rsidRDefault="00F65AD6" w:rsidP="003F6529">
      <w:pPr>
        <w:pStyle w:val="Figure"/>
      </w:pPr>
      <w:proofErr w:type="gramStart"/>
      <w:r w:rsidRPr="003F6529">
        <w:t xml:space="preserve">Table </w:t>
      </w:r>
      <w:r w:rsidR="00D10959" w:rsidRPr="003F6529">
        <w:t>2</w:t>
      </w:r>
      <w:r w:rsidRPr="003F6529">
        <w:t>.</w:t>
      </w:r>
      <w:proofErr w:type="gramEnd"/>
      <w:r w:rsidRPr="003F6529">
        <w:t xml:space="preserve"> Command-line interface parameters accepted by STAMP.</w:t>
      </w:r>
      <w:r w:rsidR="00FD7CD7" w:rsidRPr="003F6529">
        <w:t xml:space="preserve"> * = required parameter</w:t>
      </w:r>
    </w:p>
    <w:p w:rsidR="000F4BEF" w:rsidRDefault="002044FC" w:rsidP="000F4BEF">
      <w:pPr>
        <w:pStyle w:val="Heading1"/>
        <w:numPr>
          <w:ilvl w:val="0"/>
          <w:numId w:val="2"/>
        </w:numPr>
      </w:pPr>
      <w:bookmarkStart w:id="18" w:name="_Toc251055316"/>
      <w:r>
        <w:t>C</w:t>
      </w:r>
      <w:r w:rsidR="000F4BEF">
        <w:t xml:space="preserve">ustom statistical techniques </w:t>
      </w:r>
      <w:r>
        <w:t>and</w:t>
      </w:r>
      <w:r w:rsidR="000F4BEF">
        <w:t xml:space="preserve"> plots</w:t>
      </w:r>
      <w:bookmarkEnd w:id="18"/>
    </w:p>
    <w:p w:rsidR="000F4BEF" w:rsidRDefault="002044FC" w:rsidP="002044FC">
      <w:pPr>
        <w:jc w:val="both"/>
      </w:pPr>
      <w:r>
        <w:t xml:space="preserve">STAMP uses </w:t>
      </w:r>
      <w:proofErr w:type="gramStart"/>
      <w:r>
        <w:t xml:space="preserve">a </w:t>
      </w:r>
      <w:proofErr w:type="spellStart"/>
      <w:r>
        <w:t>plugin</w:t>
      </w:r>
      <w:proofErr w:type="spellEnd"/>
      <w:proofErr w:type="gramEnd"/>
      <w:r>
        <w:t xml:space="preserve"> architecture in order to allow new statistical hypothesis tests, effect size statistics, CI methods, multiple comparison procedures, or plots to be easily incorporated into the software. </w:t>
      </w:r>
      <w:proofErr w:type="spellStart"/>
      <w:r w:rsidR="00EA37CE">
        <w:t>Plugins</w:t>
      </w:r>
      <w:proofErr w:type="spellEnd"/>
      <w:r w:rsidR="00EA37CE">
        <w:t xml:space="preserve"> are written in Python and must implement a pre-defined interface as specified in an abstract base class. To have a </w:t>
      </w:r>
      <w:proofErr w:type="spellStart"/>
      <w:r w:rsidR="00EA37CE">
        <w:t>plugin</w:t>
      </w:r>
      <w:proofErr w:type="spellEnd"/>
      <w:r w:rsidR="00EA37CE">
        <w:t xml:space="preserve"> load into STAMP it simply needs to be placed in the relevant </w:t>
      </w:r>
      <w:proofErr w:type="spellStart"/>
      <w:r w:rsidR="00EA37CE">
        <w:t>plugin</w:t>
      </w:r>
      <w:proofErr w:type="spellEnd"/>
      <w:r w:rsidR="00EA37CE">
        <w:t xml:space="preserve"> folder located at </w:t>
      </w:r>
      <w:r w:rsidR="0004412A">
        <w:lastRenderedPageBreak/>
        <w:t>/</w:t>
      </w:r>
      <w:r w:rsidR="00EA37CE">
        <w:t>STAMP/library/</w:t>
      </w:r>
      <w:proofErr w:type="spellStart"/>
      <w:r w:rsidR="00EA37CE">
        <w:t>plugins</w:t>
      </w:r>
      <w:proofErr w:type="spellEnd"/>
      <w:r w:rsidR="00EA37CE">
        <w:t xml:space="preserve">/. All statistical techniques and plots available in STAMP have been implemented as </w:t>
      </w:r>
      <w:proofErr w:type="spellStart"/>
      <w:r w:rsidR="00EA37CE">
        <w:t>plugins</w:t>
      </w:r>
      <w:proofErr w:type="spellEnd"/>
      <w:r w:rsidR="00EA37CE">
        <w:t xml:space="preserve"> and can be consulted as examples.</w:t>
      </w:r>
    </w:p>
    <w:p w:rsidR="002044FC" w:rsidRDefault="00F65AD6" w:rsidP="002044FC">
      <w:pPr>
        <w:pStyle w:val="Heading3"/>
      </w:pPr>
      <w:bookmarkStart w:id="19" w:name="_Toc251055317"/>
      <w:r>
        <w:t>7</w:t>
      </w:r>
      <w:r w:rsidR="002044FC">
        <w:t>.</w:t>
      </w:r>
      <w:r w:rsidR="00EA3F75">
        <w:t>1</w:t>
      </w:r>
      <w:r w:rsidR="002044FC">
        <w:t xml:space="preserve"> </w:t>
      </w:r>
      <w:r w:rsidR="004A5113">
        <w:t>C</w:t>
      </w:r>
      <w:r w:rsidR="00EA3F75">
        <w:t xml:space="preserve">reating a </w:t>
      </w:r>
      <w:r w:rsidR="008D3A7A">
        <w:t>custom</w:t>
      </w:r>
      <w:r w:rsidR="00EA3F75">
        <w:t xml:space="preserve"> plot</w:t>
      </w:r>
      <w:bookmarkEnd w:id="19"/>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t xml:space="preserve">statistical plot </w:t>
      </w:r>
      <w:proofErr w:type="spellStart"/>
      <w:r>
        <w:t>plugin</w:t>
      </w:r>
      <w:proofErr w:type="spellEnd"/>
      <w:r>
        <w:t xml:space="preserve"> which displays a scatter plot of the relative abundance of all active features.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w:t>
      </w:r>
      <w:proofErr w:type="spellStart"/>
      <w:r>
        <w:t>plugins</w:t>
      </w:r>
      <w:proofErr w:type="spellEnd"/>
      <w:r>
        <w:t>/</w:t>
      </w:r>
      <w:proofErr w:type="spellStart"/>
      <w:r>
        <w:t>statPlots</w:t>
      </w:r>
      <w:proofErr w:type="spellEnd"/>
      <w:r>
        <w:t xml:space="preserve">. It is important that you place new </w:t>
      </w:r>
      <w:proofErr w:type="spellStart"/>
      <w:r>
        <w:t>plugins</w:t>
      </w:r>
      <w:proofErr w:type="spellEnd"/>
      <w:r>
        <w:t xml:space="preserve"> into the correct </w:t>
      </w:r>
      <w:proofErr w:type="spellStart"/>
      <w:r>
        <w:t>plugins</w:t>
      </w:r>
      <w:proofErr w:type="spellEnd"/>
      <w:r>
        <w:t xml:space="preserve">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485744" w:rsidRPr="00485744">
        <w:rPr>
          <w:rFonts w:ascii="Courier New" w:hAnsi="Courier New" w:cs="Courier New"/>
          <w:sz w:val="20"/>
          <w:szCs w:val="20"/>
        </w:rPr>
        <w:t>AbstractStatPlotPlugin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Pr="00D96350">
        <w:rPr>
          <w:rFonts w:ascii="Courier New" w:hAnsi="Courier New" w:cs="Courier New"/>
          <w:sz w:val="20"/>
          <w:szCs w:val="20"/>
        </w:rPr>
        <w:t>AbstractStatPlotPlugin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gramStart"/>
      <w:r w:rsidRPr="00D96350">
        <w:rPr>
          <w:rFonts w:ascii="Courier New" w:hAnsi="Courier New" w:cs="Courier New"/>
          <w:sz w:val="20"/>
          <w:szCs w:val="20"/>
        </w:rPr>
        <w:t>def</w:t>
      </w:r>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__init__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485744" w:rsidRPr="00485744">
        <w:rPr>
          <w:rFonts w:ascii="Courier New" w:hAnsi="Courier New" w:cs="Courier New"/>
          <w:sz w:val="20"/>
          <w:szCs w:val="20"/>
        </w:rPr>
        <w:t>AbstractStatPlotPlugin</w:t>
      </w:r>
      <w:r w:rsidRPr="00D96350">
        <w:rPr>
          <w:rFonts w:ascii="Courier New" w:hAnsi="Courier New" w:cs="Courier New"/>
          <w:sz w:val="20"/>
          <w:szCs w:val="20"/>
        </w:rPr>
        <w:t>.__init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__init__</w:t>
      </w:r>
      <w:r>
        <w:t xml:space="preserve"> function takes two parameters. The </w:t>
      </w:r>
      <w:r w:rsidRPr="00006AF2">
        <w:rPr>
          <w:rStyle w:val="CodeChar"/>
        </w:rPr>
        <w:t>preferences</w:t>
      </w:r>
      <w:r>
        <w:t xml:space="preserve"> parameter indicates global user preferences (Table </w:t>
      </w:r>
      <w:r w:rsidR="00D10959">
        <w:t>3</w:t>
      </w:r>
      <w:r>
        <w:t>)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tbl>
      <w:tblPr>
        <w:tblStyle w:val="LightList-Accent11"/>
        <w:tblW w:w="0" w:type="auto"/>
        <w:tblLook w:val="04A0"/>
      </w:tblPr>
      <w:tblGrid>
        <w:gridCol w:w="3438"/>
        <w:gridCol w:w="6858"/>
      </w:tblGrid>
      <w:tr w:rsidR="00006AF2" w:rsidTr="00006AF2">
        <w:trPr>
          <w:cnfStyle w:val="100000000000"/>
        </w:trPr>
        <w:tc>
          <w:tcPr>
            <w:cnfStyle w:val="001000000000"/>
            <w:tcW w:w="3438" w:type="dxa"/>
          </w:tcPr>
          <w:p w:rsidR="00006AF2" w:rsidRDefault="00006AF2" w:rsidP="00006AF2">
            <w:r>
              <w:t>Key</w:t>
            </w:r>
          </w:p>
        </w:tc>
        <w:tc>
          <w:tcPr>
            <w:tcW w:w="6858" w:type="dxa"/>
          </w:tcPr>
          <w:p w:rsidR="00006AF2" w:rsidRDefault="00006AF2" w:rsidP="00006AF2">
            <w:pPr>
              <w:cnfStyle w:val="100000000000"/>
            </w:pPr>
            <w:r>
              <w:t>Description</w:t>
            </w:r>
          </w:p>
        </w:tc>
      </w:tr>
      <w:tr w:rsidR="00006AF2" w:rsidRPr="00620196" w:rsidTr="00006AF2">
        <w:trPr>
          <w:cnfStyle w:val="000000100000"/>
        </w:trPr>
        <w:tc>
          <w:tcPr>
            <w:cnfStyle w:val="001000000000"/>
            <w:tcW w:w="3438" w:type="dxa"/>
          </w:tcPr>
          <w:p w:rsidR="00006AF2" w:rsidRPr="00620196" w:rsidRDefault="00006AF2" w:rsidP="00006AF2">
            <w:pPr>
              <w:rPr>
                <w:b w:val="0"/>
                <w:sz w:val="20"/>
                <w:szCs w:val="20"/>
              </w:rPr>
            </w:pPr>
            <w:proofErr w:type="spellStart"/>
            <w:r w:rsidRPr="00620196">
              <w:rPr>
                <w:b w:val="0"/>
                <w:sz w:val="20"/>
                <w:szCs w:val="20"/>
              </w:rPr>
              <w:t>Pseudocount</w:t>
            </w:r>
            <w:proofErr w:type="spellEnd"/>
          </w:p>
        </w:tc>
        <w:tc>
          <w:tcPr>
            <w:tcW w:w="6858" w:type="dxa"/>
          </w:tcPr>
          <w:p w:rsidR="00006AF2" w:rsidRPr="00620196" w:rsidRDefault="00006AF2" w:rsidP="00006AF2">
            <w:pPr>
              <w:cnfStyle w:val="000000100000"/>
              <w:rPr>
                <w:sz w:val="20"/>
                <w:szCs w:val="20"/>
              </w:rPr>
            </w:pPr>
            <w:r w:rsidRPr="00620196">
              <w:rPr>
                <w:sz w:val="20"/>
                <w:szCs w:val="20"/>
              </w:rPr>
              <w:t>Additional count to use in statistical techniques for degenerate cases</w:t>
            </w:r>
          </w:p>
        </w:tc>
      </w:tr>
      <w:tr w:rsidR="00006AF2" w:rsidRPr="00620196" w:rsidTr="00006AF2">
        <w:tc>
          <w:tcPr>
            <w:cnfStyle w:val="001000000000"/>
            <w:tcW w:w="3438" w:type="dxa"/>
          </w:tcPr>
          <w:p w:rsidR="00006AF2" w:rsidRPr="00620196" w:rsidRDefault="00006AF2" w:rsidP="00006AF2">
            <w:pPr>
              <w:rPr>
                <w:b w:val="0"/>
                <w:sz w:val="20"/>
                <w:szCs w:val="20"/>
              </w:rPr>
            </w:pPr>
            <w:r w:rsidRPr="00620196">
              <w:rPr>
                <w:b w:val="0"/>
                <w:sz w:val="20"/>
                <w:szCs w:val="20"/>
              </w:rPr>
              <w:t>Selected exploratory features</w:t>
            </w:r>
          </w:p>
        </w:tc>
        <w:tc>
          <w:tcPr>
            <w:tcW w:w="6858" w:type="dxa"/>
          </w:tcPr>
          <w:p w:rsidR="00006AF2" w:rsidRPr="00620196" w:rsidRDefault="00006AF2" w:rsidP="00006AF2">
            <w:pPr>
              <w:cnfStyle w:val="000000000000"/>
              <w:rPr>
                <w:sz w:val="20"/>
                <w:szCs w:val="20"/>
              </w:rPr>
            </w:pPr>
            <w:r w:rsidRPr="00620196">
              <w:rPr>
                <w:sz w:val="20"/>
                <w:szCs w:val="20"/>
              </w:rPr>
              <w:t>List of user selected exploratory features</w:t>
            </w:r>
          </w:p>
        </w:tc>
      </w:tr>
      <w:tr w:rsidR="00006AF2" w:rsidRPr="00620196" w:rsidTr="00006AF2">
        <w:trPr>
          <w:cnfStyle w:val="000000100000"/>
        </w:trPr>
        <w:tc>
          <w:tcPr>
            <w:cnfStyle w:val="001000000000"/>
            <w:tcW w:w="3438" w:type="dxa"/>
          </w:tcPr>
          <w:p w:rsidR="00006AF2" w:rsidRPr="00620196" w:rsidRDefault="00006AF2" w:rsidP="00006AF2">
            <w:pPr>
              <w:rPr>
                <w:b w:val="0"/>
                <w:sz w:val="20"/>
                <w:szCs w:val="20"/>
              </w:rPr>
            </w:pPr>
            <w:r w:rsidRPr="00620196">
              <w:rPr>
                <w:b w:val="0"/>
                <w:sz w:val="20"/>
                <w:szCs w:val="20"/>
              </w:rPr>
              <w:t>Selected statistical features</w:t>
            </w:r>
          </w:p>
        </w:tc>
        <w:tc>
          <w:tcPr>
            <w:tcW w:w="6858" w:type="dxa"/>
          </w:tcPr>
          <w:p w:rsidR="00006AF2" w:rsidRPr="00620196" w:rsidRDefault="00006AF2" w:rsidP="00006AF2">
            <w:pPr>
              <w:cnfStyle w:val="000000100000"/>
              <w:rPr>
                <w:sz w:val="20"/>
                <w:szCs w:val="20"/>
              </w:rPr>
            </w:pPr>
            <w:r w:rsidRPr="00620196">
              <w:rPr>
                <w:sz w:val="20"/>
                <w:szCs w:val="20"/>
              </w:rPr>
              <w:t>List of user selected statistical features</w:t>
            </w:r>
          </w:p>
        </w:tc>
      </w:tr>
      <w:tr w:rsidR="00006AF2" w:rsidRPr="00620196" w:rsidTr="00006AF2">
        <w:tc>
          <w:tcPr>
            <w:cnfStyle w:val="001000000000"/>
            <w:tcW w:w="3438" w:type="dxa"/>
          </w:tcPr>
          <w:p w:rsidR="00006AF2" w:rsidRPr="00620196" w:rsidRDefault="00006AF2" w:rsidP="00006AF2">
            <w:pPr>
              <w:rPr>
                <w:b w:val="0"/>
                <w:sz w:val="20"/>
                <w:szCs w:val="20"/>
              </w:rPr>
            </w:pPr>
            <w:r w:rsidRPr="00620196">
              <w:rPr>
                <w:b w:val="0"/>
                <w:sz w:val="20"/>
                <w:szCs w:val="20"/>
              </w:rPr>
              <w:t>Truncate feature names</w:t>
            </w:r>
          </w:p>
        </w:tc>
        <w:tc>
          <w:tcPr>
            <w:tcW w:w="6858" w:type="dxa"/>
          </w:tcPr>
          <w:p w:rsidR="00006AF2" w:rsidRPr="00620196" w:rsidRDefault="00006AF2" w:rsidP="00006AF2">
            <w:pPr>
              <w:cnfStyle w:val="000000000000"/>
              <w:rPr>
                <w:sz w:val="20"/>
                <w:szCs w:val="20"/>
              </w:rPr>
            </w:pPr>
            <w:r w:rsidRPr="00620196">
              <w:rPr>
                <w:sz w:val="20"/>
                <w:szCs w:val="20"/>
              </w:rPr>
              <w:t>Boolean flag indicating if feature names should be truncated</w:t>
            </w:r>
          </w:p>
        </w:tc>
      </w:tr>
      <w:tr w:rsidR="00006AF2" w:rsidRPr="00620196" w:rsidTr="00006AF2">
        <w:trPr>
          <w:cnfStyle w:val="000000100000"/>
        </w:trPr>
        <w:tc>
          <w:tcPr>
            <w:cnfStyle w:val="001000000000"/>
            <w:tcW w:w="3438" w:type="dxa"/>
          </w:tcPr>
          <w:p w:rsidR="00006AF2" w:rsidRPr="00620196" w:rsidRDefault="00006AF2" w:rsidP="00006AF2">
            <w:pPr>
              <w:rPr>
                <w:b w:val="0"/>
                <w:sz w:val="20"/>
                <w:szCs w:val="20"/>
              </w:rPr>
            </w:pPr>
            <w:r w:rsidRPr="00620196">
              <w:rPr>
                <w:b w:val="0"/>
                <w:sz w:val="20"/>
                <w:szCs w:val="20"/>
              </w:rPr>
              <w:t>Length of truncated feature names</w:t>
            </w:r>
          </w:p>
        </w:tc>
        <w:tc>
          <w:tcPr>
            <w:tcW w:w="6858" w:type="dxa"/>
          </w:tcPr>
          <w:p w:rsidR="00006AF2" w:rsidRPr="00620196" w:rsidRDefault="00006AF2" w:rsidP="00006AF2">
            <w:pPr>
              <w:cnfStyle w:val="000000100000"/>
              <w:rPr>
                <w:sz w:val="20"/>
                <w:szCs w:val="20"/>
              </w:rPr>
            </w:pPr>
            <w:r w:rsidRPr="00620196">
              <w:rPr>
                <w:sz w:val="20"/>
                <w:szCs w:val="20"/>
              </w:rPr>
              <w:t>Desired length of feature names</w:t>
            </w:r>
          </w:p>
        </w:tc>
      </w:tr>
      <w:tr w:rsidR="00006AF2" w:rsidRPr="00620196" w:rsidTr="00006AF2">
        <w:tc>
          <w:tcPr>
            <w:cnfStyle w:val="001000000000"/>
            <w:tcW w:w="3438" w:type="dxa"/>
          </w:tcPr>
          <w:p w:rsidR="00006AF2" w:rsidRPr="00620196" w:rsidRDefault="00006AF2" w:rsidP="00006AF2">
            <w:pPr>
              <w:rPr>
                <w:b w:val="0"/>
                <w:sz w:val="20"/>
                <w:szCs w:val="20"/>
              </w:rPr>
            </w:pPr>
            <w:r w:rsidRPr="00620196">
              <w:rPr>
                <w:b w:val="0"/>
                <w:sz w:val="20"/>
                <w:szCs w:val="20"/>
              </w:rPr>
              <w:t>Sample 1 colour</w:t>
            </w:r>
          </w:p>
        </w:tc>
        <w:tc>
          <w:tcPr>
            <w:tcW w:w="6858" w:type="dxa"/>
          </w:tcPr>
          <w:p w:rsidR="00006AF2" w:rsidRPr="00620196" w:rsidRDefault="00006AF2" w:rsidP="00006AF2">
            <w:pPr>
              <w:cnfStyle w:val="000000000000"/>
              <w:rPr>
                <w:sz w:val="20"/>
                <w:szCs w:val="20"/>
              </w:rPr>
            </w:pPr>
            <w:r w:rsidRPr="00620196">
              <w:rPr>
                <w:sz w:val="20"/>
                <w:szCs w:val="20"/>
              </w:rPr>
              <w:t>Desired colour of sample 1</w:t>
            </w:r>
          </w:p>
        </w:tc>
      </w:tr>
      <w:tr w:rsidR="00006AF2" w:rsidRPr="00620196" w:rsidTr="00006AF2">
        <w:trPr>
          <w:cnfStyle w:val="000000100000"/>
        </w:trPr>
        <w:tc>
          <w:tcPr>
            <w:cnfStyle w:val="001000000000"/>
            <w:tcW w:w="3438" w:type="dxa"/>
          </w:tcPr>
          <w:p w:rsidR="00006AF2" w:rsidRPr="00620196" w:rsidRDefault="00006AF2" w:rsidP="00006AF2">
            <w:pPr>
              <w:rPr>
                <w:b w:val="0"/>
                <w:sz w:val="20"/>
                <w:szCs w:val="20"/>
              </w:rPr>
            </w:pPr>
            <w:r w:rsidRPr="00620196">
              <w:rPr>
                <w:b w:val="0"/>
                <w:sz w:val="20"/>
                <w:szCs w:val="20"/>
              </w:rPr>
              <w:t>Sample 2 colour</w:t>
            </w:r>
          </w:p>
        </w:tc>
        <w:tc>
          <w:tcPr>
            <w:tcW w:w="6858" w:type="dxa"/>
          </w:tcPr>
          <w:p w:rsidR="00006AF2" w:rsidRPr="00620196" w:rsidRDefault="00006AF2" w:rsidP="00006AF2">
            <w:pPr>
              <w:cnfStyle w:val="000000100000"/>
              <w:rPr>
                <w:sz w:val="20"/>
                <w:szCs w:val="20"/>
              </w:rPr>
            </w:pPr>
            <w:r w:rsidRPr="00620196">
              <w:rPr>
                <w:sz w:val="20"/>
                <w:szCs w:val="20"/>
              </w:rPr>
              <w:t>Desired colour of sample 2</w:t>
            </w:r>
          </w:p>
        </w:tc>
      </w:tr>
    </w:tbl>
    <w:p w:rsidR="00006AF2" w:rsidRPr="00620196" w:rsidRDefault="00006AF2" w:rsidP="003F6529">
      <w:pPr>
        <w:pStyle w:val="Figure"/>
      </w:pPr>
      <w:proofErr w:type="gramStart"/>
      <w:r w:rsidRPr="00620196">
        <w:t xml:space="preserve">Table </w:t>
      </w:r>
      <w:r w:rsidR="00D10959">
        <w:t>3</w:t>
      </w:r>
      <w:r w:rsidRPr="00620196">
        <w:t>.</w:t>
      </w:r>
      <w:proofErr w:type="gramEnd"/>
      <w:r w:rsidRPr="00620196">
        <w:t xml:space="preserve"> User preferences are specified in a dictionary with the above keys.</w:t>
      </w:r>
    </w:p>
    <w:p w:rsidR="003D0DDB" w:rsidRDefault="008C09A0" w:rsidP="00620196">
      <w:pPr>
        <w:jc w:val="both"/>
      </w:pPr>
      <w:r>
        <w:t xml:space="preserve">The only other required function is </w:t>
      </w:r>
      <w:r w:rsidRPr="008C09A0">
        <w:rPr>
          <w:rStyle w:val="CodeChar"/>
        </w:rPr>
        <w:t>plot</w:t>
      </w:r>
      <w:r>
        <w:t xml:space="preserve">. This function </w:t>
      </w:r>
      <w:r w:rsidR="00805EDF">
        <w:t xml:space="preserve">requires </w:t>
      </w:r>
      <w:r>
        <w:t xml:space="preserve">a single parameter, </w:t>
      </w:r>
      <w:proofErr w:type="spellStart"/>
      <w:r w:rsidRPr="008C09A0">
        <w:rPr>
          <w:rStyle w:val="CodeChar"/>
        </w:rPr>
        <w:t>statsResults</w:t>
      </w:r>
      <w:proofErr w:type="spellEnd"/>
      <w:r>
        <w:t xml:space="preserve">, indicating the results of the statistical analysis performed on the pair of metagenomic profiles. Please consult </w:t>
      </w:r>
      <w:r w:rsidR="00620196">
        <w:t xml:space="preserve">the </w:t>
      </w:r>
      <w:proofErr w:type="spellStart"/>
      <w:r w:rsidR="00620196" w:rsidRPr="00620196">
        <w:rPr>
          <w:rStyle w:val="CodeChar"/>
        </w:rPr>
        <w:t>StatTestResults</w:t>
      </w:r>
      <w:proofErr w:type="spellEnd"/>
      <w:r w:rsidR="00620196">
        <w:t xml:space="preserve"> class in </w:t>
      </w:r>
      <w:r w:rsidRPr="00620196">
        <w:t>/STAMP/library/metagenomics/</w:t>
      </w:r>
      <w:r w:rsidR="00620196" w:rsidRPr="00620196">
        <w:t>StatsTest.py</w:t>
      </w:r>
      <w:r w:rsidR="00620196">
        <w:t xml:space="preserve"> </w:t>
      </w:r>
      <w:r w:rsidR="006C2698">
        <w:t xml:space="preserve">or any of the existing </w:t>
      </w:r>
      <w:proofErr w:type="spellStart"/>
      <w:r w:rsidR="006C2698">
        <w:t>plugins</w:t>
      </w:r>
      <w:proofErr w:type="spellEnd"/>
      <w:r w:rsidR="006C2698">
        <w:t xml:space="preserve"> </w:t>
      </w:r>
      <w:r w:rsidR="00620196">
        <w:t xml:space="preserve">for details on </w:t>
      </w:r>
      <w:r w:rsidR="006C2698">
        <w:t>using this</w:t>
      </w:r>
      <w:r w:rsidR="00620196">
        <w:t xml:space="preserve"> class. The plot function below creates our scatter plot with each data point coloured to reflect the sample it is most abundant in.</w:t>
      </w:r>
    </w:p>
    <w:p w:rsidR="003D0DDB" w:rsidRDefault="003D0DDB">
      <w:r>
        <w:br w:type="page"/>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lastRenderedPageBreak/>
        <w:t xml:space="preserve">  </w:t>
      </w:r>
      <w:proofErr w:type="gramStart"/>
      <w:r w:rsidRPr="008C09A0">
        <w:rPr>
          <w:rFonts w:ascii="Courier New" w:hAnsi="Courier New" w:cs="Courier New"/>
          <w:sz w:val="20"/>
          <w:szCs w:val="20"/>
        </w:rPr>
        <w:t>def</w:t>
      </w:r>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r w:rsidRPr="00200F0E">
        <w:rPr>
          <w:rFonts w:ascii="Courier New" w:hAnsi="Courier New" w:cs="Courier New"/>
          <w:sz w:val="20"/>
          <w:szCs w:val="20"/>
        </w:rPr>
        <w:t>Colour</w:t>
      </w:r>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'Sample 1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'Sample 2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colours</w:t>
      </w:r>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c=colours)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Qt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proofErr w:type="spellStart"/>
      <w:r>
        <w:t>pugins</w:t>
      </w:r>
      <w:proofErr w:type="spellEnd"/>
      <w:r>
        <w:t>/</w:t>
      </w:r>
      <w:proofErr w:type="spellStart"/>
      <w:r>
        <w:t>exploratoryPlots</w:t>
      </w:r>
      <w:proofErr w:type="spellEnd"/>
      <w:r>
        <w:t xml:space="preserve">/ProfileScatterPlot.py). </w:t>
      </w:r>
    </w:p>
    <w:p w:rsidR="002044FC" w:rsidRPr="002044FC" w:rsidRDefault="00F65AD6" w:rsidP="002044FC">
      <w:pPr>
        <w:pStyle w:val="Heading3"/>
      </w:pPr>
      <w:bookmarkStart w:id="20" w:name="_Toc251055318"/>
      <w:r>
        <w:t>7</w:t>
      </w:r>
      <w:r w:rsidR="002044FC" w:rsidRPr="002044FC">
        <w:t>.</w:t>
      </w:r>
      <w:r w:rsidR="00EA3F75">
        <w:t>2</w:t>
      </w:r>
      <w:r w:rsidR="002044FC" w:rsidRPr="002044FC">
        <w:t xml:space="preserve"> </w:t>
      </w:r>
      <w:r w:rsidR="00B30EBD" w:rsidRPr="002044FC">
        <w:t xml:space="preserve">Making a </w:t>
      </w:r>
      <w:proofErr w:type="spellStart"/>
      <w:r w:rsidR="00B30EBD" w:rsidRPr="002044FC">
        <w:t>plugin</w:t>
      </w:r>
      <w:proofErr w:type="spellEnd"/>
      <w:r w:rsidR="00B30EBD" w:rsidRPr="002044FC">
        <w:t xml:space="preserve"> publicly available</w:t>
      </w:r>
      <w:bookmarkEnd w:id="20"/>
    </w:p>
    <w:p w:rsidR="00B30EBD" w:rsidRPr="000F4BEF" w:rsidRDefault="00B30EBD" w:rsidP="002044FC">
      <w:pPr>
        <w:jc w:val="both"/>
      </w:pPr>
      <w:r>
        <w:t xml:space="preserve"> If you</w:t>
      </w:r>
      <w:r w:rsidR="002044FC">
        <w:t xml:space="preserve"> have</w:t>
      </w:r>
      <w:r>
        <w:t xml:space="preserve"> created a </w:t>
      </w:r>
      <w:proofErr w:type="spellStart"/>
      <w:r>
        <w:t>plugin</w:t>
      </w:r>
      <w:proofErr w:type="spellEnd"/>
      <w:r>
        <w:t xml:space="preserve">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w:t>
      </w:r>
      <w:proofErr w:type="spellStart"/>
      <w:r>
        <w:t>Plugins</w:t>
      </w:r>
      <w:proofErr w:type="spellEnd"/>
      <w:r>
        <w:t xml:space="preserve"> that will be of general use to STAMP users will be included in future releases (with your permission) and </w:t>
      </w:r>
      <w:r w:rsidR="00805EDF">
        <w:t xml:space="preserve">attributed </w:t>
      </w:r>
      <w:r>
        <w:t xml:space="preserve">to you. To </w:t>
      </w:r>
      <w:r w:rsidR="002044FC">
        <w:t xml:space="preserve">have a </w:t>
      </w:r>
      <w:proofErr w:type="spellStart"/>
      <w:r w:rsidR="002044FC">
        <w:t>plugin</w:t>
      </w:r>
      <w:proofErr w:type="spellEnd"/>
      <w:r w:rsidR="002044FC">
        <w:t xml:space="preserve"> hosted on the STAMP website send an email to </w:t>
      </w:r>
      <w:r w:rsidR="00E37F8E" w:rsidRPr="00E37F8E">
        <w:t>Rob Beiko (</w:t>
      </w:r>
      <w:proofErr w:type="spellStart"/>
      <w:r w:rsidR="00E37F8E" w:rsidRPr="00E37F8E">
        <w:t>beiko</w:t>
      </w:r>
      <w:proofErr w:type="spellEnd"/>
      <w:r w:rsidR="00E37F8E" w:rsidRPr="00E37F8E">
        <w:t xml:space="preserve"> [at] cs.dal.ca)</w:t>
      </w:r>
      <w:r w:rsidR="00E37F8E">
        <w:t>.</w:t>
      </w:r>
    </w:p>
    <w:p w:rsidR="00727690" w:rsidRDefault="00727690" w:rsidP="00727690">
      <w:pPr>
        <w:pStyle w:val="Heading1"/>
        <w:numPr>
          <w:ilvl w:val="0"/>
          <w:numId w:val="2"/>
        </w:numPr>
      </w:pPr>
      <w:bookmarkStart w:id="21" w:name="_Toc251055319"/>
      <w:r>
        <w:t>References</w:t>
      </w:r>
      <w:bookmarkEnd w:id="21"/>
    </w:p>
    <w:p w:rsidR="007260D6" w:rsidRDefault="007260D6" w:rsidP="007260D6">
      <w:bookmarkStart w:id="22" w:name="BIB_abdi2007"/>
      <w:bookmarkStart w:id="23" w:name="BIB__bib"/>
      <w:r w:rsidRPr="004F33DE">
        <w:rPr>
          <w:vanish/>
        </w:rPr>
        <w:t>Adbi 2007</w:t>
      </w:r>
      <w:bookmarkStart w:id="24" w:name="B4B_abdi2007"/>
      <w:bookmarkEnd w:id="22"/>
      <w:bookmarkEnd w:id="24"/>
      <w:proofErr w:type="spellStart"/>
      <w:r w:rsidRPr="004F33DE">
        <w:t>Adbi</w:t>
      </w:r>
      <w:proofErr w:type="spellEnd"/>
      <w:r w:rsidRPr="004F33DE">
        <w:t xml:space="preserve">, H. (2007) </w:t>
      </w:r>
      <w:r w:rsidRPr="004F33DE">
        <w:rPr>
          <w:i/>
        </w:rPr>
        <w:t>Encyclopedia of Measurement and Statistics.</w:t>
      </w:r>
      <w:r w:rsidRPr="004F33DE">
        <w:t xml:space="preserve"> Thousand Oaks, CA: Sage.</w:t>
      </w:r>
    </w:p>
    <w:p w:rsidR="007260D6" w:rsidRDefault="007260D6" w:rsidP="007260D6">
      <w:bookmarkStart w:id="25" w:name="BIB_agresti1990"/>
      <w:r w:rsidRPr="004F33DE">
        <w:rPr>
          <w:vanish/>
        </w:rPr>
        <w:t>Agresti 1990</w:t>
      </w:r>
      <w:bookmarkStart w:id="26" w:name="B4B_agresti1990"/>
      <w:bookmarkEnd w:id="25"/>
      <w:bookmarkEnd w:id="26"/>
      <w:proofErr w:type="spellStart"/>
      <w:r w:rsidRPr="004F33DE">
        <w:t>Agresti</w:t>
      </w:r>
      <w:proofErr w:type="spellEnd"/>
      <w:r w:rsidRPr="004F33DE">
        <w:t xml:space="preserve">,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27" w:name="BIB_agresti1992"/>
      <w:r w:rsidRPr="004F33DE">
        <w:rPr>
          <w:vanish/>
        </w:rPr>
        <w:t>Agresti 1992</w:t>
      </w:r>
      <w:bookmarkStart w:id="28" w:name="B4B_agresti1992"/>
      <w:bookmarkEnd w:id="27"/>
      <w:bookmarkEnd w:id="28"/>
      <w:proofErr w:type="spellStart"/>
      <w:proofErr w:type="gramStart"/>
      <w:r w:rsidRPr="004F33DE">
        <w:t>Agresti</w:t>
      </w:r>
      <w:proofErr w:type="spellEnd"/>
      <w:r w:rsidRPr="004F33DE">
        <w:t>,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7, 131–153.</w:t>
      </w:r>
    </w:p>
    <w:p w:rsidR="007260D6" w:rsidRDefault="007260D6" w:rsidP="007260D6">
      <w:bookmarkStart w:id="29" w:name="BIB_agresti1999"/>
      <w:r w:rsidRPr="004F33DE">
        <w:rPr>
          <w:vanish/>
        </w:rPr>
        <w:lastRenderedPageBreak/>
        <w:t>Agresti 1999</w:t>
      </w:r>
      <w:bookmarkStart w:id="30" w:name="B4B_agresti1999"/>
      <w:bookmarkEnd w:id="29"/>
      <w:bookmarkEnd w:id="30"/>
      <w:proofErr w:type="spellStart"/>
      <w:r w:rsidRPr="004F33DE">
        <w:t>Agresti</w:t>
      </w:r>
      <w:proofErr w:type="spellEnd"/>
      <w:r w:rsidRPr="004F33DE">
        <w:t>,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55, 597–602.</w:t>
      </w:r>
    </w:p>
    <w:p w:rsidR="007260D6" w:rsidRDefault="007260D6" w:rsidP="007260D6">
      <w:bookmarkStart w:id="31" w:name="BIB_barnard1947"/>
      <w:r w:rsidRPr="004F33DE">
        <w:rPr>
          <w:vanish/>
        </w:rPr>
        <w:t>Barnard 1947</w:t>
      </w:r>
      <w:bookmarkStart w:id="32" w:name="B4B_barnard1947"/>
      <w:bookmarkEnd w:id="31"/>
      <w:bookmarkEnd w:id="32"/>
      <w:r w:rsidRPr="004F33DE">
        <w:t>Barnard, G. A. (1947)</w:t>
      </w:r>
      <w:r>
        <w:t xml:space="preserve"> </w:t>
      </w:r>
      <w:proofErr w:type="spellStart"/>
      <w:r w:rsidRPr="004F33DE">
        <w:t>Signifiance</w:t>
      </w:r>
      <w:proofErr w:type="spellEnd"/>
      <w:r w:rsidRPr="004F33DE">
        <w:t xml:space="preserve"> tests for 2 x 2 tables</w:t>
      </w:r>
      <w:r>
        <w:t xml:space="preserve">. </w:t>
      </w:r>
      <w:proofErr w:type="spellStart"/>
      <w:r w:rsidRPr="004F33DE">
        <w:rPr>
          <w:i/>
        </w:rPr>
        <w:t>Biometrika</w:t>
      </w:r>
      <w:proofErr w:type="spellEnd"/>
      <w:r w:rsidRPr="004F33DE">
        <w:t>, 34, 123–138.</w:t>
      </w:r>
    </w:p>
    <w:p w:rsidR="007260D6" w:rsidRDefault="007260D6" w:rsidP="007260D6">
      <w:bookmarkStart w:id="33" w:name="BIB_benjamini1995"/>
      <w:r w:rsidRPr="004F33DE">
        <w:rPr>
          <w:vanish/>
        </w:rPr>
        <w:t>Benjamini and Hochberg 1995</w:t>
      </w:r>
      <w:bookmarkStart w:id="34" w:name="B4B_benjamini1995"/>
      <w:bookmarkEnd w:id="33"/>
      <w:bookmarkEnd w:id="34"/>
      <w:proofErr w:type="spellStart"/>
      <w:proofErr w:type="gramStart"/>
      <w:r w:rsidRPr="004F33DE">
        <w:t>Benjamini</w:t>
      </w:r>
      <w:proofErr w:type="spellEnd"/>
      <w:r w:rsidRPr="004F33DE">
        <w:t>, Y. and Hochberg, Y. (1995)</w:t>
      </w:r>
      <w:r>
        <w:t xml:space="preserve"> </w:t>
      </w:r>
      <w:r w:rsidRPr="004F33DE">
        <w:t>Controlling the false discovery rate: a practical and powerful approach to multiple testing</w:t>
      </w:r>
      <w:r>
        <w:t>.</w:t>
      </w:r>
      <w:proofErr w:type="gramEnd"/>
      <w:r>
        <w:t xml:space="preserve"> </w:t>
      </w:r>
      <w:r w:rsidRPr="004F33DE">
        <w:rPr>
          <w:i/>
        </w:rPr>
        <w:t>J Roy Stat Soc B</w:t>
      </w:r>
      <w:r>
        <w:t>,</w:t>
      </w:r>
      <w:r w:rsidRPr="004F33DE">
        <w:t xml:space="preserve"> </w:t>
      </w:r>
      <w:r w:rsidRPr="00680139">
        <w:rPr>
          <w:b/>
        </w:rPr>
        <w:t>57</w:t>
      </w:r>
      <w:r w:rsidRPr="004F33DE">
        <w:t>, 289–300.</w:t>
      </w:r>
    </w:p>
    <w:p w:rsidR="007260D6" w:rsidRDefault="007260D6" w:rsidP="007260D6">
      <w:bookmarkStart w:id="35" w:name="BIB_bland2000"/>
      <w:r w:rsidRPr="004F33DE">
        <w:rPr>
          <w:vanish/>
        </w:rPr>
        <w:t>Bland and Altman 2000</w:t>
      </w:r>
      <w:bookmarkStart w:id="36" w:name="B4B_bland2000"/>
      <w:bookmarkEnd w:id="35"/>
      <w:bookmarkEnd w:id="36"/>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D64706" w:rsidRPr="00D64706" w:rsidRDefault="00D64706" w:rsidP="007260D6">
      <w:r>
        <w:t xml:space="preserve">Brown, D. B. </w:t>
      </w:r>
      <w:r w:rsidR="00DE06BF" w:rsidRPr="00DE06BF">
        <w:rPr>
          <w:i/>
        </w:rPr>
        <w:t>et al.</w:t>
      </w:r>
      <w:r>
        <w:t xml:space="preserve">  </w:t>
      </w:r>
      <w:proofErr w:type="gramStart"/>
      <w:r>
        <w:t>(2001) Interval estimation for a binomial proportion.</w:t>
      </w:r>
      <w:proofErr w:type="gramEnd"/>
      <w:r>
        <w:t xml:space="preserve"> </w:t>
      </w:r>
      <w:r w:rsidRPr="00D64706">
        <w:rPr>
          <w:i/>
        </w:rPr>
        <w:t xml:space="preserve">Statist </w:t>
      </w:r>
      <w:proofErr w:type="spellStart"/>
      <w:r w:rsidRPr="00D64706">
        <w:rPr>
          <w:i/>
        </w:rPr>
        <w:t>Sci</w:t>
      </w:r>
      <w:proofErr w:type="spellEnd"/>
      <w:r>
        <w:t xml:space="preserve">, </w:t>
      </w:r>
      <w:r w:rsidRPr="00680139">
        <w:rPr>
          <w:b/>
        </w:rPr>
        <w:t>16</w:t>
      </w:r>
      <w:r>
        <w:t>, 101-133.</w:t>
      </w:r>
    </w:p>
    <w:p w:rsidR="007260D6" w:rsidRDefault="007260D6" w:rsidP="007260D6">
      <w:bookmarkStart w:id="37" w:name="BIB_cochran1952"/>
      <w:r w:rsidRPr="004F33DE">
        <w:rPr>
          <w:vanish/>
        </w:rPr>
        <w:t>Cochran 1952</w:t>
      </w:r>
      <w:bookmarkStart w:id="38" w:name="B4B_cochran1952"/>
      <w:bookmarkEnd w:id="37"/>
      <w:bookmarkEnd w:id="38"/>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Default="007260D6" w:rsidP="007260D6">
      <w:bookmarkStart w:id="39" w:name="BIB_kumar2007"/>
      <w:r w:rsidRPr="004F33DE">
        <w:rPr>
          <w:vanish/>
        </w:rPr>
        <w:t>Kumar and Dudley 2007</w:t>
      </w:r>
      <w:bookmarkStart w:id="40" w:name="B4B_kumar2007"/>
      <w:bookmarkEnd w:id="39"/>
      <w:bookmarkEnd w:id="40"/>
      <w:proofErr w:type="gramStart"/>
      <w:r w:rsidRPr="004F33DE">
        <w:t>Kumar, S. and Dudley, J. (2007)</w:t>
      </w:r>
      <w:r>
        <w:t xml:space="preserve"> </w:t>
      </w:r>
      <w:r w:rsidRPr="004F33DE">
        <w:t>Bioinformatics software for biologists in the genomics era</w:t>
      </w:r>
      <w:r>
        <w:t>.</w:t>
      </w:r>
      <w:proofErr w:type="gramEnd"/>
      <w:r>
        <w:t xml:space="preserve"> </w:t>
      </w:r>
      <w:r w:rsidRPr="004F33DE">
        <w:rPr>
          <w:i/>
        </w:rPr>
        <w:t>Bioinformatics</w:t>
      </w:r>
      <w:r>
        <w:t>,</w:t>
      </w:r>
      <w:r w:rsidRPr="004F33DE">
        <w:t xml:space="preserve"> </w:t>
      </w:r>
      <w:r w:rsidRPr="00680139">
        <w:rPr>
          <w:b/>
        </w:rPr>
        <w:t>23</w:t>
      </w:r>
      <w:r w:rsidRPr="004F33DE">
        <w:t xml:space="preserve">, 1713–1717. </w:t>
      </w:r>
    </w:p>
    <w:p w:rsidR="007260D6" w:rsidRDefault="007260D6" w:rsidP="007260D6">
      <w:bookmarkStart w:id="41" w:name="BIB_lawson2004"/>
      <w:r w:rsidRPr="004F33DE">
        <w:rPr>
          <w:vanish/>
        </w:rPr>
        <w:t>Lawson 2004</w:t>
      </w:r>
      <w:bookmarkStart w:id="42" w:name="B4B_lawson2004"/>
      <w:bookmarkEnd w:id="41"/>
      <w:bookmarkEnd w:id="42"/>
      <w:proofErr w:type="gramStart"/>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7260D6" w:rsidRDefault="007260D6" w:rsidP="007260D6">
      <w:bookmarkStart w:id="43" w:name="BIB_manly2007"/>
      <w:r w:rsidRPr="004F33DE">
        <w:rPr>
          <w:vanish/>
        </w:rPr>
        <w:t>Manly 2007</w:t>
      </w:r>
      <w:bookmarkStart w:id="44" w:name="B4B_manly2007"/>
      <w:bookmarkEnd w:id="43"/>
      <w:bookmarkEnd w:id="44"/>
      <w:proofErr w:type="gramStart"/>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45" w:name="BIB_markowitz2008"/>
      <w:r w:rsidRPr="004F33DE">
        <w:rPr>
          <w:vanish/>
        </w:rPr>
        <w:t>Markowitz et al. 2008</w:t>
      </w:r>
      <w:bookmarkStart w:id="46" w:name="B4B_markowitz2008"/>
      <w:bookmarkEnd w:id="45"/>
      <w:bookmarkEnd w:id="46"/>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47" w:name="BIB_mehta2003"/>
      <w:r w:rsidRPr="004F33DE">
        <w:rPr>
          <w:vanish/>
        </w:rPr>
        <w:t>Mehta and Senchaudhuri 2003</w:t>
      </w:r>
      <w:bookmarkStart w:id="48" w:name="B4B_mehta2003"/>
      <w:bookmarkEnd w:id="47"/>
      <w:bookmarkEnd w:id="48"/>
      <w:r w:rsidRPr="004F33DE">
        <w:t xml:space="preserve">Mehta, C. R. and </w:t>
      </w:r>
      <w:proofErr w:type="spellStart"/>
      <w:r w:rsidRPr="004F33DE">
        <w:t>Senchaudhuri</w:t>
      </w:r>
      <w:proofErr w:type="spellEnd"/>
      <w:r w:rsidRPr="004F33DE">
        <w:t>, P. (2003)</w:t>
      </w:r>
      <w:r>
        <w:t xml:space="preserve"> </w:t>
      </w:r>
      <w:r w:rsidRPr="004F33DE">
        <w:t>Conditional versus unconditional exact tests for comparing two binomials</w:t>
      </w:r>
      <w:r>
        <w:t xml:space="preserve">. </w:t>
      </w:r>
      <w:r w:rsidRPr="004F33DE">
        <w:rPr>
          <w:i/>
        </w:rPr>
        <w:t>http://www.cytel.com/papers/</w:t>
      </w:r>
      <w:proofErr w:type="gramStart"/>
      <w:r w:rsidRPr="004F33DE">
        <w:rPr>
          <w:i/>
        </w:rPr>
        <w:t>twobinomials.pdf</w:t>
      </w:r>
      <w:r w:rsidRPr="004F33DE">
        <w:t xml:space="preserve"> .</w:t>
      </w:r>
      <w:proofErr w:type="gramEnd"/>
    </w:p>
    <w:p w:rsidR="007260D6" w:rsidRDefault="007260D6" w:rsidP="007260D6">
      <w:bookmarkStart w:id="49" w:name="BIB_meyer2008"/>
      <w:r w:rsidRPr="004F33DE">
        <w:rPr>
          <w:vanish/>
        </w:rPr>
        <w:t>Meyer et al. 2008</w:t>
      </w:r>
      <w:bookmarkStart w:id="50" w:name="B4B_meyer2008"/>
      <w:bookmarkEnd w:id="49"/>
      <w:bookmarkEnd w:id="5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metagenomics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51" w:name="BIB_newcombe1998"/>
      <w:r w:rsidRPr="004F33DE">
        <w:rPr>
          <w:vanish/>
        </w:rPr>
        <w:t>Newcombe 1998</w:t>
      </w:r>
      <w:bookmarkStart w:id="52" w:name="B4B_newcombe1998"/>
      <w:bookmarkEnd w:id="51"/>
      <w:bookmarkEnd w:id="52"/>
      <w:proofErr w:type="spellStart"/>
      <w:r w:rsidRPr="004F33DE">
        <w:t>Newcombe</w:t>
      </w:r>
      <w:proofErr w:type="spellEnd"/>
      <w:r w:rsidRPr="004F33DE">
        <w:t>,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Stat Med., </w:t>
      </w:r>
      <w:r w:rsidRPr="00680139">
        <w:rPr>
          <w:b/>
        </w:rPr>
        <w:t>17</w:t>
      </w:r>
      <w:r>
        <w:t>, 857-872.</w:t>
      </w:r>
    </w:p>
    <w:p w:rsidR="007260D6" w:rsidRDefault="007260D6" w:rsidP="00D64706">
      <w:bookmarkStart w:id="53" w:name="BIB_overbeek2005"/>
      <w:r w:rsidRPr="004F33DE">
        <w:rPr>
          <w:vanish/>
        </w:rPr>
        <w:t>Overbeek et al. 2005</w:t>
      </w:r>
      <w:bookmarkStart w:id="54" w:name="B4B_overbeek2005"/>
      <w:bookmarkEnd w:id="53"/>
      <w:bookmarkEnd w:id="54"/>
      <w:proofErr w:type="spellStart"/>
      <w:r w:rsidRPr="004F33DE">
        <w:t>Overbeek</w:t>
      </w:r>
      <w:proofErr w:type="spellEnd"/>
      <w:r w:rsidRPr="004F33DE">
        <w:t>,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55" w:name="BIB_storey2004"/>
      <w:bookmarkStart w:id="56" w:name="BIB_storey2003"/>
      <w:r w:rsidRPr="004F33DE">
        <w:rPr>
          <w:vanish/>
        </w:rPr>
        <w:t>Storey et al. 2004</w:t>
      </w:r>
      <w:bookmarkStart w:id="57" w:name="B4B_storey2004"/>
      <w:bookmarkEnd w:id="55"/>
      <w:bookmarkEnd w:id="57"/>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J Roy Stat Soc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58" w:name="B4B_storey2003"/>
      <w:bookmarkEnd w:id="56"/>
      <w:bookmarkEnd w:id="58"/>
      <w:proofErr w:type="gramStart"/>
      <w:r w:rsidRPr="004F33DE">
        <w:t xml:space="preserve">Storey, J. D. and </w:t>
      </w:r>
      <w:proofErr w:type="spellStart"/>
      <w:r w:rsidRPr="004F33DE">
        <w:t>Tibshirani</w:t>
      </w:r>
      <w:proofErr w:type="spellEnd"/>
      <w:r w:rsidRPr="004F33DE">
        <w:t>, R. (2003)</w:t>
      </w:r>
      <w:r>
        <w:t xml:space="preserve"> </w:t>
      </w:r>
      <w:r w:rsidRPr="004F33DE">
        <w:t xml:space="preserve">Statistical significance for </w:t>
      </w:r>
      <w:proofErr w:type="spellStart"/>
      <w:r w:rsidRPr="004F33DE">
        <w:t>genomewide</w:t>
      </w:r>
      <w:proofErr w:type="spellEnd"/>
      <w:r w:rsidRPr="004F33DE">
        <w:t xml:space="preserve"> studies</w:t>
      </w:r>
      <w:r>
        <w:t>.</w:t>
      </w:r>
      <w:proofErr w:type="gramEnd"/>
      <w:r>
        <w:t xml:space="preserve"> </w:t>
      </w:r>
      <w:r w:rsidRPr="004F33DE">
        <w:rPr>
          <w:i/>
        </w:rPr>
        <w:t xml:space="preserve">Proc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773BF2" w:rsidRDefault="007260D6" w:rsidP="007260D6">
      <w:bookmarkStart w:id="59" w:name="BIB_turnbaugh2009a"/>
      <w:r w:rsidRPr="004F33DE">
        <w:rPr>
          <w:vanish/>
        </w:rPr>
        <w:lastRenderedPageBreak/>
        <w:t>Turnbaugh et al. 2009</w:t>
      </w:r>
      <w:bookmarkStart w:id="60" w:name="B4B_turnbaugh2009a"/>
      <w:bookmarkEnd w:id="59"/>
      <w:bookmarkEnd w:id="60"/>
      <w:proofErr w:type="gramStart"/>
      <w:r>
        <w:t xml:space="preserve">Turnbaugh, P. J. </w:t>
      </w:r>
      <w:r w:rsidR="00DE06BF" w:rsidRPr="00DE06BF">
        <w:rPr>
          <w:i/>
        </w:rPr>
        <w:t>et al.</w:t>
      </w:r>
      <w:r>
        <w:t xml:space="preserve"> </w:t>
      </w:r>
      <w:r w:rsidRPr="004F33DE">
        <w:t>(2009)</w:t>
      </w:r>
      <w:r>
        <w:t xml:space="preserve"> </w:t>
      </w:r>
      <w:r w:rsidRPr="004F33DE">
        <w:t>A core gut microbiome in obese and lean twins</w:t>
      </w:r>
      <w:r>
        <w:t>.</w:t>
      </w:r>
      <w:proofErr w:type="gramEnd"/>
      <w:r>
        <w:t xml:space="preserve"> </w:t>
      </w:r>
      <w:r w:rsidRPr="004F33DE">
        <w:rPr>
          <w:i/>
        </w:rPr>
        <w:t>Nature</w:t>
      </w:r>
      <w:r>
        <w:t>,</w:t>
      </w:r>
      <w:r w:rsidRPr="004F33DE">
        <w:t xml:space="preserve"> </w:t>
      </w:r>
      <w:r w:rsidRPr="00680139">
        <w:rPr>
          <w:b/>
        </w:rPr>
        <w:t>457</w:t>
      </w:r>
      <w:r w:rsidRPr="004F33DE">
        <w:t xml:space="preserve">, 480–484. </w:t>
      </w:r>
      <w:bookmarkEnd w:id="23"/>
    </w:p>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61F2A">
      <w:footerReference w:type="default" r:id="rId23"/>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0BD" w:rsidRDefault="00E910BD" w:rsidP="00D53491">
      <w:pPr>
        <w:spacing w:after="0" w:line="240" w:lineRule="auto"/>
      </w:pPr>
      <w:r>
        <w:separator/>
      </w:r>
    </w:p>
  </w:endnote>
  <w:endnote w:type="continuationSeparator" w:id="0">
    <w:p w:rsidR="00E910BD" w:rsidRDefault="00E910BD" w:rsidP="00D53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2054"/>
      <w:docPartObj>
        <w:docPartGallery w:val="Page Numbers (Bottom of Page)"/>
        <w:docPartUnique/>
      </w:docPartObj>
    </w:sdtPr>
    <w:sdtContent>
      <w:p w:rsidR="00381CF6" w:rsidRDefault="00381CF6">
        <w:pPr>
          <w:pStyle w:val="Footer"/>
          <w:jc w:val="right"/>
        </w:pPr>
        <w:r>
          <w:t xml:space="preserve">Page | </w:t>
        </w:r>
        <w:fldSimple w:instr=" PAGE   \* MERGEFORMAT ">
          <w:r w:rsidR="004E7824">
            <w:rPr>
              <w:noProof/>
            </w:rPr>
            <w:t>19</w:t>
          </w:r>
        </w:fldSimple>
        <w:r>
          <w:t xml:space="preserve"> </w:t>
        </w:r>
      </w:p>
    </w:sdtContent>
  </w:sdt>
  <w:p w:rsidR="00381CF6" w:rsidRDefault="00381C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0BD" w:rsidRDefault="00E910BD" w:rsidP="00D53491">
      <w:pPr>
        <w:spacing w:after="0" w:line="240" w:lineRule="auto"/>
      </w:pPr>
      <w:r>
        <w:separator/>
      </w:r>
    </w:p>
  </w:footnote>
  <w:footnote w:type="continuationSeparator" w:id="0">
    <w:p w:rsidR="00E910BD" w:rsidRDefault="00E910BD" w:rsidP="00D53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10"/>
  </w:num>
  <w:num w:numId="6">
    <w:abstractNumId w:val="3"/>
  </w:num>
  <w:num w:numId="7">
    <w:abstractNumId w:val="4"/>
  </w:num>
  <w:num w:numId="8">
    <w:abstractNumId w:val="0"/>
  </w:num>
  <w:num w:numId="9">
    <w:abstractNumId w:val="8"/>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3B64"/>
    <w:rsid w:val="00006AF2"/>
    <w:rsid w:val="000131A7"/>
    <w:rsid w:val="000160EF"/>
    <w:rsid w:val="00043DC7"/>
    <w:rsid w:val="0004412A"/>
    <w:rsid w:val="0005386D"/>
    <w:rsid w:val="0006264F"/>
    <w:rsid w:val="00071F5F"/>
    <w:rsid w:val="00073EA1"/>
    <w:rsid w:val="00080B04"/>
    <w:rsid w:val="00080C67"/>
    <w:rsid w:val="000820D5"/>
    <w:rsid w:val="00083FD7"/>
    <w:rsid w:val="000A335F"/>
    <w:rsid w:val="000B4658"/>
    <w:rsid w:val="000D1BDF"/>
    <w:rsid w:val="000D2B05"/>
    <w:rsid w:val="000D3375"/>
    <w:rsid w:val="000D4E93"/>
    <w:rsid w:val="000D6D91"/>
    <w:rsid w:val="000D7C9D"/>
    <w:rsid w:val="000E3B64"/>
    <w:rsid w:val="000F4BEF"/>
    <w:rsid w:val="000F6457"/>
    <w:rsid w:val="0010578D"/>
    <w:rsid w:val="00105A8E"/>
    <w:rsid w:val="0011101D"/>
    <w:rsid w:val="00115B1B"/>
    <w:rsid w:val="00120168"/>
    <w:rsid w:val="00123FD8"/>
    <w:rsid w:val="001270E9"/>
    <w:rsid w:val="00155E76"/>
    <w:rsid w:val="00157DC1"/>
    <w:rsid w:val="00191314"/>
    <w:rsid w:val="001D7C86"/>
    <w:rsid w:val="00200F0E"/>
    <w:rsid w:val="002040FA"/>
    <w:rsid w:val="002044FC"/>
    <w:rsid w:val="00204746"/>
    <w:rsid w:val="002257D9"/>
    <w:rsid w:val="00227A2A"/>
    <w:rsid w:val="00230C50"/>
    <w:rsid w:val="00270C8D"/>
    <w:rsid w:val="00277109"/>
    <w:rsid w:val="002A48D9"/>
    <w:rsid w:val="002B0312"/>
    <w:rsid w:val="002B7FD0"/>
    <w:rsid w:val="002D3FB0"/>
    <w:rsid w:val="002D793B"/>
    <w:rsid w:val="0031450C"/>
    <w:rsid w:val="003268C3"/>
    <w:rsid w:val="0034585C"/>
    <w:rsid w:val="00361F5F"/>
    <w:rsid w:val="003621CE"/>
    <w:rsid w:val="0037714B"/>
    <w:rsid w:val="00381CF6"/>
    <w:rsid w:val="003931B8"/>
    <w:rsid w:val="003A63E4"/>
    <w:rsid w:val="003B02E4"/>
    <w:rsid w:val="003C306B"/>
    <w:rsid w:val="003C36C2"/>
    <w:rsid w:val="003D0750"/>
    <w:rsid w:val="003D0DDB"/>
    <w:rsid w:val="003D2908"/>
    <w:rsid w:val="003D3712"/>
    <w:rsid w:val="003D4A9A"/>
    <w:rsid w:val="003F6529"/>
    <w:rsid w:val="004026CC"/>
    <w:rsid w:val="004115E9"/>
    <w:rsid w:val="00411B85"/>
    <w:rsid w:val="0041314E"/>
    <w:rsid w:val="00430C7D"/>
    <w:rsid w:val="004350B1"/>
    <w:rsid w:val="00436879"/>
    <w:rsid w:val="0043728A"/>
    <w:rsid w:val="00450869"/>
    <w:rsid w:val="00452DC0"/>
    <w:rsid w:val="00455E9F"/>
    <w:rsid w:val="00461D2A"/>
    <w:rsid w:val="00485744"/>
    <w:rsid w:val="00494306"/>
    <w:rsid w:val="004A5113"/>
    <w:rsid w:val="004D0CBB"/>
    <w:rsid w:val="004D5478"/>
    <w:rsid w:val="004E6067"/>
    <w:rsid w:val="004E676A"/>
    <w:rsid w:val="004E7824"/>
    <w:rsid w:val="004F1E7A"/>
    <w:rsid w:val="004F24FD"/>
    <w:rsid w:val="00503B31"/>
    <w:rsid w:val="005044EB"/>
    <w:rsid w:val="00506314"/>
    <w:rsid w:val="00521B7B"/>
    <w:rsid w:val="005269D2"/>
    <w:rsid w:val="005337BF"/>
    <w:rsid w:val="00537150"/>
    <w:rsid w:val="0055589E"/>
    <w:rsid w:val="005655E4"/>
    <w:rsid w:val="00590EC2"/>
    <w:rsid w:val="0059329E"/>
    <w:rsid w:val="00595906"/>
    <w:rsid w:val="005A2A4F"/>
    <w:rsid w:val="005C1CC8"/>
    <w:rsid w:val="005C66FD"/>
    <w:rsid w:val="005D44CE"/>
    <w:rsid w:val="005F2C69"/>
    <w:rsid w:val="006016A7"/>
    <w:rsid w:val="00616957"/>
    <w:rsid w:val="00620196"/>
    <w:rsid w:val="00620859"/>
    <w:rsid w:val="00624A9B"/>
    <w:rsid w:val="00625475"/>
    <w:rsid w:val="006276CF"/>
    <w:rsid w:val="006378D0"/>
    <w:rsid w:val="00670EBB"/>
    <w:rsid w:val="00677954"/>
    <w:rsid w:val="00680139"/>
    <w:rsid w:val="00684000"/>
    <w:rsid w:val="0068727C"/>
    <w:rsid w:val="00692BBA"/>
    <w:rsid w:val="00697068"/>
    <w:rsid w:val="006972E8"/>
    <w:rsid w:val="006A573A"/>
    <w:rsid w:val="006B78B5"/>
    <w:rsid w:val="006C2698"/>
    <w:rsid w:val="006C387C"/>
    <w:rsid w:val="006D5662"/>
    <w:rsid w:val="006F3106"/>
    <w:rsid w:val="006F749E"/>
    <w:rsid w:val="00717EEE"/>
    <w:rsid w:val="007260D6"/>
    <w:rsid w:val="00727690"/>
    <w:rsid w:val="00740A51"/>
    <w:rsid w:val="00761B1E"/>
    <w:rsid w:val="00761F2A"/>
    <w:rsid w:val="00770BA8"/>
    <w:rsid w:val="00773BF2"/>
    <w:rsid w:val="00783F82"/>
    <w:rsid w:val="00791B25"/>
    <w:rsid w:val="007A3FF2"/>
    <w:rsid w:val="007A7384"/>
    <w:rsid w:val="007E7BEB"/>
    <w:rsid w:val="007F339D"/>
    <w:rsid w:val="008043A7"/>
    <w:rsid w:val="00805EDF"/>
    <w:rsid w:val="00814C88"/>
    <w:rsid w:val="00830F1B"/>
    <w:rsid w:val="008313DF"/>
    <w:rsid w:val="008353A8"/>
    <w:rsid w:val="00836570"/>
    <w:rsid w:val="008577D2"/>
    <w:rsid w:val="00857F5F"/>
    <w:rsid w:val="00863321"/>
    <w:rsid w:val="00867756"/>
    <w:rsid w:val="008A50F1"/>
    <w:rsid w:val="008C09A0"/>
    <w:rsid w:val="008C09E8"/>
    <w:rsid w:val="008D3A7A"/>
    <w:rsid w:val="008E609B"/>
    <w:rsid w:val="008F0AA7"/>
    <w:rsid w:val="00901C46"/>
    <w:rsid w:val="00904DED"/>
    <w:rsid w:val="00913832"/>
    <w:rsid w:val="00922316"/>
    <w:rsid w:val="00925AC7"/>
    <w:rsid w:val="00941199"/>
    <w:rsid w:val="00944DAD"/>
    <w:rsid w:val="00980D58"/>
    <w:rsid w:val="00981636"/>
    <w:rsid w:val="0099214A"/>
    <w:rsid w:val="00993A5D"/>
    <w:rsid w:val="00995E3B"/>
    <w:rsid w:val="0099700B"/>
    <w:rsid w:val="009F10B6"/>
    <w:rsid w:val="00A05937"/>
    <w:rsid w:val="00A060D7"/>
    <w:rsid w:val="00A214E8"/>
    <w:rsid w:val="00A325DE"/>
    <w:rsid w:val="00A331EB"/>
    <w:rsid w:val="00A449DD"/>
    <w:rsid w:val="00A525CF"/>
    <w:rsid w:val="00A578F4"/>
    <w:rsid w:val="00A60067"/>
    <w:rsid w:val="00A60F9D"/>
    <w:rsid w:val="00A72862"/>
    <w:rsid w:val="00A82134"/>
    <w:rsid w:val="00A8313D"/>
    <w:rsid w:val="00A855A1"/>
    <w:rsid w:val="00A86D2F"/>
    <w:rsid w:val="00A875C4"/>
    <w:rsid w:val="00A876A5"/>
    <w:rsid w:val="00A933FA"/>
    <w:rsid w:val="00A94762"/>
    <w:rsid w:val="00AA15C0"/>
    <w:rsid w:val="00AC2AA9"/>
    <w:rsid w:val="00AF268B"/>
    <w:rsid w:val="00B00934"/>
    <w:rsid w:val="00B239D0"/>
    <w:rsid w:val="00B27096"/>
    <w:rsid w:val="00B30761"/>
    <w:rsid w:val="00B30EBD"/>
    <w:rsid w:val="00B362CE"/>
    <w:rsid w:val="00B37955"/>
    <w:rsid w:val="00B830FB"/>
    <w:rsid w:val="00B8335A"/>
    <w:rsid w:val="00B9271D"/>
    <w:rsid w:val="00B94D89"/>
    <w:rsid w:val="00B95564"/>
    <w:rsid w:val="00BA63B4"/>
    <w:rsid w:val="00BB6587"/>
    <w:rsid w:val="00BC2E32"/>
    <w:rsid w:val="00BC3633"/>
    <w:rsid w:val="00BC3F8A"/>
    <w:rsid w:val="00BC6B72"/>
    <w:rsid w:val="00BD0873"/>
    <w:rsid w:val="00BD1854"/>
    <w:rsid w:val="00BE4497"/>
    <w:rsid w:val="00BF1064"/>
    <w:rsid w:val="00C156EA"/>
    <w:rsid w:val="00C22F12"/>
    <w:rsid w:val="00C25024"/>
    <w:rsid w:val="00C33EFA"/>
    <w:rsid w:val="00C532C2"/>
    <w:rsid w:val="00C55071"/>
    <w:rsid w:val="00C732B2"/>
    <w:rsid w:val="00C8471C"/>
    <w:rsid w:val="00CA6775"/>
    <w:rsid w:val="00CC6D1D"/>
    <w:rsid w:val="00CD62AC"/>
    <w:rsid w:val="00CF0279"/>
    <w:rsid w:val="00D10959"/>
    <w:rsid w:val="00D12DC6"/>
    <w:rsid w:val="00D206C3"/>
    <w:rsid w:val="00D262CC"/>
    <w:rsid w:val="00D479CF"/>
    <w:rsid w:val="00D53491"/>
    <w:rsid w:val="00D6357D"/>
    <w:rsid w:val="00D64706"/>
    <w:rsid w:val="00D75E78"/>
    <w:rsid w:val="00D839F4"/>
    <w:rsid w:val="00D870A7"/>
    <w:rsid w:val="00D96350"/>
    <w:rsid w:val="00DB1D5E"/>
    <w:rsid w:val="00DE06BF"/>
    <w:rsid w:val="00DF0AC3"/>
    <w:rsid w:val="00DF1201"/>
    <w:rsid w:val="00DF1EC7"/>
    <w:rsid w:val="00E0377E"/>
    <w:rsid w:val="00E04AAF"/>
    <w:rsid w:val="00E05444"/>
    <w:rsid w:val="00E06916"/>
    <w:rsid w:val="00E11EEB"/>
    <w:rsid w:val="00E33DDF"/>
    <w:rsid w:val="00E37F8E"/>
    <w:rsid w:val="00E45AB4"/>
    <w:rsid w:val="00E53912"/>
    <w:rsid w:val="00E76A01"/>
    <w:rsid w:val="00E84FC6"/>
    <w:rsid w:val="00E910BD"/>
    <w:rsid w:val="00E92CAF"/>
    <w:rsid w:val="00EA37CE"/>
    <w:rsid w:val="00EA3F75"/>
    <w:rsid w:val="00EA66D8"/>
    <w:rsid w:val="00EB63C1"/>
    <w:rsid w:val="00EB7536"/>
    <w:rsid w:val="00EC4F0C"/>
    <w:rsid w:val="00ED42AE"/>
    <w:rsid w:val="00EE0730"/>
    <w:rsid w:val="00EE344D"/>
    <w:rsid w:val="00F0221C"/>
    <w:rsid w:val="00F046EC"/>
    <w:rsid w:val="00F1243F"/>
    <w:rsid w:val="00F15D5C"/>
    <w:rsid w:val="00F26A8A"/>
    <w:rsid w:val="00F3682A"/>
    <w:rsid w:val="00F65AD6"/>
    <w:rsid w:val="00F72BFC"/>
    <w:rsid w:val="00F80D33"/>
    <w:rsid w:val="00F9428E"/>
    <w:rsid w:val="00FA52E7"/>
    <w:rsid w:val="00FC66E4"/>
    <w:rsid w:val="00FD6E62"/>
    <w:rsid w:val="00FD7CD7"/>
    <w:rsid w:val="00FE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59"/>
  </w:style>
  <w:style w:type="paragraph" w:styleId="Heading1">
    <w:name w:val="heading 1"/>
    <w:basedOn w:val="Normal"/>
    <w:next w:val="Normal"/>
    <w:link w:val="Heading1Char"/>
    <w:uiPriority w:val="9"/>
    <w:qFormat/>
    <w:rsid w:val="000E3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B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E3B6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0E3B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3B6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E3B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0E3B64"/>
    <w:pPr>
      <w:spacing w:after="100"/>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rPr>
  </w:style>
  <w:style w:type="character" w:styleId="FollowedHyperlink">
    <w:name w:val="FollowedHyperlink"/>
    <w:basedOn w:val="DefaultParagraphFont"/>
    <w:uiPriority w:val="99"/>
    <w:semiHidden/>
    <w:unhideWhenUsed/>
    <w:rsid w:val="00A214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wi.cs.dal.ca/Software/STAM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iwi.cs.dal.ca/Software/Quick_installation_instructions_for_STAM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microsoft.com/downloads/details.aspx?familyid=BA9257CA-337F-4B40-8C14-157CFDFFEE4E&amp;displaylang=e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microsoft.com/downloads/details.aspx?FamilyID=9b2da534-3e03-4391-8a4d-074b9f2bc1bf&amp;displaylang=en"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C27FE-A59C-4328-B268-28FAB92A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19</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Parks</dc:creator>
  <cp:keywords/>
  <dc:description/>
  <cp:lastModifiedBy>Donovan</cp:lastModifiedBy>
  <cp:revision>18</cp:revision>
  <cp:lastPrinted>2010-09-06T16:11:00Z</cp:lastPrinted>
  <dcterms:created xsi:type="dcterms:W3CDTF">2010-01-12T14:10:00Z</dcterms:created>
  <dcterms:modified xsi:type="dcterms:W3CDTF">2011-03-13T20:46:00Z</dcterms:modified>
</cp:coreProperties>
</file>