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508B17" w14:textId="77777777" w:rsidR="00F46E9E" w:rsidRPr="001B70FA" w:rsidRDefault="003D6EB8">
      <w:pPr>
        <w:rPr>
          <w:rFonts w:ascii="Times" w:hAnsi="Times"/>
        </w:rPr>
      </w:pPr>
      <w:r w:rsidRPr="001B70FA">
        <w:rPr>
          <w:rFonts w:ascii="Times" w:hAnsi="Times"/>
        </w:rPr>
        <w:t>Examining Patient Evaluations of Antidepressant Drug Use and Efficacy</w:t>
      </w:r>
    </w:p>
    <w:p w14:paraId="3BF4C61A" w14:textId="77777777" w:rsidR="003D6EB8" w:rsidRDefault="003D6EB8">
      <w:pPr>
        <w:rPr>
          <w:rFonts w:ascii="Times" w:hAnsi="Times"/>
        </w:rPr>
      </w:pPr>
    </w:p>
    <w:p w14:paraId="2A64C0A7" w14:textId="77777777" w:rsidR="001B70FA" w:rsidRDefault="001B70FA">
      <w:pPr>
        <w:rPr>
          <w:rFonts w:ascii="Times" w:hAnsi="Times"/>
        </w:rPr>
      </w:pPr>
    </w:p>
    <w:p w14:paraId="386097A1" w14:textId="77777777" w:rsidR="003D6EB8" w:rsidRPr="00403350" w:rsidRDefault="003D6EB8">
      <w:pPr>
        <w:rPr>
          <w:rFonts w:ascii="Times" w:hAnsi="Times"/>
          <w:i/>
        </w:rPr>
      </w:pPr>
      <w:r w:rsidRPr="00403350">
        <w:rPr>
          <w:rFonts w:ascii="Times" w:hAnsi="Times"/>
          <w:i/>
        </w:rPr>
        <w:t>Introduction</w:t>
      </w:r>
    </w:p>
    <w:p w14:paraId="6CA5E090" w14:textId="77777777" w:rsidR="003D6EB8" w:rsidRDefault="003D6EB8">
      <w:pPr>
        <w:rPr>
          <w:rFonts w:ascii="Times" w:hAnsi="Times"/>
        </w:rPr>
      </w:pPr>
    </w:p>
    <w:p w14:paraId="370704A8" w14:textId="415D4502" w:rsidR="009F74FC" w:rsidRDefault="003D6EB8" w:rsidP="003823E9">
      <w:pPr>
        <w:rPr>
          <w:rFonts w:ascii="Times" w:hAnsi="Times"/>
        </w:rPr>
      </w:pPr>
      <w:r>
        <w:rPr>
          <w:rFonts w:ascii="Times" w:hAnsi="Times"/>
        </w:rPr>
        <w:tab/>
      </w:r>
      <w:r w:rsidR="007412FE">
        <w:rPr>
          <w:rFonts w:ascii="Times" w:hAnsi="Times"/>
        </w:rPr>
        <w:t>According to the 2015 report “Depression and Other Common Mental Diso</w:t>
      </w:r>
      <w:r w:rsidR="009A666D">
        <w:rPr>
          <w:rFonts w:ascii="Times" w:hAnsi="Times"/>
        </w:rPr>
        <w:t>rders: Global Health Estimates”</w:t>
      </w:r>
      <w:r w:rsidR="007412FE">
        <w:rPr>
          <w:rFonts w:ascii="Times" w:hAnsi="Times"/>
        </w:rPr>
        <w:t xml:space="preserve"> by the World Health Organization, </w:t>
      </w:r>
      <w:r w:rsidR="009A666D">
        <w:rPr>
          <w:rFonts w:ascii="Times" w:hAnsi="Times"/>
        </w:rPr>
        <w:t>depression is the leading cause of disability and burden of disease worldwide. Evidence-based guidelines generally recommend that second-generation antidepressants (e.g. selective serotonin reuptake inhibitors and selective norepinephrine reuptake inhibitors)—in conjunction with psychotherapy—be taken as the first line of treatment for depression (</w:t>
      </w:r>
      <w:r w:rsidR="009F74FC">
        <w:rPr>
          <w:rFonts w:ascii="Times" w:hAnsi="Times"/>
        </w:rPr>
        <w:t xml:space="preserve">Anderson et al., 2008; </w:t>
      </w:r>
      <w:proofErr w:type="spellStart"/>
      <w:r w:rsidR="009F74FC">
        <w:rPr>
          <w:rFonts w:ascii="Times" w:hAnsi="Times"/>
        </w:rPr>
        <w:t>Qaseem</w:t>
      </w:r>
      <w:proofErr w:type="spellEnd"/>
      <w:r w:rsidR="009F74FC">
        <w:rPr>
          <w:rFonts w:ascii="Times" w:hAnsi="Times"/>
        </w:rPr>
        <w:t xml:space="preserve">, Barry, &amp; </w:t>
      </w:r>
      <w:proofErr w:type="spellStart"/>
      <w:r w:rsidR="009F74FC">
        <w:rPr>
          <w:rFonts w:ascii="Times" w:hAnsi="Times"/>
        </w:rPr>
        <w:t>Kansagara</w:t>
      </w:r>
      <w:proofErr w:type="spellEnd"/>
      <w:r w:rsidR="009F74FC">
        <w:rPr>
          <w:rFonts w:ascii="Times" w:hAnsi="Times"/>
        </w:rPr>
        <w:t xml:space="preserve">, 2016; Won et al., 2014). </w:t>
      </w:r>
      <w:r w:rsidR="00E652E7">
        <w:rPr>
          <w:rFonts w:ascii="Times" w:hAnsi="Times"/>
        </w:rPr>
        <w:t>Research indicates</w:t>
      </w:r>
      <w:r w:rsidR="003823E9">
        <w:rPr>
          <w:rFonts w:ascii="Times" w:hAnsi="Times"/>
        </w:rPr>
        <w:t xml:space="preserve"> however </w:t>
      </w:r>
      <w:r w:rsidR="00E652E7">
        <w:rPr>
          <w:rFonts w:ascii="Times" w:hAnsi="Times"/>
        </w:rPr>
        <w:t xml:space="preserve">that efforts to maximize </w:t>
      </w:r>
      <w:r w:rsidR="00F07ED0">
        <w:rPr>
          <w:rFonts w:ascii="Times" w:hAnsi="Times"/>
        </w:rPr>
        <w:t>treatment benefits</w:t>
      </w:r>
      <w:r w:rsidR="00E652E7">
        <w:rPr>
          <w:rFonts w:ascii="Times" w:hAnsi="Times"/>
        </w:rPr>
        <w:t xml:space="preserve"> for </w:t>
      </w:r>
      <w:r w:rsidR="00F07ED0">
        <w:rPr>
          <w:rFonts w:ascii="Times" w:hAnsi="Times"/>
        </w:rPr>
        <w:t xml:space="preserve">patients with psychiatric illnesses </w:t>
      </w:r>
      <w:r w:rsidR="00E652E7">
        <w:rPr>
          <w:rFonts w:ascii="Times" w:hAnsi="Times"/>
        </w:rPr>
        <w:t>are hampered by p</w:t>
      </w:r>
      <w:r w:rsidR="00EF547C">
        <w:rPr>
          <w:rFonts w:ascii="Times" w:hAnsi="Times"/>
        </w:rPr>
        <w:t xml:space="preserve">oor </w:t>
      </w:r>
      <w:r w:rsidR="00E652E7">
        <w:rPr>
          <w:rFonts w:ascii="Times" w:hAnsi="Times"/>
        </w:rPr>
        <w:t xml:space="preserve">adherence to prescribed medications (McDonald, </w:t>
      </w:r>
      <w:proofErr w:type="spellStart"/>
      <w:r w:rsidR="00E652E7">
        <w:rPr>
          <w:rFonts w:ascii="Times" w:hAnsi="Times"/>
        </w:rPr>
        <w:t>Garg</w:t>
      </w:r>
      <w:proofErr w:type="spellEnd"/>
      <w:r w:rsidR="00E652E7">
        <w:rPr>
          <w:rFonts w:ascii="Times" w:hAnsi="Times"/>
        </w:rPr>
        <w:t xml:space="preserve">, &amp; Haynes, 2002). </w:t>
      </w:r>
      <w:r w:rsidR="00F07ED0">
        <w:rPr>
          <w:rFonts w:ascii="Times" w:hAnsi="Times"/>
        </w:rPr>
        <w:t xml:space="preserve">Among the many different </w:t>
      </w:r>
      <w:r w:rsidR="000E4326">
        <w:rPr>
          <w:rFonts w:ascii="Times" w:hAnsi="Times"/>
        </w:rPr>
        <w:t xml:space="preserve">patient factors known to affect </w:t>
      </w:r>
      <w:r w:rsidR="00F07ED0">
        <w:rPr>
          <w:rFonts w:ascii="Times" w:hAnsi="Times"/>
        </w:rPr>
        <w:t>adherence to</w:t>
      </w:r>
      <w:r w:rsidR="00521A2C">
        <w:rPr>
          <w:rFonts w:ascii="Times" w:hAnsi="Times"/>
        </w:rPr>
        <w:t xml:space="preserve"> psychiatric</w:t>
      </w:r>
      <w:r w:rsidR="00F07ED0">
        <w:rPr>
          <w:rFonts w:ascii="Times" w:hAnsi="Times"/>
        </w:rPr>
        <w:t xml:space="preserve"> treatment (e.g. patient beliefs, stigmas, cost, fears of addiction, etc.), </w:t>
      </w:r>
      <w:r w:rsidR="00F00766">
        <w:rPr>
          <w:rFonts w:ascii="Times" w:hAnsi="Times"/>
        </w:rPr>
        <w:t>adverse</w:t>
      </w:r>
      <w:r w:rsidR="002868CB">
        <w:rPr>
          <w:rFonts w:ascii="Times" w:hAnsi="Times"/>
        </w:rPr>
        <w:t xml:space="preserve"> </w:t>
      </w:r>
      <w:r w:rsidR="00F07ED0">
        <w:rPr>
          <w:rFonts w:ascii="Times" w:hAnsi="Times"/>
        </w:rPr>
        <w:t xml:space="preserve">drug side effects </w:t>
      </w:r>
      <w:r w:rsidR="002868CB">
        <w:rPr>
          <w:rFonts w:ascii="Times" w:hAnsi="Times"/>
        </w:rPr>
        <w:t xml:space="preserve">are commonly reported as </w:t>
      </w:r>
      <w:r w:rsidR="00F00766">
        <w:rPr>
          <w:rFonts w:ascii="Times" w:hAnsi="Times"/>
        </w:rPr>
        <w:t xml:space="preserve">a reason for </w:t>
      </w:r>
      <w:r w:rsidR="00521A2C">
        <w:rPr>
          <w:rFonts w:ascii="Times" w:hAnsi="Times"/>
        </w:rPr>
        <w:t>reluctance to accept or continue pharmacological treatment</w:t>
      </w:r>
      <w:r w:rsidR="008C79D4">
        <w:rPr>
          <w:rFonts w:ascii="Times" w:hAnsi="Times"/>
        </w:rPr>
        <w:t xml:space="preserve"> programs</w:t>
      </w:r>
      <w:r w:rsidR="00140E27">
        <w:rPr>
          <w:rFonts w:ascii="Times" w:hAnsi="Times"/>
        </w:rPr>
        <w:t xml:space="preserve"> (</w:t>
      </w:r>
      <w:r w:rsidR="0039527B">
        <w:rPr>
          <w:rFonts w:ascii="Times" w:hAnsi="Times"/>
        </w:rPr>
        <w:t xml:space="preserve">Fortney et al., 2011; </w:t>
      </w:r>
      <w:proofErr w:type="spellStart"/>
      <w:r w:rsidR="00140E27">
        <w:rPr>
          <w:rFonts w:ascii="Times" w:hAnsi="Times"/>
        </w:rPr>
        <w:t>Sansone</w:t>
      </w:r>
      <w:proofErr w:type="spellEnd"/>
      <w:r w:rsidR="00140E27">
        <w:rPr>
          <w:rFonts w:ascii="Times" w:hAnsi="Times"/>
        </w:rPr>
        <w:t xml:space="preserve"> &amp; </w:t>
      </w:r>
      <w:proofErr w:type="spellStart"/>
      <w:r w:rsidR="00140E27">
        <w:rPr>
          <w:rFonts w:ascii="Times" w:hAnsi="Times"/>
        </w:rPr>
        <w:t>Sansone</w:t>
      </w:r>
      <w:proofErr w:type="spellEnd"/>
      <w:r w:rsidR="00140E27">
        <w:rPr>
          <w:rFonts w:ascii="Times" w:hAnsi="Times"/>
        </w:rPr>
        <w:t>, 2012)</w:t>
      </w:r>
      <w:r w:rsidR="00F00766">
        <w:rPr>
          <w:rFonts w:ascii="Times" w:hAnsi="Times"/>
        </w:rPr>
        <w:t>.</w:t>
      </w:r>
      <w:r w:rsidR="000E4326">
        <w:rPr>
          <w:rFonts w:ascii="Times" w:hAnsi="Times"/>
        </w:rPr>
        <w:t xml:space="preserve"> </w:t>
      </w:r>
    </w:p>
    <w:p w14:paraId="1125C1CB" w14:textId="77777777" w:rsidR="00403350" w:rsidRDefault="003823E9" w:rsidP="00076FBD">
      <w:pPr>
        <w:ind w:firstLine="720"/>
        <w:rPr>
          <w:rFonts w:ascii="Times" w:hAnsi="Times"/>
        </w:rPr>
      </w:pPr>
      <w:r>
        <w:rPr>
          <w:rFonts w:ascii="Times" w:hAnsi="Times"/>
        </w:rPr>
        <w:t xml:space="preserve">Given the considerably large array of existing pharmacological treatment options for depression and </w:t>
      </w:r>
      <w:r w:rsidR="00F627A3">
        <w:rPr>
          <w:rFonts w:ascii="Times" w:hAnsi="Times"/>
        </w:rPr>
        <w:t>variability</w:t>
      </w:r>
      <w:r>
        <w:rPr>
          <w:rFonts w:ascii="Times" w:hAnsi="Times"/>
        </w:rPr>
        <w:t xml:space="preserve"> in risk/benefit trade-offs thereof, it is worth examining critical aspects of patients’ subjective treatment experiences across a representative sample of the antidepressant drug landscape. </w:t>
      </w:r>
    </w:p>
    <w:p w14:paraId="61463213" w14:textId="77777777" w:rsidR="00403350" w:rsidRDefault="00403350" w:rsidP="00403350">
      <w:pPr>
        <w:rPr>
          <w:rFonts w:ascii="Times" w:hAnsi="Times"/>
        </w:rPr>
      </w:pPr>
    </w:p>
    <w:p w14:paraId="5CFBF6F7" w14:textId="79B4DA4E" w:rsidR="00403350" w:rsidRPr="00403350" w:rsidRDefault="00403350" w:rsidP="00403350">
      <w:pPr>
        <w:rPr>
          <w:rFonts w:ascii="Times" w:hAnsi="Times"/>
          <w:i/>
        </w:rPr>
      </w:pPr>
      <w:r>
        <w:rPr>
          <w:rFonts w:ascii="Times" w:hAnsi="Times"/>
          <w:i/>
        </w:rPr>
        <w:t xml:space="preserve">Data </w:t>
      </w:r>
      <w:r w:rsidR="00A14AF5">
        <w:rPr>
          <w:rFonts w:ascii="Times" w:hAnsi="Times"/>
          <w:i/>
        </w:rPr>
        <w:t>Description</w:t>
      </w:r>
      <w:r w:rsidR="001D6827">
        <w:rPr>
          <w:rFonts w:ascii="Times" w:hAnsi="Times"/>
          <w:i/>
        </w:rPr>
        <w:t xml:space="preserve"> and Preparation</w:t>
      </w:r>
    </w:p>
    <w:p w14:paraId="42FC39E7" w14:textId="77777777" w:rsidR="00403350" w:rsidRDefault="00403350" w:rsidP="00076FBD">
      <w:pPr>
        <w:ind w:firstLine="720"/>
        <w:rPr>
          <w:rFonts w:ascii="Times" w:hAnsi="Times"/>
        </w:rPr>
      </w:pPr>
    </w:p>
    <w:p w14:paraId="02704A1C" w14:textId="70883CD2" w:rsidR="00076FBD" w:rsidRDefault="003C66C1" w:rsidP="00076FBD">
      <w:pPr>
        <w:ind w:firstLine="720"/>
        <w:rPr>
          <w:rFonts w:ascii="Times" w:hAnsi="Times"/>
        </w:rPr>
      </w:pPr>
      <w:r>
        <w:rPr>
          <w:rFonts w:ascii="Times" w:hAnsi="Times"/>
        </w:rPr>
        <w:t xml:space="preserve">For the current research, we utilized a publicly available data set </w:t>
      </w:r>
      <w:r w:rsidR="00076FBD">
        <w:rPr>
          <w:rFonts w:ascii="Times" w:hAnsi="Times"/>
        </w:rPr>
        <w:t xml:space="preserve">obtained </w:t>
      </w:r>
      <w:r w:rsidR="0002339D">
        <w:rPr>
          <w:rFonts w:ascii="Times" w:hAnsi="Times"/>
        </w:rPr>
        <w:t xml:space="preserve">from the UCI Machine Learning Repository, which </w:t>
      </w:r>
      <w:r w:rsidR="00076FBD">
        <w:rPr>
          <w:rFonts w:ascii="Times" w:hAnsi="Times"/>
        </w:rPr>
        <w:t>contains</w:t>
      </w:r>
      <w:r>
        <w:rPr>
          <w:rFonts w:ascii="Times" w:hAnsi="Times"/>
        </w:rPr>
        <w:t xml:space="preserve"> patient revie</w:t>
      </w:r>
      <w:r w:rsidR="0002339D">
        <w:rPr>
          <w:rFonts w:ascii="Times" w:hAnsi="Times"/>
        </w:rPr>
        <w:t xml:space="preserve">ws for specific drugs being taken to treat various conditions </w:t>
      </w:r>
      <w:r w:rsidR="0002339D" w:rsidRPr="0002339D">
        <w:rPr>
          <w:rFonts w:ascii="Times" w:hAnsi="Times"/>
        </w:rPr>
        <w:t>(</w:t>
      </w:r>
      <w:proofErr w:type="spellStart"/>
      <w:r w:rsidR="0002339D" w:rsidRPr="0002339D">
        <w:rPr>
          <w:rFonts w:ascii="Times" w:eastAsia="Times New Roman" w:hAnsi="Times" w:cs="Arial"/>
          <w:color w:val="222222"/>
          <w:shd w:val="clear" w:color="auto" w:fill="FFFFFF"/>
        </w:rPr>
        <w:t>Gräßer</w:t>
      </w:r>
      <w:proofErr w:type="spellEnd"/>
      <w:r w:rsidR="0002339D" w:rsidRPr="0002339D">
        <w:rPr>
          <w:rFonts w:ascii="Times" w:eastAsia="Times New Roman" w:hAnsi="Times" w:cs="Arial"/>
          <w:color w:val="222222"/>
          <w:shd w:val="clear" w:color="auto" w:fill="FFFFFF"/>
        </w:rPr>
        <w:t xml:space="preserve">, </w:t>
      </w:r>
      <w:proofErr w:type="spellStart"/>
      <w:r w:rsidR="0002339D" w:rsidRPr="0002339D">
        <w:rPr>
          <w:rFonts w:ascii="Times" w:eastAsia="Times New Roman" w:hAnsi="Times" w:cs="Arial"/>
          <w:color w:val="222222"/>
          <w:shd w:val="clear" w:color="auto" w:fill="FFFFFF"/>
        </w:rPr>
        <w:t>Kallumadi</w:t>
      </w:r>
      <w:proofErr w:type="spellEnd"/>
      <w:r w:rsidR="0002339D" w:rsidRPr="0002339D">
        <w:rPr>
          <w:rFonts w:ascii="Times" w:eastAsia="Times New Roman" w:hAnsi="Times" w:cs="Arial"/>
          <w:color w:val="222222"/>
          <w:shd w:val="clear" w:color="auto" w:fill="FFFFFF"/>
        </w:rPr>
        <w:t xml:space="preserve">, </w:t>
      </w:r>
      <w:proofErr w:type="spellStart"/>
      <w:r w:rsidR="0002339D" w:rsidRPr="0002339D">
        <w:rPr>
          <w:rFonts w:ascii="Times" w:eastAsia="Times New Roman" w:hAnsi="Times" w:cs="Arial"/>
          <w:color w:val="222222"/>
          <w:shd w:val="clear" w:color="auto" w:fill="FFFFFF"/>
        </w:rPr>
        <w:t>Malberg</w:t>
      </w:r>
      <w:proofErr w:type="spellEnd"/>
      <w:r w:rsidR="0002339D" w:rsidRPr="0002339D">
        <w:rPr>
          <w:rFonts w:ascii="Times" w:eastAsia="Times New Roman" w:hAnsi="Times" w:cs="Arial"/>
          <w:color w:val="222222"/>
          <w:shd w:val="clear" w:color="auto" w:fill="FFFFFF"/>
        </w:rPr>
        <w:t xml:space="preserve">, &amp; </w:t>
      </w:r>
      <w:proofErr w:type="spellStart"/>
      <w:r w:rsidR="0002339D" w:rsidRPr="0002339D">
        <w:rPr>
          <w:rFonts w:ascii="Times" w:eastAsia="Times New Roman" w:hAnsi="Times" w:cs="Arial"/>
          <w:color w:val="222222"/>
          <w:shd w:val="clear" w:color="auto" w:fill="FFFFFF"/>
        </w:rPr>
        <w:t>Zaunseder</w:t>
      </w:r>
      <w:proofErr w:type="spellEnd"/>
      <w:r w:rsidR="0002339D" w:rsidRPr="0002339D">
        <w:rPr>
          <w:rFonts w:ascii="Times" w:eastAsia="Times New Roman" w:hAnsi="Times" w:cs="Arial"/>
          <w:color w:val="222222"/>
          <w:shd w:val="clear" w:color="auto" w:fill="FFFFFF"/>
        </w:rPr>
        <w:t>,</w:t>
      </w:r>
      <w:r w:rsidR="0002339D">
        <w:rPr>
          <w:rFonts w:ascii="Times" w:hAnsi="Times"/>
        </w:rPr>
        <w:t xml:space="preserve"> 2018).</w:t>
      </w:r>
      <w:r w:rsidR="00076FBD">
        <w:rPr>
          <w:rFonts w:ascii="Times" w:hAnsi="Times"/>
        </w:rPr>
        <w:t xml:space="preserve"> The authors of the data set obtained the patient drug review data by pooling across multiple online pharmaceutical review sites. Each patient review for</w:t>
      </w:r>
      <w:r w:rsidR="000D6314">
        <w:rPr>
          <w:rFonts w:ascii="Times" w:hAnsi="Times"/>
        </w:rPr>
        <w:t xml:space="preserve"> a specific drug consisted of the following:</w:t>
      </w:r>
    </w:p>
    <w:p w14:paraId="18A467F2" w14:textId="37D83459" w:rsidR="000D6314" w:rsidRDefault="000D6314" w:rsidP="000D6314">
      <w:pPr>
        <w:rPr>
          <w:rFonts w:ascii="Times" w:hAnsi="Times"/>
        </w:rPr>
      </w:pPr>
      <w:r>
        <w:rPr>
          <w:rFonts w:ascii="Times" w:hAnsi="Times"/>
        </w:rPr>
        <w:t>The drug name (brand), overall satisfaction rating, perceived effectiveness rating, side effects rating, the condition being treated, benefits comment, side effects review, and overall comments.</w:t>
      </w:r>
    </w:p>
    <w:p w14:paraId="5E6F17E5" w14:textId="77777777" w:rsidR="001B70FA" w:rsidRDefault="000D6314" w:rsidP="001B70FA">
      <w:pPr>
        <w:rPr>
          <w:rFonts w:ascii="Times" w:hAnsi="Times"/>
        </w:rPr>
      </w:pPr>
      <w:r>
        <w:rPr>
          <w:rFonts w:ascii="Times" w:hAnsi="Times"/>
          <w:i/>
        </w:rPr>
        <w:t>Overall Satisfaction</w:t>
      </w:r>
      <w:r>
        <w:rPr>
          <w:rFonts w:ascii="Times" w:hAnsi="Times"/>
        </w:rPr>
        <w:t xml:space="preserve"> was rated on a scale of 1 to 10, with 10 representing highest possible satisfaction. </w:t>
      </w:r>
      <w:r>
        <w:rPr>
          <w:rFonts w:ascii="Times" w:hAnsi="Times"/>
          <w:i/>
        </w:rPr>
        <w:t xml:space="preserve">Perceived Effectiveness </w:t>
      </w:r>
      <w:r>
        <w:rPr>
          <w:rFonts w:ascii="Times" w:hAnsi="Times"/>
        </w:rPr>
        <w:t xml:space="preserve">and </w:t>
      </w:r>
      <w:r>
        <w:rPr>
          <w:rFonts w:ascii="Times" w:hAnsi="Times"/>
          <w:i/>
        </w:rPr>
        <w:t xml:space="preserve">Side Effects </w:t>
      </w:r>
      <w:r>
        <w:rPr>
          <w:rFonts w:ascii="Times" w:hAnsi="Times"/>
        </w:rPr>
        <w:t xml:space="preserve">ratings were given on a 5-step </w:t>
      </w:r>
      <w:proofErr w:type="spellStart"/>
      <w:r>
        <w:rPr>
          <w:rFonts w:ascii="Times" w:hAnsi="Times"/>
        </w:rPr>
        <w:t>Likert</w:t>
      </w:r>
      <w:proofErr w:type="spellEnd"/>
      <w:r>
        <w:rPr>
          <w:rFonts w:ascii="Times" w:hAnsi="Times"/>
        </w:rPr>
        <w:t xml:space="preserve"> response scale</w:t>
      </w:r>
      <w:r w:rsidR="00B924BC">
        <w:rPr>
          <w:rFonts w:ascii="Times" w:hAnsi="Times"/>
        </w:rPr>
        <w:t xml:space="preserve"> (Table 1)</w:t>
      </w:r>
      <w:r>
        <w:rPr>
          <w:rFonts w:ascii="Times" w:hAnsi="Times"/>
        </w:rPr>
        <w:t>.</w:t>
      </w:r>
      <w:r w:rsidR="00403350">
        <w:rPr>
          <w:rFonts w:ascii="Times" w:hAnsi="Times"/>
        </w:rPr>
        <w:t xml:space="preserve"> </w:t>
      </w:r>
      <w:r w:rsidR="001B70FA">
        <w:rPr>
          <w:rFonts w:ascii="Times" w:hAnsi="Times"/>
        </w:rPr>
        <w:t>The remaining review aspects (benefits comment, side effects comment, overall comments) were written responses and excluded from our analyses.</w:t>
      </w:r>
    </w:p>
    <w:p w14:paraId="66F48893" w14:textId="77777777" w:rsidR="001B70FA" w:rsidRDefault="001B70FA" w:rsidP="001B70FA">
      <w:pPr>
        <w:rPr>
          <w:rFonts w:ascii="Times" w:hAnsi="Times"/>
        </w:rPr>
      </w:pPr>
    </w:p>
    <w:p w14:paraId="2103F5C8" w14:textId="77777777" w:rsidR="000D6314" w:rsidRDefault="000D6314" w:rsidP="000D6314">
      <w:pPr>
        <w:rPr>
          <w:rFonts w:ascii="Times" w:hAnsi="Times"/>
        </w:rPr>
      </w:pPr>
    </w:p>
    <w:tbl>
      <w:tblPr>
        <w:tblStyle w:val="LightList-Accent1"/>
        <w:tblW w:w="7699" w:type="dxa"/>
        <w:jc w:val="center"/>
        <w:tblBorders>
          <w:insideH w:val="single" w:sz="8" w:space="0" w:color="4F81BD" w:themeColor="accent1"/>
          <w:insideV w:val="single" w:sz="4" w:space="0" w:color="auto"/>
        </w:tblBorders>
        <w:tblLook w:val="04A0" w:firstRow="1" w:lastRow="0" w:firstColumn="1" w:lastColumn="0" w:noHBand="0" w:noVBand="1"/>
      </w:tblPr>
      <w:tblGrid>
        <w:gridCol w:w="4028"/>
        <w:gridCol w:w="3671"/>
      </w:tblGrid>
      <w:tr w:rsidR="000D6314" w14:paraId="0F7FC360" w14:textId="77777777" w:rsidTr="006676FC">
        <w:trPr>
          <w:cnfStyle w:val="100000000000" w:firstRow="1" w:lastRow="0" w:firstColumn="0" w:lastColumn="0" w:oddVBand="0" w:evenVBand="0" w:oddHBand="0" w:evenHBand="0"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4028" w:type="dxa"/>
            <w:vAlign w:val="center"/>
          </w:tcPr>
          <w:p w14:paraId="06F28F5A" w14:textId="17A10D38" w:rsidR="000D6314" w:rsidRPr="00F7106B" w:rsidRDefault="000D6314" w:rsidP="000D6314">
            <w:pPr>
              <w:jc w:val="center"/>
              <w:rPr>
                <w:rFonts w:ascii="Times" w:hAnsi="Times"/>
                <w:b w:val="0"/>
              </w:rPr>
            </w:pPr>
            <w:r w:rsidRPr="00F7106B">
              <w:rPr>
                <w:rFonts w:ascii="Times" w:hAnsi="Times"/>
                <w:b w:val="0"/>
              </w:rPr>
              <w:t>Perceived Effectiveness</w:t>
            </w:r>
          </w:p>
        </w:tc>
        <w:tc>
          <w:tcPr>
            <w:tcW w:w="3671" w:type="dxa"/>
            <w:vAlign w:val="center"/>
          </w:tcPr>
          <w:p w14:paraId="2272219A" w14:textId="1884E2A8" w:rsidR="000D6314" w:rsidRPr="00F7106B" w:rsidRDefault="000D6314" w:rsidP="000D6314">
            <w:pPr>
              <w:jc w:val="center"/>
              <w:cnfStyle w:val="100000000000" w:firstRow="1" w:lastRow="0" w:firstColumn="0" w:lastColumn="0" w:oddVBand="0" w:evenVBand="0" w:oddHBand="0" w:evenHBand="0" w:firstRowFirstColumn="0" w:firstRowLastColumn="0" w:lastRowFirstColumn="0" w:lastRowLastColumn="0"/>
              <w:rPr>
                <w:rFonts w:ascii="Times" w:hAnsi="Times"/>
                <w:b w:val="0"/>
              </w:rPr>
            </w:pPr>
            <w:r w:rsidRPr="00F7106B">
              <w:rPr>
                <w:rFonts w:ascii="Times" w:hAnsi="Times"/>
                <w:b w:val="0"/>
              </w:rPr>
              <w:t>Side Effects</w:t>
            </w:r>
          </w:p>
        </w:tc>
      </w:tr>
      <w:tr w:rsidR="000D6314" w14:paraId="3BF80EDF" w14:textId="77777777" w:rsidTr="006676FC">
        <w:trPr>
          <w:cnfStyle w:val="000000100000" w:firstRow="0" w:lastRow="0" w:firstColumn="0" w:lastColumn="0" w:oddVBand="0" w:evenVBand="0" w:oddHBand="1" w:evenHBand="0" w:firstRowFirstColumn="0" w:firstRowLastColumn="0" w:lastRowFirstColumn="0" w:lastRowLastColumn="0"/>
          <w:trHeight w:val="387"/>
          <w:jc w:val="center"/>
        </w:trPr>
        <w:tc>
          <w:tcPr>
            <w:cnfStyle w:val="001000000000" w:firstRow="0" w:lastRow="0" w:firstColumn="1" w:lastColumn="0" w:oddVBand="0" w:evenVBand="0" w:oddHBand="0" w:evenHBand="0" w:firstRowFirstColumn="0" w:firstRowLastColumn="0" w:lastRowFirstColumn="0" w:lastRowLastColumn="0"/>
            <w:tcW w:w="4028" w:type="dxa"/>
            <w:tcBorders>
              <w:top w:val="none" w:sz="0" w:space="0" w:color="auto"/>
              <w:left w:val="none" w:sz="0" w:space="0" w:color="auto"/>
              <w:bottom w:val="none" w:sz="0" w:space="0" w:color="auto"/>
            </w:tcBorders>
            <w:vAlign w:val="center"/>
          </w:tcPr>
          <w:p w14:paraId="3376F6B8" w14:textId="64C6ED5C" w:rsidR="000D6314" w:rsidRPr="00B924BC" w:rsidRDefault="00F7106B" w:rsidP="00F7106B">
            <w:pPr>
              <w:jc w:val="center"/>
              <w:rPr>
                <w:rFonts w:ascii="Times" w:hAnsi="Times"/>
                <w:b w:val="0"/>
                <w:sz w:val="20"/>
                <w:szCs w:val="20"/>
              </w:rPr>
            </w:pPr>
            <w:r w:rsidRPr="00B924BC">
              <w:rPr>
                <w:rFonts w:ascii="Times" w:hAnsi="Times"/>
                <w:b w:val="0"/>
                <w:sz w:val="20"/>
                <w:szCs w:val="20"/>
              </w:rPr>
              <w:t>Highly Effective</w:t>
            </w:r>
            <w:r w:rsidR="00AD3F5A">
              <w:rPr>
                <w:rFonts w:ascii="Times" w:hAnsi="Times"/>
                <w:b w:val="0"/>
                <w:sz w:val="20"/>
                <w:szCs w:val="20"/>
              </w:rPr>
              <w:t xml:space="preserve"> (5)</w:t>
            </w:r>
          </w:p>
        </w:tc>
        <w:tc>
          <w:tcPr>
            <w:tcW w:w="3671" w:type="dxa"/>
            <w:tcBorders>
              <w:top w:val="none" w:sz="0" w:space="0" w:color="auto"/>
              <w:bottom w:val="none" w:sz="0" w:space="0" w:color="auto"/>
              <w:right w:val="none" w:sz="0" w:space="0" w:color="auto"/>
            </w:tcBorders>
            <w:vAlign w:val="center"/>
          </w:tcPr>
          <w:p w14:paraId="75E3B733" w14:textId="77DFB159" w:rsidR="000D6314" w:rsidRPr="00F7106B" w:rsidRDefault="00F7106B" w:rsidP="00F7106B">
            <w:pPr>
              <w:jc w:val="center"/>
              <w:cnfStyle w:val="000000100000" w:firstRow="0" w:lastRow="0" w:firstColumn="0" w:lastColumn="0" w:oddVBand="0" w:evenVBand="0" w:oddHBand="1" w:evenHBand="0" w:firstRowFirstColumn="0" w:firstRowLastColumn="0" w:lastRowFirstColumn="0" w:lastRowLastColumn="0"/>
              <w:rPr>
                <w:rFonts w:ascii="Times" w:hAnsi="Times"/>
                <w:sz w:val="20"/>
                <w:szCs w:val="20"/>
              </w:rPr>
            </w:pPr>
            <w:r>
              <w:rPr>
                <w:rFonts w:ascii="Times" w:hAnsi="Times"/>
                <w:sz w:val="20"/>
                <w:szCs w:val="20"/>
              </w:rPr>
              <w:t>No Side Effects</w:t>
            </w:r>
            <w:r w:rsidR="00AD3F5A">
              <w:rPr>
                <w:rFonts w:ascii="Times" w:hAnsi="Times"/>
                <w:sz w:val="20"/>
                <w:szCs w:val="20"/>
              </w:rPr>
              <w:t xml:space="preserve"> (5)</w:t>
            </w:r>
          </w:p>
        </w:tc>
      </w:tr>
      <w:tr w:rsidR="000D6314" w14:paraId="3C6B4869" w14:textId="77777777" w:rsidTr="006676FC">
        <w:trPr>
          <w:trHeight w:val="371"/>
          <w:jc w:val="center"/>
        </w:trPr>
        <w:tc>
          <w:tcPr>
            <w:cnfStyle w:val="001000000000" w:firstRow="0" w:lastRow="0" w:firstColumn="1" w:lastColumn="0" w:oddVBand="0" w:evenVBand="0" w:oddHBand="0" w:evenHBand="0" w:firstRowFirstColumn="0" w:firstRowLastColumn="0" w:lastRowFirstColumn="0" w:lastRowLastColumn="0"/>
            <w:tcW w:w="4028" w:type="dxa"/>
            <w:vAlign w:val="center"/>
          </w:tcPr>
          <w:p w14:paraId="365F57DB" w14:textId="3E8CBCDC" w:rsidR="000D6314" w:rsidRPr="00B924BC" w:rsidRDefault="00F7106B" w:rsidP="00F7106B">
            <w:pPr>
              <w:jc w:val="center"/>
              <w:rPr>
                <w:rFonts w:ascii="Times" w:hAnsi="Times"/>
                <w:b w:val="0"/>
                <w:sz w:val="20"/>
                <w:szCs w:val="20"/>
              </w:rPr>
            </w:pPr>
            <w:r w:rsidRPr="00B924BC">
              <w:rPr>
                <w:rFonts w:ascii="Times" w:hAnsi="Times"/>
                <w:b w:val="0"/>
                <w:sz w:val="20"/>
                <w:szCs w:val="20"/>
              </w:rPr>
              <w:t>Considerably Effective</w:t>
            </w:r>
            <w:r w:rsidR="00AD3F5A">
              <w:rPr>
                <w:rFonts w:ascii="Times" w:hAnsi="Times"/>
                <w:b w:val="0"/>
                <w:sz w:val="20"/>
                <w:szCs w:val="20"/>
              </w:rPr>
              <w:t xml:space="preserve"> (4)</w:t>
            </w:r>
          </w:p>
        </w:tc>
        <w:tc>
          <w:tcPr>
            <w:tcW w:w="3671" w:type="dxa"/>
            <w:vAlign w:val="center"/>
          </w:tcPr>
          <w:p w14:paraId="02BA340B" w14:textId="5BA38A5B" w:rsidR="000D6314" w:rsidRPr="00F7106B" w:rsidRDefault="00F7106B" w:rsidP="00F7106B">
            <w:pPr>
              <w:jc w:val="center"/>
              <w:cnfStyle w:val="000000000000" w:firstRow="0" w:lastRow="0" w:firstColumn="0" w:lastColumn="0" w:oddVBand="0" w:evenVBand="0" w:oddHBand="0" w:evenHBand="0" w:firstRowFirstColumn="0" w:firstRowLastColumn="0" w:lastRowFirstColumn="0" w:lastRowLastColumn="0"/>
              <w:rPr>
                <w:rFonts w:ascii="Times" w:hAnsi="Times"/>
                <w:sz w:val="20"/>
                <w:szCs w:val="20"/>
              </w:rPr>
            </w:pPr>
            <w:r>
              <w:rPr>
                <w:rFonts w:ascii="Times" w:hAnsi="Times"/>
                <w:sz w:val="20"/>
                <w:szCs w:val="20"/>
              </w:rPr>
              <w:t>Mild Side Effects</w:t>
            </w:r>
            <w:r w:rsidR="00AD3F5A">
              <w:rPr>
                <w:rFonts w:ascii="Times" w:hAnsi="Times"/>
                <w:sz w:val="20"/>
                <w:szCs w:val="20"/>
              </w:rPr>
              <w:t xml:space="preserve"> (4)</w:t>
            </w:r>
          </w:p>
        </w:tc>
      </w:tr>
      <w:tr w:rsidR="000D6314" w14:paraId="07FF2D05" w14:textId="77777777" w:rsidTr="006676FC">
        <w:trPr>
          <w:cnfStyle w:val="000000100000" w:firstRow="0" w:lastRow="0" w:firstColumn="0" w:lastColumn="0" w:oddVBand="0" w:evenVBand="0" w:oddHBand="1" w:evenHBand="0" w:firstRowFirstColumn="0" w:firstRowLastColumn="0" w:lastRowFirstColumn="0" w:lastRowLastColumn="0"/>
          <w:trHeight w:val="371"/>
          <w:jc w:val="center"/>
        </w:trPr>
        <w:tc>
          <w:tcPr>
            <w:cnfStyle w:val="001000000000" w:firstRow="0" w:lastRow="0" w:firstColumn="1" w:lastColumn="0" w:oddVBand="0" w:evenVBand="0" w:oddHBand="0" w:evenHBand="0" w:firstRowFirstColumn="0" w:firstRowLastColumn="0" w:lastRowFirstColumn="0" w:lastRowLastColumn="0"/>
            <w:tcW w:w="4028" w:type="dxa"/>
            <w:tcBorders>
              <w:top w:val="none" w:sz="0" w:space="0" w:color="auto"/>
              <w:left w:val="none" w:sz="0" w:space="0" w:color="auto"/>
              <w:bottom w:val="none" w:sz="0" w:space="0" w:color="auto"/>
            </w:tcBorders>
            <w:vAlign w:val="center"/>
          </w:tcPr>
          <w:p w14:paraId="7AC5C9BF" w14:textId="383626FA" w:rsidR="000D6314" w:rsidRPr="00B924BC" w:rsidRDefault="00F7106B" w:rsidP="00F7106B">
            <w:pPr>
              <w:jc w:val="center"/>
              <w:rPr>
                <w:rFonts w:ascii="Times" w:hAnsi="Times"/>
                <w:b w:val="0"/>
                <w:sz w:val="20"/>
                <w:szCs w:val="20"/>
              </w:rPr>
            </w:pPr>
            <w:r w:rsidRPr="00B924BC">
              <w:rPr>
                <w:rFonts w:ascii="Times" w:hAnsi="Times"/>
                <w:b w:val="0"/>
                <w:sz w:val="20"/>
                <w:szCs w:val="20"/>
              </w:rPr>
              <w:t>Moderately Effective</w:t>
            </w:r>
            <w:r w:rsidR="00AD3F5A">
              <w:rPr>
                <w:rFonts w:ascii="Times" w:hAnsi="Times"/>
                <w:b w:val="0"/>
                <w:sz w:val="20"/>
                <w:szCs w:val="20"/>
              </w:rPr>
              <w:t xml:space="preserve"> (3)</w:t>
            </w:r>
          </w:p>
        </w:tc>
        <w:tc>
          <w:tcPr>
            <w:tcW w:w="3671" w:type="dxa"/>
            <w:tcBorders>
              <w:top w:val="none" w:sz="0" w:space="0" w:color="auto"/>
              <w:bottom w:val="none" w:sz="0" w:space="0" w:color="auto"/>
              <w:right w:val="none" w:sz="0" w:space="0" w:color="auto"/>
            </w:tcBorders>
            <w:vAlign w:val="center"/>
          </w:tcPr>
          <w:p w14:paraId="10D9A0EC" w14:textId="2BFFBBF9" w:rsidR="000D6314" w:rsidRPr="00F7106B" w:rsidRDefault="00F7106B" w:rsidP="00F7106B">
            <w:pPr>
              <w:jc w:val="center"/>
              <w:cnfStyle w:val="000000100000" w:firstRow="0" w:lastRow="0" w:firstColumn="0" w:lastColumn="0" w:oddVBand="0" w:evenVBand="0" w:oddHBand="1" w:evenHBand="0" w:firstRowFirstColumn="0" w:firstRowLastColumn="0" w:lastRowFirstColumn="0" w:lastRowLastColumn="0"/>
              <w:rPr>
                <w:rFonts w:ascii="Times" w:hAnsi="Times"/>
                <w:sz w:val="20"/>
                <w:szCs w:val="20"/>
              </w:rPr>
            </w:pPr>
            <w:r>
              <w:rPr>
                <w:rFonts w:ascii="Times" w:hAnsi="Times"/>
                <w:sz w:val="20"/>
                <w:szCs w:val="20"/>
              </w:rPr>
              <w:t>Moderate Side Effects</w:t>
            </w:r>
            <w:r w:rsidR="00AD3F5A">
              <w:rPr>
                <w:rFonts w:ascii="Times" w:hAnsi="Times"/>
                <w:sz w:val="20"/>
                <w:szCs w:val="20"/>
              </w:rPr>
              <w:t xml:space="preserve"> (3)</w:t>
            </w:r>
          </w:p>
        </w:tc>
      </w:tr>
      <w:tr w:rsidR="000D6314" w14:paraId="3B6BD64D" w14:textId="77777777" w:rsidTr="006676FC">
        <w:trPr>
          <w:trHeight w:val="387"/>
          <w:jc w:val="center"/>
        </w:trPr>
        <w:tc>
          <w:tcPr>
            <w:cnfStyle w:val="001000000000" w:firstRow="0" w:lastRow="0" w:firstColumn="1" w:lastColumn="0" w:oddVBand="0" w:evenVBand="0" w:oddHBand="0" w:evenHBand="0" w:firstRowFirstColumn="0" w:firstRowLastColumn="0" w:lastRowFirstColumn="0" w:lastRowLastColumn="0"/>
            <w:tcW w:w="4028" w:type="dxa"/>
            <w:vAlign w:val="center"/>
          </w:tcPr>
          <w:p w14:paraId="636EBD88" w14:textId="1082239C" w:rsidR="000D6314" w:rsidRPr="00B924BC" w:rsidRDefault="00F7106B" w:rsidP="00F7106B">
            <w:pPr>
              <w:jc w:val="center"/>
              <w:rPr>
                <w:rFonts w:ascii="Times" w:hAnsi="Times"/>
                <w:b w:val="0"/>
                <w:sz w:val="20"/>
                <w:szCs w:val="20"/>
              </w:rPr>
            </w:pPr>
            <w:r w:rsidRPr="00B924BC">
              <w:rPr>
                <w:rFonts w:ascii="Times" w:hAnsi="Times"/>
                <w:b w:val="0"/>
                <w:sz w:val="20"/>
                <w:szCs w:val="20"/>
              </w:rPr>
              <w:t>Marginally Effective</w:t>
            </w:r>
            <w:r w:rsidR="00AD3F5A">
              <w:rPr>
                <w:rFonts w:ascii="Times" w:hAnsi="Times"/>
                <w:b w:val="0"/>
                <w:sz w:val="20"/>
                <w:szCs w:val="20"/>
              </w:rPr>
              <w:t xml:space="preserve"> (2)</w:t>
            </w:r>
          </w:p>
        </w:tc>
        <w:tc>
          <w:tcPr>
            <w:tcW w:w="3671" w:type="dxa"/>
            <w:vAlign w:val="center"/>
          </w:tcPr>
          <w:p w14:paraId="2A69E466" w14:textId="0CDAFD0D" w:rsidR="000D6314" w:rsidRPr="00F7106B" w:rsidRDefault="00F7106B" w:rsidP="00F7106B">
            <w:pPr>
              <w:jc w:val="center"/>
              <w:cnfStyle w:val="000000000000" w:firstRow="0" w:lastRow="0" w:firstColumn="0" w:lastColumn="0" w:oddVBand="0" w:evenVBand="0" w:oddHBand="0" w:evenHBand="0" w:firstRowFirstColumn="0" w:firstRowLastColumn="0" w:lastRowFirstColumn="0" w:lastRowLastColumn="0"/>
              <w:rPr>
                <w:rFonts w:ascii="Times" w:hAnsi="Times"/>
                <w:sz w:val="20"/>
                <w:szCs w:val="20"/>
              </w:rPr>
            </w:pPr>
            <w:r>
              <w:rPr>
                <w:rFonts w:ascii="Times" w:hAnsi="Times"/>
                <w:sz w:val="20"/>
                <w:szCs w:val="20"/>
              </w:rPr>
              <w:t>Severe Side Effects</w:t>
            </w:r>
            <w:r w:rsidR="00AD3F5A">
              <w:rPr>
                <w:rFonts w:ascii="Times" w:hAnsi="Times"/>
                <w:sz w:val="20"/>
                <w:szCs w:val="20"/>
              </w:rPr>
              <w:t xml:space="preserve"> (2)</w:t>
            </w:r>
          </w:p>
        </w:tc>
      </w:tr>
      <w:tr w:rsidR="000D6314" w14:paraId="783EADDE" w14:textId="77777777" w:rsidTr="006676FC">
        <w:trPr>
          <w:cnfStyle w:val="000000100000" w:firstRow="0" w:lastRow="0" w:firstColumn="0" w:lastColumn="0" w:oddVBand="0" w:evenVBand="0" w:oddHBand="1" w:evenHBand="0" w:firstRowFirstColumn="0" w:firstRowLastColumn="0" w:lastRowFirstColumn="0" w:lastRowLastColumn="0"/>
          <w:trHeight w:val="407"/>
          <w:jc w:val="center"/>
        </w:trPr>
        <w:tc>
          <w:tcPr>
            <w:cnfStyle w:val="001000000000" w:firstRow="0" w:lastRow="0" w:firstColumn="1" w:lastColumn="0" w:oddVBand="0" w:evenVBand="0" w:oddHBand="0" w:evenHBand="0" w:firstRowFirstColumn="0" w:firstRowLastColumn="0" w:lastRowFirstColumn="0" w:lastRowLastColumn="0"/>
            <w:tcW w:w="4028" w:type="dxa"/>
            <w:tcBorders>
              <w:top w:val="none" w:sz="0" w:space="0" w:color="auto"/>
              <w:left w:val="none" w:sz="0" w:space="0" w:color="auto"/>
              <w:bottom w:val="none" w:sz="0" w:space="0" w:color="auto"/>
            </w:tcBorders>
            <w:vAlign w:val="center"/>
          </w:tcPr>
          <w:p w14:paraId="3309191F" w14:textId="6B9CC287" w:rsidR="000D6314" w:rsidRPr="00B924BC" w:rsidRDefault="00F7106B" w:rsidP="00F7106B">
            <w:pPr>
              <w:jc w:val="center"/>
              <w:rPr>
                <w:rFonts w:ascii="Times" w:hAnsi="Times"/>
                <w:b w:val="0"/>
                <w:sz w:val="20"/>
                <w:szCs w:val="20"/>
              </w:rPr>
            </w:pPr>
            <w:r w:rsidRPr="00B924BC">
              <w:rPr>
                <w:rFonts w:ascii="Times" w:hAnsi="Times"/>
                <w:b w:val="0"/>
                <w:sz w:val="20"/>
                <w:szCs w:val="20"/>
              </w:rPr>
              <w:t>Ineffective</w:t>
            </w:r>
            <w:r w:rsidR="00AD3F5A">
              <w:rPr>
                <w:rFonts w:ascii="Times" w:hAnsi="Times"/>
                <w:b w:val="0"/>
                <w:sz w:val="20"/>
                <w:szCs w:val="20"/>
              </w:rPr>
              <w:t xml:space="preserve"> (1)</w:t>
            </w:r>
          </w:p>
        </w:tc>
        <w:tc>
          <w:tcPr>
            <w:tcW w:w="3671" w:type="dxa"/>
            <w:tcBorders>
              <w:top w:val="none" w:sz="0" w:space="0" w:color="auto"/>
              <w:bottom w:val="none" w:sz="0" w:space="0" w:color="auto"/>
              <w:right w:val="none" w:sz="0" w:space="0" w:color="auto"/>
            </w:tcBorders>
            <w:vAlign w:val="center"/>
          </w:tcPr>
          <w:p w14:paraId="7F15893C" w14:textId="482A9B09" w:rsidR="000D6314" w:rsidRPr="00F7106B" w:rsidRDefault="00F7106B" w:rsidP="00F7106B">
            <w:pPr>
              <w:jc w:val="center"/>
              <w:cnfStyle w:val="000000100000" w:firstRow="0" w:lastRow="0" w:firstColumn="0" w:lastColumn="0" w:oddVBand="0" w:evenVBand="0" w:oddHBand="1" w:evenHBand="0" w:firstRowFirstColumn="0" w:firstRowLastColumn="0" w:lastRowFirstColumn="0" w:lastRowLastColumn="0"/>
              <w:rPr>
                <w:rFonts w:ascii="Times" w:hAnsi="Times"/>
                <w:sz w:val="20"/>
                <w:szCs w:val="20"/>
              </w:rPr>
            </w:pPr>
            <w:r>
              <w:rPr>
                <w:rFonts w:ascii="Times" w:hAnsi="Times"/>
                <w:sz w:val="20"/>
                <w:szCs w:val="20"/>
              </w:rPr>
              <w:t>Extremely Severe Side Effects</w:t>
            </w:r>
            <w:r w:rsidR="00AD3F5A">
              <w:rPr>
                <w:rFonts w:ascii="Times" w:hAnsi="Times"/>
                <w:sz w:val="20"/>
                <w:szCs w:val="20"/>
              </w:rPr>
              <w:t xml:space="preserve"> (1)</w:t>
            </w:r>
          </w:p>
        </w:tc>
      </w:tr>
    </w:tbl>
    <w:p w14:paraId="6DD79F3A" w14:textId="77777777" w:rsidR="00140DDC" w:rsidRDefault="00140DDC" w:rsidP="000D6314">
      <w:pPr>
        <w:rPr>
          <w:rFonts w:ascii="Times" w:hAnsi="Times"/>
        </w:rPr>
      </w:pPr>
      <w:r>
        <w:rPr>
          <w:rFonts w:ascii="Times" w:hAnsi="Times"/>
        </w:rPr>
        <w:tab/>
        <w:t xml:space="preserve">    </w:t>
      </w:r>
    </w:p>
    <w:p w14:paraId="2A64E314" w14:textId="77777777" w:rsidR="006676FC" w:rsidRDefault="00140DDC" w:rsidP="006676FC">
      <w:pPr>
        <w:ind w:firstLine="720"/>
        <w:rPr>
          <w:rFonts w:ascii="Times" w:hAnsi="Times"/>
          <w:sz w:val="20"/>
          <w:szCs w:val="20"/>
        </w:rPr>
      </w:pPr>
      <w:r w:rsidRPr="006676FC">
        <w:rPr>
          <w:rFonts w:ascii="Times" w:hAnsi="Times"/>
          <w:sz w:val="20"/>
          <w:szCs w:val="20"/>
        </w:rPr>
        <w:t xml:space="preserve"> </w:t>
      </w:r>
      <w:r w:rsidR="006676FC">
        <w:rPr>
          <w:rFonts w:ascii="Times" w:hAnsi="Times"/>
          <w:sz w:val="20"/>
          <w:szCs w:val="20"/>
        </w:rPr>
        <w:t xml:space="preserve">   </w:t>
      </w:r>
      <w:r w:rsidRPr="006676FC">
        <w:rPr>
          <w:rFonts w:ascii="Times" w:hAnsi="Times"/>
          <w:b/>
          <w:sz w:val="20"/>
          <w:szCs w:val="20"/>
        </w:rPr>
        <w:t xml:space="preserve">Table 1. </w:t>
      </w:r>
      <w:r w:rsidRPr="006676FC">
        <w:rPr>
          <w:rFonts w:ascii="Times" w:hAnsi="Times"/>
          <w:sz w:val="20"/>
          <w:szCs w:val="20"/>
        </w:rPr>
        <w:t>Categorical response options for effecti</w:t>
      </w:r>
      <w:r w:rsidR="00AD3F5A" w:rsidRPr="006676FC">
        <w:rPr>
          <w:rFonts w:ascii="Times" w:hAnsi="Times"/>
          <w:sz w:val="20"/>
          <w:szCs w:val="20"/>
        </w:rPr>
        <w:t>veness and side effects reviews</w:t>
      </w:r>
      <w:r w:rsidR="006676FC">
        <w:rPr>
          <w:rFonts w:ascii="Times" w:hAnsi="Times"/>
          <w:sz w:val="20"/>
          <w:szCs w:val="20"/>
        </w:rPr>
        <w:t xml:space="preserve"> </w:t>
      </w:r>
      <w:r w:rsidR="00AD3F5A" w:rsidRPr="006676FC">
        <w:rPr>
          <w:rFonts w:ascii="Times" w:hAnsi="Times"/>
          <w:sz w:val="20"/>
          <w:szCs w:val="20"/>
        </w:rPr>
        <w:t xml:space="preserve">and associated </w:t>
      </w:r>
    </w:p>
    <w:p w14:paraId="5079FDA4" w14:textId="6B96B053" w:rsidR="00AD3F5A" w:rsidRPr="006676FC" w:rsidRDefault="006676FC" w:rsidP="006676FC">
      <w:pPr>
        <w:ind w:firstLine="720"/>
        <w:rPr>
          <w:rFonts w:ascii="Times" w:hAnsi="Times"/>
          <w:sz w:val="20"/>
          <w:szCs w:val="20"/>
        </w:rPr>
      </w:pPr>
      <w:r>
        <w:rPr>
          <w:rFonts w:ascii="Times" w:hAnsi="Times"/>
          <w:sz w:val="20"/>
          <w:szCs w:val="20"/>
        </w:rPr>
        <w:t xml:space="preserve">    </w:t>
      </w:r>
      <w:proofErr w:type="gramStart"/>
      <w:r w:rsidR="00AD3F5A" w:rsidRPr="006676FC">
        <w:rPr>
          <w:rFonts w:ascii="Times" w:hAnsi="Times"/>
          <w:sz w:val="20"/>
          <w:szCs w:val="20"/>
        </w:rPr>
        <w:t>ordinal</w:t>
      </w:r>
      <w:proofErr w:type="gramEnd"/>
      <w:r w:rsidR="00AD3F5A" w:rsidRPr="006676FC">
        <w:rPr>
          <w:rFonts w:ascii="Times" w:hAnsi="Times"/>
          <w:sz w:val="20"/>
          <w:szCs w:val="20"/>
        </w:rPr>
        <w:t xml:space="preserve"> scale numerical values in parentheses.</w:t>
      </w:r>
    </w:p>
    <w:p w14:paraId="7C5D040F" w14:textId="77777777" w:rsidR="000D6314" w:rsidRDefault="000D6314" w:rsidP="000D6314">
      <w:pPr>
        <w:rPr>
          <w:rFonts w:ascii="Times" w:hAnsi="Times"/>
        </w:rPr>
      </w:pPr>
    </w:p>
    <w:p w14:paraId="3C4E3FCC" w14:textId="0C35C1A8" w:rsidR="001B70FA" w:rsidRDefault="001B70FA" w:rsidP="000D6314">
      <w:pPr>
        <w:rPr>
          <w:rFonts w:ascii="Times" w:hAnsi="Times"/>
        </w:rPr>
      </w:pPr>
      <w:r>
        <w:rPr>
          <w:rFonts w:ascii="Times" w:hAnsi="Times"/>
        </w:rPr>
        <w:tab/>
      </w:r>
    </w:p>
    <w:p w14:paraId="1D6780A5" w14:textId="26BEF67C" w:rsidR="00692B9B" w:rsidRPr="00076FBD" w:rsidRDefault="00692B9B" w:rsidP="000D6314">
      <w:pPr>
        <w:rPr>
          <w:rFonts w:ascii="Times" w:hAnsi="Times"/>
        </w:rPr>
      </w:pPr>
      <w:r>
        <w:rPr>
          <w:rFonts w:ascii="Times" w:hAnsi="Times"/>
        </w:rPr>
        <w:tab/>
      </w:r>
    </w:p>
    <w:p w14:paraId="234A75C7" w14:textId="77777777" w:rsidR="009F74FC" w:rsidRDefault="009F74FC">
      <w:pPr>
        <w:rPr>
          <w:rFonts w:ascii="Times" w:hAnsi="Times"/>
        </w:rPr>
      </w:pPr>
    </w:p>
    <w:p w14:paraId="4E286E2E" w14:textId="74E62276" w:rsidR="001B70FA" w:rsidRDefault="008E6B84">
      <w:pPr>
        <w:rPr>
          <w:rFonts w:ascii="Times" w:hAnsi="Times"/>
        </w:rPr>
      </w:pPr>
      <w:r>
        <w:rPr>
          <w:rFonts w:ascii="Times" w:hAnsi="Times"/>
        </w:rPr>
        <w:lastRenderedPageBreak/>
        <w:tab/>
        <w:t xml:space="preserve">The </w:t>
      </w:r>
      <w:r w:rsidR="001B5FFB">
        <w:rPr>
          <w:rFonts w:ascii="Times" w:hAnsi="Times"/>
        </w:rPr>
        <w:t>raw dataset incl</w:t>
      </w:r>
      <w:r w:rsidR="00C83A98">
        <w:rPr>
          <w:rFonts w:ascii="Times" w:hAnsi="Times"/>
        </w:rPr>
        <w:t>uded patient reviews on drugs taken</w:t>
      </w:r>
      <w:r w:rsidR="001B5FFB">
        <w:rPr>
          <w:rFonts w:ascii="Times" w:hAnsi="Times"/>
        </w:rPr>
        <w:t xml:space="preserve"> </w:t>
      </w:r>
      <w:r w:rsidR="0014556E">
        <w:rPr>
          <w:rFonts w:ascii="Times" w:hAnsi="Times"/>
        </w:rPr>
        <w:t>for</w:t>
      </w:r>
      <w:r w:rsidR="001B5FFB">
        <w:rPr>
          <w:rFonts w:ascii="Times" w:hAnsi="Times"/>
        </w:rPr>
        <w:t xml:space="preserve"> various non-psychiatric (depression-related) medical conditions</w:t>
      </w:r>
      <w:r w:rsidR="0014556E">
        <w:rPr>
          <w:rFonts w:ascii="Times" w:hAnsi="Times"/>
        </w:rPr>
        <w:t>/needs</w:t>
      </w:r>
      <w:r w:rsidR="001B5FFB">
        <w:rPr>
          <w:rFonts w:ascii="Times" w:hAnsi="Times"/>
        </w:rPr>
        <w:t xml:space="preserve"> (e.g. common cold, acid reflux, </w:t>
      </w:r>
      <w:r w:rsidR="0014556E">
        <w:rPr>
          <w:rFonts w:ascii="Times" w:hAnsi="Times"/>
        </w:rPr>
        <w:t xml:space="preserve">high cholesterol, contraceptives, etc.). </w:t>
      </w:r>
      <w:r w:rsidR="0062198F">
        <w:rPr>
          <w:rFonts w:ascii="Times" w:hAnsi="Times"/>
        </w:rPr>
        <w:t xml:space="preserve">We filtered all cases where depression was at least one of the conditions listed by the patient as a reason for drug treatment. To simplify our analyses and to maximize sample size, we chose not to further subdivide filtered cases by presence or absence of comorbid conditions; cases with condition listed as “depression &amp; anxiety” were not differentiated from those listing only “depression”. </w:t>
      </w:r>
      <w:r w:rsidR="00B117D1">
        <w:rPr>
          <w:rFonts w:ascii="Times" w:hAnsi="Times"/>
        </w:rPr>
        <w:t xml:space="preserve">This filtering resulted in a total of 499 cases. Next, we converted the </w:t>
      </w:r>
      <w:r w:rsidR="00AD3F5A">
        <w:rPr>
          <w:rFonts w:ascii="Times" w:hAnsi="Times"/>
          <w:i/>
        </w:rPr>
        <w:t>perceived effectiveness</w:t>
      </w:r>
      <w:r w:rsidR="00AD3F5A">
        <w:rPr>
          <w:rFonts w:ascii="Times" w:hAnsi="Times"/>
        </w:rPr>
        <w:t xml:space="preserve"> and </w:t>
      </w:r>
      <w:r w:rsidR="00AD3F5A">
        <w:rPr>
          <w:rFonts w:ascii="Times" w:hAnsi="Times"/>
          <w:i/>
        </w:rPr>
        <w:t>side effects ratings</w:t>
      </w:r>
      <w:r w:rsidR="00AD3F5A">
        <w:rPr>
          <w:rFonts w:ascii="Times" w:hAnsi="Times"/>
        </w:rPr>
        <w:t xml:space="preserve"> responses to be numerically represented on an ordinal scale ranging from 1 to 5, representing the lowest to best possible ratings respectively</w:t>
      </w:r>
      <w:r w:rsidR="007D599B">
        <w:rPr>
          <w:rFonts w:ascii="Times" w:hAnsi="Times"/>
        </w:rPr>
        <w:t xml:space="preserve"> (Table 1)</w:t>
      </w:r>
      <w:r w:rsidR="00AD3F5A">
        <w:rPr>
          <w:rFonts w:ascii="Times" w:hAnsi="Times"/>
        </w:rPr>
        <w:t>.</w:t>
      </w:r>
      <w:r w:rsidR="00196A00">
        <w:rPr>
          <w:rFonts w:ascii="Times" w:hAnsi="Times"/>
        </w:rPr>
        <w:t xml:space="preserve"> We also defined an additional categorical variable, “Drug Type”, which was not included in the original data. This </w:t>
      </w:r>
      <w:r w:rsidR="00B80693">
        <w:rPr>
          <w:rFonts w:ascii="Times" w:hAnsi="Times"/>
        </w:rPr>
        <w:t>variable provides a higher order grouping of specific drug brands in terms of the primary mechanisms of action by which they achieve their pharmacological effects. For example, drugs such as Prozac and Citalopram belong to a family of drugs known as selective serotonin reupt</w:t>
      </w:r>
      <w:r w:rsidR="00B63036">
        <w:rPr>
          <w:rFonts w:ascii="Times" w:hAnsi="Times"/>
        </w:rPr>
        <w:t xml:space="preserve">ake inhibitors (SSRIs). </w:t>
      </w:r>
    </w:p>
    <w:p w14:paraId="4B3EDF8B" w14:textId="77777777" w:rsidR="00535979" w:rsidRDefault="00535979">
      <w:pPr>
        <w:rPr>
          <w:rFonts w:ascii="Times" w:hAnsi="Times"/>
        </w:rPr>
      </w:pPr>
    </w:p>
    <w:p w14:paraId="4612B289" w14:textId="10E84799" w:rsidR="00535979" w:rsidRDefault="002D5C20">
      <w:pPr>
        <w:rPr>
          <w:rFonts w:ascii="Times" w:hAnsi="Times"/>
          <w:i/>
        </w:rPr>
      </w:pPr>
      <w:r>
        <w:rPr>
          <w:rFonts w:ascii="Times" w:hAnsi="Times"/>
          <w:i/>
        </w:rPr>
        <w:t>Choice of Drug Brands and Type</w:t>
      </w:r>
    </w:p>
    <w:p w14:paraId="0178C348" w14:textId="77777777" w:rsidR="002D5C20" w:rsidRDefault="002D5C20">
      <w:pPr>
        <w:rPr>
          <w:rFonts w:ascii="Times" w:hAnsi="Times"/>
          <w:i/>
        </w:rPr>
      </w:pPr>
    </w:p>
    <w:p w14:paraId="1D91F5B7" w14:textId="77777777" w:rsidR="00D727D7" w:rsidRDefault="002D5C20">
      <w:pPr>
        <w:rPr>
          <w:rFonts w:ascii="Times" w:hAnsi="Times"/>
        </w:rPr>
      </w:pPr>
      <w:r>
        <w:rPr>
          <w:rFonts w:ascii="Times" w:hAnsi="Times"/>
        </w:rPr>
        <w:tab/>
        <w:t xml:space="preserve">Based on our filtering criteria, we identified 46 distinct drug brands </w:t>
      </w:r>
      <w:r w:rsidR="009E16FA">
        <w:rPr>
          <w:rFonts w:ascii="Times" w:hAnsi="Times"/>
        </w:rPr>
        <w:t xml:space="preserve">across multiple drug types. </w:t>
      </w:r>
      <w:r w:rsidR="001D34F1">
        <w:rPr>
          <w:rFonts w:ascii="Times" w:hAnsi="Times"/>
        </w:rPr>
        <w:t xml:space="preserve">One question we aimed to address </w:t>
      </w:r>
      <w:r w:rsidR="00D64826">
        <w:rPr>
          <w:rFonts w:ascii="Times" w:hAnsi="Times"/>
        </w:rPr>
        <w:t xml:space="preserve">was how different drug types </w:t>
      </w:r>
      <w:r w:rsidR="009F7637">
        <w:rPr>
          <w:rFonts w:ascii="Times" w:hAnsi="Times"/>
        </w:rPr>
        <w:t xml:space="preserve">were distributed across the patient sample, as indexed by the relative number of </w:t>
      </w:r>
      <w:r w:rsidR="00695544">
        <w:rPr>
          <w:rFonts w:ascii="Times" w:hAnsi="Times"/>
        </w:rPr>
        <w:t xml:space="preserve">reviews associated with specific drugs. </w:t>
      </w:r>
    </w:p>
    <w:p w14:paraId="35A79CD6" w14:textId="77777777" w:rsidR="00D727D7" w:rsidRDefault="00D727D7">
      <w:pPr>
        <w:rPr>
          <w:rFonts w:ascii="Times" w:hAnsi="Times"/>
        </w:rPr>
      </w:pPr>
    </w:p>
    <w:p w14:paraId="3A0F7307" w14:textId="15B4762E" w:rsidR="002D5C20" w:rsidRDefault="00D727D7" w:rsidP="00D727D7">
      <w:pPr>
        <w:jc w:val="center"/>
        <w:rPr>
          <w:rFonts w:ascii="Times" w:hAnsi="Times"/>
        </w:rPr>
      </w:pPr>
      <w:r>
        <w:rPr>
          <w:rFonts w:ascii="Times" w:hAnsi="Times"/>
          <w:noProof/>
        </w:rPr>
        <w:drawing>
          <wp:inline distT="0" distB="0" distL="0" distR="0" wp14:anchorId="3F1AFBE2" wp14:editId="7DA213E1">
            <wp:extent cx="3537588" cy="2971800"/>
            <wp:effectExtent l="0" t="0" r="0" b="0"/>
            <wp:docPr id="1" name="Picture 1" descr="Macintosh HD:Users:eugenemkim:Desktop:Exploratory Data Analysis:drugTypeD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ugenemkim:Desktop:Exploratory Data Analysis:drugTypeDi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8675" cy="2972713"/>
                    </a:xfrm>
                    <a:prstGeom prst="rect">
                      <a:avLst/>
                    </a:prstGeom>
                    <a:noFill/>
                    <a:ln>
                      <a:noFill/>
                    </a:ln>
                  </pic:spPr>
                </pic:pic>
              </a:graphicData>
            </a:graphic>
          </wp:inline>
        </w:drawing>
      </w:r>
    </w:p>
    <w:p w14:paraId="207C4BA3" w14:textId="4DE1A47C" w:rsidR="009E6489" w:rsidRPr="009E6489" w:rsidRDefault="009E6489" w:rsidP="009E6489">
      <w:pPr>
        <w:rPr>
          <w:rFonts w:ascii="Times" w:hAnsi="Times"/>
          <w:b/>
          <w:sz w:val="20"/>
          <w:szCs w:val="20"/>
        </w:rPr>
      </w:pPr>
      <w:r>
        <w:rPr>
          <w:rFonts w:ascii="Times" w:hAnsi="Times"/>
        </w:rPr>
        <w:tab/>
      </w:r>
      <w:r>
        <w:rPr>
          <w:rFonts w:ascii="Times" w:hAnsi="Times"/>
        </w:rPr>
        <w:tab/>
        <w:t xml:space="preserve">      </w:t>
      </w:r>
      <w:r w:rsidR="00172CF4">
        <w:rPr>
          <w:rFonts w:ascii="Times" w:hAnsi="Times"/>
        </w:rPr>
        <w:t xml:space="preserve">     </w:t>
      </w:r>
      <w:r w:rsidRPr="009E6489">
        <w:rPr>
          <w:rFonts w:ascii="Times" w:hAnsi="Times"/>
          <w:b/>
          <w:sz w:val="20"/>
          <w:szCs w:val="20"/>
        </w:rPr>
        <w:t>Figure 1.</w:t>
      </w:r>
    </w:p>
    <w:p w14:paraId="47269103" w14:textId="77777777" w:rsidR="00D727D7" w:rsidRDefault="00D727D7" w:rsidP="00D727D7">
      <w:pPr>
        <w:jc w:val="center"/>
        <w:rPr>
          <w:rFonts w:ascii="Times" w:hAnsi="Times"/>
        </w:rPr>
      </w:pPr>
    </w:p>
    <w:p w14:paraId="5892F8ED" w14:textId="77777777" w:rsidR="009E6489" w:rsidRDefault="009E6489" w:rsidP="00D727D7">
      <w:pPr>
        <w:jc w:val="center"/>
        <w:rPr>
          <w:rFonts w:ascii="Times" w:hAnsi="Times"/>
        </w:rPr>
      </w:pPr>
    </w:p>
    <w:p w14:paraId="2D95F2D0" w14:textId="7562DD09" w:rsidR="00D727D7" w:rsidRDefault="00D727D7" w:rsidP="00D727D7">
      <w:pPr>
        <w:rPr>
          <w:rFonts w:ascii="Times" w:hAnsi="Times"/>
        </w:rPr>
      </w:pPr>
      <w:r>
        <w:rPr>
          <w:rFonts w:ascii="Times" w:hAnsi="Times"/>
        </w:rPr>
        <w:t>SSRIs and SNRIs accounted for a vast majority of the reviews in the data</w:t>
      </w:r>
      <w:r w:rsidR="004359EC">
        <w:rPr>
          <w:rFonts w:ascii="Times" w:hAnsi="Times"/>
        </w:rPr>
        <w:t xml:space="preserve"> (Figure 1)</w:t>
      </w:r>
      <w:r>
        <w:rPr>
          <w:rFonts w:ascii="Times" w:hAnsi="Times"/>
        </w:rPr>
        <w:t xml:space="preserve">. Out of the 499 patient reviews, 193 (39%) were for drugs classified as SNRIs, and 237 (47%) for drugs falling under the SSRI category. The “Other” category encompassed drugs spanning several unique types including, but not limited to, monoamine oxidase inhibitors (MOAIs), amphetamines, benzodiazepines, </w:t>
      </w:r>
      <w:r w:rsidR="00D83FA0">
        <w:rPr>
          <w:rFonts w:ascii="Times" w:hAnsi="Times"/>
        </w:rPr>
        <w:t>atypical antipsychotics, and tricyclic antidepressants. Although each of the aforementioned drug types are like SSRIs and SNRIs, insofar as they each represent distinct biochemical mechanisms of action, we chose to group all other drugs into a single category due to the relatively small number of reviews available for drugs not accounted for by the two dominant categories.</w:t>
      </w:r>
      <w:r w:rsidR="0071355B">
        <w:rPr>
          <w:rFonts w:ascii="Times" w:hAnsi="Times"/>
        </w:rPr>
        <w:t xml:space="preserve"> That SSRIs are the most popular choice of antidepressant drug is consistent with existing literature. </w:t>
      </w:r>
    </w:p>
    <w:p w14:paraId="54F34490" w14:textId="139A2C1F" w:rsidR="00B958E3" w:rsidRPr="002D5C20" w:rsidRDefault="00B958E3" w:rsidP="00D727D7">
      <w:pPr>
        <w:rPr>
          <w:rFonts w:ascii="Times" w:hAnsi="Times"/>
        </w:rPr>
      </w:pPr>
      <w:r>
        <w:rPr>
          <w:rFonts w:ascii="Times" w:hAnsi="Times"/>
        </w:rPr>
        <w:tab/>
      </w:r>
      <w:bookmarkStart w:id="0" w:name="_GoBack"/>
      <w:bookmarkEnd w:id="0"/>
    </w:p>
    <w:p w14:paraId="0017C171" w14:textId="77777777" w:rsidR="001B70FA" w:rsidRDefault="001B70FA">
      <w:pPr>
        <w:rPr>
          <w:rFonts w:ascii="Times" w:hAnsi="Times"/>
        </w:rPr>
      </w:pPr>
    </w:p>
    <w:p w14:paraId="7A951779" w14:textId="77777777" w:rsidR="009F74FC" w:rsidRDefault="009F74FC">
      <w:pPr>
        <w:rPr>
          <w:rFonts w:ascii="Times" w:hAnsi="Times"/>
        </w:rPr>
      </w:pPr>
      <w:r>
        <w:rPr>
          <w:rFonts w:ascii="Times" w:hAnsi="Times"/>
        </w:rPr>
        <w:t>References</w:t>
      </w:r>
    </w:p>
    <w:p w14:paraId="44B28866" w14:textId="77777777" w:rsidR="009F74FC" w:rsidRDefault="009F74FC">
      <w:pPr>
        <w:rPr>
          <w:rFonts w:ascii="Times" w:hAnsi="Times"/>
        </w:rPr>
      </w:pPr>
    </w:p>
    <w:p w14:paraId="10278C3F" w14:textId="77777777" w:rsidR="009F74FC" w:rsidRDefault="009F74FC">
      <w:pPr>
        <w:rPr>
          <w:rFonts w:ascii="Times" w:eastAsia="Times New Roman" w:hAnsi="Times" w:cs="Arial"/>
          <w:color w:val="222222"/>
          <w:shd w:val="clear" w:color="auto" w:fill="FFFFFF"/>
        </w:rPr>
      </w:pPr>
      <w:r w:rsidRPr="009F74FC">
        <w:rPr>
          <w:rFonts w:ascii="Times" w:eastAsia="Times New Roman" w:hAnsi="Times" w:cs="Arial"/>
          <w:color w:val="222222"/>
          <w:shd w:val="clear" w:color="auto" w:fill="FFFFFF"/>
        </w:rPr>
        <w:t>Anderson, I. M., Ferrier, I. N., Baldwin, R. C., Cowen, P</w:t>
      </w:r>
      <w:r>
        <w:rPr>
          <w:rFonts w:ascii="Times" w:eastAsia="Times New Roman" w:hAnsi="Times" w:cs="Arial"/>
          <w:color w:val="222222"/>
          <w:shd w:val="clear" w:color="auto" w:fill="FFFFFF"/>
        </w:rPr>
        <w:t>. J., Howard, L., Lewis, G.,</w:t>
      </w:r>
      <w:r w:rsidRPr="009F74FC">
        <w:rPr>
          <w:rFonts w:ascii="Times" w:eastAsia="Times New Roman" w:hAnsi="Times" w:cs="Arial"/>
          <w:color w:val="222222"/>
          <w:shd w:val="clear" w:color="auto" w:fill="FFFFFF"/>
        </w:rPr>
        <w:t xml:space="preserve"> &amp; </w:t>
      </w:r>
      <w:proofErr w:type="spellStart"/>
      <w:r w:rsidRPr="009F74FC">
        <w:rPr>
          <w:rFonts w:ascii="Times" w:eastAsia="Times New Roman" w:hAnsi="Times" w:cs="Arial"/>
          <w:color w:val="222222"/>
          <w:shd w:val="clear" w:color="auto" w:fill="FFFFFF"/>
        </w:rPr>
        <w:t>Tylee</w:t>
      </w:r>
      <w:proofErr w:type="spellEnd"/>
      <w:r w:rsidRPr="009F74FC">
        <w:rPr>
          <w:rFonts w:ascii="Times" w:eastAsia="Times New Roman" w:hAnsi="Times" w:cs="Arial"/>
          <w:color w:val="222222"/>
          <w:shd w:val="clear" w:color="auto" w:fill="FFFFFF"/>
        </w:rPr>
        <w:t xml:space="preserve">, A. </w:t>
      </w:r>
      <w:r>
        <w:rPr>
          <w:rFonts w:ascii="Times" w:eastAsia="Times New Roman" w:hAnsi="Times" w:cs="Arial"/>
          <w:color w:val="222222"/>
          <w:shd w:val="clear" w:color="auto" w:fill="FFFFFF"/>
        </w:rPr>
        <w:tab/>
      </w:r>
      <w:r w:rsidRPr="009F74FC">
        <w:rPr>
          <w:rFonts w:ascii="Times" w:eastAsia="Times New Roman" w:hAnsi="Times" w:cs="Arial"/>
          <w:color w:val="222222"/>
          <w:shd w:val="clear" w:color="auto" w:fill="FFFFFF"/>
        </w:rPr>
        <w:t xml:space="preserve">(2008). Evidence-based guidelines for treating depressive disorders with antidepressants: </w:t>
      </w:r>
      <w:r>
        <w:rPr>
          <w:rFonts w:ascii="Times" w:eastAsia="Times New Roman" w:hAnsi="Times" w:cs="Arial"/>
          <w:color w:val="222222"/>
          <w:shd w:val="clear" w:color="auto" w:fill="FFFFFF"/>
        </w:rPr>
        <w:tab/>
      </w:r>
      <w:r w:rsidRPr="009F74FC">
        <w:rPr>
          <w:rFonts w:ascii="Times" w:eastAsia="Times New Roman" w:hAnsi="Times" w:cs="Arial"/>
          <w:color w:val="222222"/>
          <w:shd w:val="clear" w:color="auto" w:fill="FFFFFF"/>
        </w:rPr>
        <w:t>a revision of the 2000 British Association for Psychopharmacology guidelines. </w:t>
      </w:r>
      <w:proofErr w:type="gramStart"/>
      <w:r w:rsidRPr="009F74FC">
        <w:rPr>
          <w:rFonts w:ascii="Times" w:eastAsia="Times New Roman" w:hAnsi="Times" w:cs="Arial"/>
          <w:i/>
          <w:iCs/>
          <w:color w:val="222222"/>
          <w:shd w:val="clear" w:color="auto" w:fill="FFFFFF"/>
        </w:rPr>
        <w:t xml:space="preserve">Journal of </w:t>
      </w:r>
      <w:r>
        <w:rPr>
          <w:rFonts w:ascii="Times" w:eastAsia="Times New Roman" w:hAnsi="Times" w:cs="Arial"/>
          <w:i/>
          <w:iCs/>
          <w:color w:val="222222"/>
          <w:shd w:val="clear" w:color="auto" w:fill="FFFFFF"/>
        </w:rPr>
        <w:tab/>
      </w:r>
      <w:r w:rsidRPr="009F74FC">
        <w:rPr>
          <w:rFonts w:ascii="Times" w:eastAsia="Times New Roman" w:hAnsi="Times" w:cs="Arial"/>
          <w:i/>
          <w:iCs/>
          <w:color w:val="222222"/>
          <w:shd w:val="clear" w:color="auto" w:fill="FFFFFF"/>
        </w:rPr>
        <w:t>Psychopharmacology</w:t>
      </w:r>
      <w:r w:rsidRPr="009F74FC">
        <w:rPr>
          <w:rFonts w:ascii="Times" w:eastAsia="Times New Roman" w:hAnsi="Times" w:cs="Arial"/>
          <w:color w:val="222222"/>
          <w:shd w:val="clear" w:color="auto" w:fill="FFFFFF"/>
        </w:rPr>
        <w:t>, </w:t>
      </w:r>
      <w:r w:rsidRPr="009F74FC">
        <w:rPr>
          <w:rFonts w:ascii="Times" w:eastAsia="Times New Roman" w:hAnsi="Times" w:cs="Arial"/>
          <w:i/>
          <w:iCs/>
          <w:color w:val="222222"/>
          <w:shd w:val="clear" w:color="auto" w:fill="FFFFFF"/>
        </w:rPr>
        <w:t>22</w:t>
      </w:r>
      <w:r w:rsidRPr="009F74FC">
        <w:rPr>
          <w:rFonts w:ascii="Times" w:eastAsia="Times New Roman" w:hAnsi="Times" w:cs="Arial"/>
          <w:color w:val="222222"/>
          <w:shd w:val="clear" w:color="auto" w:fill="FFFFFF"/>
        </w:rPr>
        <w:t>(4), 343-396.</w:t>
      </w:r>
      <w:proofErr w:type="gramEnd"/>
    </w:p>
    <w:p w14:paraId="51E24CD2" w14:textId="77777777" w:rsidR="007779B4" w:rsidRDefault="007779B4">
      <w:pPr>
        <w:rPr>
          <w:rFonts w:ascii="Times" w:eastAsia="Times New Roman" w:hAnsi="Times" w:cs="Arial"/>
          <w:color w:val="222222"/>
          <w:shd w:val="clear" w:color="auto" w:fill="FFFFFF"/>
        </w:rPr>
      </w:pPr>
    </w:p>
    <w:p w14:paraId="71AA031B" w14:textId="56CCB12D" w:rsidR="007779B4" w:rsidRPr="007779B4" w:rsidRDefault="007779B4">
      <w:pPr>
        <w:rPr>
          <w:rFonts w:ascii="Times" w:eastAsia="Times New Roman" w:hAnsi="Times" w:cs="Times New Roman"/>
        </w:rPr>
      </w:pPr>
      <w:proofErr w:type="gramStart"/>
      <w:r w:rsidRPr="007779B4">
        <w:rPr>
          <w:rFonts w:ascii="Times" w:eastAsia="Times New Roman" w:hAnsi="Times" w:cs="Arial"/>
          <w:color w:val="222222"/>
          <w:shd w:val="clear" w:color="auto" w:fill="FFFFFF"/>
        </w:rPr>
        <w:t xml:space="preserve">Fortney, J. C., </w:t>
      </w:r>
      <w:proofErr w:type="spellStart"/>
      <w:r w:rsidRPr="007779B4">
        <w:rPr>
          <w:rFonts w:ascii="Times" w:eastAsia="Times New Roman" w:hAnsi="Times" w:cs="Arial"/>
          <w:color w:val="222222"/>
          <w:shd w:val="clear" w:color="auto" w:fill="FFFFFF"/>
        </w:rPr>
        <w:t>Pyne</w:t>
      </w:r>
      <w:proofErr w:type="spellEnd"/>
      <w:r w:rsidRPr="007779B4">
        <w:rPr>
          <w:rFonts w:ascii="Times" w:eastAsia="Times New Roman" w:hAnsi="Times" w:cs="Arial"/>
          <w:color w:val="222222"/>
          <w:shd w:val="clear" w:color="auto" w:fill="FFFFFF"/>
        </w:rPr>
        <w:t xml:space="preserve">, J. M., </w:t>
      </w:r>
      <w:proofErr w:type="spellStart"/>
      <w:r w:rsidRPr="007779B4">
        <w:rPr>
          <w:rFonts w:ascii="Times" w:eastAsia="Times New Roman" w:hAnsi="Times" w:cs="Arial"/>
          <w:color w:val="222222"/>
          <w:shd w:val="clear" w:color="auto" w:fill="FFFFFF"/>
        </w:rPr>
        <w:t>Edlund</w:t>
      </w:r>
      <w:proofErr w:type="spellEnd"/>
      <w:r w:rsidRPr="007779B4">
        <w:rPr>
          <w:rFonts w:ascii="Times" w:eastAsia="Times New Roman" w:hAnsi="Times" w:cs="Arial"/>
          <w:color w:val="222222"/>
          <w:shd w:val="clear" w:color="auto" w:fill="FFFFFF"/>
        </w:rPr>
        <w:t xml:space="preserve">, M. J., </w:t>
      </w:r>
      <w:proofErr w:type="spellStart"/>
      <w:r w:rsidRPr="007779B4">
        <w:rPr>
          <w:rFonts w:ascii="Times" w:eastAsia="Times New Roman" w:hAnsi="Times" w:cs="Arial"/>
          <w:color w:val="222222"/>
          <w:shd w:val="clear" w:color="auto" w:fill="FFFFFF"/>
        </w:rPr>
        <w:t>Stecker</w:t>
      </w:r>
      <w:proofErr w:type="spellEnd"/>
      <w:r w:rsidRPr="007779B4">
        <w:rPr>
          <w:rFonts w:ascii="Times" w:eastAsia="Times New Roman" w:hAnsi="Times" w:cs="Arial"/>
          <w:color w:val="222222"/>
          <w:shd w:val="clear" w:color="auto" w:fill="FFFFFF"/>
        </w:rPr>
        <w:t xml:space="preserve">, T., Mittal, D., Robinson, D. E., &amp; Henderson, </w:t>
      </w:r>
      <w:r>
        <w:rPr>
          <w:rFonts w:ascii="Times" w:eastAsia="Times New Roman" w:hAnsi="Times" w:cs="Arial"/>
          <w:color w:val="222222"/>
          <w:shd w:val="clear" w:color="auto" w:fill="FFFFFF"/>
        </w:rPr>
        <w:tab/>
      </w:r>
      <w:r w:rsidRPr="007779B4">
        <w:rPr>
          <w:rFonts w:ascii="Times" w:eastAsia="Times New Roman" w:hAnsi="Times" w:cs="Arial"/>
          <w:color w:val="222222"/>
          <w:shd w:val="clear" w:color="auto" w:fill="FFFFFF"/>
        </w:rPr>
        <w:t>K. L. (2011).</w:t>
      </w:r>
      <w:proofErr w:type="gramEnd"/>
      <w:r w:rsidRPr="007779B4">
        <w:rPr>
          <w:rFonts w:ascii="Times" w:eastAsia="Times New Roman" w:hAnsi="Times" w:cs="Arial"/>
          <w:color w:val="222222"/>
          <w:shd w:val="clear" w:color="auto" w:fill="FFFFFF"/>
        </w:rPr>
        <w:t xml:space="preserve"> Reasons for antidepressant </w:t>
      </w:r>
      <w:proofErr w:type="spellStart"/>
      <w:r w:rsidRPr="007779B4">
        <w:rPr>
          <w:rFonts w:ascii="Times" w:eastAsia="Times New Roman" w:hAnsi="Times" w:cs="Arial"/>
          <w:color w:val="222222"/>
          <w:shd w:val="clear" w:color="auto" w:fill="FFFFFF"/>
        </w:rPr>
        <w:t>nonadherence</w:t>
      </w:r>
      <w:proofErr w:type="spellEnd"/>
      <w:r w:rsidRPr="007779B4">
        <w:rPr>
          <w:rFonts w:ascii="Times" w:eastAsia="Times New Roman" w:hAnsi="Times" w:cs="Arial"/>
          <w:color w:val="222222"/>
          <w:shd w:val="clear" w:color="auto" w:fill="FFFFFF"/>
        </w:rPr>
        <w:t xml:space="preserve"> among veterans treated in primary </w:t>
      </w:r>
      <w:r>
        <w:rPr>
          <w:rFonts w:ascii="Times" w:eastAsia="Times New Roman" w:hAnsi="Times" w:cs="Arial"/>
          <w:color w:val="222222"/>
          <w:shd w:val="clear" w:color="auto" w:fill="FFFFFF"/>
        </w:rPr>
        <w:tab/>
      </w:r>
      <w:r w:rsidRPr="007779B4">
        <w:rPr>
          <w:rFonts w:ascii="Times" w:eastAsia="Times New Roman" w:hAnsi="Times" w:cs="Arial"/>
          <w:color w:val="222222"/>
          <w:shd w:val="clear" w:color="auto" w:fill="FFFFFF"/>
        </w:rPr>
        <w:t>care clinics. </w:t>
      </w:r>
      <w:proofErr w:type="gramStart"/>
      <w:r w:rsidRPr="007779B4">
        <w:rPr>
          <w:rFonts w:ascii="Times" w:eastAsia="Times New Roman" w:hAnsi="Times" w:cs="Arial"/>
          <w:i/>
          <w:iCs/>
          <w:color w:val="222222"/>
          <w:shd w:val="clear" w:color="auto" w:fill="FFFFFF"/>
        </w:rPr>
        <w:t>The Journal of Clinical Psychiatry</w:t>
      </w:r>
      <w:r w:rsidRPr="007779B4">
        <w:rPr>
          <w:rFonts w:ascii="Times" w:eastAsia="Times New Roman" w:hAnsi="Times" w:cs="Arial"/>
          <w:color w:val="222222"/>
          <w:shd w:val="clear" w:color="auto" w:fill="FFFFFF"/>
        </w:rPr>
        <w:t>, </w:t>
      </w:r>
      <w:r w:rsidRPr="007779B4">
        <w:rPr>
          <w:rFonts w:ascii="Times" w:eastAsia="Times New Roman" w:hAnsi="Times" w:cs="Arial"/>
          <w:i/>
          <w:iCs/>
          <w:color w:val="222222"/>
          <w:shd w:val="clear" w:color="auto" w:fill="FFFFFF"/>
        </w:rPr>
        <w:t>72</w:t>
      </w:r>
      <w:r w:rsidRPr="007779B4">
        <w:rPr>
          <w:rFonts w:ascii="Times" w:eastAsia="Times New Roman" w:hAnsi="Times" w:cs="Arial"/>
          <w:color w:val="222222"/>
          <w:shd w:val="clear" w:color="auto" w:fill="FFFFFF"/>
        </w:rPr>
        <w:t>(6), 827-834.</w:t>
      </w:r>
      <w:proofErr w:type="gramEnd"/>
    </w:p>
    <w:p w14:paraId="6BB91167" w14:textId="77777777" w:rsidR="00E652E7" w:rsidRDefault="00E652E7">
      <w:pPr>
        <w:rPr>
          <w:rFonts w:ascii="Times" w:eastAsia="Times New Roman" w:hAnsi="Times" w:cs="Arial"/>
          <w:color w:val="222222"/>
          <w:shd w:val="clear" w:color="auto" w:fill="FFFFFF"/>
        </w:rPr>
      </w:pPr>
    </w:p>
    <w:p w14:paraId="35DD7C7A" w14:textId="2ABE25D0" w:rsidR="00E652E7" w:rsidRPr="00E652E7" w:rsidRDefault="00E652E7">
      <w:pPr>
        <w:rPr>
          <w:rFonts w:ascii="Times" w:eastAsia="Times New Roman" w:hAnsi="Times" w:cs="Times New Roman"/>
        </w:rPr>
      </w:pPr>
      <w:r w:rsidRPr="00E652E7">
        <w:rPr>
          <w:rFonts w:ascii="Times" w:eastAsia="Times New Roman" w:hAnsi="Times" w:cs="Arial"/>
          <w:color w:val="222222"/>
          <w:shd w:val="clear" w:color="auto" w:fill="FFFFFF"/>
        </w:rPr>
        <w:t xml:space="preserve">McDonald, H. P., </w:t>
      </w:r>
      <w:proofErr w:type="spellStart"/>
      <w:r w:rsidRPr="00E652E7">
        <w:rPr>
          <w:rFonts w:ascii="Times" w:eastAsia="Times New Roman" w:hAnsi="Times" w:cs="Arial"/>
          <w:color w:val="222222"/>
          <w:shd w:val="clear" w:color="auto" w:fill="FFFFFF"/>
        </w:rPr>
        <w:t>Garg</w:t>
      </w:r>
      <w:proofErr w:type="spellEnd"/>
      <w:r w:rsidRPr="00E652E7">
        <w:rPr>
          <w:rFonts w:ascii="Times" w:eastAsia="Times New Roman" w:hAnsi="Times" w:cs="Arial"/>
          <w:color w:val="222222"/>
          <w:shd w:val="clear" w:color="auto" w:fill="FFFFFF"/>
        </w:rPr>
        <w:t xml:space="preserve">, A. X., &amp; Haynes, R. B. (2002). Interventions to enhance patient </w:t>
      </w:r>
      <w:r>
        <w:rPr>
          <w:rFonts w:ascii="Times" w:eastAsia="Times New Roman" w:hAnsi="Times" w:cs="Arial"/>
          <w:color w:val="222222"/>
          <w:shd w:val="clear" w:color="auto" w:fill="FFFFFF"/>
        </w:rPr>
        <w:tab/>
      </w:r>
      <w:r>
        <w:rPr>
          <w:rFonts w:ascii="Times" w:eastAsia="Times New Roman" w:hAnsi="Times" w:cs="Arial"/>
          <w:color w:val="222222"/>
          <w:shd w:val="clear" w:color="auto" w:fill="FFFFFF"/>
        </w:rPr>
        <w:tab/>
      </w:r>
      <w:r w:rsidRPr="00E652E7">
        <w:rPr>
          <w:rFonts w:ascii="Times" w:eastAsia="Times New Roman" w:hAnsi="Times" w:cs="Arial"/>
          <w:color w:val="222222"/>
          <w:shd w:val="clear" w:color="auto" w:fill="FFFFFF"/>
        </w:rPr>
        <w:t>adherence to medication prescriptions: scientific review. </w:t>
      </w:r>
      <w:proofErr w:type="gramStart"/>
      <w:r w:rsidRPr="00E652E7">
        <w:rPr>
          <w:rFonts w:ascii="Times" w:eastAsia="Times New Roman" w:hAnsi="Times" w:cs="Arial"/>
          <w:i/>
          <w:iCs/>
          <w:color w:val="222222"/>
          <w:shd w:val="clear" w:color="auto" w:fill="FFFFFF"/>
        </w:rPr>
        <w:t>JAM</w:t>
      </w:r>
      <w:r w:rsidR="005708FE">
        <w:rPr>
          <w:rFonts w:ascii="Times" w:eastAsia="Times New Roman" w:hAnsi="Times" w:cs="Arial"/>
          <w:i/>
          <w:iCs/>
          <w:color w:val="222222"/>
          <w:shd w:val="clear" w:color="auto" w:fill="FFFFFF"/>
        </w:rPr>
        <w:t>A</w:t>
      </w:r>
      <w:r w:rsidRPr="00E652E7">
        <w:rPr>
          <w:rFonts w:ascii="Times" w:eastAsia="Times New Roman" w:hAnsi="Times" w:cs="Arial"/>
          <w:color w:val="222222"/>
          <w:shd w:val="clear" w:color="auto" w:fill="FFFFFF"/>
        </w:rPr>
        <w:t>, </w:t>
      </w:r>
      <w:r w:rsidRPr="00E652E7">
        <w:rPr>
          <w:rFonts w:ascii="Times" w:eastAsia="Times New Roman" w:hAnsi="Times" w:cs="Arial"/>
          <w:i/>
          <w:iCs/>
          <w:color w:val="222222"/>
          <w:shd w:val="clear" w:color="auto" w:fill="FFFFFF"/>
        </w:rPr>
        <w:t>288</w:t>
      </w:r>
      <w:r w:rsidRPr="00E652E7">
        <w:rPr>
          <w:rFonts w:ascii="Times" w:eastAsia="Times New Roman" w:hAnsi="Times" w:cs="Arial"/>
          <w:color w:val="222222"/>
          <w:shd w:val="clear" w:color="auto" w:fill="FFFFFF"/>
        </w:rPr>
        <w:t>(22), 2868-2879.</w:t>
      </w:r>
      <w:proofErr w:type="gramEnd"/>
    </w:p>
    <w:p w14:paraId="583C0289" w14:textId="77777777" w:rsidR="009F74FC" w:rsidRDefault="009F74FC">
      <w:pPr>
        <w:rPr>
          <w:rFonts w:ascii="Times" w:hAnsi="Times"/>
        </w:rPr>
      </w:pPr>
    </w:p>
    <w:p w14:paraId="113A1DB6" w14:textId="77777777" w:rsidR="009F74FC" w:rsidRDefault="009F74FC" w:rsidP="009F74FC">
      <w:pPr>
        <w:rPr>
          <w:rFonts w:ascii="Times" w:eastAsia="Times New Roman" w:hAnsi="Times" w:cs="Arial"/>
          <w:color w:val="222222"/>
          <w:shd w:val="clear" w:color="auto" w:fill="FFFFFF"/>
        </w:rPr>
      </w:pPr>
      <w:proofErr w:type="spellStart"/>
      <w:r w:rsidRPr="009F74FC">
        <w:rPr>
          <w:rFonts w:ascii="Times" w:eastAsia="Times New Roman" w:hAnsi="Times" w:cs="Arial"/>
          <w:color w:val="222222"/>
          <w:shd w:val="clear" w:color="auto" w:fill="FFFFFF"/>
        </w:rPr>
        <w:t>Qaseem</w:t>
      </w:r>
      <w:proofErr w:type="spellEnd"/>
      <w:r w:rsidRPr="009F74FC">
        <w:rPr>
          <w:rFonts w:ascii="Times" w:eastAsia="Times New Roman" w:hAnsi="Times" w:cs="Arial"/>
          <w:color w:val="222222"/>
          <w:shd w:val="clear" w:color="auto" w:fill="FFFFFF"/>
        </w:rPr>
        <w:t xml:space="preserve">, A., Barry, M. J., &amp; </w:t>
      </w:r>
      <w:proofErr w:type="spellStart"/>
      <w:r w:rsidRPr="009F74FC">
        <w:rPr>
          <w:rFonts w:ascii="Times" w:eastAsia="Times New Roman" w:hAnsi="Times" w:cs="Arial"/>
          <w:color w:val="222222"/>
          <w:shd w:val="clear" w:color="auto" w:fill="FFFFFF"/>
        </w:rPr>
        <w:t>Kansagara</w:t>
      </w:r>
      <w:proofErr w:type="spellEnd"/>
      <w:r w:rsidRPr="009F74FC">
        <w:rPr>
          <w:rFonts w:ascii="Times" w:eastAsia="Times New Roman" w:hAnsi="Times" w:cs="Arial"/>
          <w:color w:val="222222"/>
          <w:shd w:val="clear" w:color="auto" w:fill="FFFFFF"/>
        </w:rPr>
        <w:t xml:space="preserve">, D. (2016). </w:t>
      </w:r>
      <w:proofErr w:type="spellStart"/>
      <w:r w:rsidRPr="009F74FC">
        <w:rPr>
          <w:rFonts w:ascii="Times" w:eastAsia="Times New Roman" w:hAnsi="Times" w:cs="Arial"/>
          <w:color w:val="222222"/>
          <w:shd w:val="clear" w:color="auto" w:fill="FFFFFF"/>
        </w:rPr>
        <w:t>Nonpharmacologic</w:t>
      </w:r>
      <w:proofErr w:type="spellEnd"/>
      <w:r w:rsidRPr="009F74FC">
        <w:rPr>
          <w:rFonts w:ascii="Times" w:eastAsia="Times New Roman" w:hAnsi="Times" w:cs="Arial"/>
          <w:color w:val="222222"/>
          <w:shd w:val="clear" w:color="auto" w:fill="FFFFFF"/>
        </w:rPr>
        <w:t xml:space="preserve"> versus pharmacologic </w:t>
      </w:r>
      <w:r>
        <w:rPr>
          <w:rFonts w:ascii="Times" w:eastAsia="Times New Roman" w:hAnsi="Times" w:cs="Arial"/>
          <w:color w:val="222222"/>
          <w:shd w:val="clear" w:color="auto" w:fill="FFFFFF"/>
        </w:rPr>
        <w:tab/>
      </w:r>
      <w:r w:rsidRPr="009F74FC">
        <w:rPr>
          <w:rFonts w:ascii="Times" w:eastAsia="Times New Roman" w:hAnsi="Times" w:cs="Arial"/>
          <w:color w:val="222222"/>
          <w:shd w:val="clear" w:color="auto" w:fill="FFFFFF"/>
        </w:rPr>
        <w:t xml:space="preserve">treatment of adult patients with major depressive disorder: a clinical practice guideline </w:t>
      </w:r>
      <w:r>
        <w:rPr>
          <w:rFonts w:ascii="Times" w:eastAsia="Times New Roman" w:hAnsi="Times" w:cs="Arial"/>
          <w:color w:val="222222"/>
          <w:shd w:val="clear" w:color="auto" w:fill="FFFFFF"/>
        </w:rPr>
        <w:tab/>
      </w:r>
      <w:r w:rsidRPr="009F74FC">
        <w:rPr>
          <w:rFonts w:ascii="Times" w:eastAsia="Times New Roman" w:hAnsi="Times" w:cs="Arial"/>
          <w:color w:val="222222"/>
          <w:shd w:val="clear" w:color="auto" w:fill="FFFFFF"/>
        </w:rPr>
        <w:t>from the American College of Physicians. </w:t>
      </w:r>
      <w:proofErr w:type="gramStart"/>
      <w:r w:rsidRPr="009F74FC">
        <w:rPr>
          <w:rFonts w:ascii="Times" w:eastAsia="Times New Roman" w:hAnsi="Times" w:cs="Arial"/>
          <w:i/>
          <w:iCs/>
          <w:color w:val="222222"/>
          <w:shd w:val="clear" w:color="auto" w:fill="FFFFFF"/>
        </w:rPr>
        <w:t>Annals of Internal Medicine</w:t>
      </w:r>
      <w:r w:rsidRPr="009F74FC">
        <w:rPr>
          <w:rFonts w:ascii="Times" w:eastAsia="Times New Roman" w:hAnsi="Times" w:cs="Arial"/>
          <w:color w:val="222222"/>
          <w:shd w:val="clear" w:color="auto" w:fill="FFFFFF"/>
        </w:rPr>
        <w:t>, </w:t>
      </w:r>
      <w:r w:rsidRPr="009F74FC">
        <w:rPr>
          <w:rFonts w:ascii="Times" w:eastAsia="Times New Roman" w:hAnsi="Times" w:cs="Arial"/>
          <w:i/>
          <w:iCs/>
          <w:color w:val="222222"/>
          <w:shd w:val="clear" w:color="auto" w:fill="FFFFFF"/>
        </w:rPr>
        <w:t>164</w:t>
      </w:r>
      <w:r w:rsidRPr="009F74FC">
        <w:rPr>
          <w:rFonts w:ascii="Times" w:eastAsia="Times New Roman" w:hAnsi="Times" w:cs="Arial"/>
          <w:color w:val="222222"/>
          <w:shd w:val="clear" w:color="auto" w:fill="FFFFFF"/>
        </w:rPr>
        <w:t>(5), 350-359.</w:t>
      </w:r>
      <w:proofErr w:type="gramEnd"/>
    </w:p>
    <w:p w14:paraId="7AEE6712" w14:textId="77777777" w:rsidR="0037720C" w:rsidRDefault="0037720C" w:rsidP="009F74FC">
      <w:pPr>
        <w:rPr>
          <w:rFonts w:ascii="Times" w:eastAsia="Times New Roman" w:hAnsi="Times" w:cs="Arial"/>
          <w:color w:val="222222"/>
          <w:shd w:val="clear" w:color="auto" w:fill="FFFFFF"/>
        </w:rPr>
      </w:pPr>
    </w:p>
    <w:p w14:paraId="26F51068" w14:textId="326A7E06" w:rsidR="0037720C" w:rsidRPr="0037720C" w:rsidRDefault="0037720C" w:rsidP="009F74FC">
      <w:pPr>
        <w:rPr>
          <w:rFonts w:ascii="Times" w:eastAsia="Times New Roman" w:hAnsi="Times" w:cs="Times New Roman"/>
        </w:rPr>
      </w:pPr>
      <w:proofErr w:type="spellStart"/>
      <w:r w:rsidRPr="0037720C">
        <w:rPr>
          <w:rFonts w:ascii="Times" w:eastAsia="Times New Roman" w:hAnsi="Times" w:cs="Arial"/>
          <w:color w:val="303030"/>
          <w:shd w:val="clear" w:color="auto" w:fill="FFFFFF"/>
        </w:rPr>
        <w:t>Sansone</w:t>
      </w:r>
      <w:proofErr w:type="spellEnd"/>
      <w:r w:rsidRPr="0037720C">
        <w:rPr>
          <w:rFonts w:ascii="Times" w:eastAsia="Times New Roman" w:hAnsi="Times" w:cs="Arial"/>
          <w:color w:val="303030"/>
          <w:shd w:val="clear" w:color="auto" w:fill="FFFFFF"/>
        </w:rPr>
        <w:t xml:space="preserve">, R. A., &amp; </w:t>
      </w:r>
      <w:proofErr w:type="spellStart"/>
      <w:r w:rsidRPr="0037720C">
        <w:rPr>
          <w:rFonts w:ascii="Times" w:eastAsia="Times New Roman" w:hAnsi="Times" w:cs="Arial"/>
          <w:color w:val="303030"/>
          <w:shd w:val="clear" w:color="auto" w:fill="FFFFFF"/>
        </w:rPr>
        <w:t>Sansone</w:t>
      </w:r>
      <w:proofErr w:type="spellEnd"/>
      <w:r w:rsidRPr="0037720C">
        <w:rPr>
          <w:rFonts w:ascii="Times" w:eastAsia="Times New Roman" w:hAnsi="Times" w:cs="Arial"/>
          <w:color w:val="303030"/>
          <w:shd w:val="clear" w:color="auto" w:fill="FFFFFF"/>
        </w:rPr>
        <w:t xml:space="preserve">, L. A. (2012). Antidepressant adherence: are patients taking their </w:t>
      </w:r>
      <w:r>
        <w:rPr>
          <w:rFonts w:ascii="Times" w:eastAsia="Times New Roman" w:hAnsi="Times" w:cs="Arial"/>
          <w:color w:val="303030"/>
          <w:shd w:val="clear" w:color="auto" w:fill="FFFFFF"/>
        </w:rPr>
        <w:tab/>
      </w:r>
      <w:r w:rsidRPr="0037720C">
        <w:rPr>
          <w:rFonts w:ascii="Times" w:eastAsia="Times New Roman" w:hAnsi="Times" w:cs="Arial"/>
          <w:color w:val="303030"/>
          <w:shd w:val="clear" w:color="auto" w:fill="FFFFFF"/>
        </w:rPr>
        <w:t>medications</w:t>
      </w:r>
      <w:proofErr w:type="gramStart"/>
      <w:r w:rsidRPr="0037720C">
        <w:rPr>
          <w:rFonts w:ascii="Times" w:eastAsia="Times New Roman" w:hAnsi="Times" w:cs="Arial"/>
          <w:color w:val="303030"/>
          <w:shd w:val="clear" w:color="auto" w:fill="FFFFFF"/>
        </w:rPr>
        <w:t>?.</w:t>
      </w:r>
      <w:proofErr w:type="gramEnd"/>
      <w:r w:rsidRPr="0037720C">
        <w:rPr>
          <w:rFonts w:ascii="Times" w:eastAsia="Times New Roman" w:hAnsi="Times" w:cs="Arial"/>
          <w:color w:val="303030"/>
          <w:shd w:val="clear" w:color="auto" w:fill="FFFFFF"/>
        </w:rPr>
        <w:t> </w:t>
      </w:r>
      <w:proofErr w:type="gramStart"/>
      <w:r w:rsidRPr="0037720C">
        <w:rPr>
          <w:rFonts w:ascii="Times" w:eastAsia="Times New Roman" w:hAnsi="Times" w:cs="Arial"/>
          <w:i/>
          <w:iCs/>
          <w:color w:val="303030"/>
          <w:shd w:val="clear" w:color="auto" w:fill="FFFFFF"/>
        </w:rPr>
        <w:t>Innovations in Clinical Neuroscience</w:t>
      </w:r>
      <w:r w:rsidRPr="0037720C">
        <w:rPr>
          <w:rFonts w:ascii="Times" w:eastAsia="Times New Roman" w:hAnsi="Times" w:cs="Arial"/>
          <w:color w:val="303030"/>
          <w:shd w:val="clear" w:color="auto" w:fill="FFFFFF"/>
        </w:rPr>
        <w:t>, </w:t>
      </w:r>
      <w:r w:rsidRPr="0037720C">
        <w:rPr>
          <w:rFonts w:ascii="Times" w:eastAsia="Times New Roman" w:hAnsi="Times" w:cs="Arial"/>
          <w:i/>
          <w:iCs/>
          <w:color w:val="303030"/>
          <w:shd w:val="clear" w:color="auto" w:fill="FFFFFF"/>
        </w:rPr>
        <w:t>9</w:t>
      </w:r>
      <w:r w:rsidRPr="0037720C">
        <w:rPr>
          <w:rFonts w:ascii="Times" w:eastAsia="Times New Roman" w:hAnsi="Times" w:cs="Arial"/>
          <w:color w:val="303030"/>
          <w:shd w:val="clear" w:color="auto" w:fill="FFFFFF"/>
        </w:rPr>
        <w:t>(5-6), 41-6.</w:t>
      </w:r>
      <w:proofErr w:type="gramEnd"/>
    </w:p>
    <w:p w14:paraId="7D927DB8" w14:textId="77777777" w:rsidR="009F74FC" w:rsidRDefault="009F74FC" w:rsidP="009F74FC">
      <w:pPr>
        <w:rPr>
          <w:rFonts w:ascii="Times" w:eastAsia="Times New Roman" w:hAnsi="Times" w:cs="Arial"/>
          <w:color w:val="222222"/>
          <w:shd w:val="clear" w:color="auto" w:fill="FFFFFF"/>
        </w:rPr>
      </w:pPr>
    </w:p>
    <w:p w14:paraId="77EDFB4B" w14:textId="77777777" w:rsidR="009F74FC" w:rsidRPr="009F74FC" w:rsidRDefault="009F74FC" w:rsidP="009F74FC">
      <w:pPr>
        <w:rPr>
          <w:rFonts w:ascii="Times" w:eastAsia="Times New Roman" w:hAnsi="Times" w:cs="Times New Roman"/>
        </w:rPr>
      </w:pPr>
      <w:r w:rsidRPr="009F74FC">
        <w:rPr>
          <w:rFonts w:ascii="Times" w:eastAsia="Times New Roman" w:hAnsi="Times" w:cs="Arial"/>
          <w:color w:val="222222"/>
          <w:shd w:val="clear" w:color="auto" w:fill="FFFFFF"/>
        </w:rPr>
        <w:t xml:space="preserve">Won, E., Park, S. C., Han, K. M., Sung, S. H., Lee, H. Y., Paik, J. W., &amp; Lee, K. J. (2014). </w:t>
      </w:r>
      <w:r>
        <w:rPr>
          <w:rFonts w:ascii="Times" w:eastAsia="Times New Roman" w:hAnsi="Times" w:cs="Arial"/>
          <w:color w:val="222222"/>
          <w:shd w:val="clear" w:color="auto" w:fill="FFFFFF"/>
        </w:rPr>
        <w:tab/>
      </w:r>
      <w:r w:rsidRPr="009F74FC">
        <w:rPr>
          <w:rFonts w:ascii="Times" w:eastAsia="Times New Roman" w:hAnsi="Times" w:cs="Arial"/>
          <w:color w:val="222222"/>
          <w:shd w:val="clear" w:color="auto" w:fill="FFFFFF"/>
        </w:rPr>
        <w:t>Evidence-based, pharmacological treatment guideline for depression in Korea. </w:t>
      </w:r>
      <w:proofErr w:type="gramStart"/>
      <w:r w:rsidRPr="009F74FC">
        <w:rPr>
          <w:rFonts w:ascii="Times" w:eastAsia="Times New Roman" w:hAnsi="Times" w:cs="Arial"/>
          <w:i/>
          <w:iCs/>
          <w:color w:val="222222"/>
          <w:shd w:val="clear" w:color="auto" w:fill="FFFFFF"/>
        </w:rPr>
        <w:t xml:space="preserve">Journal of </w:t>
      </w:r>
      <w:r>
        <w:rPr>
          <w:rFonts w:ascii="Times" w:eastAsia="Times New Roman" w:hAnsi="Times" w:cs="Arial"/>
          <w:i/>
          <w:iCs/>
          <w:color w:val="222222"/>
          <w:shd w:val="clear" w:color="auto" w:fill="FFFFFF"/>
        </w:rPr>
        <w:tab/>
        <w:t>Korean Medical S</w:t>
      </w:r>
      <w:r w:rsidRPr="009F74FC">
        <w:rPr>
          <w:rFonts w:ascii="Times" w:eastAsia="Times New Roman" w:hAnsi="Times" w:cs="Arial"/>
          <w:i/>
          <w:iCs/>
          <w:color w:val="222222"/>
          <w:shd w:val="clear" w:color="auto" w:fill="FFFFFF"/>
        </w:rPr>
        <w:t>cience</w:t>
      </w:r>
      <w:r w:rsidRPr="009F74FC">
        <w:rPr>
          <w:rFonts w:ascii="Times" w:eastAsia="Times New Roman" w:hAnsi="Times" w:cs="Arial"/>
          <w:color w:val="222222"/>
          <w:shd w:val="clear" w:color="auto" w:fill="FFFFFF"/>
        </w:rPr>
        <w:t>, </w:t>
      </w:r>
      <w:r w:rsidRPr="009F74FC">
        <w:rPr>
          <w:rFonts w:ascii="Times" w:eastAsia="Times New Roman" w:hAnsi="Times" w:cs="Arial"/>
          <w:i/>
          <w:iCs/>
          <w:color w:val="222222"/>
          <w:shd w:val="clear" w:color="auto" w:fill="FFFFFF"/>
        </w:rPr>
        <w:t>29</w:t>
      </w:r>
      <w:r w:rsidRPr="009F74FC">
        <w:rPr>
          <w:rFonts w:ascii="Times" w:eastAsia="Times New Roman" w:hAnsi="Times" w:cs="Arial"/>
          <w:color w:val="222222"/>
          <w:shd w:val="clear" w:color="auto" w:fill="FFFFFF"/>
        </w:rPr>
        <w:t>(4), 468-484.</w:t>
      </w:r>
      <w:proofErr w:type="gramEnd"/>
    </w:p>
    <w:p w14:paraId="7FCE6B65" w14:textId="77777777" w:rsidR="009F74FC" w:rsidRPr="009F74FC" w:rsidRDefault="009F74FC" w:rsidP="009F74FC">
      <w:pPr>
        <w:rPr>
          <w:rFonts w:ascii="Times" w:eastAsia="Times New Roman" w:hAnsi="Times" w:cs="Times New Roman"/>
        </w:rPr>
      </w:pPr>
    </w:p>
    <w:p w14:paraId="2CFB0B56" w14:textId="77777777" w:rsidR="009F74FC" w:rsidRPr="003D6EB8" w:rsidRDefault="009F74FC">
      <w:pPr>
        <w:rPr>
          <w:rFonts w:ascii="Times" w:hAnsi="Times"/>
        </w:rPr>
      </w:pPr>
    </w:p>
    <w:sectPr w:rsidR="009F74FC" w:rsidRPr="003D6EB8" w:rsidSect="003D6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AF1279"/>
    <w:multiLevelType w:val="hybridMultilevel"/>
    <w:tmpl w:val="7A76A350"/>
    <w:lvl w:ilvl="0" w:tplc="A56805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EB8"/>
    <w:rsid w:val="00021021"/>
    <w:rsid w:val="0002339D"/>
    <w:rsid w:val="00076FBD"/>
    <w:rsid w:val="000D6314"/>
    <w:rsid w:val="000E4326"/>
    <w:rsid w:val="00140DDC"/>
    <w:rsid w:val="00140E27"/>
    <w:rsid w:val="0014556E"/>
    <w:rsid w:val="00172CF4"/>
    <w:rsid w:val="00196A00"/>
    <w:rsid w:val="001B5FFB"/>
    <w:rsid w:val="001B70FA"/>
    <w:rsid w:val="001D34F1"/>
    <w:rsid w:val="001D6827"/>
    <w:rsid w:val="001E5CC9"/>
    <w:rsid w:val="00217384"/>
    <w:rsid w:val="002868CB"/>
    <w:rsid w:val="002D5C20"/>
    <w:rsid w:val="00302021"/>
    <w:rsid w:val="003611CD"/>
    <w:rsid w:val="0037720C"/>
    <w:rsid w:val="003823E9"/>
    <w:rsid w:val="0039527B"/>
    <w:rsid w:val="003C66C1"/>
    <w:rsid w:val="003D6EB8"/>
    <w:rsid w:val="00403350"/>
    <w:rsid w:val="004359EC"/>
    <w:rsid w:val="00521A2C"/>
    <w:rsid w:val="00534C39"/>
    <w:rsid w:val="00535979"/>
    <w:rsid w:val="005708FE"/>
    <w:rsid w:val="00574710"/>
    <w:rsid w:val="0062198F"/>
    <w:rsid w:val="006676FC"/>
    <w:rsid w:val="00692B9B"/>
    <w:rsid w:val="00695544"/>
    <w:rsid w:val="006B774B"/>
    <w:rsid w:val="0071355B"/>
    <w:rsid w:val="00715540"/>
    <w:rsid w:val="007412FE"/>
    <w:rsid w:val="007779B4"/>
    <w:rsid w:val="007D599B"/>
    <w:rsid w:val="008C79D4"/>
    <w:rsid w:val="008E6B84"/>
    <w:rsid w:val="009A666D"/>
    <w:rsid w:val="009E16FA"/>
    <w:rsid w:val="009E6489"/>
    <w:rsid w:val="009F3487"/>
    <w:rsid w:val="009F74FC"/>
    <w:rsid w:val="009F7637"/>
    <w:rsid w:val="00A14AF5"/>
    <w:rsid w:val="00AD3F5A"/>
    <w:rsid w:val="00B117D1"/>
    <w:rsid w:val="00B63036"/>
    <w:rsid w:val="00B80693"/>
    <w:rsid w:val="00B924BC"/>
    <w:rsid w:val="00B958E3"/>
    <w:rsid w:val="00BB5675"/>
    <w:rsid w:val="00BC32B4"/>
    <w:rsid w:val="00C83A98"/>
    <w:rsid w:val="00D64826"/>
    <w:rsid w:val="00D727D7"/>
    <w:rsid w:val="00D83FA0"/>
    <w:rsid w:val="00E652E7"/>
    <w:rsid w:val="00EF547C"/>
    <w:rsid w:val="00F00766"/>
    <w:rsid w:val="00F07ED0"/>
    <w:rsid w:val="00F346D3"/>
    <w:rsid w:val="00F46E9E"/>
    <w:rsid w:val="00F627A3"/>
    <w:rsid w:val="00F710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D518C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FBD"/>
    <w:pPr>
      <w:ind w:left="720"/>
      <w:contextualSpacing/>
    </w:pPr>
  </w:style>
  <w:style w:type="table" w:styleId="TableGrid">
    <w:name w:val="Table Grid"/>
    <w:basedOn w:val="TableNormal"/>
    <w:uiPriority w:val="59"/>
    <w:rsid w:val="000D63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924B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D727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7D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FBD"/>
    <w:pPr>
      <w:ind w:left="720"/>
      <w:contextualSpacing/>
    </w:pPr>
  </w:style>
  <w:style w:type="table" w:styleId="TableGrid">
    <w:name w:val="Table Grid"/>
    <w:basedOn w:val="TableNormal"/>
    <w:uiPriority w:val="59"/>
    <w:rsid w:val="000D63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B924B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D727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727D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250699">
      <w:bodyDiv w:val="1"/>
      <w:marLeft w:val="0"/>
      <w:marRight w:val="0"/>
      <w:marTop w:val="0"/>
      <w:marBottom w:val="0"/>
      <w:divBdr>
        <w:top w:val="none" w:sz="0" w:space="0" w:color="auto"/>
        <w:left w:val="none" w:sz="0" w:space="0" w:color="auto"/>
        <w:bottom w:val="none" w:sz="0" w:space="0" w:color="auto"/>
        <w:right w:val="none" w:sz="0" w:space="0" w:color="auto"/>
      </w:divBdr>
    </w:div>
    <w:div w:id="654531487">
      <w:bodyDiv w:val="1"/>
      <w:marLeft w:val="0"/>
      <w:marRight w:val="0"/>
      <w:marTop w:val="0"/>
      <w:marBottom w:val="0"/>
      <w:divBdr>
        <w:top w:val="none" w:sz="0" w:space="0" w:color="auto"/>
        <w:left w:val="none" w:sz="0" w:space="0" w:color="auto"/>
        <w:bottom w:val="none" w:sz="0" w:space="0" w:color="auto"/>
        <w:right w:val="none" w:sz="0" w:space="0" w:color="auto"/>
      </w:divBdr>
    </w:div>
    <w:div w:id="695277114">
      <w:bodyDiv w:val="1"/>
      <w:marLeft w:val="0"/>
      <w:marRight w:val="0"/>
      <w:marTop w:val="0"/>
      <w:marBottom w:val="0"/>
      <w:divBdr>
        <w:top w:val="none" w:sz="0" w:space="0" w:color="auto"/>
        <w:left w:val="none" w:sz="0" w:space="0" w:color="auto"/>
        <w:bottom w:val="none" w:sz="0" w:space="0" w:color="auto"/>
        <w:right w:val="none" w:sz="0" w:space="0" w:color="auto"/>
      </w:divBdr>
    </w:div>
    <w:div w:id="866525610">
      <w:bodyDiv w:val="1"/>
      <w:marLeft w:val="0"/>
      <w:marRight w:val="0"/>
      <w:marTop w:val="0"/>
      <w:marBottom w:val="0"/>
      <w:divBdr>
        <w:top w:val="none" w:sz="0" w:space="0" w:color="auto"/>
        <w:left w:val="none" w:sz="0" w:space="0" w:color="auto"/>
        <w:bottom w:val="none" w:sz="0" w:space="0" w:color="auto"/>
        <w:right w:val="none" w:sz="0" w:space="0" w:color="auto"/>
      </w:divBdr>
      <w:divsChild>
        <w:div w:id="106824528">
          <w:marLeft w:val="0"/>
          <w:marRight w:val="0"/>
          <w:marTop w:val="0"/>
          <w:marBottom w:val="0"/>
          <w:divBdr>
            <w:top w:val="none" w:sz="0" w:space="0" w:color="auto"/>
            <w:left w:val="none" w:sz="0" w:space="0" w:color="auto"/>
            <w:bottom w:val="none" w:sz="0" w:space="0" w:color="auto"/>
            <w:right w:val="none" w:sz="0" w:space="0" w:color="auto"/>
          </w:divBdr>
        </w:div>
      </w:divsChild>
    </w:div>
    <w:div w:id="1014267646">
      <w:bodyDiv w:val="1"/>
      <w:marLeft w:val="0"/>
      <w:marRight w:val="0"/>
      <w:marTop w:val="0"/>
      <w:marBottom w:val="0"/>
      <w:divBdr>
        <w:top w:val="none" w:sz="0" w:space="0" w:color="auto"/>
        <w:left w:val="none" w:sz="0" w:space="0" w:color="auto"/>
        <w:bottom w:val="none" w:sz="0" w:space="0" w:color="auto"/>
        <w:right w:val="none" w:sz="0" w:space="0" w:color="auto"/>
      </w:divBdr>
    </w:div>
    <w:div w:id="1027101687">
      <w:bodyDiv w:val="1"/>
      <w:marLeft w:val="0"/>
      <w:marRight w:val="0"/>
      <w:marTop w:val="0"/>
      <w:marBottom w:val="0"/>
      <w:divBdr>
        <w:top w:val="none" w:sz="0" w:space="0" w:color="auto"/>
        <w:left w:val="none" w:sz="0" w:space="0" w:color="auto"/>
        <w:bottom w:val="none" w:sz="0" w:space="0" w:color="auto"/>
        <w:right w:val="none" w:sz="0" w:space="0" w:color="auto"/>
      </w:divBdr>
    </w:div>
    <w:div w:id="1327243864">
      <w:bodyDiv w:val="1"/>
      <w:marLeft w:val="0"/>
      <w:marRight w:val="0"/>
      <w:marTop w:val="0"/>
      <w:marBottom w:val="0"/>
      <w:divBdr>
        <w:top w:val="none" w:sz="0" w:space="0" w:color="auto"/>
        <w:left w:val="none" w:sz="0" w:space="0" w:color="auto"/>
        <w:bottom w:val="none" w:sz="0" w:space="0" w:color="auto"/>
        <w:right w:val="none" w:sz="0" w:space="0" w:color="auto"/>
      </w:divBdr>
      <w:divsChild>
        <w:div w:id="308945885">
          <w:marLeft w:val="0"/>
          <w:marRight w:val="0"/>
          <w:marTop w:val="0"/>
          <w:marBottom w:val="0"/>
          <w:divBdr>
            <w:top w:val="none" w:sz="0" w:space="0" w:color="auto"/>
            <w:left w:val="none" w:sz="0" w:space="0" w:color="auto"/>
            <w:bottom w:val="none" w:sz="0" w:space="0" w:color="auto"/>
            <w:right w:val="none" w:sz="0" w:space="0" w:color="auto"/>
          </w:divBdr>
        </w:div>
      </w:divsChild>
    </w:div>
    <w:div w:id="1474905342">
      <w:bodyDiv w:val="1"/>
      <w:marLeft w:val="0"/>
      <w:marRight w:val="0"/>
      <w:marTop w:val="0"/>
      <w:marBottom w:val="0"/>
      <w:divBdr>
        <w:top w:val="none" w:sz="0" w:space="0" w:color="auto"/>
        <w:left w:val="none" w:sz="0" w:space="0" w:color="auto"/>
        <w:bottom w:val="none" w:sz="0" w:space="0" w:color="auto"/>
        <w:right w:val="none" w:sz="0" w:space="0" w:color="auto"/>
      </w:divBdr>
    </w:div>
    <w:div w:id="17210067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476</TotalTime>
  <Pages>3</Pages>
  <Words>1029</Words>
  <Characters>5868</Characters>
  <Application>Microsoft Macintosh Word</Application>
  <DocSecurity>0</DocSecurity>
  <Lines>48</Lines>
  <Paragraphs>13</Paragraphs>
  <ScaleCrop>false</ScaleCrop>
  <Company/>
  <LinksUpToDate>false</LinksUpToDate>
  <CharactersWithSpaces>6884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Kim</dc:creator>
  <cp:keywords/>
  <dc:description/>
  <cp:lastModifiedBy>Eugene Kim</cp:lastModifiedBy>
  <cp:revision>35</cp:revision>
  <dcterms:created xsi:type="dcterms:W3CDTF">2018-12-04T19:50:00Z</dcterms:created>
  <dcterms:modified xsi:type="dcterms:W3CDTF">2018-12-07T04:54:00Z</dcterms:modified>
</cp:coreProperties>
</file>