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48FE1" w14:textId="32035548" w:rsidR="00ED070B" w:rsidRPr="00B17647" w:rsidRDefault="000B568F" w:rsidP="003C7A38">
      <w:pPr>
        <w:pStyle w:val="Title"/>
        <w:rPr>
          <w:rFonts w:asciiTheme="minorHAnsi" w:hAnsiTheme="minorHAnsi" w:cstheme="minorHAnsi"/>
          <w:sz w:val="44"/>
          <w:szCs w:val="44"/>
          <w:lang w:val="es-ES"/>
        </w:rPr>
      </w:pPr>
      <w:r w:rsidRPr="000B568F">
        <w:rPr>
          <w:rFonts w:asciiTheme="minorHAnsi" w:hAnsiTheme="minorHAnsi" w:cstheme="minorHAnsi"/>
          <w:sz w:val="44"/>
          <w:szCs w:val="44"/>
          <w:lang w:val="es-ES" w:bidi="es-ES"/>
        </w:rPr>
        <w:t xml:space="preserve">Instrumento de </w:t>
      </w:r>
      <w:r>
        <w:rPr>
          <w:rFonts w:asciiTheme="minorHAnsi" w:hAnsiTheme="minorHAnsi" w:cstheme="minorHAnsi"/>
          <w:sz w:val="44"/>
          <w:szCs w:val="44"/>
          <w:lang w:val="es-ES" w:bidi="es-ES"/>
        </w:rPr>
        <w:t>e</w:t>
      </w:r>
      <w:r w:rsidR="00596471" w:rsidRPr="007310A3">
        <w:rPr>
          <w:rFonts w:asciiTheme="minorHAnsi" w:hAnsiTheme="minorHAnsi" w:cstheme="minorHAnsi"/>
          <w:sz w:val="44"/>
          <w:szCs w:val="44"/>
          <w:lang w:val="es-ES" w:bidi="es-ES"/>
        </w:rPr>
        <w:t xml:space="preserve">ncuesta sobre el indicador 6.5.1 de los ODS en el país </w:t>
      </w:r>
    </w:p>
    <w:p w14:paraId="12478C11" w14:textId="44A89500" w:rsidR="00001F69" w:rsidRPr="00B17647" w:rsidRDefault="00001F69" w:rsidP="003C7A38">
      <w:pPr>
        <w:pStyle w:val="Subtitle"/>
        <w:rPr>
          <w:rFonts w:cstheme="minorHAnsi"/>
          <w:sz w:val="28"/>
          <w:szCs w:val="28"/>
          <w:lang w:val="es-ES"/>
        </w:rPr>
      </w:pPr>
      <w:r w:rsidRPr="00D37BE3">
        <w:rPr>
          <w:rFonts w:cstheme="minorHAnsi"/>
          <w:sz w:val="28"/>
          <w:szCs w:val="28"/>
          <w:lang w:val="es-ES" w:bidi="es-ES"/>
        </w:rPr>
        <w:t>Grado de implementación de la gestión integrada de los recursos hídricos (0‑100)</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325"/>
        <w:gridCol w:w="11461"/>
      </w:tblGrid>
      <w:tr w:rsidR="004B76B9" w:rsidRPr="0026607D" w14:paraId="5F02A581" w14:textId="77777777" w:rsidTr="00E85321">
        <w:tc>
          <w:tcPr>
            <w:tcW w:w="14786" w:type="dxa"/>
            <w:gridSpan w:val="2"/>
            <w:shd w:val="clear" w:color="auto" w:fill="9CC2E5" w:themeFill="accent1" w:themeFillTint="99"/>
            <w:vAlign w:val="center"/>
          </w:tcPr>
          <w:p w14:paraId="14676E64" w14:textId="0C2BFF9E" w:rsidR="004B76B9" w:rsidRPr="007310A3" w:rsidRDefault="004B76B9" w:rsidP="001A00E3">
            <w:pPr>
              <w:tabs>
                <w:tab w:val="left" w:pos="2790"/>
              </w:tabs>
              <w:spacing w:after="0"/>
              <w:rPr>
                <w:rFonts w:asciiTheme="minorHAnsi" w:hAnsiTheme="minorHAnsi" w:cstheme="minorHAnsi"/>
                <w:b/>
                <w:sz w:val="24"/>
              </w:rPr>
            </w:pPr>
            <w:r w:rsidRPr="007310A3">
              <w:rPr>
                <w:rFonts w:asciiTheme="minorHAnsi" w:hAnsiTheme="minorHAnsi" w:cstheme="minorHAnsi"/>
                <w:b/>
                <w:sz w:val="24"/>
                <w:szCs w:val="24"/>
                <w:lang w:val="es-ES" w:bidi="es-ES"/>
              </w:rPr>
              <w:t>Formulario de presentación</w:t>
            </w:r>
          </w:p>
        </w:tc>
      </w:tr>
      <w:tr w:rsidR="00941F09" w:rsidRPr="00604C40" w14:paraId="065C27D1" w14:textId="77777777" w:rsidTr="004E0205">
        <w:tc>
          <w:tcPr>
            <w:tcW w:w="3325" w:type="dxa"/>
            <w:shd w:val="clear" w:color="auto" w:fill="A8D08D" w:themeFill="accent6" w:themeFillTint="99"/>
          </w:tcPr>
          <w:p w14:paraId="03942207" w14:textId="62931AC3" w:rsidR="004B76B9" w:rsidRPr="00604C40" w:rsidRDefault="003D1997" w:rsidP="001A00E3">
            <w:pPr>
              <w:spacing w:after="0"/>
              <w:rPr>
                <w:rFonts w:asciiTheme="minorHAnsi" w:hAnsiTheme="minorHAnsi" w:cstheme="minorHAnsi"/>
                <w:b/>
                <w:bCs/>
              </w:rPr>
            </w:pPr>
            <w:r w:rsidRPr="00604C40">
              <w:rPr>
                <w:rFonts w:asciiTheme="minorHAnsi" w:hAnsiTheme="minorHAnsi" w:cstheme="minorHAnsi"/>
                <w:b/>
                <w:bCs/>
                <w:lang w:val="es-ES" w:bidi="es-ES"/>
              </w:rPr>
              <w:t>País</w:t>
            </w:r>
          </w:p>
        </w:tc>
        <w:tc>
          <w:tcPr>
            <w:tcW w:w="11461" w:type="dxa"/>
            <w:shd w:val="clear" w:color="auto" w:fill="A8D08D" w:themeFill="accent6" w:themeFillTint="99"/>
          </w:tcPr>
          <w:p w14:paraId="64EA2A0D" w14:textId="06E78336" w:rsidR="004B76B9" w:rsidRPr="00604C40" w:rsidRDefault="00E31DD5" w:rsidP="001A00E3">
            <w:pPr>
              <w:spacing w:after="0"/>
              <w:rPr>
                <w:rFonts w:asciiTheme="minorHAnsi" w:hAnsiTheme="minorHAnsi" w:cstheme="minorHAnsi"/>
                <w:b/>
                <w:bCs/>
              </w:rPr>
            </w:pPr>
            <w:r w:rsidRPr="00604C40">
              <w:rPr>
                <w:rFonts w:asciiTheme="minorHAnsi" w:hAnsiTheme="minorHAnsi" w:cstheme="minorHAnsi"/>
                <w:b/>
                <w:bCs/>
              </w:rPr>
              <w:t>ANDORRA</w:t>
            </w:r>
          </w:p>
        </w:tc>
      </w:tr>
      <w:tr w:rsidR="00941F09" w:rsidRPr="00E843AF" w14:paraId="797F98BE" w14:textId="77777777" w:rsidTr="0047463A">
        <w:tc>
          <w:tcPr>
            <w:tcW w:w="3325" w:type="dxa"/>
          </w:tcPr>
          <w:p w14:paraId="18703067" w14:textId="4C55E50E" w:rsidR="004B76B9" w:rsidRPr="00B17647" w:rsidRDefault="00BB6E5B" w:rsidP="00941F09">
            <w:pPr>
              <w:spacing w:after="0"/>
              <w:rPr>
                <w:rFonts w:asciiTheme="minorHAnsi" w:hAnsiTheme="minorHAnsi" w:cstheme="minorHAnsi"/>
                <w:lang w:val="es-ES"/>
              </w:rPr>
            </w:pPr>
            <w:r w:rsidRPr="00F05291">
              <w:rPr>
                <w:rFonts w:asciiTheme="minorHAnsi" w:hAnsiTheme="minorHAnsi" w:cstheme="minorHAnsi"/>
                <w:lang w:val="es-ES" w:bidi="es-ES"/>
              </w:rPr>
              <w:t>Fecha de presentación de este documento</w:t>
            </w:r>
          </w:p>
        </w:tc>
        <w:tc>
          <w:tcPr>
            <w:tcW w:w="11461" w:type="dxa"/>
          </w:tcPr>
          <w:p w14:paraId="22FDB118" w14:textId="726C9D82" w:rsidR="004B76B9" w:rsidRPr="00B17647" w:rsidRDefault="000A7C81" w:rsidP="001A00E3">
            <w:pPr>
              <w:spacing w:after="0"/>
              <w:rPr>
                <w:rFonts w:asciiTheme="minorHAnsi" w:hAnsiTheme="minorHAnsi" w:cstheme="minorHAnsi"/>
                <w:lang w:val="es-ES"/>
              </w:rPr>
            </w:pPr>
            <w:r>
              <w:rPr>
                <w:rFonts w:asciiTheme="minorHAnsi" w:hAnsiTheme="minorHAnsi" w:cstheme="minorHAnsi"/>
                <w:lang w:val="es-ES"/>
              </w:rPr>
              <w:t>18.09.2020</w:t>
            </w:r>
          </w:p>
        </w:tc>
      </w:tr>
      <w:tr w:rsidR="003D1997" w:rsidRPr="00613DDF" w14:paraId="6DC6685C" w14:textId="77777777" w:rsidTr="00E85321">
        <w:tc>
          <w:tcPr>
            <w:tcW w:w="14786" w:type="dxa"/>
            <w:gridSpan w:val="2"/>
            <w:shd w:val="clear" w:color="auto" w:fill="9CC2E5" w:themeFill="accent1" w:themeFillTint="99"/>
            <w:vAlign w:val="center"/>
          </w:tcPr>
          <w:p w14:paraId="1FC543CA" w14:textId="1EF3F3D9" w:rsidR="003D1997" w:rsidRPr="00B17647" w:rsidRDefault="003D1997" w:rsidP="001A00E3">
            <w:pPr>
              <w:spacing w:after="0"/>
              <w:rPr>
                <w:rFonts w:asciiTheme="minorHAnsi" w:hAnsiTheme="minorHAnsi" w:cstheme="minorHAnsi"/>
                <w:b/>
                <w:sz w:val="24"/>
                <w:lang w:val="es-ES"/>
              </w:rPr>
            </w:pPr>
            <w:r w:rsidRPr="007310A3">
              <w:rPr>
                <w:rFonts w:asciiTheme="minorHAnsi" w:hAnsiTheme="minorHAnsi" w:cstheme="minorHAnsi"/>
                <w:b/>
                <w:sz w:val="24"/>
                <w:szCs w:val="24"/>
                <w:lang w:val="es-ES" w:bidi="es-ES"/>
              </w:rPr>
              <w:t xml:space="preserve">Información del coordinador nacional del indicador 6.5.1 de los ODS </w:t>
            </w:r>
          </w:p>
        </w:tc>
      </w:tr>
      <w:tr w:rsidR="003C5247" w:rsidRPr="0026607D" w14:paraId="4241FD26" w14:textId="77777777" w:rsidTr="0047463A">
        <w:tc>
          <w:tcPr>
            <w:tcW w:w="3325" w:type="dxa"/>
          </w:tcPr>
          <w:p w14:paraId="6F9E724D" w14:textId="6E1D3F6F" w:rsidR="004B76B9" w:rsidRPr="007310A3" w:rsidRDefault="006B2B02" w:rsidP="001A00E3">
            <w:pPr>
              <w:spacing w:after="0"/>
              <w:rPr>
                <w:rFonts w:asciiTheme="minorHAnsi" w:hAnsiTheme="minorHAnsi" w:cstheme="minorHAnsi"/>
              </w:rPr>
            </w:pPr>
            <w:r w:rsidRPr="007310A3">
              <w:rPr>
                <w:rFonts w:asciiTheme="minorHAnsi" w:hAnsiTheme="minorHAnsi" w:cstheme="minorHAnsi"/>
                <w:lang w:val="es-ES" w:bidi="es-ES"/>
              </w:rPr>
              <w:t>Nombre y apellidos</w:t>
            </w:r>
          </w:p>
        </w:tc>
        <w:tc>
          <w:tcPr>
            <w:tcW w:w="11461" w:type="dxa"/>
          </w:tcPr>
          <w:p w14:paraId="2C93EEEE" w14:textId="7D32CD85" w:rsidR="004B76B9" w:rsidRPr="007310A3" w:rsidRDefault="002907D1" w:rsidP="001A00E3">
            <w:pPr>
              <w:spacing w:after="0"/>
              <w:rPr>
                <w:rFonts w:asciiTheme="minorHAnsi" w:hAnsiTheme="minorHAnsi" w:cstheme="minorHAnsi"/>
              </w:rPr>
            </w:pPr>
            <w:r>
              <w:rPr>
                <w:rFonts w:asciiTheme="minorHAnsi" w:hAnsiTheme="minorHAnsi" w:cstheme="minorHAnsi"/>
              </w:rPr>
              <w:t>SILVIA FERRER LOPEZ</w:t>
            </w:r>
          </w:p>
        </w:tc>
      </w:tr>
      <w:tr w:rsidR="003C5247" w:rsidRPr="0026607D" w14:paraId="13CE2EE3" w14:textId="77777777" w:rsidTr="0047463A">
        <w:tc>
          <w:tcPr>
            <w:tcW w:w="3325" w:type="dxa"/>
          </w:tcPr>
          <w:p w14:paraId="789968BA" w14:textId="08596689" w:rsidR="004B76B9" w:rsidRPr="007310A3" w:rsidRDefault="006B2B02" w:rsidP="001A00E3">
            <w:pPr>
              <w:spacing w:after="0"/>
              <w:rPr>
                <w:rFonts w:asciiTheme="minorHAnsi" w:hAnsiTheme="minorHAnsi" w:cstheme="minorHAnsi"/>
              </w:rPr>
            </w:pPr>
            <w:r w:rsidRPr="007310A3">
              <w:rPr>
                <w:rFonts w:asciiTheme="minorHAnsi" w:hAnsiTheme="minorHAnsi" w:cstheme="minorHAnsi"/>
                <w:lang w:val="es-ES" w:bidi="es-ES"/>
              </w:rPr>
              <w:t>Organización</w:t>
            </w:r>
          </w:p>
        </w:tc>
        <w:tc>
          <w:tcPr>
            <w:tcW w:w="11461" w:type="dxa"/>
          </w:tcPr>
          <w:p w14:paraId="3053A42D" w14:textId="175FD0D4" w:rsidR="004B76B9" w:rsidRPr="007310A3" w:rsidRDefault="002907D1" w:rsidP="001A00E3">
            <w:pPr>
              <w:spacing w:after="0"/>
              <w:rPr>
                <w:rFonts w:asciiTheme="minorHAnsi" w:hAnsiTheme="minorHAnsi" w:cstheme="minorHAnsi"/>
              </w:rPr>
            </w:pPr>
            <w:r>
              <w:rPr>
                <w:rFonts w:asciiTheme="minorHAnsi" w:hAnsiTheme="minorHAnsi" w:cstheme="minorHAnsi"/>
              </w:rPr>
              <w:t>GOBIERNO DE ANDORRA. DEPARTAMENTO DE MEDIO AMBIENTE Y SOSTENIBILIDAD</w:t>
            </w:r>
          </w:p>
        </w:tc>
      </w:tr>
      <w:tr w:rsidR="003C5247" w:rsidRPr="0026607D" w14:paraId="6E04DFD6" w14:textId="77777777" w:rsidTr="0047463A">
        <w:tc>
          <w:tcPr>
            <w:tcW w:w="3325" w:type="dxa"/>
          </w:tcPr>
          <w:p w14:paraId="67E97A74" w14:textId="545AB1B2" w:rsidR="004B76B9" w:rsidRPr="007310A3" w:rsidRDefault="006B2B02" w:rsidP="001A00E3">
            <w:pPr>
              <w:spacing w:after="0"/>
              <w:rPr>
                <w:rFonts w:asciiTheme="minorHAnsi" w:hAnsiTheme="minorHAnsi" w:cstheme="minorHAnsi"/>
              </w:rPr>
            </w:pPr>
            <w:r w:rsidRPr="007310A3">
              <w:rPr>
                <w:rFonts w:asciiTheme="minorHAnsi" w:hAnsiTheme="minorHAnsi" w:cstheme="minorHAnsi"/>
                <w:lang w:val="es-ES" w:bidi="es-ES"/>
              </w:rPr>
              <w:t>Cargo</w:t>
            </w:r>
          </w:p>
        </w:tc>
        <w:tc>
          <w:tcPr>
            <w:tcW w:w="11461" w:type="dxa"/>
          </w:tcPr>
          <w:p w14:paraId="030B92A1" w14:textId="5DF817E1" w:rsidR="004B76B9" w:rsidRPr="007310A3" w:rsidRDefault="002907D1" w:rsidP="001A00E3">
            <w:pPr>
              <w:spacing w:after="0"/>
              <w:rPr>
                <w:rFonts w:asciiTheme="minorHAnsi" w:hAnsiTheme="minorHAnsi" w:cstheme="minorHAnsi"/>
              </w:rPr>
            </w:pPr>
            <w:r>
              <w:rPr>
                <w:rFonts w:asciiTheme="minorHAnsi" w:hAnsiTheme="minorHAnsi" w:cstheme="minorHAnsi"/>
              </w:rPr>
              <w:t xml:space="preserve">DIRECTORA </w:t>
            </w:r>
          </w:p>
        </w:tc>
      </w:tr>
      <w:tr w:rsidR="0069440C" w:rsidRPr="00613DDF" w14:paraId="17CB4BD4" w14:textId="77777777" w:rsidTr="00E85321">
        <w:tc>
          <w:tcPr>
            <w:tcW w:w="14786" w:type="dxa"/>
            <w:gridSpan w:val="2"/>
            <w:vAlign w:val="center"/>
          </w:tcPr>
          <w:p w14:paraId="67080CD1" w14:textId="66CDB0B9" w:rsidR="0069440C" w:rsidRPr="00B17647" w:rsidRDefault="0069440C" w:rsidP="001A00E3">
            <w:pPr>
              <w:spacing w:after="0"/>
              <w:rPr>
                <w:rFonts w:asciiTheme="minorHAnsi" w:eastAsia="Times New Roman" w:hAnsiTheme="minorHAnsi" w:cstheme="minorHAnsi"/>
                <w:b/>
                <w:bCs/>
                <w:color w:val="000000"/>
                <w:lang w:val="es-ES"/>
              </w:rPr>
            </w:pPr>
            <w:proofErr w:type="gramStart"/>
            <w:r w:rsidRPr="007310A3">
              <w:rPr>
                <w:rFonts w:asciiTheme="minorHAnsi" w:eastAsia="Times New Roman" w:hAnsiTheme="minorHAnsi" w:cstheme="minorHAnsi"/>
                <w:color w:val="000000"/>
                <w:lang w:val="es-ES" w:bidi="es-ES"/>
              </w:rPr>
              <w:t>¿Es usted el coordinador nacional de algún otro indicador de los ODS (al margen del 6.</w:t>
            </w:r>
            <w:proofErr w:type="gramEnd"/>
            <w:r w:rsidRPr="007310A3">
              <w:rPr>
                <w:rFonts w:asciiTheme="minorHAnsi" w:eastAsia="Times New Roman" w:hAnsiTheme="minorHAnsi" w:cstheme="minorHAnsi"/>
                <w:color w:val="000000"/>
                <w:lang w:val="es-ES" w:bidi="es-ES"/>
              </w:rPr>
              <w:t>5.1)?</w:t>
            </w:r>
            <w:r w:rsidRPr="007310A3">
              <w:rPr>
                <w:rFonts w:asciiTheme="minorHAnsi" w:eastAsia="Times New Roman" w:hAnsiTheme="minorHAnsi" w:cstheme="minorHAnsi"/>
                <w:b/>
                <w:color w:val="000000"/>
                <w:lang w:val="es-ES" w:bidi="es-ES"/>
              </w:rPr>
              <w:t xml:space="preserve"> En caso afirmativo, marque con una X todos los que correspondan:</w:t>
            </w:r>
          </w:p>
          <w:p w14:paraId="2A1236C1" w14:textId="1532C841" w:rsidR="0069440C" w:rsidRPr="00B17647" w:rsidRDefault="002860AC" w:rsidP="001A00E3">
            <w:pPr>
              <w:pStyle w:val="Heading2"/>
              <w:numPr>
                <w:ilvl w:val="0"/>
                <w:numId w:val="0"/>
              </w:numPr>
              <w:spacing w:before="120" w:after="120"/>
              <w:rPr>
                <w:rFonts w:asciiTheme="minorHAnsi" w:hAnsiTheme="minorHAnsi" w:cstheme="minorHAnsi"/>
                <w:sz w:val="22"/>
                <w:szCs w:val="22"/>
                <w:lang w:val="es-ES"/>
              </w:rPr>
            </w:pPr>
            <w:r>
              <w:rPr>
                <w:rFonts w:asciiTheme="minorHAnsi" w:eastAsia="Times New Roman" w:hAnsiTheme="minorHAnsi" w:cstheme="minorHAnsi"/>
                <w:b w:val="0"/>
                <w:color w:val="000000"/>
                <w:sz w:val="22"/>
                <w:szCs w:val="22"/>
                <w:lang w:val="es-ES" w:bidi="es-ES"/>
              </w:rPr>
              <w:t>__6.1.1</w:t>
            </w:r>
            <w:r w:rsidR="00B17647">
              <w:rPr>
                <w:rFonts w:asciiTheme="minorHAnsi" w:eastAsia="Times New Roman" w:hAnsiTheme="minorHAnsi" w:cstheme="minorHAnsi"/>
                <w:b w:val="0"/>
                <w:color w:val="000000"/>
                <w:sz w:val="22"/>
                <w:szCs w:val="22"/>
                <w:lang w:val="es-ES" w:bidi="es-ES"/>
              </w:rPr>
              <w:t xml:space="preserve">   </w:t>
            </w:r>
            <w:r>
              <w:rPr>
                <w:rFonts w:asciiTheme="minorHAnsi" w:eastAsia="Times New Roman" w:hAnsiTheme="minorHAnsi" w:cstheme="minorHAnsi"/>
                <w:b w:val="0"/>
                <w:color w:val="000000"/>
                <w:sz w:val="22"/>
                <w:szCs w:val="22"/>
                <w:lang w:val="es-ES" w:bidi="es-ES"/>
              </w:rPr>
              <w:t xml:space="preserve"> __6.2.1</w:t>
            </w:r>
            <w:r w:rsidR="00B17647">
              <w:rPr>
                <w:rFonts w:asciiTheme="minorHAnsi" w:eastAsia="Times New Roman" w:hAnsiTheme="minorHAnsi" w:cstheme="minorHAnsi"/>
                <w:b w:val="0"/>
                <w:color w:val="000000"/>
                <w:sz w:val="22"/>
                <w:szCs w:val="22"/>
                <w:lang w:val="es-ES" w:bidi="es-ES"/>
              </w:rPr>
              <w:t xml:space="preserve">   </w:t>
            </w:r>
            <w:r>
              <w:rPr>
                <w:rFonts w:asciiTheme="minorHAnsi" w:eastAsia="Times New Roman" w:hAnsiTheme="minorHAnsi" w:cstheme="minorHAnsi"/>
                <w:b w:val="0"/>
                <w:color w:val="000000"/>
                <w:sz w:val="22"/>
                <w:szCs w:val="22"/>
                <w:lang w:val="es-ES" w:bidi="es-ES"/>
              </w:rPr>
              <w:t xml:space="preserve"> __6.3.1</w:t>
            </w:r>
            <w:r w:rsidR="00B17647">
              <w:rPr>
                <w:rFonts w:asciiTheme="minorHAnsi" w:eastAsia="Times New Roman" w:hAnsiTheme="minorHAnsi" w:cstheme="minorHAnsi"/>
                <w:b w:val="0"/>
                <w:color w:val="000000"/>
                <w:sz w:val="22"/>
                <w:szCs w:val="22"/>
                <w:lang w:val="es-ES" w:bidi="es-ES"/>
              </w:rPr>
              <w:t xml:space="preserve">   </w:t>
            </w:r>
            <w:r>
              <w:rPr>
                <w:rFonts w:asciiTheme="minorHAnsi" w:eastAsia="Times New Roman" w:hAnsiTheme="minorHAnsi" w:cstheme="minorHAnsi"/>
                <w:b w:val="0"/>
                <w:color w:val="000000"/>
                <w:sz w:val="22"/>
                <w:szCs w:val="22"/>
                <w:lang w:val="es-ES" w:bidi="es-ES"/>
              </w:rPr>
              <w:t xml:space="preserve"> __6.3.2</w:t>
            </w:r>
            <w:r w:rsidR="00B17647">
              <w:rPr>
                <w:rFonts w:asciiTheme="minorHAnsi" w:eastAsia="Times New Roman" w:hAnsiTheme="minorHAnsi" w:cstheme="minorHAnsi"/>
                <w:b w:val="0"/>
                <w:color w:val="000000"/>
                <w:sz w:val="22"/>
                <w:szCs w:val="22"/>
                <w:lang w:val="es-ES" w:bidi="es-ES"/>
              </w:rPr>
              <w:t xml:space="preserve">   </w:t>
            </w:r>
            <w:r>
              <w:rPr>
                <w:rFonts w:asciiTheme="minorHAnsi" w:eastAsia="Times New Roman" w:hAnsiTheme="minorHAnsi" w:cstheme="minorHAnsi"/>
                <w:b w:val="0"/>
                <w:color w:val="000000"/>
                <w:sz w:val="22"/>
                <w:szCs w:val="22"/>
                <w:lang w:val="es-ES" w:bidi="es-ES"/>
              </w:rPr>
              <w:t xml:space="preserve"> __6.4.1</w:t>
            </w:r>
            <w:r w:rsidR="00B17647">
              <w:rPr>
                <w:rFonts w:asciiTheme="minorHAnsi" w:eastAsia="Times New Roman" w:hAnsiTheme="minorHAnsi" w:cstheme="minorHAnsi"/>
                <w:b w:val="0"/>
                <w:color w:val="000000"/>
                <w:sz w:val="22"/>
                <w:szCs w:val="22"/>
                <w:lang w:val="es-ES" w:bidi="es-ES"/>
              </w:rPr>
              <w:t xml:space="preserve">   </w:t>
            </w:r>
            <w:r>
              <w:rPr>
                <w:rFonts w:asciiTheme="minorHAnsi" w:eastAsia="Times New Roman" w:hAnsiTheme="minorHAnsi" w:cstheme="minorHAnsi"/>
                <w:b w:val="0"/>
                <w:color w:val="000000"/>
                <w:sz w:val="22"/>
                <w:szCs w:val="22"/>
                <w:lang w:val="es-ES" w:bidi="es-ES"/>
              </w:rPr>
              <w:t>__6.4.2</w:t>
            </w:r>
            <w:r w:rsidR="00B17647">
              <w:rPr>
                <w:rFonts w:asciiTheme="minorHAnsi" w:eastAsia="Times New Roman" w:hAnsiTheme="minorHAnsi" w:cstheme="minorHAnsi"/>
                <w:b w:val="0"/>
                <w:color w:val="000000"/>
                <w:sz w:val="22"/>
                <w:szCs w:val="22"/>
                <w:lang w:val="es-ES" w:bidi="es-ES"/>
              </w:rPr>
              <w:t xml:space="preserve">  </w:t>
            </w:r>
            <w:r>
              <w:rPr>
                <w:rFonts w:asciiTheme="minorHAnsi" w:eastAsia="Times New Roman" w:hAnsiTheme="minorHAnsi" w:cstheme="minorHAnsi"/>
                <w:b w:val="0"/>
                <w:color w:val="000000"/>
                <w:sz w:val="22"/>
                <w:szCs w:val="22"/>
                <w:lang w:val="es-ES" w:bidi="es-ES"/>
              </w:rPr>
              <w:t xml:space="preserve"> _</w:t>
            </w:r>
            <w:r w:rsidR="00D05DB9">
              <w:rPr>
                <w:rFonts w:asciiTheme="minorHAnsi" w:eastAsia="Times New Roman" w:hAnsiTheme="minorHAnsi" w:cstheme="minorHAnsi"/>
                <w:b w:val="0"/>
                <w:color w:val="000000"/>
                <w:sz w:val="22"/>
                <w:szCs w:val="22"/>
                <w:lang w:val="es-ES" w:bidi="es-ES"/>
              </w:rPr>
              <w:t xml:space="preserve">X </w:t>
            </w:r>
            <w:r>
              <w:rPr>
                <w:rFonts w:asciiTheme="minorHAnsi" w:eastAsia="Times New Roman" w:hAnsiTheme="minorHAnsi" w:cstheme="minorHAnsi"/>
                <w:b w:val="0"/>
                <w:color w:val="000000"/>
                <w:sz w:val="22"/>
                <w:szCs w:val="22"/>
                <w:lang w:val="es-ES" w:bidi="es-ES"/>
              </w:rPr>
              <w:t>6.5.2</w:t>
            </w:r>
            <w:r w:rsidR="00B17647">
              <w:rPr>
                <w:rFonts w:asciiTheme="minorHAnsi" w:eastAsia="Times New Roman" w:hAnsiTheme="minorHAnsi" w:cstheme="minorHAnsi"/>
                <w:b w:val="0"/>
                <w:color w:val="000000"/>
                <w:sz w:val="22"/>
                <w:szCs w:val="22"/>
                <w:lang w:val="es-ES" w:bidi="es-ES"/>
              </w:rPr>
              <w:t xml:space="preserve">   </w:t>
            </w:r>
            <w:r>
              <w:rPr>
                <w:rFonts w:asciiTheme="minorHAnsi" w:eastAsia="Times New Roman" w:hAnsiTheme="minorHAnsi" w:cstheme="minorHAnsi"/>
                <w:b w:val="0"/>
                <w:color w:val="000000"/>
                <w:sz w:val="22"/>
                <w:szCs w:val="22"/>
                <w:lang w:val="es-ES" w:bidi="es-ES"/>
              </w:rPr>
              <w:t>__6.6.1</w:t>
            </w:r>
            <w:r w:rsidR="00B17647">
              <w:rPr>
                <w:rFonts w:asciiTheme="minorHAnsi" w:eastAsia="Times New Roman" w:hAnsiTheme="minorHAnsi" w:cstheme="minorHAnsi"/>
                <w:b w:val="0"/>
                <w:color w:val="000000"/>
                <w:sz w:val="22"/>
                <w:szCs w:val="22"/>
                <w:lang w:val="es-ES" w:bidi="es-ES"/>
              </w:rPr>
              <w:t xml:space="preserve">   </w:t>
            </w:r>
            <w:r>
              <w:rPr>
                <w:rFonts w:asciiTheme="minorHAnsi" w:eastAsia="Times New Roman" w:hAnsiTheme="minorHAnsi" w:cstheme="minorHAnsi"/>
                <w:b w:val="0"/>
                <w:color w:val="000000"/>
                <w:sz w:val="22"/>
                <w:szCs w:val="22"/>
                <w:lang w:val="es-ES" w:bidi="es-ES"/>
              </w:rPr>
              <w:t>__6.a.1</w:t>
            </w:r>
            <w:r w:rsidR="00B17647">
              <w:rPr>
                <w:rFonts w:asciiTheme="minorHAnsi" w:eastAsia="Times New Roman" w:hAnsiTheme="minorHAnsi" w:cstheme="minorHAnsi"/>
                <w:b w:val="0"/>
                <w:color w:val="000000"/>
                <w:sz w:val="22"/>
                <w:szCs w:val="22"/>
                <w:lang w:val="es-ES" w:bidi="es-ES"/>
              </w:rPr>
              <w:t xml:space="preserve">   </w:t>
            </w:r>
            <w:r>
              <w:rPr>
                <w:rFonts w:asciiTheme="minorHAnsi" w:eastAsia="Times New Roman" w:hAnsiTheme="minorHAnsi" w:cstheme="minorHAnsi"/>
                <w:b w:val="0"/>
                <w:color w:val="000000"/>
                <w:sz w:val="22"/>
                <w:szCs w:val="22"/>
                <w:lang w:val="es-ES" w:bidi="es-ES"/>
              </w:rPr>
              <w:t>__</w:t>
            </w:r>
            <w:proofErr w:type="gramStart"/>
            <w:r>
              <w:rPr>
                <w:rFonts w:asciiTheme="minorHAnsi" w:eastAsia="Times New Roman" w:hAnsiTheme="minorHAnsi" w:cstheme="minorHAnsi"/>
                <w:b w:val="0"/>
                <w:color w:val="000000"/>
                <w:sz w:val="22"/>
                <w:szCs w:val="22"/>
                <w:lang w:val="es-ES" w:bidi="es-ES"/>
              </w:rPr>
              <w:t>6.b.</w:t>
            </w:r>
            <w:proofErr w:type="gramEnd"/>
            <w:r>
              <w:rPr>
                <w:rFonts w:asciiTheme="minorHAnsi" w:eastAsia="Times New Roman" w:hAnsiTheme="minorHAnsi" w:cstheme="minorHAnsi"/>
                <w:b w:val="0"/>
                <w:color w:val="000000"/>
                <w:sz w:val="22"/>
                <w:szCs w:val="22"/>
                <w:lang w:val="es-ES" w:bidi="es-ES"/>
              </w:rPr>
              <w:t>1</w:t>
            </w:r>
            <w:r w:rsidR="00B17647">
              <w:rPr>
                <w:rFonts w:asciiTheme="minorHAnsi" w:eastAsia="Times New Roman" w:hAnsiTheme="minorHAnsi" w:cstheme="minorHAnsi"/>
                <w:b w:val="0"/>
                <w:color w:val="000000"/>
                <w:sz w:val="22"/>
                <w:szCs w:val="22"/>
                <w:lang w:val="es-ES" w:bidi="es-ES"/>
              </w:rPr>
              <w:t xml:space="preserve">    </w:t>
            </w:r>
            <w:r>
              <w:rPr>
                <w:rFonts w:asciiTheme="minorHAnsi" w:eastAsia="Times New Roman" w:hAnsiTheme="minorHAnsi" w:cstheme="minorHAnsi"/>
                <w:b w:val="0"/>
                <w:color w:val="000000"/>
                <w:sz w:val="22"/>
                <w:szCs w:val="22"/>
                <w:lang w:val="es-ES" w:bidi="es-ES"/>
              </w:rPr>
              <w:t>__Otro(s) indicador(es) de los ODS (especifique a continuación):</w:t>
            </w:r>
          </w:p>
        </w:tc>
      </w:tr>
      <w:tr w:rsidR="00DA2F35" w:rsidRPr="002907D1" w14:paraId="292A7575" w14:textId="77777777" w:rsidTr="00E85321">
        <w:tc>
          <w:tcPr>
            <w:tcW w:w="14786" w:type="dxa"/>
            <w:gridSpan w:val="2"/>
            <w:shd w:val="clear" w:color="auto" w:fill="9CC2E5" w:themeFill="accent1" w:themeFillTint="99"/>
            <w:vAlign w:val="center"/>
          </w:tcPr>
          <w:p w14:paraId="1343C007" w14:textId="1C06FD6A" w:rsidR="00DA2F35" w:rsidRPr="00B17647" w:rsidRDefault="00DA2F35" w:rsidP="001A00E3">
            <w:pPr>
              <w:tabs>
                <w:tab w:val="left" w:pos="2790"/>
              </w:tabs>
              <w:spacing w:after="0"/>
              <w:rPr>
                <w:rFonts w:asciiTheme="minorHAnsi" w:hAnsiTheme="minorHAnsi" w:cstheme="minorHAnsi"/>
                <w:i/>
                <w:sz w:val="20"/>
                <w:szCs w:val="20"/>
                <w:lang w:val="es-ES"/>
              </w:rPr>
            </w:pPr>
            <w:r w:rsidRPr="007310A3">
              <w:rPr>
                <w:rFonts w:asciiTheme="minorHAnsi" w:hAnsiTheme="minorHAnsi" w:cstheme="minorHAnsi"/>
                <w:b/>
                <w:sz w:val="24"/>
                <w:szCs w:val="24"/>
                <w:lang w:val="es-ES" w:bidi="es-ES"/>
              </w:rPr>
              <w:t>Aspectos generales del proceso de recopilación de datos y presentación de informes sobre el indicador 6.5.1 de los ODS en el país</w:t>
            </w:r>
            <w:r w:rsidR="00B17647">
              <w:rPr>
                <w:rFonts w:asciiTheme="minorHAnsi" w:hAnsiTheme="minorHAnsi" w:cstheme="minorHAnsi"/>
                <w:b/>
                <w:sz w:val="24"/>
                <w:szCs w:val="24"/>
                <w:lang w:val="es-ES" w:bidi="es-ES"/>
              </w:rPr>
              <w:br/>
            </w:r>
            <w:r w:rsidRPr="007310A3">
              <w:rPr>
                <w:rFonts w:asciiTheme="minorHAnsi" w:hAnsiTheme="minorHAnsi" w:cstheme="minorHAnsi"/>
                <w:i/>
                <w:lang w:val="es-ES" w:bidi="es-ES"/>
              </w:rPr>
              <w:t>(Facilite más información sobre el proceso de consultas en el anexo E)</w:t>
            </w:r>
          </w:p>
        </w:tc>
      </w:tr>
      <w:tr w:rsidR="0030693C" w:rsidRPr="0026607D" w14:paraId="11D11BFB" w14:textId="77777777" w:rsidTr="00E85321">
        <w:tc>
          <w:tcPr>
            <w:tcW w:w="14786" w:type="dxa"/>
            <w:gridSpan w:val="2"/>
          </w:tcPr>
          <w:p w14:paraId="5A39768F" w14:textId="1412BC9D" w:rsidR="0030693C" w:rsidRPr="00B17647" w:rsidRDefault="0030693C" w:rsidP="001A00E3">
            <w:pPr>
              <w:spacing w:after="0"/>
              <w:rPr>
                <w:rFonts w:asciiTheme="minorHAnsi" w:hAnsiTheme="minorHAnsi" w:cstheme="minorHAnsi"/>
                <w:lang w:val="es-ES"/>
              </w:rPr>
            </w:pPr>
            <w:r w:rsidRPr="007310A3">
              <w:rPr>
                <w:rFonts w:asciiTheme="minorHAnsi" w:hAnsiTheme="minorHAnsi" w:cstheme="minorHAnsi"/>
                <w:lang w:val="es-ES" w:bidi="es-ES"/>
              </w:rPr>
              <w:t>¿Se ha dado participación y se ha consultado a otras instituciones o partes interesadas durante el proceso de presentación de informes sobre este indicador?</w:t>
            </w:r>
          </w:p>
          <w:p w14:paraId="6E8224F7" w14:textId="718B47CD" w:rsidR="0030693C" w:rsidRPr="007310A3" w:rsidRDefault="00F07FC5" w:rsidP="001A00E3">
            <w:pPr>
              <w:pStyle w:val="Heading2"/>
              <w:numPr>
                <w:ilvl w:val="0"/>
                <w:numId w:val="0"/>
              </w:numPr>
              <w:spacing w:before="120" w:after="120"/>
              <w:rPr>
                <w:rFonts w:asciiTheme="minorHAnsi" w:eastAsia="Times New Roman" w:hAnsiTheme="minorHAnsi" w:cstheme="minorHAnsi"/>
                <w:b w:val="0"/>
                <w:bCs w:val="0"/>
                <w:color w:val="000000"/>
                <w:sz w:val="22"/>
                <w:szCs w:val="22"/>
              </w:rPr>
            </w:pPr>
            <w:r>
              <w:rPr>
                <w:rFonts w:asciiTheme="minorHAnsi" w:eastAsia="Times New Roman" w:hAnsiTheme="minorHAnsi" w:cstheme="minorHAnsi"/>
                <w:b w:val="0"/>
                <w:color w:val="000000"/>
                <w:sz w:val="22"/>
                <w:szCs w:val="22"/>
                <w:lang w:val="es-ES" w:bidi="es-ES"/>
              </w:rPr>
              <w:t>__Sí</w:t>
            </w:r>
            <w:r w:rsidR="00B17647">
              <w:rPr>
                <w:rFonts w:asciiTheme="minorHAnsi" w:eastAsia="Times New Roman" w:hAnsiTheme="minorHAnsi" w:cstheme="minorHAnsi"/>
                <w:b w:val="0"/>
                <w:color w:val="000000"/>
                <w:sz w:val="22"/>
                <w:szCs w:val="22"/>
                <w:lang w:val="es-ES" w:bidi="es-ES"/>
              </w:rPr>
              <w:t xml:space="preserve">    </w:t>
            </w:r>
            <w:r>
              <w:rPr>
                <w:rFonts w:asciiTheme="minorHAnsi" w:eastAsia="Times New Roman" w:hAnsiTheme="minorHAnsi" w:cstheme="minorHAnsi"/>
                <w:b w:val="0"/>
                <w:color w:val="000000"/>
                <w:sz w:val="22"/>
                <w:szCs w:val="22"/>
                <w:lang w:val="es-ES" w:bidi="es-ES"/>
              </w:rPr>
              <w:t>_</w:t>
            </w:r>
            <w:proofErr w:type="spellStart"/>
            <w:r w:rsidR="00CA4CED">
              <w:rPr>
                <w:rFonts w:asciiTheme="minorHAnsi" w:eastAsia="Times New Roman" w:hAnsiTheme="minorHAnsi" w:cstheme="minorHAnsi"/>
                <w:b w:val="0"/>
                <w:color w:val="000000"/>
                <w:sz w:val="22"/>
                <w:szCs w:val="22"/>
                <w:lang w:val="es-ES" w:bidi="es-ES"/>
              </w:rPr>
              <w:t>x</w:t>
            </w:r>
            <w:r>
              <w:rPr>
                <w:rFonts w:asciiTheme="minorHAnsi" w:eastAsia="Times New Roman" w:hAnsiTheme="minorHAnsi" w:cstheme="minorHAnsi"/>
                <w:b w:val="0"/>
                <w:color w:val="000000"/>
                <w:sz w:val="22"/>
                <w:szCs w:val="22"/>
                <w:lang w:val="es-ES" w:bidi="es-ES"/>
              </w:rPr>
              <w:t>_No</w:t>
            </w:r>
            <w:proofErr w:type="spellEnd"/>
          </w:p>
        </w:tc>
      </w:tr>
      <w:tr w:rsidR="0009425A" w:rsidRPr="00613DDF" w14:paraId="0B59E49C" w14:textId="77777777" w:rsidTr="00E85321">
        <w:tc>
          <w:tcPr>
            <w:tcW w:w="14786" w:type="dxa"/>
            <w:gridSpan w:val="2"/>
          </w:tcPr>
          <w:p w14:paraId="70FE1AC1" w14:textId="77777777" w:rsidR="009C0096" w:rsidRDefault="0009425A" w:rsidP="009C0096">
            <w:pPr>
              <w:spacing w:after="0"/>
              <w:rPr>
                <w:rFonts w:asciiTheme="minorHAnsi" w:eastAsia="Times New Roman" w:hAnsiTheme="minorHAnsi" w:cstheme="minorHAnsi"/>
                <w:color w:val="000000"/>
                <w:lang w:val="es-ES" w:bidi="es-ES"/>
              </w:rPr>
            </w:pPr>
            <w:r w:rsidRPr="007310A3">
              <w:rPr>
                <w:rFonts w:asciiTheme="minorHAnsi" w:hAnsiTheme="minorHAnsi" w:cstheme="minorHAnsi"/>
                <w:lang w:val="es-ES" w:bidi="es-ES"/>
              </w:rPr>
              <w:t>En caso afirmativo, señale qué métodos de consulta se emplearon (proporcione más información en el anexo E):</w:t>
            </w:r>
            <w:r w:rsidR="009C0096">
              <w:rPr>
                <w:rFonts w:asciiTheme="minorHAnsi" w:hAnsiTheme="minorHAnsi" w:cstheme="minorHAnsi"/>
                <w:lang w:val="es-ES" w:bidi="es-ES"/>
              </w:rPr>
              <w:t xml:space="preserve"> </w:t>
            </w:r>
            <w:r w:rsidR="00F07FC5">
              <w:rPr>
                <w:rFonts w:asciiTheme="minorHAnsi" w:eastAsia="Times New Roman" w:hAnsiTheme="minorHAnsi" w:cstheme="minorHAnsi"/>
                <w:color w:val="000000"/>
                <w:lang w:val="es-ES" w:bidi="es-ES"/>
              </w:rPr>
              <w:t>__Llamadas telefónicas</w:t>
            </w:r>
            <w:r w:rsidR="00B17647">
              <w:rPr>
                <w:rFonts w:asciiTheme="minorHAnsi" w:eastAsia="Times New Roman" w:hAnsiTheme="minorHAnsi" w:cstheme="minorHAnsi"/>
                <w:color w:val="000000"/>
                <w:lang w:val="es-ES" w:bidi="es-ES"/>
              </w:rPr>
              <w:t xml:space="preserve">    </w:t>
            </w:r>
          </w:p>
          <w:p w14:paraId="3A9543E1" w14:textId="5C84E2D0" w:rsidR="00E85321" w:rsidRPr="00B17647" w:rsidRDefault="00F07FC5" w:rsidP="009C0096">
            <w:pPr>
              <w:spacing w:after="0"/>
              <w:rPr>
                <w:rFonts w:asciiTheme="minorHAnsi" w:eastAsia="Times New Roman" w:hAnsiTheme="minorHAnsi" w:cstheme="minorHAnsi"/>
                <w:b/>
                <w:bCs/>
                <w:color w:val="000000"/>
                <w:lang w:val="es-ES"/>
              </w:rPr>
            </w:pPr>
            <w:r>
              <w:rPr>
                <w:rFonts w:asciiTheme="minorHAnsi" w:eastAsia="Times New Roman" w:hAnsiTheme="minorHAnsi" w:cstheme="minorHAnsi"/>
                <w:color w:val="000000"/>
                <w:lang w:val="es-ES" w:bidi="es-ES"/>
              </w:rPr>
              <w:t>__Comunicación por correo electrónico</w:t>
            </w:r>
            <w:r w:rsidR="00B17647">
              <w:rPr>
                <w:rFonts w:asciiTheme="minorHAnsi" w:eastAsia="Times New Roman" w:hAnsiTheme="minorHAnsi" w:cstheme="minorHAnsi"/>
                <w:color w:val="000000"/>
                <w:lang w:val="es-ES" w:bidi="es-ES"/>
              </w:rPr>
              <w:t xml:space="preserve">   </w:t>
            </w:r>
            <w:r>
              <w:rPr>
                <w:rFonts w:asciiTheme="minorHAnsi" w:eastAsia="Times New Roman" w:hAnsiTheme="minorHAnsi" w:cstheme="minorHAnsi"/>
                <w:color w:val="000000"/>
                <w:lang w:val="es-ES" w:bidi="es-ES"/>
              </w:rPr>
              <w:t>__Reuniones presenciales</w:t>
            </w:r>
            <w:r w:rsidR="00B17647">
              <w:rPr>
                <w:rFonts w:asciiTheme="minorHAnsi" w:eastAsia="Times New Roman" w:hAnsiTheme="minorHAnsi" w:cstheme="minorHAnsi"/>
                <w:color w:val="000000"/>
                <w:lang w:val="es-ES" w:bidi="es-ES"/>
              </w:rPr>
              <w:t xml:space="preserve">  </w:t>
            </w:r>
            <w:r>
              <w:rPr>
                <w:rFonts w:asciiTheme="minorHAnsi" w:eastAsia="Times New Roman" w:hAnsiTheme="minorHAnsi" w:cstheme="minorHAnsi"/>
                <w:color w:val="000000"/>
                <w:lang w:val="es-ES" w:bidi="es-ES"/>
              </w:rPr>
              <w:t xml:space="preserve"> __Talleres específicos para las partes interesadas</w:t>
            </w:r>
            <w:r w:rsidR="00B17647">
              <w:rPr>
                <w:rFonts w:asciiTheme="minorHAnsi" w:eastAsia="Times New Roman" w:hAnsiTheme="minorHAnsi" w:cstheme="minorHAnsi"/>
                <w:color w:val="000000"/>
                <w:lang w:val="es-ES" w:bidi="es-ES"/>
              </w:rPr>
              <w:t xml:space="preserve">    </w:t>
            </w:r>
            <w:r>
              <w:rPr>
                <w:rFonts w:asciiTheme="minorHAnsi" w:eastAsia="Times New Roman" w:hAnsiTheme="minorHAnsi" w:cstheme="minorHAnsi"/>
                <w:color w:val="000000"/>
                <w:lang w:val="es-ES" w:bidi="es-ES"/>
              </w:rPr>
              <w:t>__Otro (especifique):</w:t>
            </w:r>
          </w:p>
        </w:tc>
      </w:tr>
      <w:tr w:rsidR="00447DAD" w:rsidRPr="00E843AF" w14:paraId="384E84B7" w14:textId="77777777" w:rsidTr="00E85321">
        <w:tc>
          <w:tcPr>
            <w:tcW w:w="14786" w:type="dxa"/>
            <w:gridSpan w:val="2"/>
            <w:shd w:val="clear" w:color="auto" w:fill="9CC2E5" w:themeFill="accent1" w:themeFillTint="99"/>
          </w:tcPr>
          <w:p w14:paraId="45A7254B" w14:textId="0E648E12" w:rsidR="00447DAD" w:rsidRPr="00B17647" w:rsidRDefault="00B01CDC" w:rsidP="001A00E3">
            <w:pPr>
              <w:tabs>
                <w:tab w:val="left" w:pos="2790"/>
              </w:tabs>
              <w:spacing w:after="0"/>
              <w:rPr>
                <w:rFonts w:asciiTheme="minorHAnsi" w:hAnsiTheme="minorHAnsi" w:cstheme="minorHAnsi"/>
                <w:b/>
                <w:sz w:val="24"/>
                <w:lang w:val="es-ES"/>
              </w:rPr>
            </w:pPr>
            <w:r w:rsidRPr="007310A3">
              <w:rPr>
                <w:rFonts w:asciiTheme="minorHAnsi" w:hAnsiTheme="minorHAnsi" w:cstheme="minorHAnsi"/>
                <w:b/>
                <w:sz w:val="24"/>
                <w:szCs w:val="24"/>
                <w:lang w:val="es-ES" w:bidi="es-ES"/>
              </w:rPr>
              <w:t>Persona de contacto para aclarar dudas sobre este formulario de presentación</w:t>
            </w:r>
          </w:p>
        </w:tc>
      </w:tr>
      <w:tr w:rsidR="0022468B" w:rsidRPr="00613DDF" w14:paraId="23B63317" w14:textId="77777777" w:rsidTr="00E85321">
        <w:tc>
          <w:tcPr>
            <w:tcW w:w="14786" w:type="dxa"/>
            <w:gridSpan w:val="2"/>
            <w:vAlign w:val="center"/>
          </w:tcPr>
          <w:p w14:paraId="3CD3C841" w14:textId="5F8A427A" w:rsidR="0022468B" w:rsidRPr="00B17647" w:rsidRDefault="00A32676" w:rsidP="001A00E3">
            <w:pPr>
              <w:pStyle w:val="Heading2"/>
              <w:numPr>
                <w:ilvl w:val="0"/>
                <w:numId w:val="0"/>
              </w:numPr>
              <w:spacing w:before="120" w:after="120"/>
              <w:rPr>
                <w:rFonts w:asciiTheme="minorHAnsi" w:eastAsia="Times New Roman" w:hAnsiTheme="minorHAnsi" w:cstheme="minorHAnsi"/>
                <w:b w:val="0"/>
                <w:bCs w:val="0"/>
                <w:color w:val="000000"/>
                <w:sz w:val="22"/>
                <w:szCs w:val="22"/>
                <w:lang w:val="es-ES"/>
              </w:rPr>
            </w:pPr>
            <w:r>
              <w:rPr>
                <w:rFonts w:asciiTheme="minorHAnsi" w:eastAsia="Times New Roman" w:hAnsiTheme="minorHAnsi" w:cstheme="minorHAnsi"/>
                <w:b w:val="0"/>
                <w:color w:val="000000"/>
                <w:sz w:val="22"/>
                <w:szCs w:val="22"/>
                <w:lang w:val="es-ES" w:bidi="es-ES"/>
              </w:rPr>
              <w:t>_</w:t>
            </w:r>
            <w:proofErr w:type="spellStart"/>
            <w:r w:rsidR="00CA4CED">
              <w:rPr>
                <w:rFonts w:asciiTheme="minorHAnsi" w:eastAsia="Times New Roman" w:hAnsiTheme="minorHAnsi" w:cstheme="minorHAnsi"/>
                <w:b w:val="0"/>
                <w:color w:val="000000"/>
                <w:sz w:val="22"/>
                <w:szCs w:val="22"/>
                <w:lang w:val="es-ES" w:bidi="es-ES"/>
              </w:rPr>
              <w:t>x</w:t>
            </w:r>
            <w:r>
              <w:rPr>
                <w:rFonts w:asciiTheme="minorHAnsi" w:eastAsia="Times New Roman" w:hAnsiTheme="minorHAnsi" w:cstheme="minorHAnsi"/>
                <w:b w:val="0"/>
                <w:color w:val="000000"/>
                <w:sz w:val="22"/>
                <w:szCs w:val="22"/>
                <w:lang w:val="es-ES" w:bidi="es-ES"/>
              </w:rPr>
              <w:t>_Coordinador</w:t>
            </w:r>
            <w:proofErr w:type="spellEnd"/>
            <w:r>
              <w:rPr>
                <w:rFonts w:asciiTheme="minorHAnsi" w:eastAsia="Times New Roman" w:hAnsiTheme="minorHAnsi" w:cstheme="minorHAnsi"/>
                <w:b w:val="0"/>
                <w:color w:val="000000"/>
                <w:sz w:val="22"/>
                <w:szCs w:val="22"/>
                <w:lang w:val="es-ES" w:bidi="es-ES"/>
              </w:rPr>
              <w:t xml:space="preserve"> del indicador 6.5.1 de los ODS mencionado anteriormente</w:t>
            </w:r>
            <w:r w:rsidR="00B17647">
              <w:rPr>
                <w:rFonts w:asciiTheme="minorHAnsi" w:eastAsia="Times New Roman" w:hAnsiTheme="minorHAnsi" w:cstheme="minorHAnsi"/>
                <w:b w:val="0"/>
                <w:color w:val="000000"/>
                <w:sz w:val="22"/>
                <w:szCs w:val="22"/>
                <w:lang w:val="es-ES" w:bidi="es-ES"/>
              </w:rPr>
              <w:t xml:space="preserve">   </w:t>
            </w:r>
            <w:r>
              <w:rPr>
                <w:rFonts w:asciiTheme="minorHAnsi" w:eastAsia="Times New Roman" w:hAnsiTheme="minorHAnsi" w:cstheme="minorHAnsi"/>
                <w:b w:val="0"/>
                <w:color w:val="000000"/>
                <w:sz w:val="22"/>
                <w:szCs w:val="22"/>
                <w:lang w:val="es-ES" w:bidi="es-ES"/>
              </w:rPr>
              <w:t xml:space="preserve"> __Otra (anote aquí su información de contacto):</w:t>
            </w:r>
            <w:r w:rsidR="00B17647">
              <w:rPr>
                <w:rFonts w:asciiTheme="minorHAnsi" w:eastAsia="Times New Roman" w:hAnsiTheme="minorHAnsi" w:cstheme="minorHAnsi"/>
                <w:b w:val="0"/>
                <w:color w:val="000000"/>
                <w:sz w:val="22"/>
                <w:szCs w:val="22"/>
                <w:lang w:val="es-ES" w:bidi="es-ES"/>
              </w:rPr>
              <w:t xml:space="preserve">    </w:t>
            </w:r>
            <w:r>
              <w:rPr>
                <w:rFonts w:asciiTheme="minorHAnsi" w:eastAsia="Times New Roman" w:hAnsiTheme="minorHAnsi" w:cstheme="minorHAnsi"/>
                <w:b w:val="0"/>
                <w:color w:val="000000"/>
                <w:sz w:val="22"/>
                <w:szCs w:val="22"/>
                <w:lang w:val="es-ES" w:bidi="es-ES"/>
              </w:rPr>
              <w:t xml:space="preserve"> </w:t>
            </w:r>
            <w:r w:rsidR="00CA4CED">
              <w:rPr>
                <w:rFonts w:asciiTheme="minorHAnsi" w:eastAsia="Times New Roman" w:hAnsiTheme="minorHAnsi" w:cstheme="minorHAnsi"/>
                <w:b w:val="0"/>
                <w:color w:val="000000"/>
                <w:sz w:val="22"/>
                <w:szCs w:val="22"/>
                <w:lang w:val="es-ES" w:bidi="es-ES"/>
              </w:rPr>
              <w:t>Laura Coll</w:t>
            </w:r>
          </w:p>
        </w:tc>
      </w:tr>
    </w:tbl>
    <w:p w14:paraId="2DBBA504" w14:textId="7E70B780" w:rsidR="004D1326" w:rsidRPr="00B17647" w:rsidRDefault="003B6124" w:rsidP="00CD4F5B">
      <w:pPr>
        <w:rPr>
          <w:lang w:val="es-ES"/>
        </w:rPr>
      </w:pPr>
      <w:r>
        <w:rPr>
          <w:lang w:val="es-ES" w:bidi="es-ES"/>
        </w:rPr>
        <w:br/>
      </w:r>
      <w:r w:rsidR="004D1326">
        <w:rPr>
          <w:lang w:val="es-ES" w:bidi="es-ES"/>
        </w:rPr>
        <w:br w:type="page"/>
      </w:r>
    </w:p>
    <w:p w14:paraId="56F6C048" w14:textId="5793B34A" w:rsidR="006B1F0C" w:rsidRPr="00B17647" w:rsidRDefault="00D958B7" w:rsidP="005C3C8E">
      <w:pPr>
        <w:pStyle w:val="Heading2"/>
        <w:numPr>
          <w:ilvl w:val="0"/>
          <w:numId w:val="0"/>
        </w:numPr>
        <w:spacing w:after="120"/>
        <w:ind w:left="576" w:hanging="576"/>
        <w:rPr>
          <w:lang w:val="es-ES"/>
        </w:rPr>
      </w:pPr>
      <w:r>
        <w:rPr>
          <w:lang w:val="es-ES" w:bidi="es-ES"/>
        </w:rPr>
        <w:lastRenderedPageBreak/>
        <w:t xml:space="preserve">Parte 1: Introducción </w:t>
      </w:r>
    </w:p>
    <w:p w14:paraId="3FB19700" w14:textId="22A0203A" w:rsidR="008068B2" w:rsidRPr="00B17647" w:rsidRDefault="000B568F" w:rsidP="00E443C2">
      <w:pPr>
        <w:jc w:val="both"/>
        <w:rPr>
          <w:lang w:val="es-ES"/>
        </w:rPr>
      </w:pPr>
      <w:r w:rsidRPr="000B568F">
        <w:rPr>
          <w:lang w:val="es-ES" w:bidi="es-ES"/>
        </w:rPr>
        <w:t>Este es el instrumento de</w:t>
      </w:r>
      <w:r w:rsidRPr="000B568F" w:rsidDel="000B568F">
        <w:rPr>
          <w:lang w:val="es-ES" w:bidi="es-ES"/>
        </w:rPr>
        <w:t xml:space="preserve"> </w:t>
      </w:r>
      <w:r w:rsidR="008068B2">
        <w:rPr>
          <w:lang w:val="es-ES" w:bidi="es-ES"/>
        </w:rPr>
        <w:t xml:space="preserve">encuesta oficial para presentar informes sobre el indicador </w:t>
      </w:r>
      <w:r w:rsidR="008068B2" w:rsidRPr="00DB23C9">
        <w:rPr>
          <w:rFonts w:eastAsia="Times New Roman"/>
          <w:color w:val="000000"/>
          <w:lang w:val="es-ES" w:bidi="es-ES"/>
        </w:rPr>
        <w:t>6.5.1</w:t>
      </w:r>
      <w:r w:rsidR="008068B2">
        <w:rPr>
          <w:lang w:val="es-ES" w:bidi="es-ES"/>
        </w:rPr>
        <w:t xml:space="preserve"> de los Objetivos de Desarrollo Sostenible (ODS) a </w:t>
      </w:r>
      <w:r>
        <w:rPr>
          <w:lang w:val="es-ES" w:bidi="es-ES"/>
        </w:rPr>
        <w:t xml:space="preserve">escala </w:t>
      </w:r>
      <w:r w:rsidR="008068B2">
        <w:rPr>
          <w:lang w:val="es-ES" w:bidi="es-ES"/>
        </w:rPr>
        <w:t>nacional.</w:t>
      </w:r>
      <w:r w:rsidR="008068B2" w:rsidRPr="00DB23C9">
        <w:rPr>
          <w:rFonts w:eastAsia="Times New Roman"/>
          <w:color w:val="000000"/>
          <w:lang w:val="es-ES" w:bidi="es-ES"/>
        </w:rPr>
        <w:t xml:space="preserve"> </w:t>
      </w:r>
      <w:r w:rsidR="008068B2">
        <w:rPr>
          <w:lang w:val="es-ES" w:bidi="es-ES"/>
        </w:rPr>
        <w:t xml:space="preserve">El indicador se denomina </w:t>
      </w:r>
      <w:r w:rsidR="008068B2" w:rsidRPr="00DB23C9">
        <w:rPr>
          <w:rFonts w:eastAsia="Times New Roman"/>
          <w:color w:val="000000"/>
          <w:lang w:val="es-ES" w:bidi="es-ES"/>
        </w:rPr>
        <w:t xml:space="preserve">«Grado de implementación de la gestión integrada de los recursos hídricos (0-100)» y mide los avances encaminados a lograr la </w:t>
      </w:r>
      <w:r w:rsidR="008068B2">
        <w:rPr>
          <w:lang w:val="es-ES" w:bidi="es-ES"/>
        </w:rPr>
        <w:t>meta 6.5: «De aquí a 2030, implementar la gestión integrada de</w:t>
      </w:r>
      <w:r w:rsidR="00B17647">
        <w:rPr>
          <w:lang w:val="es-ES" w:bidi="es-ES"/>
        </w:rPr>
        <w:t xml:space="preserve"> </w:t>
      </w:r>
      <w:r w:rsidR="008068B2">
        <w:rPr>
          <w:lang w:val="es-ES" w:bidi="es-ES"/>
        </w:rPr>
        <w:t>los recursos hídricos a todos los niveles, incluso mediante</w:t>
      </w:r>
      <w:r w:rsidR="00B17647">
        <w:rPr>
          <w:lang w:val="es-ES" w:bidi="es-ES"/>
        </w:rPr>
        <w:t xml:space="preserve"> </w:t>
      </w:r>
      <w:r w:rsidR="008068B2">
        <w:rPr>
          <w:lang w:val="es-ES" w:bidi="es-ES"/>
        </w:rPr>
        <w:t xml:space="preserve">la cooperación transfronteriza, según proceda». Esta meta </w:t>
      </w:r>
      <w:r w:rsidR="00E2597F" w:rsidRPr="00DB23C9">
        <w:rPr>
          <w:rFonts w:eastAsia="Times New Roman"/>
          <w:color w:val="000000"/>
          <w:lang w:val="es-ES" w:bidi="es-ES"/>
        </w:rPr>
        <w:t>respalda que se haga un uso equitativo y eficaz de los recursos hídricos, lo cual es fundamental tanto para el desarrollo social y económico como para la sostenibilidad ambiental. Las medidas para alcanzar la meta 6.5 refuerzan directamente las demás metas relacionadas con el agua en el contexto del ODS 6: «Garantizar la disponibilidad y la gestión sostenible del agua y el saneamiento para todos».</w:t>
      </w:r>
      <w:r w:rsidR="00B17647">
        <w:rPr>
          <w:rFonts w:eastAsia="Times New Roman"/>
          <w:color w:val="000000"/>
          <w:lang w:val="es-ES" w:bidi="es-ES"/>
        </w:rPr>
        <w:t xml:space="preserve"> </w:t>
      </w:r>
      <w:r w:rsidR="008068B2">
        <w:rPr>
          <w:lang w:val="es-ES" w:bidi="es-ES"/>
        </w:rPr>
        <w:t xml:space="preserve">En la </w:t>
      </w:r>
      <w:hyperlink r:id="rId11" w:history="1">
        <w:r w:rsidR="002E5085" w:rsidRPr="005A4C36">
          <w:rPr>
            <w:rStyle w:val="Hyperlink"/>
            <w:lang w:val="es-ES" w:bidi="es-ES"/>
          </w:rPr>
          <w:t>guía para el monitoreo</w:t>
        </w:r>
      </w:hyperlink>
      <w:r w:rsidR="008068B2">
        <w:rPr>
          <w:lang w:val="es-ES" w:bidi="es-ES"/>
        </w:rPr>
        <w:t xml:space="preserve"> del indicador 6.5.1 de los ODS podrá encontrar más directrices sobre cómo rellenar </w:t>
      </w:r>
      <w:r w:rsidRPr="000B568F">
        <w:rPr>
          <w:lang w:val="es-ES" w:bidi="es-ES"/>
        </w:rPr>
        <w:t>este instrumento de encuesta.</w:t>
      </w:r>
      <w:r w:rsidRPr="000B568F" w:rsidDel="000B568F">
        <w:rPr>
          <w:lang w:val="es-ES" w:bidi="es-ES"/>
        </w:rPr>
        <w:t xml:space="preserve"> </w:t>
      </w:r>
      <w:r w:rsidR="008068B2">
        <w:rPr>
          <w:lang w:val="es-ES" w:bidi="es-ES"/>
        </w:rPr>
        <w:t xml:space="preserve">ONU Medio Ambiente facilita tanto dicha </w:t>
      </w:r>
      <w:r w:rsidR="005D379B" w:rsidRPr="00743CEC">
        <w:rPr>
          <w:rFonts w:eastAsia="Times New Roman"/>
          <w:lang w:val="es-ES" w:bidi="es-ES"/>
        </w:rPr>
        <w:t>guía como</w:t>
      </w:r>
      <w:r w:rsidRPr="000B568F">
        <w:rPr>
          <w:rFonts w:eastAsia="Times New Roman"/>
          <w:lang w:val="es-ES" w:bidi="es-ES"/>
        </w:rPr>
        <w:t xml:space="preserve"> el instrumento de</w:t>
      </w:r>
      <w:r w:rsidRPr="000B568F" w:rsidDel="000B568F">
        <w:rPr>
          <w:rFonts w:eastAsia="Times New Roman"/>
          <w:lang w:val="es-ES" w:bidi="es-ES"/>
        </w:rPr>
        <w:t xml:space="preserve"> </w:t>
      </w:r>
      <w:r w:rsidR="005D379B" w:rsidRPr="00743CEC">
        <w:rPr>
          <w:rFonts w:eastAsia="Times New Roman"/>
          <w:lang w:val="es-ES" w:bidi="es-ES"/>
        </w:rPr>
        <w:t xml:space="preserve">encuesta en los seis idiomas oficiales de la ONU (árabe, chino, español, francés, inglés y ruso); si necesita estos documentos en portugués, envíe un correo electrónico a </w:t>
      </w:r>
      <w:hyperlink r:id="rId12" w:history="1">
        <w:r w:rsidR="006A6551" w:rsidRPr="00BB0200">
          <w:rPr>
            <w:rStyle w:val="Hyperlink"/>
            <w:lang w:val="es-ES" w:bidi="es-ES"/>
          </w:rPr>
          <w:t>iwrmsdg651@un.org</w:t>
        </w:r>
      </w:hyperlink>
      <w:r w:rsidR="005D379B" w:rsidRPr="00743CEC">
        <w:rPr>
          <w:rFonts w:eastAsia="Times New Roman"/>
          <w:lang w:val="es-ES" w:bidi="es-ES"/>
        </w:rPr>
        <w:t xml:space="preserve"> y el Servicio de Asistencia se los proporcionará.</w:t>
      </w:r>
    </w:p>
    <w:p w14:paraId="1D96DDB0" w14:textId="55811ABB" w:rsidR="008068B2" w:rsidRPr="00B17647" w:rsidRDefault="00F16016" w:rsidP="00376089">
      <w:pPr>
        <w:pStyle w:val="Heading3"/>
        <w:numPr>
          <w:ilvl w:val="0"/>
          <w:numId w:val="0"/>
        </w:numPr>
        <w:ind w:left="720" w:hanging="720"/>
        <w:rPr>
          <w:lang w:val="es-ES"/>
        </w:rPr>
      </w:pPr>
      <w:r>
        <w:rPr>
          <w:lang w:val="es-ES" w:bidi="es-ES"/>
        </w:rPr>
        <w:t xml:space="preserve">Información sobre el indicador </w:t>
      </w:r>
    </w:p>
    <w:p w14:paraId="2D7A7C77" w14:textId="284F2E91" w:rsidR="00F16016" w:rsidRPr="00B17647" w:rsidRDefault="008A466B" w:rsidP="00E443C2">
      <w:pPr>
        <w:jc w:val="both"/>
        <w:rPr>
          <w:lang w:val="es-ES"/>
        </w:rPr>
      </w:pPr>
      <w:r>
        <w:rPr>
          <w:lang w:val="es-ES" w:bidi="es-ES"/>
        </w:rPr>
        <w:t xml:space="preserve">El indicador 6.5.1 representa el grado de implementación de la gestión integrada de los recursos hídricos (GIRH) en una escala de 0 a 100. Se calcula a partir de la puntuación asignada a unas 30 preguntas que abarcan distintas dimensiones de la GIRH. </w:t>
      </w:r>
    </w:p>
    <w:p w14:paraId="2D09070F" w14:textId="5F39C871" w:rsidR="001B2314" w:rsidRPr="00B17647" w:rsidRDefault="00E74F91" w:rsidP="00376089">
      <w:pPr>
        <w:pStyle w:val="Heading3"/>
        <w:numPr>
          <w:ilvl w:val="0"/>
          <w:numId w:val="0"/>
        </w:numPr>
        <w:ind w:left="720" w:hanging="720"/>
        <w:rPr>
          <w:lang w:val="es-ES"/>
        </w:rPr>
      </w:pPr>
      <w:r>
        <w:rPr>
          <w:lang w:val="es-ES" w:bidi="es-ES"/>
        </w:rPr>
        <w:t xml:space="preserve">Información sobre </w:t>
      </w:r>
      <w:r w:rsidR="000B568F" w:rsidRPr="000B568F">
        <w:rPr>
          <w:lang w:val="es-ES" w:bidi="es-ES"/>
        </w:rPr>
        <w:t>el instrumento de</w:t>
      </w:r>
      <w:r w:rsidR="000B568F" w:rsidRPr="000B568F" w:rsidDel="000B568F">
        <w:rPr>
          <w:lang w:val="es-ES" w:bidi="es-ES"/>
        </w:rPr>
        <w:t xml:space="preserve"> </w:t>
      </w:r>
      <w:r>
        <w:rPr>
          <w:lang w:val="es-ES" w:bidi="es-ES"/>
        </w:rPr>
        <w:t>encuesta</w:t>
      </w:r>
    </w:p>
    <w:p w14:paraId="32A76A13" w14:textId="46CB76BC" w:rsidR="00534DC2" w:rsidRPr="00B17647" w:rsidRDefault="00155B02" w:rsidP="00534DC2">
      <w:pPr>
        <w:jc w:val="both"/>
        <w:rPr>
          <w:rFonts w:eastAsia="Times New Roman"/>
          <w:color w:val="000000"/>
          <w:lang w:val="es-ES"/>
        </w:rPr>
      </w:pPr>
      <w:r w:rsidRPr="00155B02">
        <w:rPr>
          <w:rFonts w:eastAsia="Times New Roman"/>
          <w:color w:val="000000"/>
          <w:lang w:val="es-ES" w:bidi="es-ES"/>
        </w:rPr>
        <w:t>El objetivo principal de est</w:t>
      </w:r>
      <w:r w:rsidR="000B568F">
        <w:rPr>
          <w:rFonts w:eastAsia="Times New Roman"/>
          <w:color w:val="000000"/>
          <w:lang w:val="es-ES" w:bidi="es-ES"/>
        </w:rPr>
        <w:t>e</w:t>
      </w:r>
      <w:r w:rsidR="000B568F" w:rsidRPr="00973B2F">
        <w:rPr>
          <w:lang w:val="es-ES"/>
        </w:rPr>
        <w:t xml:space="preserve"> </w:t>
      </w:r>
      <w:r w:rsidR="000B568F" w:rsidRPr="000B568F">
        <w:rPr>
          <w:rFonts w:eastAsia="Times New Roman"/>
          <w:color w:val="000000"/>
          <w:lang w:val="es-ES" w:bidi="es-ES"/>
        </w:rPr>
        <w:t xml:space="preserve">instrumento de </w:t>
      </w:r>
      <w:r w:rsidRPr="00155B02">
        <w:rPr>
          <w:rFonts w:eastAsia="Times New Roman"/>
          <w:color w:val="000000"/>
          <w:lang w:val="es-ES" w:bidi="es-ES"/>
        </w:rPr>
        <w:t xml:space="preserve">encuesta es monitorear e informar sobre este indicador a escala mundial. Se ha diseñado también como una herramienta de diagnóstico útil y sencilla con la que los países puedan determinar cuáles son los puntos fuertes y débiles de los distintos aspectos de la implementación de la GIRH. La encuesta cuantifica la implementación en avances graduales, lo que permite que los países definan con precisión los obstáculos y los elementos facilitadores de cara a impulsar la gestión integrada de los recursos hídricos. Una vez </w:t>
      </w:r>
      <w:r w:rsidR="000B568F" w:rsidRPr="000B568F">
        <w:rPr>
          <w:rFonts w:eastAsia="Times New Roman"/>
          <w:color w:val="000000"/>
          <w:lang w:val="es-ES" w:bidi="es-ES"/>
        </w:rPr>
        <w:t>rellenado el instrumento de</w:t>
      </w:r>
      <w:r w:rsidR="000B568F" w:rsidRPr="000B568F" w:rsidDel="000B568F">
        <w:rPr>
          <w:rFonts w:eastAsia="Times New Roman"/>
          <w:color w:val="000000"/>
          <w:lang w:val="es-ES" w:bidi="es-ES"/>
        </w:rPr>
        <w:t xml:space="preserve"> </w:t>
      </w:r>
      <w:r w:rsidRPr="00155B02">
        <w:rPr>
          <w:rFonts w:eastAsia="Times New Roman"/>
          <w:color w:val="000000"/>
          <w:lang w:val="es-ES" w:bidi="es-ES"/>
        </w:rPr>
        <w:t xml:space="preserve">encuesta, puede servir de insumo para la planificación y las labores que tienen como objetivo hacer realidad la meta 6.5. </w:t>
      </w:r>
    </w:p>
    <w:p w14:paraId="4E609F31" w14:textId="3C3A8067" w:rsidR="005C4DEF" w:rsidRPr="00B17647" w:rsidRDefault="00273E68" w:rsidP="006B76A9">
      <w:pPr>
        <w:jc w:val="both"/>
        <w:rPr>
          <w:rFonts w:eastAsia="Times New Roman"/>
          <w:color w:val="000000"/>
          <w:lang w:val="es-ES"/>
        </w:rPr>
      </w:pPr>
      <w:r w:rsidRPr="00DB23C9">
        <w:rPr>
          <w:rFonts w:eastAsia="Times New Roman"/>
          <w:color w:val="000000"/>
          <w:lang w:val="es-ES" w:bidi="es-ES"/>
        </w:rPr>
        <w:t>Consta de cuatro secciones, una para cada faceta clave de la GIRH (la definición figura en el glosario del anexo A):</w:t>
      </w:r>
      <w:r w:rsidR="00B17647">
        <w:rPr>
          <w:rFonts w:eastAsia="Times New Roman"/>
          <w:color w:val="000000"/>
          <w:lang w:val="es-ES" w:bidi="es-ES"/>
        </w:rPr>
        <w:t xml:space="preserve"> </w:t>
      </w:r>
    </w:p>
    <w:p w14:paraId="6BC80559" w14:textId="3B15371C" w:rsidR="00CF62AF" w:rsidRPr="00B17647" w:rsidRDefault="00507BD5" w:rsidP="00CF62AF">
      <w:pPr>
        <w:spacing w:after="0"/>
        <w:ind w:left="340"/>
        <w:rPr>
          <w:lang w:val="es-ES"/>
        </w:rPr>
      </w:pPr>
      <w:r>
        <w:rPr>
          <w:b/>
          <w:lang w:val="es-ES" w:bidi="es-ES"/>
        </w:rPr>
        <w:t xml:space="preserve">1. Entorno propicio: </w:t>
      </w:r>
      <w:r>
        <w:rPr>
          <w:lang w:val="es-ES" w:bidi="es-ES"/>
        </w:rPr>
        <w:t>Políticas, leyes y planes para respaldar la implementación de la GIRH.</w:t>
      </w:r>
    </w:p>
    <w:p w14:paraId="73820C68" w14:textId="2356A6FE" w:rsidR="00CF62AF" w:rsidRPr="00B17647" w:rsidRDefault="00CF62AF" w:rsidP="00CF62AF">
      <w:pPr>
        <w:spacing w:after="0"/>
        <w:ind w:left="340"/>
        <w:rPr>
          <w:lang w:val="es-ES"/>
        </w:rPr>
      </w:pPr>
      <w:r w:rsidRPr="00057D8A">
        <w:rPr>
          <w:b/>
          <w:lang w:val="es-ES" w:bidi="es-ES"/>
        </w:rPr>
        <w:t>2.</w:t>
      </w:r>
      <w:r w:rsidR="00B17647">
        <w:rPr>
          <w:b/>
          <w:lang w:val="es-ES" w:bidi="es-ES"/>
        </w:rPr>
        <w:t xml:space="preserve"> </w:t>
      </w:r>
      <w:r w:rsidRPr="00057D8A">
        <w:rPr>
          <w:b/>
          <w:lang w:val="es-ES" w:bidi="es-ES"/>
        </w:rPr>
        <w:t xml:space="preserve">Instituciones y participación: </w:t>
      </w:r>
      <w:r w:rsidRPr="00057D8A">
        <w:rPr>
          <w:lang w:val="es-ES" w:bidi="es-ES"/>
        </w:rPr>
        <w:t>El abanico de funciones de las instituciones políticas, sociales, económicas y administrativas y de otros grupos de interesados que contribuyen a la implementación.</w:t>
      </w:r>
    </w:p>
    <w:p w14:paraId="5F22F355" w14:textId="1AEE58B6" w:rsidR="00CF62AF" w:rsidRPr="00B17647" w:rsidRDefault="00507BD5" w:rsidP="00CF62AF">
      <w:pPr>
        <w:spacing w:after="0"/>
        <w:ind w:left="340"/>
        <w:rPr>
          <w:lang w:val="es-ES"/>
        </w:rPr>
      </w:pPr>
      <w:r>
        <w:rPr>
          <w:b/>
          <w:lang w:val="es-ES" w:bidi="es-ES"/>
        </w:rPr>
        <w:t>3.</w:t>
      </w:r>
      <w:r w:rsidR="00B17647">
        <w:rPr>
          <w:b/>
          <w:lang w:val="es-ES" w:bidi="es-ES"/>
        </w:rPr>
        <w:t xml:space="preserve"> </w:t>
      </w:r>
      <w:r>
        <w:rPr>
          <w:b/>
          <w:lang w:val="es-ES" w:bidi="es-ES"/>
        </w:rPr>
        <w:t xml:space="preserve">Instrumentos de gestión: </w:t>
      </w:r>
      <w:r>
        <w:rPr>
          <w:lang w:val="es-ES" w:bidi="es-ES"/>
        </w:rPr>
        <w:t xml:space="preserve">Los recursos y actividades que permiten que los encargados de la toma de decisiones y los usuarios escojan una línea de actuación de forma racional y con conocimiento de causa. </w:t>
      </w:r>
    </w:p>
    <w:p w14:paraId="5ADDDFF7" w14:textId="5E409423" w:rsidR="00CF62AF" w:rsidRPr="00B17647" w:rsidRDefault="00CF62AF" w:rsidP="000E2AD4">
      <w:pPr>
        <w:spacing w:after="120"/>
        <w:ind w:left="340"/>
        <w:rPr>
          <w:lang w:val="es-ES"/>
        </w:rPr>
      </w:pPr>
      <w:r w:rsidRPr="00057D8A">
        <w:rPr>
          <w:b/>
          <w:lang w:val="es-ES" w:bidi="es-ES"/>
        </w:rPr>
        <w:t xml:space="preserve">4. Financiación: </w:t>
      </w:r>
      <w:r w:rsidRPr="00057D8A">
        <w:rPr>
          <w:lang w:val="es-ES" w:bidi="es-ES"/>
        </w:rPr>
        <w:t>Presupuestación y financiación que se habilita y se emplea para el desarrollo y la gestión de recursos hídricos (al margen del suministro de agua potable y el saneamiento) de diversas fuentes.</w:t>
      </w:r>
    </w:p>
    <w:p w14:paraId="0CE5E9A4" w14:textId="0E8747D4" w:rsidR="008A2443" w:rsidRPr="00B17647" w:rsidRDefault="008A2443" w:rsidP="006B76A9">
      <w:pPr>
        <w:jc w:val="both"/>
        <w:rPr>
          <w:rFonts w:eastAsia="Times New Roman"/>
          <w:color w:val="000000"/>
          <w:lang w:val="es-ES"/>
        </w:rPr>
      </w:pPr>
      <w:r w:rsidRPr="00D149B9">
        <w:rPr>
          <w:rFonts w:eastAsia="Times New Roman"/>
          <w:color w:val="000000"/>
          <w:lang w:val="es-ES" w:bidi="es-ES"/>
        </w:rPr>
        <w:lastRenderedPageBreak/>
        <w:t>Cada sección tiene dos apartados, «nivel nacional» y «otros niveles», con el fin de recoger plenamente la expresión «a todos los niveles» de la meta 6.5.</w:t>
      </w:r>
      <w:r w:rsidR="005770CC">
        <w:rPr>
          <w:rFonts w:eastAsia="Times New Roman"/>
          <w:color w:val="000000"/>
          <w:lang w:val="es-ES" w:bidi="es-ES"/>
        </w:rPr>
        <w:t xml:space="preserve"> «</w:t>
      </w:r>
      <w:r w:rsidRPr="00D149B9">
        <w:rPr>
          <w:rFonts w:eastAsia="Times New Roman"/>
          <w:color w:val="000000"/>
          <w:lang w:val="es-ES" w:bidi="es-ES"/>
        </w:rPr>
        <w:t>Otros niveles» abarca el plano subnacional, de cuencas, local y transfronterizo (véase el glosario del anexo A). La relación de las preguntas con estos niveles depende de lo pertinentes que sean para una faceta concreta de la GIRH. En el caso de la mayoría de las preguntas sobre «otros niveles» —y a menos que se indique lo contrario— la puntuación ha de reflejar la situación en la mayor parte de las cuencas, acuíferos o jurisdicciones. La puntuación de las preguntas sobre el nivel transfronterizo tiene que plasmar la situación en la mayoría de los acuíferos o cuencas transfronterizos «más importantes», que deben enumerarse en la tabla del anexo B.</w:t>
      </w:r>
      <w:r w:rsidR="00B17647">
        <w:rPr>
          <w:rFonts w:eastAsia="Times New Roman"/>
          <w:color w:val="000000"/>
          <w:lang w:val="es-ES" w:bidi="es-ES"/>
        </w:rPr>
        <w:t xml:space="preserve"> </w:t>
      </w:r>
      <w:r w:rsidRPr="00D149B9">
        <w:rPr>
          <w:rFonts w:eastAsia="Times New Roman"/>
          <w:color w:val="000000"/>
          <w:lang w:val="es-ES" w:bidi="es-ES"/>
        </w:rPr>
        <w:t xml:space="preserve">Completar dicha tabla mejora la transparencia de estas preguntas, hace que la información sea más útil a la hora de establecer un diálogo con los países vecinos y aumenta la coordinación con el </w:t>
      </w:r>
      <w:hyperlink r:id="rId13" w:history="1">
        <w:r w:rsidR="006F5A6F" w:rsidRPr="00F40CB1">
          <w:rPr>
            <w:rStyle w:val="Hyperlink"/>
            <w:rFonts w:eastAsia="Times New Roman"/>
            <w:lang w:val="es-ES" w:bidi="es-ES"/>
          </w:rPr>
          <w:t>indicador 6.5.2 de los ODS</w:t>
        </w:r>
      </w:hyperlink>
      <w:r w:rsidRPr="00D149B9">
        <w:rPr>
          <w:rFonts w:eastAsia="Times New Roman"/>
          <w:color w:val="000000"/>
          <w:lang w:val="es-ES" w:bidi="es-ES"/>
        </w:rPr>
        <w:t xml:space="preserve"> en materia de acuerdos de cooperación transfronteriza. Es sabido que la gestión de los recursos hídricos en Estados </w:t>
      </w:r>
      <w:bookmarkStart w:id="0" w:name="_Hlk25062602"/>
      <w:r w:rsidR="00805156">
        <w:rPr>
          <w:rFonts w:eastAsia="Times New Roman"/>
          <w:color w:val="000000"/>
          <w:lang w:val="es-ES" w:bidi="es-ES"/>
        </w:rPr>
        <w:t>federales</w:t>
      </w:r>
      <w:r w:rsidR="00805156" w:rsidRPr="00D149B9">
        <w:rPr>
          <w:rFonts w:eastAsia="Times New Roman"/>
          <w:color w:val="000000"/>
          <w:lang w:val="es-ES" w:bidi="es-ES"/>
        </w:rPr>
        <w:t xml:space="preserve"> </w:t>
      </w:r>
      <w:bookmarkEnd w:id="0"/>
      <w:r w:rsidRPr="00D149B9">
        <w:rPr>
          <w:rFonts w:eastAsia="Times New Roman"/>
          <w:color w:val="000000"/>
          <w:lang w:val="es-ES" w:bidi="es-ES"/>
        </w:rPr>
        <w:t xml:space="preserve">es más compleja debido a las atribuciones de los distintos niveles administrativos. Puede utilizar el anexo C para explicar en mayor profundidad cualquier circunstancia concreta relacionada con el grado de descentralización de la gestión y las atribuciones en lo tocante a los recursos hídricos en su país (por ejemplo, en Estados </w:t>
      </w:r>
      <w:r w:rsidR="00805156">
        <w:rPr>
          <w:rFonts w:eastAsia="Times New Roman"/>
          <w:color w:val="000000"/>
          <w:lang w:val="es-ES" w:bidi="es-ES"/>
        </w:rPr>
        <w:t>federales</w:t>
      </w:r>
      <w:r w:rsidR="00805156" w:rsidRPr="00D149B9">
        <w:rPr>
          <w:rFonts w:eastAsia="Times New Roman"/>
          <w:color w:val="000000"/>
          <w:lang w:val="es-ES" w:bidi="es-ES"/>
        </w:rPr>
        <w:t xml:space="preserve"> </w:t>
      </w:r>
      <w:r w:rsidRPr="00D149B9">
        <w:rPr>
          <w:rFonts w:eastAsia="Times New Roman"/>
          <w:color w:val="000000"/>
          <w:lang w:val="es-ES" w:bidi="es-ES"/>
        </w:rPr>
        <w:t>y otros países extensos).</w:t>
      </w:r>
    </w:p>
    <w:p w14:paraId="30D2DC38" w14:textId="4B5DC355" w:rsidR="001F05F0" w:rsidRPr="00B17647" w:rsidRDefault="001F05F0" w:rsidP="00376089">
      <w:pPr>
        <w:pStyle w:val="Heading3"/>
        <w:numPr>
          <w:ilvl w:val="0"/>
          <w:numId w:val="0"/>
        </w:numPr>
        <w:ind w:left="720" w:hanging="720"/>
        <w:rPr>
          <w:lang w:val="es-ES"/>
        </w:rPr>
      </w:pPr>
      <w:r w:rsidRPr="00376089">
        <w:rPr>
          <w:lang w:val="es-ES" w:bidi="es-ES"/>
        </w:rPr>
        <w:t>Cómo completar la encuesta</w:t>
      </w:r>
    </w:p>
    <w:p w14:paraId="558F53AB" w14:textId="7F78A985" w:rsidR="00340A6A" w:rsidRPr="00B17647" w:rsidRDefault="00B14976" w:rsidP="00B14976">
      <w:pPr>
        <w:rPr>
          <w:rFonts w:eastAsia="Times New Roman"/>
          <w:color w:val="000000"/>
          <w:lang w:val="es-ES"/>
        </w:rPr>
      </w:pPr>
      <w:r w:rsidRPr="00B14976">
        <w:rPr>
          <w:b/>
          <w:u w:val="single"/>
          <w:lang w:val="es-ES" w:bidi="es-ES"/>
        </w:rPr>
        <w:t>Puntuación:</w:t>
      </w:r>
      <w:r w:rsidRPr="00B14976">
        <w:rPr>
          <w:rFonts w:eastAsia="Times New Roman"/>
          <w:color w:val="000000"/>
          <w:lang w:val="es-ES" w:bidi="es-ES"/>
        </w:rPr>
        <w:t xml:space="preserve"> Tendrá que asignar un valor entre 0 y 100 en incrementos de 10 puntos a cada pregunta, a menos que el país considere que «no procede». Es necesario responder a todas las cuestiones. La puntuación se basará en el texto explicativo de seis umbrales específicos para cada pregunta. Si un país estima que el grado de implementación se sitúa entre dos umbrales, es posible seleccionar el incremento de 10 puntos entre ambos. Las preguntas pueden calificarse con un 0, 10, 20, 30, 40, 50, 60, 70, 80, 90 o 100.</w:t>
      </w:r>
    </w:p>
    <w:p w14:paraId="7689B1AB" w14:textId="7ECA4D3F" w:rsidR="00340A6A" w:rsidRPr="00B17647" w:rsidRDefault="00BF63D8" w:rsidP="006B76A9">
      <w:pPr>
        <w:jc w:val="both"/>
        <w:rPr>
          <w:lang w:val="es-ES"/>
        </w:rPr>
      </w:pPr>
      <w:r w:rsidRPr="00DB23C9">
        <w:rPr>
          <w:rFonts w:eastAsia="Times New Roman"/>
          <w:color w:val="000000"/>
          <w:lang w:val="es-ES" w:bidi="es-ES"/>
        </w:rPr>
        <w:t>Los umbrales de todas las preguntas se establecen de forma consecutiva. Esto quiere decir que es imprescindible que se cumplan los criterios de todos los estratos inferiores de la implantación a fin de que un Estado pueda responder que ha alcanzado un grado concreto de implementación en cada pregunta. Además, si un aspecto de la GIRH se menciona en un umbral inferior, se entiende que también se tiene en cuenta en los umbrales superiores de esa pregunta</w:t>
      </w:r>
      <w:r w:rsidR="00D541AB" w:rsidRPr="00DB23C9">
        <w:rPr>
          <w:lang w:val="es-ES" w:bidi="es-ES"/>
        </w:rPr>
        <w:t xml:space="preserve">. El texto </w:t>
      </w:r>
      <w:r w:rsidR="00D541AB" w:rsidRPr="00DB23C9">
        <w:rPr>
          <w:b/>
          <w:lang w:val="es-ES" w:bidi="es-ES"/>
        </w:rPr>
        <w:t xml:space="preserve">en negrita </w:t>
      </w:r>
      <w:r w:rsidR="00D541AB" w:rsidRPr="00DB23C9">
        <w:rPr>
          <w:lang w:val="es-ES" w:bidi="es-ES"/>
        </w:rPr>
        <w:t xml:space="preserve">de los umbrales ayuda al lector a distinguirlos. </w:t>
      </w:r>
    </w:p>
    <w:p w14:paraId="1B71D234" w14:textId="77777777" w:rsidR="00D541AB" w:rsidRPr="00B17647" w:rsidRDefault="00D541AB" w:rsidP="006B76A9">
      <w:pPr>
        <w:jc w:val="both"/>
        <w:rPr>
          <w:lang w:val="es-ES"/>
        </w:rPr>
      </w:pPr>
      <w:r w:rsidRPr="00DB23C9">
        <w:rPr>
          <w:b/>
          <w:lang w:val="es-ES" w:bidi="es-ES"/>
        </w:rPr>
        <w:t>Los umbrales son orientativos y están pensados para servir de guía a los países a la hora de escoger las respuestas más adecuadas; o lo que es lo mismo, las respuestas por las que opten tienen ser un buen reflejo de la realidad, pero no es necesario que la semejanza sea absoluta, puesto que no hay dos países iguales.</w:t>
      </w:r>
      <w:r w:rsidRPr="00DB23C9">
        <w:rPr>
          <w:lang w:val="es-ES" w:bidi="es-ES"/>
        </w:rPr>
        <w:t xml:space="preserve"> </w:t>
      </w:r>
    </w:p>
    <w:p w14:paraId="097B7304" w14:textId="0799B9F9" w:rsidR="00504897" w:rsidRPr="00B17647" w:rsidRDefault="00504897" w:rsidP="006B76A9">
      <w:pPr>
        <w:jc w:val="both"/>
        <w:rPr>
          <w:lang w:val="es-ES"/>
        </w:rPr>
      </w:pPr>
      <w:r>
        <w:rPr>
          <w:lang w:val="es-ES" w:bidi="es-ES"/>
        </w:rPr>
        <w:t>En la sección 5 se indica cómo calcular la puntuación total del indicador 6.5.1.</w:t>
      </w:r>
    </w:p>
    <w:p w14:paraId="3D9C054B" w14:textId="77777777" w:rsidR="00BC439F" w:rsidRPr="00B17647" w:rsidRDefault="00B14976" w:rsidP="006B76A9">
      <w:pPr>
        <w:jc w:val="both"/>
        <w:rPr>
          <w:lang w:val="es-ES"/>
        </w:rPr>
      </w:pPr>
      <w:r>
        <w:rPr>
          <w:b/>
          <w:u w:val="single"/>
          <w:lang w:val="es-ES" w:bidi="es-ES"/>
        </w:rPr>
        <w:t>Respuestas de desarrollo:</w:t>
      </w:r>
      <w:r>
        <w:rPr>
          <w:b/>
          <w:lang w:val="es-ES" w:bidi="es-ES"/>
        </w:rPr>
        <w:t xml:space="preserve"> </w:t>
      </w:r>
      <w:r>
        <w:rPr>
          <w:lang w:val="es-ES" w:bidi="es-ES"/>
        </w:rPr>
        <w:t xml:space="preserve">En todas las preguntas hay dos apartados para texto libre, «Descripción de la situación» y «Formas de avanzar». A continuación, presentamos unas indicaciones generales sobre la clase de información que sería útil que los países proporcionaran: </w:t>
      </w:r>
    </w:p>
    <w:p w14:paraId="4DFE8199" w14:textId="0696E26B" w:rsidR="00BC439F" w:rsidRPr="00B17647" w:rsidRDefault="00BC439F" w:rsidP="006B76A9">
      <w:pPr>
        <w:jc w:val="both"/>
        <w:rPr>
          <w:lang w:val="es-ES"/>
        </w:rPr>
      </w:pPr>
      <w:r w:rsidRPr="00A00B32">
        <w:rPr>
          <w:b/>
          <w:lang w:val="es-ES" w:bidi="es-ES"/>
        </w:rPr>
        <w:t>Descripción de la situación:</w:t>
      </w:r>
      <w:r w:rsidRPr="00A00B32">
        <w:rPr>
          <w:lang w:val="es-ES" w:bidi="es-ES"/>
        </w:rPr>
        <w:t xml:space="preserve"> por ejemplo, mencione actividades, iniciativas, leyes, políticas, planes, estrategias o similares que sean pertinentes; explique el grado de implementación en relación con las descripciones de los umbrales; haga alusión a los obstáculos o los elementos facilitadores; y reflexione sobre los avances que se han producido desde la primera ronda de presentación de informes sobre el indicador 6.5.1 de los ODS (</w:t>
      </w:r>
      <w:r w:rsidR="00E40D44">
        <w:rPr>
          <w:lang w:val="es-ES" w:bidi="es-ES"/>
        </w:rPr>
        <w:t>línea base</w:t>
      </w:r>
      <w:r w:rsidRPr="00A00B32">
        <w:rPr>
          <w:lang w:val="es-ES" w:bidi="es-ES"/>
        </w:rPr>
        <w:t xml:space="preserve"> de 2017-2018). En la medida de lo posible, exponga </w:t>
      </w:r>
      <w:r w:rsidRPr="00A00B32">
        <w:rPr>
          <w:lang w:val="es-ES" w:bidi="es-ES"/>
        </w:rPr>
        <w:lastRenderedPageBreak/>
        <w:t xml:space="preserve">brevemente por qué la puntuación es distinta al valor de referencia. Si no se remitieron informes para establecer los datos de referencia del ODS, piense en la tasa de implementación de actividades relacionadas. </w:t>
      </w:r>
    </w:p>
    <w:p w14:paraId="28D0483C" w14:textId="27057580" w:rsidR="00BC439F" w:rsidRPr="00B17647" w:rsidRDefault="00BC439F" w:rsidP="006B76A9">
      <w:pPr>
        <w:jc w:val="both"/>
        <w:rPr>
          <w:lang w:val="es-ES"/>
        </w:rPr>
      </w:pPr>
      <w:r w:rsidRPr="00A00B32">
        <w:rPr>
          <w:b/>
          <w:lang w:val="es-ES" w:bidi="es-ES"/>
        </w:rPr>
        <w:t>Formas de avanzar:</w:t>
      </w:r>
      <w:r w:rsidRPr="00A00B32">
        <w:rPr>
          <w:lang w:val="es-ES" w:bidi="es-ES"/>
        </w:rPr>
        <w:t xml:space="preserve"> como actividades ya previstas o recomendadas para promover la implementación de ese aspecto de la GIRH, sin olvidar los obstáculos y los elementos facilitadores. Cuando proceda, incluya un borrador de la fijación provisional de objetivos para cada pregunta (por ejemplo, piense en actuaciones o recomendaciones para lograr progresos). Las actuaciones o recomendaciones que se mencionen en este apartado no son de obligado cumplimiento ni exhaustivas, pero pueden servir como insumos para los procesos de planificación del país. </w:t>
      </w:r>
    </w:p>
    <w:p w14:paraId="596FEAF4" w14:textId="6578C75C" w:rsidR="00BC439F" w:rsidRPr="00B17647" w:rsidRDefault="00A00B32" w:rsidP="006B76A9">
      <w:pPr>
        <w:jc w:val="both"/>
        <w:rPr>
          <w:lang w:val="es-ES"/>
        </w:rPr>
      </w:pPr>
      <w:r>
        <w:rPr>
          <w:lang w:val="es-ES" w:bidi="es-ES"/>
        </w:rPr>
        <w:t xml:space="preserve">Encontrará unas orientaciones concretas suplementarias para ambas secciones en todas las preguntas. La experiencia adquirida durante el </w:t>
      </w:r>
      <w:r w:rsidR="00E40D44" w:rsidRPr="00E40D44">
        <w:rPr>
          <w:lang w:val="es-ES" w:bidi="es-ES"/>
        </w:rPr>
        <w:t>proceso de presentación de informes</w:t>
      </w:r>
      <w:r w:rsidR="00E40D44" w:rsidRPr="00E40D44" w:rsidDel="00E40D44">
        <w:rPr>
          <w:lang w:val="es-ES" w:bidi="es-ES"/>
        </w:rPr>
        <w:t xml:space="preserve"> </w:t>
      </w:r>
      <w:r>
        <w:rPr>
          <w:lang w:val="es-ES" w:bidi="es-ES"/>
        </w:rPr>
        <w:t xml:space="preserve">de referencia demuestra que las respuestas de desarrollo son importantes, ya que potencian la solidez, la transparencia y la objetividad de las puntuaciones del indicador; facilitan que las partes interesadas lleguen a un acuerdo en cuanto a la puntuación de cada una de las preguntas; ayudan a los países a realizar un seguimiento de los avances que se producen entre dos períodos objeto de informes; y asiste a los Gobiernos para que analicen qué es lo que se necesita a fin de alcanzar el siguiente umbral. </w:t>
      </w:r>
    </w:p>
    <w:p w14:paraId="027DE964" w14:textId="70C60F29" w:rsidR="00E84BEA" w:rsidRPr="00B17647" w:rsidRDefault="00356452" w:rsidP="006B76A9">
      <w:pPr>
        <w:jc w:val="both"/>
        <w:rPr>
          <w:lang w:val="es-ES"/>
        </w:rPr>
      </w:pPr>
      <w:r>
        <w:rPr>
          <w:lang w:val="es-ES" w:bidi="es-ES"/>
        </w:rPr>
        <w:t>Para rellenar cada uno de los apartados de texto libre, borre «</w:t>
      </w:r>
      <w:proofErr w:type="spellStart"/>
      <w:r>
        <w:rPr>
          <w:lang w:val="es-ES" w:bidi="es-ES"/>
        </w:rPr>
        <w:t>xxx</w:t>
      </w:r>
      <w:proofErr w:type="spellEnd"/>
      <w:r>
        <w:rPr>
          <w:lang w:val="es-ES" w:bidi="es-ES"/>
        </w:rPr>
        <w:t>» y escriba su respuesta. Le recomendamos que conserve las orientaciones que aparecen en dichos apartados durante el proceso de recopilación de datos, pero no olvide borrarlas antes de presentar la versión final del formulario.</w:t>
      </w:r>
    </w:p>
    <w:p w14:paraId="786A3317" w14:textId="6584FFDE" w:rsidR="00A7636F" w:rsidRPr="00B17647" w:rsidRDefault="00471B5C" w:rsidP="00C47AD3">
      <w:pPr>
        <w:pStyle w:val="Heading3"/>
        <w:numPr>
          <w:ilvl w:val="0"/>
          <w:numId w:val="0"/>
        </w:numPr>
        <w:ind w:left="720" w:hanging="720"/>
        <w:rPr>
          <w:lang w:val="es-ES"/>
        </w:rPr>
      </w:pPr>
      <w:r>
        <w:rPr>
          <w:lang w:val="es-ES" w:bidi="es-ES"/>
        </w:rPr>
        <w:t xml:space="preserve">Avances y diferencias con respecto al </w:t>
      </w:r>
      <w:r w:rsidR="00E40D44" w:rsidRPr="00E40D44">
        <w:rPr>
          <w:lang w:val="es-ES" w:bidi="es-ES"/>
        </w:rPr>
        <w:t>proceso de presentación de informes</w:t>
      </w:r>
      <w:r w:rsidR="00E40D44" w:rsidRPr="00E40D44" w:rsidDel="00E40D44">
        <w:rPr>
          <w:lang w:val="es-ES" w:bidi="es-ES"/>
        </w:rPr>
        <w:t xml:space="preserve"> </w:t>
      </w:r>
      <w:r>
        <w:rPr>
          <w:lang w:val="es-ES" w:bidi="es-ES"/>
        </w:rPr>
        <w:t>de referencia</w:t>
      </w:r>
    </w:p>
    <w:p w14:paraId="78D2B07B" w14:textId="5A3B9BFC" w:rsidR="006E7471" w:rsidRPr="00B17647" w:rsidRDefault="00D958B7" w:rsidP="00A7636F">
      <w:pPr>
        <w:rPr>
          <w:lang w:val="es-ES"/>
        </w:rPr>
      </w:pPr>
      <w:r>
        <w:rPr>
          <w:lang w:val="es-ES" w:bidi="es-ES"/>
        </w:rPr>
        <w:t xml:space="preserve">En 2017-2018, 172 países establecieron un valor de referencia para el indicador 6.5.1. Esta ronda de recopilación de datos es la segunda. Los países deberían consultar los resultados de la encuesta de referencia, si están disponibles, en: </w:t>
      </w:r>
      <w:hyperlink r:id="rId14" w:history="1">
        <w:r w:rsidR="00C22EF3" w:rsidRPr="000C56A5">
          <w:rPr>
            <w:rStyle w:val="Hyperlink"/>
            <w:lang w:val="es-ES" w:bidi="es-ES"/>
          </w:rPr>
          <w:t>http://iwrmdataportal.unepdhi.org/</w:t>
        </w:r>
      </w:hyperlink>
      <w:r>
        <w:rPr>
          <w:lang w:val="es-ES" w:bidi="es-ES"/>
        </w:rPr>
        <w:t xml:space="preserve">. Se insta a los países a que utilicen la sección «Descripción de la situación» para reflexionar sobre los avances (o su ausencia) desde </w:t>
      </w:r>
      <w:r w:rsidR="00E40D44">
        <w:rPr>
          <w:lang w:val="es-ES" w:bidi="es-ES"/>
        </w:rPr>
        <w:t>la base de referencia</w:t>
      </w:r>
      <w:r>
        <w:rPr>
          <w:lang w:val="es-ES" w:bidi="es-ES"/>
        </w:rPr>
        <w:t xml:space="preserve"> y que razonen las diferencias en materia de puntuación. </w:t>
      </w:r>
    </w:p>
    <w:p w14:paraId="68B626D2" w14:textId="7E54FBA4" w:rsidR="00A7636F" w:rsidRPr="00B17647" w:rsidRDefault="00CC398F" w:rsidP="00A7636F">
      <w:pPr>
        <w:rPr>
          <w:lang w:val="es-ES"/>
        </w:rPr>
      </w:pPr>
      <w:r>
        <w:rPr>
          <w:lang w:val="es-ES" w:bidi="es-ES"/>
        </w:rPr>
        <w:t xml:space="preserve">La versión actual de la encuesta es muy similar a la de referencia, si bien no idéntica. Se llevó a cabo un procedimiento de evaluación a partir del cual se han introducido algunas pequeñas modificaciones; los cambios significativos con respecto a la encuesta de referencia se explican en notas a pie de página en las preguntas correspondientes. En la </w:t>
      </w:r>
      <w:hyperlink r:id="rId15" w:history="1">
        <w:r w:rsidR="00EF38D7" w:rsidRPr="005A4C36">
          <w:rPr>
            <w:rStyle w:val="Hyperlink"/>
            <w:lang w:val="es-ES" w:bidi="es-ES"/>
          </w:rPr>
          <w:t>guía para el monitoreo</w:t>
        </w:r>
      </w:hyperlink>
      <w:r>
        <w:rPr>
          <w:lang w:val="es-ES" w:bidi="es-ES"/>
        </w:rPr>
        <w:t xml:space="preserve"> del indicador 6.5.1 de los ODS encontrará un resumen de los cambios.</w:t>
      </w:r>
    </w:p>
    <w:p w14:paraId="1C6AD776" w14:textId="77777777" w:rsidR="00C47AD3" w:rsidRPr="00B17647" w:rsidRDefault="00C47AD3" w:rsidP="00C47AD3">
      <w:pPr>
        <w:pStyle w:val="Heading3"/>
        <w:numPr>
          <w:ilvl w:val="0"/>
          <w:numId w:val="0"/>
        </w:numPr>
        <w:ind w:left="720" w:hanging="720"/>
        <w:rPr>
          <w:lang w:val="es-ES"/>
        </w:rPr>
      </w:pPr>
      <w:r>
        <w:rPr>
          <w:lang w:val="es-ES" w:bidi="es-ES"/>
        </w:rPr>
        <w:t>Recopilación y presentación de datos</w:t>
      </w:r>
    </w:p>
    <w:p w14:paraId="49D89CF6" w14:textId="3830DA8F" w:rsidR="00C47AD3" w:rsidRPr="00B17647" w:rsidRDefault="00AA1E2D" w:rsidP="00C47AD3">
      <w:pPr>
        <w:jc w:val="both"/>
        <w:rPr>
          <w:rStyle w:val="Hyperlink"/>
          <w:rFonts w:eastAsia="Times New Roman"/>
          <w:lang w:val="es-ES"/>
        </w:rPr>
      </w:pPr>
      <w:r>
        <w:rPr>
          <w:lang w:val="es-ES" w:bidi="es-ES"/>
        </w:rPr>
        <w:t xml:space="preserve">Para cumplimentar </w:t>
      </w:r>
      <w:r w:rsidR="000B568F" w:rsidRPr="000B568F">
        <w:rPr>
          <w:lang w:val="es-ES" w:bidi="es-ES"/>
        </w:rPr>
        <w:t>el instrumento de</w:t>
      </w:r>
      <w:r w:rsidR="000B568F" w:rsidRPr="000B568F" w:rsidDel="000B568F">
        <w:rPr>
          <w:lang w:val="es-ES" w:bidi="es-ES"/>
        </w:rPr>
        <w:t xml:space="preserve"> </w:t>
      </w:r>
      <w:r>
        <w:rPr>
          <w:lang w:val="es-ES" w:bidi="es-ES"/>
        </w:rPr>
        <w:t xml:space="preserve">encuesta, se recomienda implicar a las partes interesadas de forma extensiva. Así se fomenta su participación y su compromiso con la gestión hídrica y los procesos de toma de decisiones. Además, aumenta la solidez y utilidad </w:t>
      </w:r>
      <w:r w:rsidR="000B568F" w:rsidRPr="000B568F">
        <w:rPr>
          <w:lang w:val="es-ES" w:bidi="es-ES"/>
        </w:rPr>
        <w:t>del instrumento de</w:t>
      </w:r>
      <w:r w:rsidR="000B568F" w:rsidRPr="000B568F" w:rsidDel="000B568F">
        <w:rPr>
          <w:lang w:val="es-ES" w:bidi="es-ES"/>
        </w:rPr>
        <w:t xml:space="preserve"> </w:t>
      </w:r>
      <w:r>
        <w:rPr>
          <w:lang w:val="es-ES" w:bidi="es-ES"/>
        </w:rPr>
        <w:t xml:space="preserve">encuesta como herramienta de diagnóstico de cara a futuros procesos de debate y planificación. También se solicita a los coordinadores nacionales que rellenen el formulario del proceso de presentación de informes (anexo E) para que haya una mayor transparencia y los resultados a todos los niveles inspiren más confianza a las partes interesadas. Cómo y hasta qué punto se va a </w:t>
      </w:r>
      <w:r>
        <w:rPr>
          <w:lang w:val="es-ES" w:bidi="es-ES"/>
        </w:rPr>
        <w:lastRenderedPageBreak/>
        <w:t xml:space="preserve">implicar a las partes interesadas depende de cada país; en la guía para el monitoreo se ofrece más información al respecto. </w:t>
      </w:r>
      <w:r w:rsidR="00F57086">
        <w:rPr>
          <w:rStyle w:val="Hyperlink"/>
          <w:rFonts w:eastAsia="Times New Roman"/>
          <w:color w:val="auto"/>
          <w:u w:val="none"/>
          <w:lang w:val="es-ES" w:bidi="es-ES"/>
        </w:rPr>
        <w:t>Siempre que sea posible y oportuno, se exhorta la coordinación con los responsables de otros indicadores de los ODS</w:t>
      </w:r>
      <w:r w:rsidR="00432ADD" w:rsidRPr="00DB23C9">
        <w:rPr>
          <w:rStyle w:val="FootnoteReference"/>
          <w:lang w:val="es-ES" w:bidi="es-ES"/>
        </w:rPr>
        <w:footnoteReference w:id="2"/>
      </w:r>
      <w:r>
        <w:rPr>
          <w:lang w:val="es-ES" w:bidi="es-ES"/>
        </w:rPr>
        <w:t>.</w:t>
      </w:r>
    </w:p>
    <w:p w14:paraId="5C52D1A9" w14:textId="62D207EA" w:rsidR="00951028" w:rsidRPr="00B17647" w:rsidRDefault="00951028" w:rsidP="00C47AD3">
      <w:pPr>
        <w:jc w:val="both"/>
        <w:rPr>
          <w:rFonts w:eastAsia="Times New Roman"/>
          <w:color w:val="000000"/>
          <w:lang w:val="es-ES"/>
        </w:rPr>
      </w:pPr>
      <w:r w:rsidRPr="00A16C2C">
        <w:rPr>
          <w:rFonts w:eastAsia="Times New Roman"/>
          <w:color w:val="000000"/>
          <w:lang w:val="es-ES" w:bidi="es-ES"/>
        </w:rPr>
        <w:t xml:space="preserve">La responsabilidad del control de la calidad y la presentación formal </w:t>
      </w:r>
      <w:r w:rsidR="000B568F" w:rsidRPr="000B568F">
        <w:rPr>
          <w:rFonts w:eastAsia="Times New Roman"/>
          <w:color w:val="000000"/>
          <w:lang w:val="es-ES" w:bidi="es-ES"/>
        </w:rPr>
        <w:t>del instrumento de</w:t>
      </w:r>
      <w:r w:rsidR="000B568F" w:rsidRPr="000B568F" w:rsidDel="000B568F">
        <w:rPr>
          <w:rFonts w:eastAsia="Times New Roman"/>
          <w:color w:val="000000"/>
          <w:lang w:val="es-ES" w:bidi="es-ES"/>
        </w:rPr>
        <w:t xml:space="preserve"> </w:t>
      </w:r>
      <w:r w:rsidRPr="00A16C2C">
        <w:rPr>
          <w:rFonts w:eastAsia="Times New Roman"/>
          <w:color w:val="000000"/>
          <w:lang w:val="es-ES" w:bidi="es-ES"/>
        </w:rPr>
        <w:t>encuesta ante ONU Medio Ambiente una vez se cumplimente recae en el coordinador nacional de la GIRH. Es necesario enviarl</w:t>
      </w:r>
      <w:r w:rsidR="000B568F">
        <w:rPr>
          <w:rFonts w:eastAsia="Times New Roman"/>
          <w:color w:val="000000"/>
          <w:lang w:val="es-ES" w:bidi="es-ES"/>
        </w:rPr>
        <w:t>o</w:t>
      </w:r>
      <w:r w:rsidRPr="00A16C2C">
        <w:rPr>
          <w:rFonts w:eastAsia="Times New Roman"/>
          <w:color w:val="000000"/>
          <w:lang w:val="es-ES" w:bidi="es-ES"/>
        </w:rPr>
        <w:t xml:space="preserve"> al Servicio de Asistencia de la GIRH de ONU Medio Ambiente por correo electrónico a la dirección </w:t>
      </w:r>
      <w:hyperlink r:id="rId16" w:history="1">
        <w:r w:rsidR="006A6551" w:rsidRPr="00BB0200">
          <w:rPr>
            <w:rStyle w:val="Hyperlink"/>
            <w:lang w:val="es-ES" w:bidi="es-ES"/>
          </w:rPr>
          <w:t>iwrmsdg651@un.org</w:t>
        </w:r>
      </w:hyperlink>
      <w:r w:rsidR="00713113">
        <w:rPr>
          <w:lang w:val="es-ES" w:bidi="es-ES"/>
        </w:rPr>
        <w:t xml:space="preserve">. </w:t>
      </w:r>
    </w:p>
    <w:p w14:paraId="2D80C2F3" w14:textId="44D67971" w:rsidR="009A6057" w:rsidRDefault="00951028" w:rsidP="00324153">
      <w:pPr>
        <w:rPr>
          <w:lang w:val="es-ES" w:bidi="es-ES"/>
        </w:rPr>
      </w:pPr>
      <w:r w:rsidRPr="007D75BA">
        <w:rPr>
          <w:rFonts w:eastAsia="Times New Roman"/>
          <w:color w:val="000000"/>
          <w:lang w:val="es-ES" w:bidi="es-ES"/>
        </w:rPr>
        <w:t>En caso</w:t>
      </w:r>
      <w:r>
        <w:rPr>
          <w:lang w:val="es-ES" w:bidi="es-ES"/>
        </w:rPr>
        <w:t xml:space="preserve"> de que así lo soliciten, el Servicio de Asistencia ayudará a los coordinadores nacionales de la GIRH a la hora de abordar cuestiones como la interpretación de ciertas preguntas y umbrales, el establecimiento de un grado adecuado de participación de las partes interesadas en los países y la presentación de las puntuaciones finales del indicador</w:t>
      </w:r>
      <w:r w:rsidR="00B17647">
        <w:rPr>
          <w:lang w:val="es-ES" w:bidi="es-ES"/>
        </w:rPr>
        <w:t>.</w:t>
      </w:r>
    </w:p>
    <w:p w14:paraId="72FDADC7" w14:textId="77777777" w:rsidR="009A6057" w:rsidRDefault="009A6057">
      <w:pPr>
        <w:spacing w:after="0" w:line="240" w:lineRule="auto"/>
        <w:rPr>
          <w:lang w:val="es-ES" w:bidi="es-ES"/>
        </w:rPr>
      </w:pPr>
      <w:r>
        <w:rPr>
          <w:lang w:val="es-ES" w:bidi="es-ES"/>
        </w:rPr>
        <w:br w:type="page"/>
      </w:r>
    </w:p>
    <w:p w14:paraId="31B9ED6F" w14:textId="77777777" w:rsidR="0060024A" w:rsidRPr="00B17647" w:rsidRDefault="0060024A" w:rsidP="00324153">
      <w:pPr>
        <w:rPr>
          <w:lang w:val="es-ES"/>
        </w:rPr>
        <w:sectPr w:rsidR="0060024A" w:rsidRPr="00B17647" w:rsidSect="002B6634">
          <w:footerReference w:type="even" r:id="rId17"/>
          <w:footerReference w:type="default" r:id="rId18"/>
          <w:pgSz w:w="16838" w:h="11906" w:orient="landscape"/>
          <w:pgMar w:top="1021" w:right="1021" w:bottom="1021" w:left="1021" w:header="709" w:footer="709" w:gutter="0"/>
          <w:pgNumType w:fmt="lowerRoman"/>
          <w:cols w:space="708"/>
          <w:docGrid w:linePitch="360"/>
        </w:sectPr>
      </w:pPr>
    </w:p>
    <w:p w14:paraId="410A5BDE" w14:textId="60CDDF26" w:rsidR="00D958B7" w:rsidRDefault="006C4A11" w:rsidP="00D958B7">
      <w:pPr>
        <w:pStyle w:val="Heading1"/>
        <w:numPr>
          <w:ilvl w:val="0"/>
          <w:numId w:val="0"/>
        </w:numPr>
        <w:ind w:left="432" w:hanging="432"/>
      </w:pPr>
      <w:r>
        <w:rPr>
          <w:lang w:val="es-ES" w:bidi="es-ES"/>
        </w:rPr>
        <w:lastRenderedPageBreak/>
        <w:t xml:space="preserve">Parte 2: Encuesta </w:t>
      </w:r>
    </w:p>
    <w:p w14:paraId="4C649A41" w14:textId="5288881C" w:rsidR="003E7D2D" w:rsidRDefault="00E55C63" w:rsidP="00F91D1B">
      <w:pPr>
        <w:pStyle w:val="Heading1"/>
        <w:spacing w:before="120"/>
        <w:ind w:left="431" w:hanging="431"/>
      </w:pPr>
      <w:r>
        <w:rPr>
          <w:lang w:val="es-ES" w:bidi="es-ES"/>
        </w:rPr>
        <w:t>Entorno propicio</w:t>
      </w:r>
    </w:p>
    <w:p w14:paraId="3673B556" w14:textId="51B19636" w:rsidR="00253733" w:rsidRPr="00B17647" w:rsidRDefault="00DD6244" w:rsidP="002424C6">
      <w:pPr>
        <w:rPr>
          <w:lang w:val="es-ES"/>
        </w:rPr>
      </w:pPr>
      <w:r>
        <w:rPr>
          <w:lang w:val="es-ES" w:bidi="es-ES"/>
        </w:rPr>
        <w:t>Esta sección comprende el entorno propicio, que se define como la creación de condiciones que contribuyan a la implementación de la GIRH. Aquí se incluyen los instrumentos normativos, jurídicos y de planificación para la GIRH más característicos</w:t>
      </w:r>
      <w:r w:rsidR="00196E36">
        <w:rPr>
          <w:rStyle w:val="FootnoteReference"/>
          <w:lang w:val="es-ES" w:bidi="es-ES"/>
        </w:rPr>
        <w:footnoteReference w:id="3"/>
      </w:r>
      <w:r>
        <w:rPr>
          <w:lang w:val="es-ES" w:bidi="es-ES"/>
        </w:rPr>
        <w:t xml:space="preserve">. Si necesita una explicación más detallada sobre un vocablo, consulte el glosario. </w:t>
      </w:r>
      <w:r>
        <w:rPr>
          <w:b/>
          <w:lang w:val="es-ES" w:bidi="es-ES"/>
        </w:rPr>
        <w:t>Preste atención a las notas a pie de página, puesto que aportan información importante y aclaraciones de expresiones que se utilizan en las preguntas y los umbrales.</w:t>
      </w:r>
    </w:p>
    <w:p w14:paraId="73BF550F" w14:textId="0D3C17FB" w:rsidR="004143DD" w:rsidRPr="00B17647" w:rsidRDefault="00667F04" w:rsidP="002424C6">
      <w:pPr>
        <w:rPr>
          <w:lang w:val="es-ES"/>
        </w:rPr>
      </w:pPr>
      <w:r>
        <w:rPr>
          <w:lang w:val="es-ES" w:bidi="es-ES"/>
        </w:rPr>
        <w:t xml:space="preserve">Escriba la puntuación de 0 a 100 </w:t>
      </w:r>
      <w:r>
        <w:rPr>
          <w:b/>
          <w:lang w:val="es-ES" w:bidi="es-ES"/>
        </w:rPr>
        <w:t>en incrementos de 10</w:t>
      </w:r>
      <w:r>
        <w:rPr>
          <w:lang w:val="es-ES" w:bidi="es-ES"/>
        </w:rPr>
        <w:t xml:space="preserve"> o «no procede» en la celda amarilla que está justo debajo de cada pregunta. Desarrolle su respuesta en los apartados «Descripción de la situación» y «Formas de avanzar» que figuran bajo las preguntas, tal y como se indicó en la introducción (parte 1). Además de ayudar a hacer un seguimiento de los avances a lo largo del tiempo, esto facilitará que las distintas partes interesadas del país lleguen a un acuerdo. Se ofrecen algunas sugerencias con respecto al tipo de información que podría ser útil. Si lo desea, aporte información suplementaria que considere oportuna o enlaces a documentación adicional. </w:t>
      </w:r>
    </w:p>
    <w:tbl>
      <w:tblPr>
        <w:tblW w:w="1488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710"/>
        <w:gridCol w:w="1701"/>
        <w:gridCol w:w="1560"/>
        <w:gridCol w:w="2531"/>
        <w:gridCol w:w="2005"/>
        <w:gridCol w:w="1701"/>
        <w:gridCol w:w="3119"/>
      </w:tblGrid>
      <w:tr w:rsidR="00315919" w:rsidRPr="007C4908" w14:paraId="4049A0E5" w14:textId="77777777" w:rsidTr="00E55C63">
        <w:trPr>
          <w:cantSplit/>
          <w:trHeight w:val="164"/>
        </w:trPr>
        <w:tc>
          <w:tcPr>
            <w:tcW w:w="14888" w:type="dxa"/>
            <w:gridSpan w:val="8"/>
            <w:shd w:val="clear" w:color="auto" w:fill="95B3D7"/>
            <w:tcMar>
              <w:top w:w="15" w:type="dxa"/>
              <w:left w:w="108" w:type="dxa"/>
              <w:bottom w:w="0" w:type="dxa"/>
              <w:right w:w="108" w:type="dxa"/>
            </w:tcMar>
          </w:tcPr>
          <w:p w14:paraId="0E2F1BC9" w14:textId="77777777" w:rsidR="00315919" w:rsidRPr="007C4908" w:rsidRDefault="00315919" w:rsidP="009971AC">
            <w:pPr>
              <w:spacing w:after="0" w:line="240" w:lineRule="auto"/>
              <w:ind w:left="-57"/>
              <w:rPr>
                <w:b/>
                <w:bCs/>
                <w:sz w:val="20"/>
                <w:szCs w:val="20"/>
              </w:rPr>
            </w:pPr>
            <w:r w:rsidRPr="007C4908">
              <w:rPr>
                <w:b/>
                <w:sz w:val="20"/>
                <w:szCs w:val="20"/>
                <w:lang w:val="es-ES" w:bidi="es-ES"/>
              </w:rPr>
              <w:t>1. Entorno propicio</w:t>
            </w:r>
          </w:p>
        </w:tc>
      </w:tr>
      <w:tr w:rsidR="008829CB" w:rsidRPr="007C4908" w14:paraId="13131976" w14:textId="77777777" w:rsidTr="008829CB">
        <w:trPr>
          <w:cantSplit/>
          <w:trHeight w:val="181"/>
        </w:trPr>
        <w:tc>
          <w:tcPr>
            <w:tcW w:w="2271" w:type="dxa"/>
            <w:gridSpan w:val="2"/>
            <w:tcBorders>
              <w:bottom w:val="nil"/>
            </w:tcBorders>
            <w:shd w:val="clear" w:color="auto" w:fill="FFFFFF"/>
          </w:tcPr>
          <w:p w14:paraId="63AE57D7" w14:textId="77777777" w:rsidR="00DF0ADE" w:rsidRPr="007C4908" w:rsidRDefault="00DF0ADE" w:rsidP="00BD4337">
            <w:pPr>
              <w:spacing w:after="0" w:line="240" w:lineRule="auto"/>
              <w:ind w:left="142"/>
              <w:rPr>
                <w:bCs/>
                <w:sz w:val="20"/>
                <w:szCs w:val="20"/>
              </w:rPr>
            </w:pPr>
          </w:p>
        </w:tc>
        <w:tc>
          <w:tcPr>
            <w:tcW w:w="12617" w:type="dxa"/>
            <w:gridSpan w:val="6"/>
            <w:shd w:val="clear" w:color="auto" w:fill="BDD6EE" w:themeFill="accent1" w:themeFillTint="66"/>
            <w:tcMar>
              <w:top w:w="15" w:type="dxa"/>
              <w:left w:w="108" w:type="dxa"/>
              <w:bottom w:w="0" w:type="dxa"/>
              <w:right w:w="108" w:type="dxa"/>
            </w:tcMar>
          </w:tcPr>
          <w:p w14:paraId="326CCD77" w14:textId="77777777" w:rsidR="00DF0ADE" w:rsidRPr="007C4908" w:rsidRDefault="00AC73FC" w:rsidP="007A37A0">
            <w:pPr>
              <w:spacing w:after="0" w:line="240" w:lineRule="auto"/>
              <w:jc w:val="center"/>
              <w:rPr>
                <w:sz w:val="20"/>
                <w:szCs w:val="20"/>
              </w:rPr>
            </w:pPr>
            <w:r w:rsidRPr="007C4908">
              <w:rPr>
                <w:sz w:val="20"/>
                <w:szCs w:val="20"/>
                <w:lang w:val="es-ES" w:bidi="es-ES"/>
              </w:rPr>
              <w:t>Grado de implementación (0-100)</w:t>
            </w:r>
          </w:p>
        </w:tc>
      </w:tr>
      <w:tr w:rsidR="002B4281" w:rsidRPr="007C4908" w14:paraId="24651D2C" w14:textId="77777777" w:rsidTr="002B4281">
        <w:trPr>
          <w:cantSplit/>
          <w:trHeight w:val="236"/>
        </w:trPr>
        <w:tc>
          <w:tcPr>
            <w:tcW w:w="2271" w:type="dxa"/>
            <w:gridSpan w:val="2"/>
            <w:tcBorders>
              <w:top w:val="nil"/>
            </w:tcBorders>
            <w:shd w:val="clear" w:color="auto" w:fill="FFFFFF"/>
            <w:hideMark/>
          </w:tcPr>
          <w:p w14:paraId="5EC4856E" w14:textId="77777777" w:rsidR="00DF0ADE" w:rsidRPr="007C4908" w:rsidRDefault="00DF0ADE" w:rsidP="00BD4337">
            <w:pPr>
              <w:spacing w:after="0" w:line="240" w:lineRule="auto"/>
              <w:ind w:left="142"/>
              <w:rPr>
                <w:sz w:val="20"/>
                <w:szCs w:val="20"/>
              </w:rPr>
            </w:pPr>
          </w:p>
        </w:tc>
        <w:tc>
          <w:tcPr>
            <w:tcW w:w="1701" w:type="dxa"/>
            <w:shd w:val="clear" w:color="auto" w:fill="BDD6EE" w:themeFill="accent1" w:themeFillTint="66"/>
            <w:tcMar>
              <w:top w:w="15" w:type="dxa"/>
              <w:left w:w="108" w:type="dxa"/>
              <w:bottom w:w="0" w:type="dxa"/>
              <w:right w:w="108" w:type="dxa"/>
            </w:tcMar>
            <w:hideMark/>
          </w:tcPr>
          <w:p w14:paraId="343FA454" w14:textId="77777777" w:rsidR="00DF0ADE" w:rsidRPr="007C4908" w:rsidRDefault="00DF0ADE" w:rsidP="00CF253A">
            <w:pPr>
              <w:spacing w:after="0" w:line="240" w:lineRule="auto"/>
              <w:jc w:val="center"/>
              <w:rPr>
                <w:sz w:val="20"/>
                <w:szCs w:val="20"/>
              </w:rPr>
            </w:pPr>
            <w:r w:rsidRPr="007C4908">
              <w:rPr>
                <w:sz w:val="20"/>
                <w:szCs w:val="20"/>
                <w:lang w:val="es-ES" w:bidi="es-ES"/>
              </w:rPr>
              <w:t>Muy bajo (0)</w:t>
            </w:r>
          </w:p>
        </w:tc>
        <w:tc>
          <w:tcPr>
            <w:tcW w:w="1560" w:type="dxa"/>
            <w:shd w:val="clear" w:color="auto" w:fill="BDD6EE" w:themeFill="accent1" w:themeFillTint="66"/>
            <w:tcMar>
              <w:top w:w="15" w:type="dxa"/>
              <w:left w:w="15" w:type="dxa"/>
              <w:bottom w:w="0" w:type="dxa"/>
              <w:right w:w="15" w:type="dxa"/>
            </w:tcMar>
            <w:hideMark/>
          </w:tcPr>
          <w:p w14:paraId="088FFC6A" w14:textId="77777777" w:rsidR="00DF0ADE" w:rsidRPr="007C4908" w:rsidRDefault="00DF0ADE" w:rsidP="00CF253A">
            <w:pPr>
              <w:spacing w:after="0" w:line="240" w:lineRule="auto"/>
              <w:jc w:val="center"/>
              <w:rPr>
                <w:sz w:val="20"/>
                <w:szCs w:val="20"/>
              </w:rPr>
            </w:pPr>
            <w:r w:rsidRPr="007C4908">
              <w:rPr>
                <w:sz w:val="20"/>
                <w:szCs w:val="20"/>
                <w:lang w:val="es-ES" w:bidi="es-ES"/>
              </w:rPr>
              <w:t>Bajo (20)</w:t>
            </w:r>
          </w:p>
        </w:tc>
        <w:tc>
          <w:tcPr>
            <w:tcW w:w="2531" w:type="dxa"/>
            <w:shd w:val="clear" w:color="auto" w:fill="BDD6EE" w:themeFill="accent1" w:themeFillTint="66"/>
            <w:tcMar>
              <w:top w:w="15" w:type="dxa"/>
              <w:left w:w="15" w:type="dxa"/>
              <w:bottom w:w="0" w:type="dxa"/>
              <w:right w:w="15" w:type="dxa"/>
            </w:tcMar>
            <w:hideMark/>
          </w:tcPr>
          <w:p w14:paraId="16D33671" w14:textId="77777777" w:rsidR="00DF0ADE" w:rsidRPr="007C4908" w:rsidRDefault="00DF0ADE" w:rsidP="00CF253A">
            <w:pPr>
              <w:spacing w:after="0" w:line="240" w:lineRule="auto"/>
              <w:jc w:val="center"/>
              <w:rPr>
                <w:sz w:val="20"/>
                <w:szCs w:val="20"/>
              </w:rPr>
            </w:pPr>
            <w:r w:rsidRPr="007C4908">
              <w:rPr>
                <w:sz w:val="20"/>
                <w:szCs w:val="20"/>
                <w:lang w:val="es-ES" w:bidi="es-ES"/>
              </w:rPr>
              <w:t>Medio bajo (40)</w:t>
            </w:r>
          </w:p>
        </w:tc>
        <w:tc>
          <w:tcPr>
            <w:tcW w:w="2005" w:type="dxa"/>
            <w:shd w:val="clear" w:color="auto" w:fill="BDD6EE" w:themeFill="accent1" w:themeFillTint="66"/>
            <w:tcMar>
              <w:top w:w="15" w:type="dxa"/>
              <w:left w:w="15" w:type="dxa"/>
              <w:bottom w:w="0" w:type="dxa"/>
              <w:right w:w="15" w:type="dxa"/>
            </w:tcMar>
            <w:hideMark/>
          </w:tcPr>
          <w:p w14:paraId="3FDC4EEA" w14:textId="77777777" w:rsidR="00DF0ADE" w:rsidRPr="007C4908" w:rsidRDefault="00DF0ADE" w:rsidP="00CF253A">
            <w:pPr>
              <w:spacing w:after="0" w:line="240" w:lineRule="auto"/>
              <w:jc w:val="center"/>
              <w:rPr>
                <w:sz w:val="20"/>
                <w:szCs w:val="20"/>
              </w:rPr>
            </w:pPr>
            <w:r w:rsidRPr="007C4908">
              <w:rPr>
                <w:sz w:val="20"/>
                <w:szCs w:val="20"/>
                <w:lang w:val="es-ES" w:bidi="es-ES"/>
              </w:rPr>
              <w:t>Medio alto (60)</w:t>
            </w:r>
          </w:p>
        </w:tc>
        <w:tc>
          <w:tcPr>
            <w:tcW w:w="1701" w:type="dxa"/>
            <w:shd w:val="clear" w:color="auto" w:fill="BDD6EE" w:themeFill="accent1" w:themeFillTint="66"/>
            <w:tcMar>
              <w:top w:w="15" w:type="dxa"/>
              <w:left w:w="15" w:type="dxa"/>
              <w:bottom w:w="0" w:type="dxa"/>
              <w:right w:w="15" w:type="dxa"/>
            </w:tcMar>
            <w:hideMark/>
          </w:tcPr>
          <w:p w14:paraId="01CC33E3" w14:textId="77777777" w:rsidR="00DF0ADE" w:rsidRPr="007C4908" w:rsidRDefault="00DF0ADE" w:rsidP="00CF253A">
            <w:pPr>
              <w:spacing w:after="0" w:line="240" w:lineRule="auto"/>
              <w:jc w:val="center"/>
              <w:rPr>
                <w:sz w:val="20"/>
                <w:szCs w:val="20"/>
              </w:rPr>
            </w:pPr>
            <w:r w:rsidRPr="007C4908">
              <w:rPr>
                <w:sz w:val="20"/>
                <w:szCs w:val="20"/>
                <w:lang w:val="es-ES" w:bidi="es-ES"/>
              </w:rPr>
              <w:t>Alto (80)</w:t>
            </w:r>
          </w:p>
        </w:tc>
        <w:tc>
          <w:tcPr>
            <w:tcW w:w="3119" w:type="dxa"/>
            <w:shd w:val="clear" w:color="auto" w:fill="BDD6EE" w:themeFill="accent1" w:themeFillTint="66"/>
            <w:tcMar>
              <w:top w:w="15" w:type="dxa"/>
              <w:left w:w="15" w:type="dxa"/>
              <w:bottom w:w="0" w:type="dxa"/>
              <w:right w:w="15" w:type="dxa"/>
            </w:tcMar>
            <w:hideMark/>
          </w:tcPr>
          <w:p w14:paraId="11EF4CE1" w14:textId="77777777" w:rsidR="00DF0ADE" w:rsidRPr="007C4908" w:rsidRDefault="00DF0ADE" w:rsidP="00CF253A">
            <w:pPr>
              <w:spacing w:after="0" w:line="240" w:lineRule="auto"/>
              <w:jc w:val="center"/>
              <w:rPr>
                <w:sz w:val="20"/>
                <w:szCs w:val="20"/>
              </w:rPr>
            </w:pPr>
            <w:r w:rsidRPr="007C4908">
              <w:rPr>
                <w:sz w:val="20"/>
                <w:szCs w:val="20"/>
                <w:lang w:val="es-ES" w:bidi="es-ES"/>
              </w:rPr>
              <w:t>Muy alto (100)</w:t>
            </w:r>
          </w:p>
        </w:tc>
      </w:tr>
      <w:tr w:rsidR="00DF0ADE" w:rsidRPr="00E843AF" w14:paraId="2E8D7C52" w14:textId="77777777" w:rsidTr="00E55C63">
        <w:trPr>
          <w:cantSplit/>
          <w:trHeight w:val="213"/>
        </w:trPr>
        <w:tc>
          <w:tcPr>
            <w:tcW w:w="14888" w:type="dxa"/>
            <w:gridSpan w:val="8"/>
            <w:shd w:val="clear" w:color="auto" w:fill="95B3D7"/>
            <w:tcMar>
              <w:top w:w="15" w:type="dxa"/>
              <w:left w:w="108" w:type="dxa"/>
              <w:bottom w:w="0" w:type="dxa"/>
              <w:right w:w="108" w:type="dxa"/>
            </w:tcMar>
          </w:tcPr>
          <w:p w14:paraId="561CEBC3" w14:textId="77777777" w:rsidR="00DF0ADE" w:rsidRPr="00B17647" w:rsidRDefault="00DF0ADE" w:rsidP="00756662">
            <w:pPr>
              <w:spacing w:after="0" w:line="240" w:lineRule="auto"/>
              <w:rPr>
                <w:b/>
                <w:sz w:val="20"/>
                <w:szCs w:val="20"/>
                <w:lang w:val="es-ES"/>
              </w:rPr>
            </w:pPr>
            <w:r w:rsidRPr="007C4908">
              <w:rPr>
                <w:b/>
                <w:sz w:val="20"/>
                <w:szCs w:val="20"/>
                <w:lang w:val="es-ES" w:bidi="es-ES"/>
              </w:rPr>
              <w:t>1.1 ¿Cuál es la situación en materia de políticas, leyes y planes para respaldar la gestión integrada de los recursos hídricos (GIRH) a nivel nacional?</w:t>
            </w:r>
          </w:p>
        </w:tc>
      </w:tr>
      <w:tr w:rsidR="002B4281" w:rsidRPr="00E843AF" w14:paraId="32346984" w14:textId="77777777" w:rsidTr="002B4281">
        <w:trPr>
          <w:cantSplit/>
          <w:trHeight w:val="785"/>
        </w:trPr>
        <w:tc>
          <w:tcPr>
            <w:tcW w:w="2271" w:type="dxa"/>
            <w:gridSpan w:val="2"/>
            <w:shd w:val="clear" w:color="auto" w:fill="DBE5F1"/>
            <w:tcMar>
              <w:top w:w="15" w:type="dxa"/>
              <w:left w:w="108" w:type="dxa"/>
              <w:bottom w:w="0" w:type="dxa"/>
              <w:right w:w="108" w:type="dxa"/>
            </w:tcMar>
            <w:hideMark/>
          </w:tcPr>
          <w:p w14:paraId="31B100F7" w14:textId="6B8F633D" w:rsidR="0030111B" w:rsidRPr="00B17647" w:rsidRDefault="0030111B" w:rsidP="004142D5">
            <w:pPr>
              <w:spacing w:after="0" w:line="240" w:lineRule="auto"/>
              <w:rPr>
                <w:b/>
                <w:sz w:val="20"/>
                <w:szCs w:val="20"/>
                <w:lang w:val="es-ES"/>
              </w:rPr>
            </w:pPr>
            <w:r w:rsidRPr="0030111B">
              <w:rPr>
                <w:b/>
                <w:sz w:val="20"/>
                <w:szCs w:val="20"/>
                <w:lang w:val="es-ES" w:bidi="es-ES"/>
              </w:rPr>
              <w:t>a. Política</w:t>
            </w:r>
            <w:r w:rsidRPr="0030111B">
              <w:rPr>
                <w:sz w:val="20"/>
                <w:szCs w:val="20"/>
                <w:lang w:val="es-ES" w:bidi="es-ES"/>
              </w:rPr>
              <w:t xml:space="preserve"> nacional sobre recursos hídricos o semejante.</w:t>
            </w:r>
          </w:p>
        </w:tc>
        <w:tc>
          <w:tcPr>
            <w:tcW w:w="1701" w:type="dxa"/>
            <w:vMerge w:val="restart"/>
            <w:shd w:val="clear" w:color="auto" w:fill="auto"/>
            <w:tcMar>
              <w:top w:w="15" w:type="dxa"/>
              <w:left w:w="108" w:type="dxa"/>
              <w:bottom w:w="0" w:type="dxa"/>
              <w:right w:w="108" w:type="dxa"/>
            </w:tcMar>
            <w:hideMark/>
          </w:tcPr>
          <w:p w14:paraId="6E7EE0CA" w14:textId="2F2ACA34" w:rsidR="0030111B" w:rsidRPr="00B17647" w:rsidRDefault="0030111B" w:rsidP="00806027">
            <w:pPr>
              <w:spacing w:after="0" w:line="240" w:lineRule="auto"/>
              <w:rPr>
                <w:sz w:val="20"/>
                <w:szCs w:val="20"/>
                <w:lang w:val="es-ES"/>
              </w:rPr>
            </w:pPr>
            <w:r w:rsidRPr="007C4908">
              <w:rPr>
                <w:sz w:val="20"/>
                <w:szCs w:val="20"/>
                <w:lang w:val="es-ES" w:bidi="es-ES"/>
              </w:rPr>
              <w:t xml:space="preserve">Todavía </w:t>
            </w:r>
            <w:r w:rsidRPr="007C4908">
              <w:rPr>
                <w:b/>
                <w:sz w:val="20"/>
                <w:szCs w:val="20"/>
                <w:lang w:val="es-ES" w:bidi="es-ES"/>
              </w:rPr>
              <w:t>no ha empezado</w:t>
            </w:r>
            <w:r w:rsidRPr="007C4908">
              <w:rPr>
                <w:sz w:val="20"/>
                <w:szCs w:val="20"/>
                <w:lang w:val="es-ES" w:bidi="es-ES"/>
              </w:rPr>
              <w:t xml:space="preserve"> a elaborarse o está estancada.</w:t>
            </w:r>
          </w:p>
        </w:tc>
        <w:tc>
          <w:tcPr>
            <w:tcW w:w="1560" w:type="dxa"/>
            <w:vMerge w:val="restart"/>
            <w:shd w:val="clear" w:color="auto" w:fill="auto"/>
            <w:tcMar>
              <w:top w:w="15" w:type="dxa"/>
              <w:left w:w="108" w:type="dxa"/>
              <w:bottom w:w="0" w:type="dxa"/>
              <w:right w:w="108" w:type="dxa"/>
            </w:tcMar>
            <w:hideMark/>
          </w:tcPr>
          <w:p w14:paraId="14829627" w14:textId="2030F995" w:rsidR="0030111B" w:rsidRPr="00B17647" w:rsidRDefault="0030111B" w:rsidP="00E9010E">
            <w:pPr>
              <w:spacing w:after="0" w:line="240" w:lineRule="auto"/>
              <w:rPr>
                <w:sz w:val="20"/>
                <w:szCs w:val="20"/>
                <w:lang w:val="es-ES"/>
              </w:rPr>
            </w:pPr>
            <w:r w:rsidRPr="000C45B0">
              <w:rPr>
                <w:b/>
                <w:sz w:val="20"/>
                <w:szCs w:val="20"/>
                <w:lang w:val="es-ES" w:bidi="es-ES"/>
              </w:rPr>
              <w:t>Existe</w:t>
            </w:r>
            <w:r w:rsidRPr="000C45B0">
              <w:rPr>
                <w:sz w:val="20"/>
                <w:szCs w:val="20"/>
                <w:lang w:val="es-ES" w:bidi="es-ES"/>
              </w:rPr>
              <w:t>,</w:t>
            </w:r>
            <w:r w:rsidRPr="000C45B0">
              <w:rPr>
                <w:b/>
                <w:sz w:val="20"/>
                <w:szCs w:val="20"/>
                <w:lang w:val="es-ES" w:bidi="es-ES"/>
              </w:rPr>
              <w:t xml:space="preserve"> </w:t>
            </w:r>
            <w:r w:rsidRPr="000C45B0">
              <w:rPr>
                <w:sz w:val="20"/>
                <w:szCs w:val="20"/>
                <w:lang w:val="es-ES" w:bidi="es-ES"/>
              </w:rPr>
              <w:t>pero no se basa en la GIRH.</w:t>
            </w:r>
          </w:p>
        </w:tc>
        <w:tc>
          <w:tcPr>
            <w:tcW w:w="2531" w:type="dxa"/>
            <w:vMerge w:val="restart"/>
            <w:shd w:val="clear" w:color="auto" w:fill="auto"/>
            <w:tcMar>
              <w:top w:w="15" w:type="dxa"/>
              <w:left w:w="108" w:type="dxa"/>
              <w:bottom w:w="0" w:type="dxa"/>
              <w:right w:w="108" w:type="dxa"/>
            </w:tcMar>
            <w:hideMark/>
          </w:tcPr>
          <w:p w14:paraId="70C717E1" w14:textId="459557D7" w:rsidR="0030111B" w:rsidRPr="00B17647" w:rsidRDefault="0030111B" w:rsidP="00806027">
            <w:pPr>
              <w:spacing w:after="0" w:line="240" w:lineRule="auto"/>
              <w:rPr>
                <w:sz w:val="20"/>
                <w:szCs w:val="20"/>
                <w:lang w:val="es-ES"/>
              </w:rPr>
            </w:pPr>
            <w:r w:rsidRPr="000C45B0">
              <w:rPr>
                <w:sz w:val="20"/>
                <w:szCs w:val="20"/>
                <w:lang w:val="es-ES" w:bidi="es-ES"/>
              </w:rPr>
              <w:t xml:space="preserve">Se basa en la GIRH, ha sido </w:t>
            </w:r>
            <w:r w:rsidRPr="000C45B0">
              <w:rPr>
                <w:b/>
                <w:sz w:val="20"/>
                <w:szCs w:val="20"/>
                <w:lang w:val="es-ES" w:bidi="es-ES"/>
              </w:rPr>
              <w:t>aprobada</w:t>
            </w:r>
            <w:r w:rsidRPr="000C45B0">
              <w:rPr>
                <w:sz w:val="20"/>
                <w:szCs w:val="20"/>
                <w:lang w:val="es-ES" w:bidi="es-ES"/>
              </w:rPr>
              <w:t xml:space="preserve"> por el Gobierno y las autoridades han comenzado a emplearla como orientación para estas labores.</w:t>
            </w:r>
          </w:p>
        </w:tc>
        <w:tc>
          <w:tcPr>
            <w:tcW w:w="2005" w:type="dxa"/>
            <w:vMerge w:val="restart"/>
            <w:shd w:val="clear" w:color="auto" w:fill="auto"/>
            <w:tcMar>
              <w:top w:w="15" w:type="dxa"/>
              <w:left w:w="108" w:type="dxa"/>
              <w:bottom w:w="0" w:type="dxa"/>
              <w:right w:w="108" w:type="dxa"/>
            </w:tcMar>
            <w:hideMark/>
          </w:tcPr>
          <w:p w14:paraId="20EBF80B" w14:textId="77777777" w:rsidR="0030111B" w:rsidRPr="00B17647" w:rsidRDefault="0030111B" w:rsidP="009A194B">
            <w:pPr>
              <w:spacing w:after="0" w:line="240" w:lineRule="auto"/>
              <w:rPr>
                <w:sz w:val="20"/>
                <w:szCs w:val="20"/>
                <w:lang w:val="es-ES"/>
              </w:rPr>
            </w:pPr>
            <w:r w:rsidRPr="000C45B0">
              <w:rPr>
                <w:sz w:val="20"/>
                <w:szCs w:val="20"/>
                <w:lang w:val="es-ES" w:bidi="es-ES"/>
              </w:rPr>
              <w:t xml:space="preserve">La mayor parte de las autoridades competentes </w:t>
            </w:r>
            <w:r w:rsidRPr="000C45B0">
              <w:rPr>
                <w:b/>
                <w:sz w:val="20"/>
                <w:szCs w:val="20"/>
                <w:lang w:val="es-ES" w:bidi="es-ES"/>
              </w:rPr>
              <w:t>la utiliza</w:t>
            </w:r>
            <w:r w:rsidRPr="000C45B0">
              <w:rPr>
                <w:sz w:val="20"/>
                <w:szCs w:val="20"/>
                <w:lang w:val="es-ES" w:bidi="es-ES"/>
              </w:rPr>
              <w:t xml:space="preserve"> como orientación para estas labores. </w:t>
            </w:r>
          </w:p>
        </w:tc>
        <w:tc>
          <w:tcPr>
            <w:tcW w:w="1701" w:type="dxa"/>
            <w:vMerge w:val="restart"/>
            <w:shd w:val="clear" w:color="auto" w:fill="auto"/>
            <w:tcMar>
              <w:top w:w="15" w:type="dxa"/>
              <w:left w:w="108" w:type="dxa"/>
              <w:bottom w:w="0" w:type="dxa"/>
              <w:right w:w="108" w:type="dxa"/>
            </w:tcMar>
            <w:hideMark/>
          </w:tcPr>
          <w:p w14:paraId="179787A7" w14:textId="77777777" w:rsidR="0030111B" w:rsidRPr="00B17647" w:rsidRDefault="0030111B" w:rsidP="007079DF">
            <w:pPr>
              <w:spacing w:after="0" w:line="240" w:lineRule="auto"/>
              <w:rPr>
                <w:sz w:val="20"/>
                <w:szCs w:val="20"/>
                <w:lang w:val="es-ES"/>
              </w:rPr>
            </w:pPr>
            <w:r w:rsidRPr="007C4908">
              <w:rPr>
                <w:sz w:val="20"/>
                <w:szCs w:val="20"/>
                <w:lang w:val="es-ES" w:bidi="es-ES"/>
              </w:rPr>
              <w:t xml:space="preserve">Los objetivos de las políticas </w:t>
            </w:r>
            <w:r w:rsidRPr="007C4908">
              <w:rPr>
                <w:b/>
                <w:sz w:val="20"/>
                <w:szCs w:val="20"/>
                <w:lang w:val="es-ES" w:bidi="es-ES"/>
              </w:rPr>
              <w:t>se han logrado</w:t>
            </w:r>
            <w:r w:rsidRPr="007C4908">
              <w:rPr>
                <w:sz w:val="20"/>
                <w:szCs w:val="20"/>
                <w:lang w:val="es-ES" w:bidi="es-ES"/>
              </w:rPr>
              <w:t xml:space="preserve"> de forma sistemática.</w:t>
            </w:r>
          </w:p>
        </w:tc>
        <w:tc>
          <w:tcPr>
            <w:tcW w:w="3119" w:type="dxa"/>
            <w:vMerge w:val="restart"/>
            <w:shd w:val="clear" w:color="auto" w:fill="auto"/>
            <w:tcMar>
              <w:top w:w="15" w:type="dxa"/>
              <w:left w:w="108" w:type="dxa"/>
              <w:bottom w:w="0" w:type="dxa"/>
              <w:right w:w="108" w:type="dxa"/>
            </w:tcMar>
            <w:hideMark/>
          </w:tcPr>
          <w:p w14:paraId="2B3BDA5A" w14:textId="77777777" w:rsidR="0030111B" w:rsidRPr="00B17647" w:rsidRDefault="0030111B" w:rsidP="007079DF">
            <w:pPr>
              <w:spacing w:after="0" w:line="240" w:lineRule="auto"/>
              <w:rPr>
                <w:sz w:val="20"/>
                <w:szCs w:val="20"/>
                <w:lang w:val="es-ES"/>
              </w:rPr>
            </w:pPr>
            <w:r w:rsidRPr="007C4908">
              <w:rPr>
                <w:sz w:val="20"/>
                <w:szCs w:val="20"/>
                <w:lang w:val="es-ES" w:bidi="es-ES"/>
              </w:rPr>
              <w:t xml:space="preserve">Los objetivos se han logrado de forma sistemática; se </w:t>
            </w:r>
            <w:r w:rsidRPr="007C4908">
              <w:rPr>
                <w:b/>
                <w:sz w:val="20"/>
                <w:szCs w:val="20"/>
                <w:lang w:val="es-ES" w:bidi="es-ES"/>
              </w:rPr>
              <w:t>repasan</w:t>
            </w:r>
            <w:r w:rsidRPr="007C4908">
              <w:rPr>
                <w:sz w:val="20"/>
                <w:szCs w:val="20"/>
                <w:lang w:val="es-ES" w:bidi="es-ES"/>
              </w:rPr>
              <w:t xml:space="preserve"> y se ajustan con regularidad. </w:t>
            </w:r>
          </w:p>
        </w:tc>
      </w:tr>
      <w:tr w:rsidR="002B4281" w:rsidRPr="007C4908" w14:paraId="623FC954" w14:textId="77777777" w:rsidTr="002B4281">
        <w:trPr>
          <w:cantSplit/>
          <w:trHeight w:val="72"/>
        </w:trPr>
        <w:tc>
          <w:tcPr>
            <w:tcW w:w="1561" w:type="dxa"/>
            <w:shd w:val="clear" w:color="auto" w:fill="DBE5F1"/>
            <w:tcMar>
              <w:top w:w="15" w:type="dxa"/>
              <w:left w:w="108" w:type="dxa"/>
              <w:bottom w:w="0" w:type="dxa"/>
              <w:right w:w="108" w:type="dxa"/>
            </w:tcMar>
          </w:tcPr>
          <w:p w14:paraId="55FC8309" w14:textId="533BE070" w:rsidR="0030111B" w:rsidRPr="007C4908" w:rsidRDefault="0030111B" w:rsidP="004143DD">
            <w:pPr>
              <w:spacing w:after="0" w:line="240" w:lineRule="auto"/>
              <w:jc w:val="right"/>
              <w:rPr>
                <w:sz w:val="20"/>
                <w:szCs w:val="20"/>
              </w:rPr>
            </w:pPr>
            <w:r>
              <w:rPr>
                <w:sz w:val="20"/>
                <w:szCs w:val="20"/>
                <w:lang w:val="es-ES" w:bidi="es-ES"/>
              </w:rPr>
              <w:t>Puntuación</w:t>
            </w:r>
          </w:p>
        </w:tc>
        <w:tc>
          <w:tcPr>
            <w:tcW w:w="710" w:type="dxa"/>
            <w:shd w:val="clear" w:color="auto" w:fill="FFFF00"/>
          </w:tcPr>
          <w:p w14:paraId="78192F5D" w14:textId="6CC3D3E1" w:rsidR="0030111B" w:rsidRPr="007C4908" w:rsidRDefault="00CA4CED" w:rsidP="00E90E43">
            <w:pPr>
              <w:spacing w:after="0" w:line="240" w:lineRule="auto"/>
              <w:ind w:left="57"/>
              <w:rPr>
                <w:sz w:val="20"/>
                <w:szCs w:val="20"/>
              </w:rPr>
            </w:pPr>
            <w:r>
              <w:rPr>
                <w:sz w:val="20"/>
                <w:szCs w:val="20"/>
                <w:lang w:val="es-ES" w:bidi="es-ES"/>
              </w:rPr>
              <w:t>20</w:t>
            </w:r>
          </w:p>
        </w:tc>
        <w:tc>
          <w:tcPr>
            <w:tcW w:w="1701" w:type="dxa"/>
            <w:vMerge/>
            <w:shd w:val="clear" w:color="auto" w:fill="auto"/>
            <w:tcMar>
              <w:top w:w="15" w:type="dxa"/>
              <w:left w:w="108" w:type="dxa"/>
              <w:bottom w:w="0" w:type="dxa"/>
              <w:right w:w="108" w:type="dxa"/>
            </w:tcMar>
          </w:tcPr>
          <w:p w14:paraId="793AE9CF" w14:textId="77777777" w:rsidR="0030111B" w:rsidRPr="007C4908" w:rsidRDefault="0030111B" w:rsidP="00806027">
            <w:pPr>
              <w:spacing w:after="0" w:line="240" w:lineRule="auto"/>
              <w:rPr>
                <w:sz w:val="20"/>
                <w:szCs w:val="20"/>
              </w:rPr>
            </w:pPr>
          </w:p>
        </w:tc>
        <w:tc>
          <w:tcPr>
            <w:tcW w:w="1560" w:type="dxa"/>
            <w:vMerge/>
            <w:shd w:val="clear" w:color="auto" w:fill="auto"/>
            <w:tcMar>
              <w:top w:w="15" w:type="dxa"/>
              <w:left w:w="108" w:type="dxa"/>
              <w:bottom w:w="0" w:type="dxa"/>
              <w:right w:w="108" w:type="dxa"/>
            </w:tcMar>
          </w:tcPr>
          <w:p w14:paraId="6428A11C" w14:textId="77777777" w:rsidR="0030111B" w:rsidRDefault="0030111B" w:rsidP="00E9010E">
            <w:pPr>
              <w:spacing w:after="0" w:line="240" w:lineRule="auto"/>
              <w:rPr>
                <w:sz w:val="20"/>
                <w:szCs w:val="20"/>
              </w:rPr>
            </w:pPr>
          </w:p>
        </w:tc>
        <w:tc>
          <w:tcPr>
            <w:tcW w:w="2531" w:type="dxa"/>
            <w:vMerge/>
            <w:shd w:val="clear" w:color="auto" w:fill="auto"/>
            <w:tcMar>
              <w:top w:w="15" w:type="dxa"/>
              <w:left w:w="108" w:type="dxa"/>
              <w:bottom w:w="0" w:type="dxa"/>
              <w:right w:w="108" w:type="dxa"/>
            </w:tcMar>
          </w:tcPr>
          <w:p w14:paraId="05B99334" w14:textId="77777777" w:rsidR="0030111B" w:rsidRDefault="0030111B" w:rsidP="00806027">
            <w:pPr>
              <w:spacing w:after="0" w:line="240" w:lineRule="auto"/>
              <w:rPr>
                <w:b/>
                <w:sz w:val="20"/>
                <w:szCs w:val="20"/>
              </w:rPr>
            </w:pPr>
          </w:p>
        </w:tc>
        <w:tc>
          <w:tcPr>
            <w:tcW w:w="2005" w:type="dxa"/>
            <w:vMerge/>
            <w:shd w:val="clear" w:color="auto" w:fill="auto"/>
            <w:tcMar>
              <w:top w:w="15" w:type="dxa"/>
              <w:left w:w="108" w:type="dxa"/>
              <w:bottom w:w="0" w:type="dxa"/>
              <w:right w:w="108" w:type="dxa"/>
            </w:tcMar>
          </w:tcPr>
          <w:p w14:paraId="3B50F82D" w14:textId="77777777" w:rsidR="0030111B" w:rsidRPr="007C4908" w:rsidRDefault="0030111B" w:rsidP="009A194B">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2C4D985C" w14:textId="77777777" w:rsidR="0030111B" w:rsidRPr="007C4908" w:rsidRDefault="0030111B" w:rsidP="007079DF">
            <w:pPr>
              <w:spacing w:after="0" w:line="240" w:lineRule="auto"/>
              <w:rPr>
                <w:sz w:val="20"/>
                <w:szCs w:val="20"/>
              </w:rPr>
            </w:pPr>
          </w:p>
        </w:tc>
        <w:tc>
          <w:tcPr>
            <w:tcW w:w="3119" w:type="dxa"/>
            <w:vMerge/>
            <w:shd w:val="clear" w:color="auto" w:fill="auto"/>
            <w:tcMar>
              <w:top w:w="15" w:type="dxa"/>
              <w:left w:w="108" w:type="dxa"/>
              <w:bottom w:w="0" w:type="dxa"/>
              <w:right w:w="108" w:type="dxa"/>
            </w:tcMar>
          </w:tcPr>
          <w:p w14:paraId="37DADC3C" w14:textId="77777777" w:rsidR="0030111B" w:rsidRPr="007C4908" w:rsidRDefault="0030111B" w:rsidP="007079DF">
            <w:pPr>
              <w:spacing w:after="0" w:line="240" w:lineRule="auto"/>
              <w:rPr>
                <w:sz w:val="20"/>
                <w:szCs w:val="20"/>
              </w:rPr>
            </w:pPr>
          </w:p>
        </w:tc>
      </w:tr>
      <w:tr w:rsidR="0030111B" w:rsidRPr="002907D1" w14:paraId="0B8C8A20" w14:textId="77777777" w:rsidTr="008A35CE">
        <w:trPr>
          <w:trHeight w:val="534"/>
        </w:trPr>
        <w:tc>
          <w:tcPr>
            <w:tcW w:w="14888" w:type="dxa"/>
            <w:gridSpan w:val="8"/>
            <w:shd w:val="clear" w:color="auto" w:fill="auto"/>
            <w:tcMar>
              <w:top w:w="15" w:type="dxa"/>
              <w:left w:w="108" w:type="dxa"/>
              <w:bottom w:w="0" w:type="dxa"/>
              <w:right w:w="108" w:type="dxa"/>
            </w:tcMar>
          </w:tcPr>
          <w:p w14:paraId="51AD9727" w14:textId="208FE81D" w:rsidR="0030111B" w:rsidRPr="000A7C81" w:rsidRDefault="0030111B" w:rsidP="000A7C81">
            <w:pPr>
              <w:spacing w:after="0" w:line="240" w:lineRule="auto"/>
              <w:rPr>
                <w:sz w:val="20"/>
                <w:szCs w:val="20"/>
                <w:lang w:val="es-ES" w:bidi="es-ES"/>
              </w:rPr>
            </w:pPr>
            <w:r w:rsidRPr="005B171B">
              <w:rPr>
                <w:b/>
                <w:sz w:val="20"/>
                <w:szCs w:val="20"/>
                <w:lang w:val="es-ES" w:bidi="es-ES"/>
              </w:rPr>
              <w:t>Descripción de la situación</w:t>
            </w:r>
            <w:r w:rsidRPr="005B171B">
              <w:rPr>
                <w:sz w:val="20"/>
                <w:szCs w:val="20"/>
                <w:lang w:val="es-ES" w:bidi="es-ES"/>
              </w:rPr>
              <w:t>:</w:t>
            </w:r>
            <w:r w:rsidR="000A7C81">
              <w:rPr>
                <w:sz w:val="20"/>
                <w:szCs w:val="20"/>
                <w:lang w:val="es-ES" w:bidi="es-ES"/>
              </w:rPr>
              <w:t xml:space="preserve"> </w:t>
            </w:r>
            <w:r w:rsidR="00CA4CED" w:rsidRPr="00874611">
              <w:rPr>
                <w:color w:val="0070C0"/>
                <w:sz w:val="19"/>
                <w:szCs w:val="19"/>
                <w:lang w:val="es-ES" w:bidi="es-ES"/>
              </w:rPr>
              <w:t xml:space="preserve">Pla de </w:t>
            </w:r>
            <w:proofErr w:type="spellStart"/>
            <w:r w:rsidR="00CA4CED" w:rsidRPr="00874611">
              <w:rPr>
                <w:color w:val="0070C0"/>
                <w:sz w:val="19"/>
                <w:szCs w:val="19"/>
                <w:lang w:val="es-ES" w:bidi="es-ES"/>
              </w:rPr>
              <w:t>Sanejament</w:t>
            </w:r>
            <w:proofErr w:type="spellEnd"/>
            <w:r w:rsidR="00CA4CED" w:rsidRPr="00874611">
              <w:rPr>
                <w:color w:val="0070C0"/>
                <w:sz w:val="19"/>
                <w:szCs w:val="19"/>
                <w:lang w:val="es-ES" w:bidi="es-ES"/>
              </w:rPr>
              <w:t xml:space="preserve"> 1996. https://www.mediambient.ad/pla-de-sanejament-aigues </w:t>
            </w:r>
          </w:p>
        </w:tc>
      </w:tr>
      <w:tr w:rsidR="0030111B" w:rsidRPr="002907D1" w14:paraId="26E4B1C8" w14:textId="77777777" w:rsidTr="000A7C81">
        <w:trPr>
          <w:trHeight w:val="308"/>
        </w:trPr>
        <w:tc>
          <w:tcPr>
            <w:tcW w:w="14888" w:type="dxa"/>
            <w:gridSpan w:val="8"/>
            <w:tcBorders>
              <w:bottom w:val="single" w:sz="12" w:space="0" w:color="auto"/>
            </w:tcBorders>
            <w:shd w:val="clear" w:color="auto" w:fill="auto"/>
            <w:tcMar>
              <w:top w:w="15" w:type="dxa"/>
              <w:left w:w="108" w:type="dxa"/>
              <w:bottom w:w="0" w:type="dxa"/>
              <w:right w:w="108" w:type="dxa"/>
            </w:tcMar>
          </w:tcPr>
          <w:p w14:paraId="54324097" w14:textId="65EF435A" w:rsidR="000A7C81" w:rsidRPr="000A7C81" w:rsidRDefault="0030111B" w:rsidP="00A50F66">
            <w:pPr>
              <w:spacing w:after="0" w:line="240" w:lineRule="auto"/>
              <w:rPr>
                <w:color w:val="0070C0"/>
                <w:sz w:val="19"/>
                <w:szCs w:val="19"/>
                <w:lang w:val="es-ES" w:bidi="es-ES"/>
              </w:rPr>
            </w:pPr>
            <w:r w:rsidRPr="005B171B">
              <w:rPr>
                <w:b/>
                <w:sz w:val="20"/>
                <w:szCs w:val="20"/>
                <w:lang w:val="es-ES" w:bidi="es-ES"/>
              </w:rPr>
              <w:t>Formas de avanzar</w:t>
            </w:r>
            <w:r w:rsidRPr="005B171B">
              <w:rPr>
                <w:sz w:val="20"/>
                <w:szCs w:val="20"/>
                <w:lang w:val="es-ES" w:bidi="es-ES"/>
              </w:rPr>
              <w:t xml:space="preserve">: </w:t>
            </w:r>
            <w:r w:rsidR="000A7C81">
              <w:rPr>
                <w:sz w:val="20"/>
                <w:szCs w:val="20"/>
                <w:lang w:val="es-ES" w:bidi="es-ES"/>
              </w:rPr>
              <w:t xml:space="preserve"> </w:t>
            </w:r>
            <w:r w:rsidR="00E23517">
              <w:rPr>
                <w:color w:val="0070C0"/>
                <w:sz w:val="19"/>
                <w:szCs w:val="19"/>
                <w:lang w:val="es-ES" w:bidi="es-ES"/>
              </w:rPr>
              <w:t>El Plan de saneamiento vigente es del año</w:t>
            </w:r>
            <w:r w:rsidR="00E23517" w:rsidRPr="00874611">
              <w:rPr>
                <w:color w:val="0070C0"/>
                <w:sz w:val="19"/>
                <w:szCs w:val="19"/>
                <w:lang w:val="es-ES" w:bidi="es-ES"/>
              </w:rPr>
              <w:t xml:space="preserve"> 1996</w:t>
            </w:r>
            <w:r w:rsidR="00E23517">
              <w:rPr>
                <w:color w:val="0070C0"/>
                <w:sz w:val="19"/>
                <w:szCs w:val="19"/>
                <w:lang w:val="es-ES" w:bidi="es-ES"/>
              </w:rPr>
              <w:t xml:space="preserve">, </w:t>
            </w:r>
            <w:r w:rsidR="004E72D9">
              <w:rPr>
                <w:color w:val="0070C0"/>
                <w:sz w:val="19"/>
                <w:szCs w:val="19"/>
                <w:lang w:val="es-ES" w:bidi="es-ES"/>
              </w:rPr>
              <w:t xml:space="preserve">se </w:t>
            </w:r>
            <w:r w:rsidR="00F21454">
              <w:rPr>
                <w:color w:val="0070C0"/>
                <w:sz w:val="19"/>
                <w:szCs w:val="19"/>
                <w:lang w:val="es-ES" w:bidi="es-ES"/>
              </w:rPr>
              <w:t>prevé</w:t>
            </w:r>
            <w:r w:rsidR="004E72D9">
              <w:rPr>
                <w:color w:val="0070C0"/>
                <w:sz w:val="19"/>
                <w:szCs w:val="19"/>
                <w:lang w:val="es-ES" w:bidi="es-ES"/>
              </w:rPr>
              <w:t xml:space="preserve"> una </w:t>
            </w:r>
            <w:r w:rsidR="00E23517">
              <w:rPr>
                <w:color w:val="0070C0"/>
                <w:sz w:val="19"/>
                <w:szCs w:val="19"/>
                <w:lang w:val="es-ES" w:bidi="es-ES"/>
              </w:rPr>
              <w:t>revisión o actualización en un futuro</w:t>
            </w:r>
            <w:r w:rsidR="00F21454">
              <w:rPr>
                <w:color w:val="0070C0"/>
                <w:sz w:val="19"/>
                <w:szCs w:val="19"/>
                <w:lang w:val="es-ES" w:bidi="es-ES"/>
              </w:rPr>
              <w:t>, pero aún no se encuentra definida</w:t>
            </w:r>
            <w:r w:rsidR="00E23517">
              <w:rPr>
                <w:color w:val="0070C0"/>
                <w:sz w:val="19"/>
                <w:szCs w:val="19"/>
                <w:lang w:val="es-ES" w:bidi="es-ES"/>
              </w:rPr>
              <w:t xml:space="preserve">. </w:t>
            </w:r>
          </w:p>
        </w:tc>
      </w:tr>
      <w:tr w:rsidR="002B4281" w:rsidRPr="00E843AF" w14:paraId="4DD6E527" w14:textId="77777777" w:rsidTr="002B4281">
        <w:trPr>
          <w:cantSplit/>
          <w:trHeight w:val="513"/>
        </w:trPr>
        <w:tc>
          <w:tcPr>
            <w:tcW w:w="2271" w:type="dxa"/>
            <w:gridSpan w:val="2"/>
            <w:tcBorders>
              <w:top w:val="single" w:sz="12" w:space="0" w:color="auto"/>
            </w:tcBorders>
            <w:shd w:val="clear" w:color="auto" w:fill="DBE5F1"/>
            <w:tcMar>
              <w:top w:w="15" w:type="dxa"/>
              <w:left w:w="108" w:type="dxa"/>
              <w:bottom w:w="0" w:type="dxa"/>
              <w:right w:w="108" w:type="dxa"/>
            </w:tcMar>
          </w:tcPr>
          <w:p w14:paraId="7FF9EA7C" w14:textId="6BF10335" w:rsidR="004143DD" w:rsidRPr="00B17647" w:rsidRDefault="004143DD" w:rsidP="004142D5">
            <w:pPr>
              <w:spacing w:after="0" w:line="240" w:lineRule="auto"/>
              <w:rPr>
                <w:b/>
                <w:sz w:val="20"/>
                <w:szCs w:val="20"/>
                <w:lang w:val="es-ES"/>
              </w:rPr>
            </w:pPr>
            <w:r>
              <w:rPr>
                <w:b/>
                <w:sz w:val="20"/>
                <w:szCs w:val="20"/>
                <w:lang w:val="es-ES" w:bidi="es-ES"/>
              </w:rPr>
              <w:t>b. Legislación</w:t>
            </w:r>
            <w:r>
              <w:rPr>
                <w:sz w:val="20"/>
                <w:szCs w:val="20"/>
                <w:lang w:val="es-ES" w:bidi="es-ES"/>
              </w:rPr>
              <w:t xml:space="preserve"> nacional sobre recursos hídricos.</w:t>
            </w:r>
          </w:p>
        </w:tc>
        <w:tc>
          <w:tcPr>
            <w:tcW w:w="1701" w:type="dxa"/>
            <w:vMerge w:val="restart"/>
            <w:tcBorders>
              <w:top w:val="single" w:sz="12" w:space="0" w:color="auto"/>
            </w:tcBorders>
            <w:shd w:val="clear" w:color="auto" w:fill="auto"/>
            <w:tcMar>
              <w:top w:w="15" w:type="dxa"/>
              <w:left w:w="108" w:type="dxa"/>
              <w:bottom w:w="0" w:type="dxa"/>
              <w:right w:w="108" w:type="dxa"/>
            </w:tcMar>
          </w:tcPr>
          <w:p w14:paraId="31A58245" w14:textId="5A076FDE" w:rsidR="004143DD" w:rsidRPr="00B17647" w:rsidRDefault="004143DD" w:rsidP="00806027">
            <w:pPr>
              <w:spacing w:after="0" w:line="240" w:lineRule="auto"/>
              <w:rPr>
                <w:sz w:val="20"/>
                <w:szCs w:val="20"/>
                <w:lang w:val="es-ES"/>
              </w:rPr>
            </w:pPr>
            <w:r w:rsidRPr="007C4908">
              <w:rPr>
                <w:sz w:val="20"/>
                <w:szCs w:val="20"/>
                <w:lang w:val="es-ES" w:bidi="es-ES"/>
              </w:rPr>
              <w:t xml:space="preserve">Todavía </w:t>
            </w:r>
            <w:r w:rsidRPr="007C4908">
              <w:rPr>
                <w:b/>
                <w:sz w:val="20"/>
                <w:szCs w:val="20"/>
                <w:lang w:val="es-ES" w:bidi="es-ES"/>
              </w:rPr>
              <w:t>no ha empezado</w:t>
            </w:r>
            <w:r w:rsidRPr="007C4908">
              <w:rPr>
                <w:sz w:val="20"/>
                <w:szCs w:val="20"/>
                <w:lang w:val="es-ES" w:bidi="es-ES"/>
              </w:rPr>
              <w:t xml:space="preserve"> a elaborarse o está estancada.</w:t>
            </w:r>
            <w:r w:rsidRPr="007C4908">
              <w:rPr>
                <w:b/>
                <w:sz w:val="20"/>
                <w:szCs w:val="20"/>
                <w:lang w:val="es-ES" w:bidi="es-ES"/>
              </w:rPr>
              <w:t xml:space="preserve"> </w:t>
            </w:r>
          </w:p>
        </w:tc>
        <w:tc>
          <w:tcPr>
            <w:tcW w:w="1560" w:type="dxa"/>
            <w:vMerge w:val="restart"/>
            <w:tcBorders>
              <w:top w:val="single" w:sz="12" w:space="0" w:color="auto"/>
            </w:tcBorders>
            <w:shd w:val="clear" w:color="auto" w:fill="auto"/>
            <w:tcMar>
              <w:top w:w="15" w:type="dxa"/>
              <w:left w:w="108" w:type="dxa"/>
              <w:bottom w:w="0" w:type="dxa"/>
              <w:right w:w="108" w:type="dxa"/>
            </w:tcMar>
          </w:tcPr>
          <w:p w14:paraId="35836835" w14:textId="7F25AFC6" w:rsidR="004143DD" w:rsidRPr="00B17647" w:rsidRDefault="004143DD" w:rsidP="00E9010E">
            <w:pPr>
              <w:spacing w:after="0" w:line="240" w:lineRule="auto"/>
              <w:rPr>
                <w:sz w:val="20"/>
                <w:szCs w:val="20"/>
                <w:lang w:val="es-ES"/>
              </w:rPr>
            </w:pPr>
            <w:r w:rsidRPr="000C45B0">
              <w:rPr>
                <w:b/>
                <w:sz w:val="20"/>
                <w:szCs w:val="20"/>
                <w:lang w:val="es-ES" w:bidi="es-ES"/>
              </w:rPr>
              <w:t>Existe</w:t>
            </w:r>
            <w:r w:rsidRPr="000C45B0">
              <w:rPr>
                <w:sz w:val="20"/>
                <w:szCs w:val="20"/>
                <w:lang w:val="es-ES" w:bidi="es-ES"/>
              </w:rPr>
              <w:t>,</w:t>
            </w:r>
            <w:r w:rsidRPr="000C45B0">
              <w:rPr>
                <w:b/>
                <w:sz w:val="20"/>
                <w:szCs w:val="20"/>
                <w:lang w:val="es-ES" w:bidi="es-ES"/>
              </w:rPr>
              <w:t xml:space="preserve"> </w:t>
            </w:r>
            <w:r w:rsidRPr="000C45B0">
              <w:rPr>
                <w:sz w:val="20"/>
                <w:szCs w:val="20"/>
                <w:lang w:val="es-ES" w:bidi="es-ES"/>
              </w:rPr>
              <w:t>pero no se basa en la GIRH.</w:t>
            </w:r>
          </w:p>
        </w:tc>
        <w:tc>
          <w:tcPr>
            <w:tcW w:w="2531" w:type="dxa"/>
            <w:vMerge w:val="restart"/>
            <w:tcBorders>
              <w:top w:val="single" w:sz="12" w:space="0" w:color="auto"/>
            </w:tcBorders>
            <w:shd w:val="clear" w:color="auto" w:fill="auto"/>
            <w:tcMar>
              <w:top w:w="15" w:type="dxa"/>
              <w:left w:w="108" w:type="dxa"/>
              <w:bottom w:w="0" w:type="dxa"/>
              <w:right w:w="108" w:type="dxa"/>
            </w:tcMar>
          </w:tcPr>
          <w:p w14:paraId="0D419C9D" w14:textId="1414885A" w:rsidR="004143DD" w:rsidRPr="00B17647" w:rsidRDefault="004143DD" w:rsidP="00715F36">
            <w:pPr>
              <w:spacing w:after="0" w:line="240" w:lineRule="auto"/>
              <w:rPr>
                <w:sz w:val="20"/>
                <w:szCs w:val="20"/>
                <w:lang w:val="es-ES"/>
              </w:rPr>
            </w:pPr>
            <w:r w:rsidRPr="000C45B0">
              <w:rPr>
                <w:sz w:val="20"/>
                <w:szCs w:val="20"/>
                <w:lang w:val="es-ES" w:bidi="es-ES"/>
              </w:rPr>
              <w:t xml:space="preserve">Se basa en la GIRH, ha sido </w:t>
            </w:r>
            <w:r w:rsidRPr="000C45B0">
              <w:rPr>
                <w:b/>
                <w:sz w:val="20"/>
                <w:szCs w:val="20"/>
                <w:lang w:val="es-ES" w:bidi="es-ES"/>
              </w:rPr>
              <w:t>aprobada</w:t>
            </w:r>
            <w:r w:rsidRPr="000C45B0">
              <w:rPr>
                <w:sz w:val="20"/>
                <w:szCs w:val="20"/>
                <w:lang w:val="es-ES" w:bidi="es-ES"/>
              </w:rPr>
              <w:t xml:space="preserve"> por el Gobierno y las autoridades han comenzado a aplicarla.</w:t>
            </w:r>
          </w:p>
        </w:tc>
        <w:tc>
          <w:tcPr>
            <w:tcW w:w="2005" w:type="dxa"/>
            <w:vMerge w:val="restart"/>
            <w:tcBorders>
              <w:top w:val="single" w:sz="12" w:space="0" w:color="auto"/>
            </w:tcBorders>
            <w:shd w:val="clear" w:color="auto" w:fill="auto"/>
            <w:tcMar>
              <w:top w:w="15" w:type="dxa"/>
              <w:left w:w="108" w:type="dxa"/>
              <w:bottom w:w="0" w:type="dxa"/>
              <w:right w:w="108" w:type="dxa"/>
            </w:tcMar>
          </w:tcPr>
          <w:p w14:paraId="2921E0F8" w14:textId="77777777" w:rsidR="004143DD" w:rsidRPr="00B17647" w:rsidRDefault="004143DD" w:rsidP="00F165B0">
            <w:pPr>
              <w:spacing w:after="0" w:line="240" w:lineRule="auto"/>
              <w:rPr>
                <w:sz w:val="20"/>
                <w:lang w:val="es-ES"/>
              </w:rPr>
            </w:pPr>
            <w:r w:rsidRPr="000C45B0">
              <w:rPr>
                <w:sz w:val="20"/>
                <w:szCs w:val="20"/>
                <w:lang w:val="es-ES" w:bidi="es-ES"/>
              </w:rPr>
              <w:t xml:space="preserve">La mayor parte de las autoridades competentes </w:t>
            </w:r>
            <w:r w:rsidRPr="000C45B0">
              <w:rPr>
                <w:b/>
                <w:sz w:val="20"/>
                <w:szCs w:val="20"/>
                <w:lang w:val="es-ES" w:bidi="es-ES"/>
              </w:rPr>
              <w:t>la aplica</w:t>
            </w:r>
            <w:r w:rsidRPr="000C45B0">
              <w:rPr>
                <w:sz w:val="20"/>
                <w:szCs w:val="20"/>
                <w:lang w:val="es-ES" w:bidi="es-ES"/>
              </w:rPr>
              <w:t>.</w:t>
            </w:r>
          </w:p>
        </w:tc>
        <w:tc>
          <w:tcPr>
            <w:tcW w:w="1701" w:type="dxa"/>
            <w:vMerge w:val="restart"/>
            <w:tcBorders>
              <w:top w:val="single" w:sz="12" w:space="0" w:color="auto"/>
            </w:tcBorders>
            <w:shd w:val="clear" w:color="auto" w:fill="auto"/>
            <w:tcMar>
              <w:top w:w="15" w:type="dxa"/>
              <w:left w:w="108" w:type="dxa"/>
              <w:bottom w:w="0" w:type="dxa"/>
              <w:right w:w="108" w:type="dxa"/>
            </w:tcMar>
          </w:tcPr>
          <w:p w14:paraId="13C04AD6" w14:textId="54B040C8" w:rsidR="004143DD" w:rsidRPr="00B17647" w:rsidRDefault="004143DD" w:rsidP="00C37F30">
            <w:pPr>
              <w:spacing w:after="0" w:line="240" w:lineRule="auto"/>
              <w:rPr>
                <w:sz w:val="20"/>
                <w:lang w:val="es-ES"/>
              </w:rPr>
            </w:pPr>
            <w:r w:rsidRPr="004D029A">
              <w:rPr>
                <w:sz w:val="20"/>
                <w:szCs w:val="20"/>
                <w:lang w:val="es-ES" w:bidi="es-ES"/>
              </w:rPr>
              <w:t xml:space="preserve">Toda la legislación se </w:t>
            </w:r>
            <w:r w:rsidRPr="004D029A">
              <w:rPr>
                <w:b/>
                <w:sz w:val="20"/>
                <w:szCs w:val="20"/>
                <w:lang w:val="es-ES" w:bidi="es-ES"/>
              </w:rPr>
              <w:t xml:space="preserve">aplica </w:t>
            </w:r>
            <w:r w:rsidRPr="004D029A">
              <w:rPr>
                <w:sz w:val="20"/>
                <w:szCs w:val="20"/>
                <w:lang w:val="es-ES" w:bidi="es-ES"/>
              </w:rPr>
              <w:t>a lo largo y ancho del país.</w:t>
            </w:r>
            <w:r w:rsidR="00B17647">
              <w:rPr>
                <w:sz w:val="20"/>
                <w:szCs w:val="20"/>
                <w:lang w:val="es-ES" w:bidi="es-ES"/>
              </w:rPr>
              <w:t xml:space="preserve"> </w:t>
            </w:r>
          </w:p>
        </w:tc>
        <w:tc>
          <w:tcPr>
            <w:tcW w:w="3119" w:type="dxa"/>
            <w:vMerge w:val="restart"/>
            <w:tcBorders>
              <w:top w:val="single" w:sz="12" w:space="0" w:color="auto"/>
            </w:tcBorders>
            <w:shd w:val="clear" w:color="auto" w:fill="auto"/>
            <w:tcMar>
              <w:top w:w="15" w:type="dxa"/>
              <w:left w:w="108" w:type="dxa"/>
              <w:bottom w:w="0" w:type="dxa"/>
              <w:right w:w="108" w:type="dxa"/>
            </w:tcMar>
          </w:tcPr>
          <w:p w14:paraId="5303A4D2" w14:textId="77777777" w:rsidR="004143DD" w:rsidRPr="00B17647" w:rsidRDefault="004143DD" w:rsidP="00A5694D">
            <w:pPr>
              <w:spacing w:after="0" w:line="240" w:lineRule="auto"/>
              <w:rPr>
                <w:sz w:val="20"/>
                <w:lang w:val="es-ES"/>
              </w:rPr>
            </w:pPr>
            <w:r w:rsidRPr="000C45B0">
              <w:rPr>
                <w:sz w:val="20"/>
                <w:szCs w:val="20"/>
                <w:lang w:val="es-ES" w:bidi="es-ES"/>
              </w:rPr>
              <w:t xml:space="preserve">Toda la legislación se </w:t>
            </w:r>
            <w:r w:rsidRPr="000C45B0">
              <w:rPr>
                <w:b/>
                <w:sz w:val="20"/>
                <w:szCs w:val="20"/>
                <w:lang w:val="es-ES" w:bidi="es-ES"/>
              </w:rPr>
              <w:t>cumple</w:t>
            </w:r>
            <w:r w:rsidRPr="000C45B0">
              <w:rPr>
                <w:sz w:val="20"/>
                <w:szCs w:val="20"/>
                <w:lang w:val="es-ES" w:bidi="es-ES"/>
              </w:rPr>
              <w:t xml:space="preserve"> a lo largo y ancho del país; todas las personas y organizaciones han de rendir cuentas.</w:t>
            </w:r>
          </w:p>
        </w:tc>
      </w:tr>
      <w:tr w:rsidR="002B4281" w:rsidRPr="007C4908" w14:paraId="40790AB3" w14:textId="77777777" w:rsidTr="002B4281">
        <w:trPr>
          <w:cantSplit/>
          <w:trHeight w:val="62"/>
        </w:trPr>
        <w:tc>
          <w:tcPr>
            <w:tcW w:w="1561" w:type="dxa"/>
            <w:shd w:val="clear" w:color="auto" w:fill="DBE5F1"/>
            <w:tcMar>
              <w:top w:w="15" w:type="dxa"/>
              <w:left w:w="108" w:type="dxa"/>
              <w:bottom w:w="0" w:type="dxa"/>
              <w:right w:w="108" w:type="dxa"/>
            </w:tcMar>
          </w:tcPr>
          <w:p w14:paraId="19343980" w14:textId="61E7C325" w:rsidR="004143DD" w:rsidRDefault="004143DD" w:rsidP="004143DD">
            <w:pPr>
              <w:spacing w:after="0" w:line="240" w:lineRule="auto"/>
              <w:ind w:left="-57"/>
              <w:jc w:val="right"/>
              <w:rPr>
                <w:b/>
                <w:bCs/>
                <w:sz w:val="20"/>
                <w:szCs w:val="20"/>
              </w:rPr>
            </w:pPr>
            <w:r>
              <w:rPr>
                <w:sz w:val="20"/>
                <w:szCs w:val="20"/>
                <w:lang w:val="es-ES" w:bidi="es-ES"/>
              </w:rPr>
              <w:t>Puntuación</w:t>
            </w:r>
          </w:p>
        </w:tc>
        <w:tc>
          <w:tcPr>
            <w:tcW w:w="710" w:type="dxa"/>
            <w:shd w:val="clear" w:color="auto" w:fill="FFFF00"/>
          </w:tcPr>
          <w:p w14:paraId="19F2850B" w14:textId="53E367CE" w:rsidR="004143DD" w:rsidRDefault="00874611" w:rsidP="00E90E43">
            <w:pPr>
              <w:spacing w:after="0" w:line="240" w:lineRule="auto"/>
              <w:ind w:left="57"/>
              <w:rPr>
                <w:b/>
                <w:bCs/>
                <w:sz w:val="20"/>
                <w:szCs w:val="20"/>
              </w:rPr>
            </w:pPr>
            <w:r>
              <w:rPr>
                <w:sz w:val="20"/>
                <w:szCs w:val="20"/>
                <w:lang w:val="es-ES" w:bidi="es-ES"/>
              </w:rPr>
              <w:t>20</w:t>
            </w:r>
          </w:p>
        </w:tc>
        <w:tc>
          <w:tcPr>
            <w:tcW w:w="1701" w:type="dxa"/>
            <w:vMerge/>
            <w:shd w:val="clear" w:color="auto" w:fill="auto"/>
            <w:tcMar>
              <w:top w:w="15" w:type="dxa"/>
              <w:left w:w="108" w:type="dxa"/>
              <w:bottom w:w="0" w:type="dxa"/>
              <w:right w:w="108" w:type="dxa"/>
            </w:tcMar>
          </w:tcPr>
          <w:p w14:paraId="07E6B0B2" w14:textId="77777777" w:rsidR="004143DD" w:rsidRPr="007C4908" w:rsidRDefault="004143DD" w:rsidP="00806027">
            <w:pPr>
              <w:spacing w:after="0" w:line="240" w:lineRule="auto"/>
              <w:rPr>
                <w:sz w:val="20"/>
                <w:szCs w:val="20"/>
              </w:rPr>
            </w:pPr>
          </w:p>
        </w:tc>
        <w:tc>
          <w:tcPr>
            <w:tcW w:w="1560" w:type="dxa"/>
            <w:vMerge/>
            <w:shd w:val="clear" w:color="auto" w:fill="auto"/>
            <w:tcMar>
              <w:top w:w="15" w:type="dxa"/>
              <w:left w:w="108" w:type="dxa"/>
              <w:bottom w:w="0" w:type="dxa"/>
              <w:right w:w="108" w:type="dxa"/>
            </w:tcMar>
          </w:tcPr>
          <w:p w14:paraId="38154AE5" w14:textId="77777777" w:rsidR="004143DD" w:rsidRDefault="004143DD" w:rsidP="00E9010E">
            <w:pPr>
              <w:spacing w:after="0" w:line="240" w:lineRule="auto"/>
              <w:rPr>
                <w:sz w:val="20"/>
                <w:szCs w:val="20"/>
              </w:rPr>
            </w:pPr>
          </w:p>
        </w:tc>
        <w:tc>
          <w:tcPr>
            <w:tcW w:w="2531" w:type="dxa"/>
            <w:vMerge/>
            <w:shd w:val="clear" w:color="auto" w:fill="auto"/>
            <w:tcMar>
              <w:top w:w="15" w:type="dxa"/>
              <w:left w:w="108" w:type="dxa"/>
              <w:bottom w:w="0" w:type="dxa"/>
              <w:right w:w="108" w:type="dxa"/>
            </w:tcMar>
          </w:tcPr>
          <w:p w14:paraId="23E70FCE" w14:textId="77777777" w:rsidR="004143DD" w:rsidRDefault="004143DD" w:rsidP="00715F36">
            <w:pPr>
              <w:spacing w:after="0" w:line="240" w:lineRule="auto"/>
              <w:rPr>
                <w:b/>
                <w:sz w:val="20"/>
                <w:szCs w:val="20"/>
              </w:rPr>
            </w:pPr>
          </w:p>
        </w:tc>
        <w:tc>
          <w:tcPr>
            <w:tcW w:w="2005" w:type="dxa"/>
            <w:vMerge/>
            <w:shd w:val="clear" w:color="auto" w:fill="auto"/>
            <w:tcMar>
              <w:top w:w="15" w:type="dxa"/>
              <w:left w:w="108" w:type="dxa"/>
              <w:bottom w:w="0" w:type="dxa"/>
              <w:right w:w="108" w:type="dxa"/>
            </w:tcMar>
          </w:tcPr>
          <w:p w14:paraId="725618CA" w14:textId="77777777" w:rsidR="004143DD" w:rsidRPr="007C4908" w:rsidRDefault="004143DD" w:rsidP="00F165B0">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6C01FE1B" w14:textId="77777777" w:rsidR="004143DD" w:rsidRPr="007C4908" w:rsidRDefault="004143DD" w:rsidP="00C37F30">
            <w:pPr>
              <w:spacing w:after="0" w:line="240" w:lineRule="auto"/>
              <w:rPr>
                <w:b/>
                <w:sz w:val="20"/>
              </w:rPr>
            </w:pPr>
          </w:p>
        </w:tc>
        <w:tc>
          <w:tcPr>
            <w:tcW w:w="3119" w:type="dxa"/>
            <w:vMerge/>
            <w:shd w:val="clear" w:color="auto" w:fill="auto"/>
            <w:tcMar>
              <w:top w:w="15" w:type="dxa"/>
              <w:left w:w="108" w:type="dxa"/>
              <w:bottom w:w="0" w:type="dxa"/>
              <w:right w:w="108" w:type="dxa"/>
            </w:tcMar>
          </w:tcPr>
          <w:p w14:paraId="237E5469" w14:textId="77777777" w:rsidR="004143DD" w:rsidRPr="007C4908" w:rsidRDefault="004143DD" w:rsidP="00A5694D">
            <w:pPr>
              <w:spacing w:after="0" w:line="240" w:lineRule="auto"/>
              <w:rPr>
                <w:b/>
                <w:sz w:val="20"/>
              </w:rPr>
            </w:pPr>
          </w:p>
        </w:tc>
      </w:tr>
      <w:tr w:rsidR="004143DD" w:rsidRPr="002907D1" w14:paraId="7BE18F75" w14:textId="77777777" w:rsidTr="008A35CE">
        <w:trPr>
          <w:trHeight w:val="194"/>
        </w:trPr>
        <w:tc>
          <w:tcPr>
            <w:tcW w:w="14888" w:type="dxa"/>
            <w:gridSpan w:val="8"/>
            <w:shd w:val="clear" w:color="auto" w:fill="auto"/>
            <w:tcMar>
              <w:top w:w="15" w:type="dxa"/>
              <w:left w:w="108" w:type="dxa"/>
              <w:bottom w:w="0" w:type="dxa"/>
              <w:right w:w="108" w:type="dxa"/>
            </w:tcMar>
          </w:tcPr>
          <w:p w14:paraId="72AD7F2C" w14:textId="3F28EA8E" w:rsidR="00874611" w:rsidRPr="005A0D24" w:rsidRDefault="004143DD" w:rsidP="005A0D24">
            <w:pPr>
              <w:spacing w:after="0" w:line="240" w:lineRule="auto"/>
              <w:rPr>
                <w:sz w:val="20"/>
                <w:szCs w:val="20"/>
                <w:lang w:val="es-ES"/>
              </w:rPr>
            </w:pPr>
            <w:r w:rsidRPr="00D555BD">
              <w:rPr>
                <w:b/>
                <w:sz w:val="20"/>
                <w:szCs w:val="20"/>
                <w:lang w:val="es-ES" w:bidi="es-ES"/>
              </w:rPr>
              <w:t>Descripción de la situación</w:t>
            </w:r>
            <w:r w:rsidR="00874611">
              <w:rPr>
                <w:sz w:val="20"/>
                <w:szCs w:val="20"/>
                <w:lang w:val="es-ES" w:bidi="es-ES"/>
              </w:rPr>
              <w:t xml:space="preserve">: </w:t>
            </w:r>
            <w:proofErr w:type="spellStart"/>
            <w:r w:rsidR="00874611" w:rsidRPr="00874611">
              <w:rPr>
                <w:color w:val="0070C0"/>
                <w:sz w:val="19"/>
                <w:szCs w:val="19"/>
                <w:lang w:val="es-ES" w:bidi="es-ES"/>
              </w:rPr>
              <w:t>Llei</w:t>
            </w:r>
            <w:proofErr w:type="spellEnd"/>
            <w:r w:rsidR="00874611" w:rsidRPr="00874611">
              <w:rPr>
                <w:color w:val="0070C0"/>
                <w:sz w:val="19"/>
                <w:szCs w:val="19"/>
                <w:lang w:val="es-ES" w:bidi="es-ES"/>
              </w:rPr>
              <w:t xml:space="preserve"> de policía i de protección de les </w:t>
            </w:r>
            <w:proofErr w:type="spellStart"/>
            <w:r w:rsidR="00874611" w:rsidRPr="00874611">
              <w:rPr>
                <w:color w:val="0070C0"/>
                <w:sz w:val="19"/>
                <w:szCs w:val="19"/>
                <w:lang w:val="es-ES" w:bidi="es-ES"/>
              </w:rPr>
              <w:t>aigües</w:t>
            </w:r>
            <w:proofErr w:type="spellEnd"/>
            <w:r w:rsidR="00874611" w:rsidRPr="00874611">
              <w:rPr>
                <w:color w:val="0070C0"/>
                <w:sz w:val="19"/>
                <w:szCs w:val="19"/>
                <w:lang w:val="es-ES" w:bidi="es-ES"/>
              </w:rPr>
              <w:t xml:space="preserve"> del 31 de </w:t>
            </w:r>
            <w:proofErr w:type="spellStart"/>
            <w:r w:rsidR="00874611" w:rsidRPr="00874611">
              <w:rPr>
                <w:color w:val="0070C0"/>
                <w:sz w:val="19"/>
                <w:szCs w:val="19"/>
                <w:lang w:val="es-ES" w:bidi="es-ES"/>
              </w:rPr>
              <w:t>juliol</w:t>
            </w:r>
            <w:proofErr w:type="spellEnd"/>
            <w:r w:rsidR="00874611" w:rsidRPr="00874611">
              <w:rPr>
                <w:color w:val="0070C0"/>
                <w:sz w:val="19"/>
                <w:szCs w:val="19"/>
                <w:lang w:val="es-ES" w:bidi="es-ES"/>
              </w:rPr>
              <w:t xml:space="preserve"> de 1985. </w:t>
            </w:r>
          </w:p>
          <w:p w14:paraId="04F4A66F" w14:textId="77777777" w:rsidR="00874611" w:rsidRPr="00874611" w:rsidRDefault="00874611" w:rsidP="00874611">
            <w:pPr>
              <w:pStyle w:val="Default"/>
              <w:rPr>
                <w:rFonts w:ascii="Calibri" w:eastAsia="Calibri" w:hAnsi="Calibri" w:cs="Times New Roman"/>
                <w:color w:val="0070C0"/>
                <w:sz w:val="19"/>
                <w:szCs w:val="19"/>
                <w:bdr w:val="none" w:sz="0" w:space="0" w:color="auto"/>
                <w:lang w:val="es-ES" w:eastAsia="en-US" w:bidi="es-ES"/>
              </w:rPr>
            </w:pPr>
            <w:proofErr w:type="spellStart"/>
            <w:r w:rsidRPr="00874611">
              <w:rPr>
                <w:rFonts w:ascii="Calibri" w:eastAsia="Calibri" w:hAnsi="Calibri" w:cs="Times New Roman"/>
                <w:color w:val="0070C0"/>
                <w:sz w:val="19"/>
                <w:szCs w:val="19"/>
                <w:bdr w:val="none" w:sz="0" w:space="0" w:color="auto"/>
                <w:lang w:val="es-ES" w:eastAsia="en-US" w:bidi="es-ES"/>
              </w:rPr>
              <w:lastRenderedPageBreak/>
              <w:t>Reglament</w:t>
            </w:r>
            <w:proofErr w:type="spellEnd"/>
            <w:r w:rsidRPr="00874611">
              <w:rPr>
                <w:rFonts w:ascii="Calibri" w:eastAsia="Calibri" w:hAnsi="Calibri" w:cs="Times New Roman"/>
                <w:color w:val="0070C0"/>
                <w:sz w:val="19"/>
                <w:szCs w:val="19"/>
                <w:bdr w:val="none" w:sz="0" w:space="0" w:color="auto"/>
                <w:lang w:val="es-ES" w:eastAsia="en-US" w:bidi="es-ES"/>
              </w:rPr>
              <w:t xml:space="preserve"> de control de les </w:t>
            </w:r>
            <w:proofErr w:type="spellStart"/>
            <w:r w:rsidRPr="00874611">
              <w:rPr>
                <w:rFonts w:ascii="Calibri" w:eastAsia="Calibri" w:hAnsi="Calibri" w:cs="Times New Roman"/>
                <w:color w:val="0070C0"/>
                <w:sz w:val="19"/>
                <w:szCs w:val="19"/>
                <w:bdr w:val="none" w:sz="0" w:space="0" w:color="auto"/>
                <w:lang w:val="es-ES" w:eastAsia="en-US" w:bidi="es-ES"/>
              </w:rPr>
              <w:t>aigües</w:t>
            </w:r>
            <w:proofErr w:type="spellEnd"/>
            <w:r w:rsidRPr="00874611">
              <w:rPr>
                <w:rFonts w:ascii="Calibri" w:eastAsia="Calibri" w:hAnsi="Calibri" w:cs="Times New Roman"/>
                <w:color w:val="0070C0"/>
                <w:sz w:val="19"/>
                <w:szCs w:val="19"/>
                <w:bdr w:val="none" w:sz="0" w:space="0" w:color="auto"/>
                <w:lang w:val="es-ES" w:eastAsia="en-US" w:bidi="es-ES"/>
              </w:rPr>
              <w:t xml:space="preserve"> </w:t>
            </w:r>
            <w:proofErr w:type="spellStart"/>
            <w:r w:rsidRPr="00874611">
              <w:rPr>
                <w:rFonts w:ascii="Calibri" w:eastAsia="Calibri" w:hAnsi="Calibri" w:cs="Times New Roman"/>
                <w:color w:val="0070C0"/>
                <w:sz w:val="19"/>
                <w:szCs w:val="19"/>
                <w:bdr w:val="none" w:sz="0" w:space="0" w:color="auto"/>
                <w:lang w:val="es-ES" w:eastAsia="en-US" w:bidi="es-ES"/>
              </w:rPr>
              <w:t>residuals</w:t>
            </w:r>
            <w:proofErr w:type="spellEnd"/>
            <w:r w:rsidRPr="00874611">
              <w:rPr>
                <w:rFonts w:ascii="Calibri" w:eastAsia="Calibri" w:hAnsi="Calibri" w:cs="Times New Roman"/>
                <w:color w:val="0070C0"/>
                <w:sz w:val="19"/>
                <w:szCs w:val="19"/>
                <w:bdr w:val="none" w:sz="0" w:space="0" w:color="auto"/>
                <w:lang w:val="es-ES" w:eastAsia="en-US" w:bidi="es-ES"/>
              </w:rPr>
              <w:t xml:space="preserve"> i de protección de les </w:t>
            </w:r>
            <w:proofErr w:type="spellStart"/>
            <w:r w:rsidRPr="00874611">
              <w:rPr>
                <w:rFonts w:ascii="Calibri" w:eastAsia="Calibri" w:hAnsi="Calibri" w:cs="Times New Roman"/>
                <w:color w:val="0070C0"/>
                <w:sz w:val="19"/>
                <w:szCs w:val="19"/>
                <w:bdr w:val="none" w:sz="0" w:space="0" w:color="auto"/>
                <w:lang w:val="es-ES" w:eastAsia="en-US" w:bidi="es-ES"/>
              </w:rPr>
              <w:t>aigües</w:t>
            </w:r>
            <w:proofErr w:type="spellEnd"/>
            <w:r w:rsidRPr="00874611">
              <w:rPr>
                <w:rFonts w:ascii="Calibri" w:eastAsia="Calibri" w:hAnsi="Calibri" w:cs="Times New Roman"/>
                <w:color w:val="0070C0"/>
                <w:sz w:val="19"/>
                <w:szCs w:val="19"/>
                <w:bdr w:val="none" w:sz="0" w:space="0" w:color="auto"/>
                <w:lang w:val="es-ES" w:eastAsia="en-US" w:bidi="es-ES"/>
              </w:rPr>
              <w:t xml:space="preserve"> </w:t>
            </w:r>
            <w:proofErr w:type="spellStart"/>
            <w:r w:rsidRPr="00874611">
              <w:rPr>
                <w:rFonts w:ascii="Calibri" w:eastAsia="Calibri" w:hAnsi="Calibri" w:cs="Times New Roman"/>
                <w:color w:val="0070C0"/>
                <w:sz w:val="19"/>
                <w:szCs w:val="19"/>
                <w:bdr w:val="none" w:sz="0" w:space="0" w:color="auto"/>
                <w:lang w:val="es-ES" w:eastAsia="en-US" w:bidi="es-ES"/>
              </w:rPr>
              <w:t>superficials</w:t>
            </w:r>
            <w:proofErr w:type="spellEnd"/>
            <w:r w:rsidRPr="00874611">
              <w:rPr>
                <w:rFonts w:ascii="Calibri" w:eastAsia="Calibri" w:hAnsi="Calibri" w:cs="Times New Roman"/>
                <w:color w:val="0070C0"/>
                <w:sz w:val="19"/>
                <w:szCs w:val="19"/>
                <w:bdr w:val="none" w:sz="0" w:space="0" w:color="auto"/>
                <w:lang w:val="es-ES" w:eastAsia="en-US" w:bidi="es-ES"/>
              </w:rPr>
              <w:t xml:space="preserve"> del 18 de desembre de 1996. </w:t>
            </w:r>
          </w:p>
          <w:p w14:paraId="5C8BD7C5" w14:textId="28CF721C" w:rsidR="004143DD" w:rsidRPr="00B17647" w:rsidRDefault="00874611" w:rsidP="00A50F66">
            <w:pPr>
              <w:spacing w:after="0" w:line="240" w:lineRule="auto"/>
              <w:rPr>
                <w:sz w:val="19"/>
                <w:szCs w:val="19"/>
                <w:lang w:val="es-ES"/>
              </w:rPr>
            </w:pPr>
            <w:r w:rsidRPr="00874611">
              <w:rPr>
                <w:color w:val="0070C0"/>
                <w:sz w:val="19"/>
                <w:szCs w:val="19"/>
                <w:lang w:val="es-ES" w:bidi="es-ES"/>
              </w:rPr>
              <w:t xml:space="preserve">https://www.mediambient.ad/normativa-aigua </w:t>
            </w:r>
          </w:p>
        </w:tc>
      </w:tr>
      <w:tr w:rsidR="004143DD" w:rsidRPr="00E843AF" w14:paraId="1D152443" w14:textId="77777777" w:rsidTr="008A35CE">
        <w:trPr>
          <w:trHeight w:val="194"/>
        </w:trPr>
        <w:tc>
          <w:tcPr>
            <w:tcW w:w="14888" w:type="dxa"/>
            <w:gridSpan w:val="8"/>
            <w:shd w:val="clear" w:color="auto" w:fill="auto"/>
            <w:tcMar>
              <w:top w:w="15" w:type="dxa"/>
              <w:left w:w="108" w:type="dxa"/>
              <w:bottom w:w="0" w:type="dxa"/>
              <w:right w:w="108" w:type="dxa"/>
            </w:tcMar>
          </w:tcPr>
          <w:p w14:paraId="492EA24C" w14:textId="395969F3" w:rsidR="004143DD" w:rsidRPr="00B17647" w:rsidRDefault="004143DD" w:rsidP="00A50F66">
            <w:pPr>
              <w:spacing w:after="0" w:line="240" w:lineRule="auto"/>
              <w:rPr>
                <w:sz w:val="19"/>
                <w:szCs w:val="19"/>
                <w:lang w:val="es-ES"/>
              </w:rPr>
            </w:pPr>
            <w:r w:rsidRPr="00D555BD">
              <w:rPr>
                <w:b/>
                <w:sz w:val="20"/>
                <w:szCs w:val="20"/>
                <w:lang w:val="es-ES" w:bidi="es-ES"/>
              </w:rPr>
              <w:lastRenderedPageBreak/>
              <w:t>Formas de avanzar</w:t>
            </w:r>
            <w:r w:rsidRPr="00D555BD">
              <w:rPr>
                <w:sz w:val="20"/>
                <w:szCs w:val="20"/>
                <w:lang w:val="es-ES" w:bidi="es-ES"/>
              </w:rPr>
              <w:t xml:space="preserve">: </w:t>
            </w:r>
          </w:p>
        </w:tc>
      </w:tr>
    </w:tbl>
    <w:p w14:paraId="70BEAA14" w14:textId="77777777" w:rsidR="00DB7316" w:rsidRPr="00B17647" w:rsidRDefault="00DB7316" w:rsidP="008908DA">
      <w:pPr>
        <w:spacing w:after="0" w:line="240" w:lineRule="auto"/>
        <w:rPr>
          <w:lang w:val="es-ES"/>
        </w:rPr>
      </w:pPr>
    </w:p>
    <w:tbl>
      <w:tblPr>
        <w:tblW w:w="148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1"/>
        <w:gridCol w:w="987"/>
        <w:gridCol w:w="2126"/>
        <w:gridCol w:w="1843"/>
        <w:gridCol w:w="2410"/>
        <w:gridCol w:w="1877"/>
        <w:gridCol w:w="1666"/>
        <w:gridCol w:w="2410"/>
        <w:gridCol w:w="8"/>
      </w:tblGrid>
      <w:tr w:rsidR="004312F9" w:rsidRPr="007C4908" w14:paraId="1260F909" w14:textId="77777777" w:rsidTr="008908DA">
        <w:trPr>
          <w:cantSplit/>
          <w:trHeight w:val="236"/>
        </w:trPr>
        <w:tc>
          <w:tcPr>
            <w:tcW w:w="2548" w:type="dxa"/>
            <w:gridSpan w:val="2"/>
            <w:tcBorders>
              <w:top w:val="nil"/>
              <w:left w:val="nil"/>
            </w:tcBorders>
            <w:shd w:val="clear" w:color="auto" w:fill="FFFFFF"/>
            <w:hideMark/>
          </w:tcPr>
          <w:p w14:paraId="5123C644" w14:textId="77777777" w:rsidR="00E55C63" w:rsidRPr="00B17647" w:rsidRDefault="00E55C63" w:rsidP="0015614C">
            <w:pPr>
              <w:spacing w:after="0" w:line="240" w:lineRule="auto"/>
              <w:ind w:left="142"/>
              <w:rPr>
                <w:sz w:val="20"/>
                <w:szCs w:val="20"/>
                <w:lang w:val="es-ES"/>
              </w:rPr>
            </w:pPr>
          </w:p>
        </w:tc>
        <w:tc>
          <w:tcPr>
            <w:tcW w:w="2126" w:type="dxa"/>
            <w:shd w:val="clear" w:color="auto" w:fill="BDD6EE" w:themeFill="accent1" w:themeFillTint="66"/>
            <w:tcMar>
              <w:top w:w="15" w:type="dxa"/>
              <w:left w:w="108" w:type="dxa"/>
              <w:bottom w:w="0" w:type="dxa"/>
              <w:right w:w="108" w:type="dxa"/>
            </w:tcMar>
            <w:hideMark/>
          </w:tcPr>
          <w:p w14:paraId="6479F638" w14:textId="77777777" w:rsidR="00E55C63" w:rsidRPr="007C4908" w:rsidRDefault="00E55C63" w:rsidP="0015614C">
            <w:pPr>
              <w:spacing w:after="0" w:line="240" w:lineRule="auto"/>
              <w:jc w:val="center"/>
              <w:rPr>
                <w:sz w:val="20"/>
                <w:szCs w:val="20"/>
              </w:rPr>
            </w:pPr>
            <w:r w:rsidRPr="007C4908">
              <w:rPr>
                <w:sz w:val="20"/>
                <w:szCs w:val="20"/>
                <w:lang w:val="es-ES" w:bidi="es-ES"/>
              </w:rPr>
              <w:t>Muy bajo (0)</w:t>
            </w:r>
          </w:p>
        </w:tc>
        <w:tc>
          <w:tcPr>
            <w:tcW w:w="1843" w:type="dxa"/>
            <w:shd w:val="clear" w:color="auto" w:fill="BDD6EE" w:themeFill="accent1" w:themeFillTint="66"/>
            <w:tcMar>
              <w:top w:w="15" w:type="dxa"/>
              <w:left w:w="15" w:type="dxa"/>
              <w:bottom w:w="0" w:type="dxa"/>
              <w:right w:w="15" w:type="dxa"/>
            </w:tcMar>
            <w:hideMark/>
          </w:tcPr>
          <w:p w14:paraId="35E7A22E" w14:textId="77777777" w:rsidR="00E55C63" w:rsidRPr="007C4908" w:rsidRDefault="00E55C63" w:rsidP="0015614C">
            <w:pPr>
              <w:spacing w:after="0" w:line="240" w:lineRule="auto"/>
              <w:jc w:val="center"/>
              <w:rPr>
                <w:sz w:val="20"/>
                <w:szCs w:val="20"/>
              </w:rPr>
            </w:pPr>
            <w:r w:rsidRPr="007C4908">
              <w:rPr>
                <w:sz w:val="20"/>
                <w:szCs w:val="20"/>
                <w:lang w:val="es-ES" w:bidi="es-ES"/>
              </w:rPr>
              <w:t>Bajo (20)</w:t>
            </w:r>
          </w:p>
        </w:tc>
        <w:tc>
          <w:tcPr>
            <w:tcW w:w="2410" w:type="dxa"/>
            <w:shd w:val="clear" w:color="auto" w:fill="BDD6EE" w:themeFill="accent1" w:themeFillTint="66"/>
            <w:tcMar>
              <w:top w:w="15" w:type="dxa"/>
              <w:left w:w="15" w:type="dxa"/>
              <w:bottom w:w="0" w:type="dxa"/>
              <w:right w:w="15" w:type="dxa"/>
            </w:tcMar>
            <w:hideMark/>
          </w:tcPr>
          <w:p w14:paraId="12457E67" w14:textId="77777777" w:rsidR="00E55C63" w:rsidRPr="007C4908" w:rsidRDefault="00E55C63" w:rsidP="0015614C">
            <w:pPr>
              <w:spacing w:after="0" w:line="240" w:lineRule="auto"/>
              <w:jc w:val="center"/>
              <w:rPr>
                <w:sz w:val="20"/>
                <w:szCs w:val="20"/>
              </w:rPr>
            </w:pPr>
            <w:r w:rsidRPr="007C4908">
              <w:rPr>
                <w:sz w:val="20"/>
                <w:szCs w:val="20"/>
                <w:lang w:val="es-ES" w:bidi="es-ES"/>
              </w:rPr>
              <w:t>Medio bajo (40)</w:t>
            </w:r>
          </w:p>
        </w:tc>
        <w:tc>
          <w:tcPr>
            <w:tcW w:w="1877" w:type="dxa"/>
            <w:shd w:val="clear" w:color="auto" w:fill="BDD6EE" w:themeFill="accent1" w:themeFillTint="66"/>
            <w:tcMar>
              <w:top w:w="15" w:type="dxa"/>
              <w:left w:w="15" w:type="dxa"/>
              <w:bottom w:w="0" w:type="dxa"/>
              <w:right w:w="15" w:type="dxa"/>
            </w:tcMar>
            <w:hideMark/>
          </w:tcPr>
          <w:p w14:paraId="0F0EF808" w14:textId="77777777" w:rsidR="00E55C63" w:rsidRPr="007C4908" w:rsidRDefault="00E55C63" w:rsidP="0015614C">
            <w:pPr>
              <w:spacing w:after="0" w:line="240" w:lineRule="auto"/>
              <w:jc w:val="center"/>
              <w:rPr>
                <w:sz w:val="20"/>
                <w:szCs w:val="20"/>
              </w:rPr>
            </w:pPr>
            <w:r w:rsidRPr="007C4908">
              <w:rPr>
                <w:sz w:val="20"/>
                <w:szCs w:val="20"/>
                <w:lang w:val="es-ES" w:bidi="es-ES"/>
              </w:rPr>
              <w:t>Medio alto (60)</w:t>
            </w:r>
          </w:p>
        </w:tc>
        <w:tc>
          <w:tcPr>
            <w:tcW w:w="1666" w:type="dxa"/>
            <w:shd w:val="clear" w:color="auto" w:fill="BDD6EE" w:themeFill="accent1" w:themeFillTint="66"/>
            <w:tcMar>
              <w:top w:w="15" w:type="dxa"/>
              <w:left w:w="15" w:type="dxa"/>
              <w:bottom w:w="0" w:type="dxa"/>
              <w:right w:w="15" w:type="dxa"/>
            </w:tcMar>
            <w:hideMark/>
          </w:tcPr>
          <w:p w14:paraId="4C4E10BD" w14:textId="77777777" w:rsidR="00E55C63" w:rsidRPr="007C4908" w:rsidRDefault="00E55C63" w:rsidP="0015614C">
            <w:pPr>
              <w:spacing w:after="0" w:line="240" w:lineRule="auto"/>
              <w:jc w:val="center"/>
              <w:rPr>
                <w:sz w:val="20"/>
                <w:szCs w:val="20"/>
              </w:rPr>
            </w:pPr>
            <w:r w:rsidRPr="007C4908">
              <w:rPr>
                <w:sz w:val="20"/>
                <w:szCs w:val="20"/>
                <w:lang w:val="es-ES" w:bidi="es-ES"/>
              </w:rPr>
              <w:t>Alto (80)</w:t>
            </w:r>
          </w:p>
        </w:tc>
        <w:tc>
          <w:tcPr>
            <w:tcW w:w="2418" w:type="dxa"/>
            <w:gridSpan w:val="2"/>
            <w:shd w:val="clear" w:color="auto" w:fill="BDD6EE" w:themeFill="accent1" w:themeFillTint="66"/>
            <w:tcMar>
              <w:top w:w="15" w:type="dxa"/>
              <w:left w:w="15" w:type="dxa"/>
              <w:bottom w:w="0" w:type="dxa"/>
              <w:right w:w="15" w:type="dxa"/>
            </w:tcMar>
            <w:hideMark/>
          </w:tcPr>
          <w:p w14:paraId="69E50796" w14:textId="77777777" w:rsidR="00E55C63" w:rsidRPr="007C4908" w:rsidRDefault="00E55C63" w:rsidP="0015614C">
            <w:pPr>
              <w:spacing w:after="0" w:line="240" w:lineRule="auto"/>
              <w:jc w:val="center"/>
              <w:rPr>
                <w:sz w:val="20"/>
                <w:szCs w:val="20"/>
              </w:rPr>
            </w:pPr>
            <w:r w:rsidRPr="007C4908">
              <w:rPr>
                <w:sz w:val="20"/>
                <w:szCs w:val="20"/>
                <w:lang w:val="es-ES" w:bidi="es-ES"/>
              </w:rPr>
              <w:t>Muy alto (100)</w:t>
            </w:r>
          </w:p>
        </w:tc>
      </w:tr>
      <w:tr w:rsidR="004312F9" w:rsidRPr="00E843AF" w14:paraId="031ADDEF" w14:textId="77777777" w:rsidTr="008908DA">
        <w:trPr>
          <w:cantSplit/>
          <w:trHeight w:val="494"/>
        </w:trPr>
        <w:tc>
          <w:tcPr>
            <w:tcW w:w="2548" w:type="dxa"/>
            <w:gridSpan w:val="2"/>
            <w:shd w:val="clear" w:color="auto" w:fill="DBE5F1"/>
            <w:tcMar>
              <w:top w:w="15" w:type="dxa"/>
              <w:left w:w="108" w:type="dxa"/>
              <w:bottom w:w="0" w:type="dxa"/>
              <w:right w:w="108" w:type="dxa"/>
            </w:tcMar>
          </w:tcPr>
          <w:p w14:paraId="781EABE1" w14:textId="7B896C13" w:rsidR="0009630E" w:rsidRPr="00B17647" w:rsidRDefault="0009630E" w:rsidP="004142D5">
            <w:pPr>
              <w:spacing w:after="0" w:line="240" w:lineRule="auto"/>
              <w:rPr>
                <w:b/>
                <w:sz w:val="20"/>
                <w:szCs w:val="20"/>
                <w:lang w:val="es-ES"/>
              </w:rPr>
            </w:pPr>
            <w:r w:rsidRPr="00EA261F">
              <w:rPr>
                <w:b/>
                <w:sz w:val="20"/>
                <w:szCs w:val="20"/>
                <w:lang w:val="es-ES" w:bidi="es-ES"/>
              </w:rPr>
              <w:t xml:space="preserve">c. Planificación </w:t>
            </w:r>
            <w:r w:rsidRPr="00EA261F">
              <w:rPr>
                <w:sz w:val="20"/>
                <w:szCs w:val="20"/>
                <w:lang w:val="es-ES" w:bidi="es-ES"/>
              </w:rPr>
              <w:t>para la gestión integrada de los recursos hídricos (GIRH) en el plano nacional, o semejante.</w:t>
            </w:r>
          </w:p>
        </w:tc>
        <w:tc>
          <w:tcPr>
            <w:tcW w:w="2126" w:type="dxa"/>
            <w:vMerge w:val="restart"/>
            <w:shd w:val="clear" w:color="auto" w:fill="auto"/>
            <w:tcMar>
              <w:top w:w="15" w:type="dxa"/>
              <w:left w:w="108" w:type="dxa"/>
              <w:bottom w:w="0" w:type="dxa"/>
              <w:right w:w="108" w:type="dxa"/>
            </w:tcMar>
          </w:tcPr>
          <w:p w14:paraId="4BB4C87B" w14:textId="77777777" w:rsidR="0009630E" w:rsidRPr="00B17647" w:rsidRDefault="0009630E" w:rsidP="00545489">
            <w:pPr>
              <w:spacing w:after="0" w:line="240" w:lineRule="auto"/>
              <w:rPr>
                <w:sz w:val="20"/>
                <w:szCs w:val="20"/>
                <w:lang w:val="es-ES"/>
              </w:rPr>
            </w:pPr>
            <w:r w:rsidRPr="007C4908">
              <w:rPr>
                <w:sz w:val="20"/>
                <w:szCs w:val="20"/>
                <w:lang w:val="es-ES" w:bidi="es-ES"/>
              </w:rPr>
              <w:t xml:space="preserve">Todavía </w:t>
            </w:r>
            <w:r w:rsidRPr="007C4908">
              <w:rPr>
                <w:b/>
                <w:sz w:val="20"/>
                <w:szCs w:val="20"/>
                <w:lang w:val="es-ES" w:bidi="es-ES"/>
              </w:rPr>
              <w:t>no ha empezado</w:t>
            </w:r>
            <w:r w:rsidRPr="007C4908">
              <w:rPr>
                <w:sz w:val="20"/>
                <w:szCs w:val="20"/>
                <w:lang w:val="es-ES" w:bidi="es-ES"/>
              </w:rPr>
              <w:t xml:space="preserve"> a elaborarse o está estancada.</w:t>
            </w:r>
          </w:p>
        </w:tc>
        <w:tc>
          <w:tcPr>
            <w:tcW w:w="1843" w:type="dxa"/>
            <w:vMerge w:val="restart"/>
            <w:shd w:val="clear" w:color="auto" w:fill="auto"/>
            <w:tcMar>
              <w:top w:w="15" w:type="dxa"/>
              <w:left w:w="108" w:type="dxa"/>
              <w:bottom w:w="0" w:type="dxa"/>
              <w:right w:w="108" w:type="dxa"/>
            </w:tcMar>
          </w:tcPr>
          <w:p w14:paraId="717BE654" w14:textId="77777777" w:rsidR="0009630E" w:rsidRPr="00B17647" w:rsidRDefault="0009630E" w:rsidP="00763124">
            <w:pPr>
              <w:spacing w:after="0" w:line="240" w:lineRule="auto"/>
              <w:rPr>
                <w:sz w:val="20"/>
                <w:szCs w:val="20"/>
                <w:lang w:val="es-ES"/>
              </w:rPr>
            </w:pPr>
            <w:r w:rsidRPr="007C4908">
              <w:rPr>
                <w:b/>
                <w:sz w:val="20"/>
                <w:szCs w:val="20"/>
                <w:lang w:val="es-ES" w:bidi="es-ES"/>
              </w:rPr>
              <w:t>Se está preparando</w:t>
            </w:r>
            <w:r w:rsidRPr="007C4908">
              <w:rPr>
                <w:sz w:val="20"/>
                <w:szCs w:val="20"/>
                <w:lang w:val="es-ES" w:bidi="es-ES"/>
              </w:rPr>
              <w:t>, pero el Gobierno no la ha aprobado todavía.</w:t>
            </w:r>
          </w:p>
        </w:tc>
        <w:tc>
          <w:tcPr>
            <w:tcW w:w="2410" w:type="dxa"/>
            <w:vMerge w:val="restart"/>
            <w:shd w:val="clear" w:color="auto" w:fill="auto"/>
            <w:tcMar>
              <w:top w:w="15" w:type="dxa"/>
              <w:left w:w="108" w:type="dxa"/>
              <w:bottom w:w="0" w:type="dxa"/>
              <w:right w:w="108" w:type="dxa"/>
            </w:tcMar>
          </w:tcPr>
          <w:p w14:paraId="394027F1" w14:textId="77777777" w:rsidR="0009630E" w:rsidRPr="00B17647" w:rsidRDefault="0009630E" w:rsidP="00D63B55">
            <w:pPr>
              <w:spacing w:after="0" w:line="240" w:lineRule="auto"/>
              <w:rPr>
                <w:sz w:val="20"/>
                <w:szCs w:val="20"/>
                <w:lang w:val="es-ES"/>
              </w:rPr>
            </w:pPr>
            <w:r w:rsidRPr="007C4908">
              <w:rPr>
                <w:sz w:val="20"/>
                <w:szCs w:val="20"/>
                <w:lang w:val="es-ES" w:bidi="es-ES"/>
              </w:rPr>
              <w:t xml:space="preserve">Ha sido </w:t>
            </w:r>
            <w:r w:rsidRPr="007C4908">
              <w:rPr>
                <w:b/>
                <w:sz w:val="20"/>
                <w:szCs w:val="20"/>
                <w:lang w:val="es-ES" w:bidi="es-ES"/>
              </w:rPr>
              <w:t>aprobada</w:t>
            </w:r>
            <w:r w:rsidRPr="007C4908">
              <w:rPr>
                <w:sz w:val="20"/>
                <w:szCs w:val="20"/>
                <w:lang w:val="es-ES" w:bidi="es-ES"/>
              </w:rPr>
              <w:t xml:space="preserve"> por el Gobierno y las autoridades han comenzado a ponerla en práctica.</w:t>
            </w:r>
          </w:p>
        </w:tc>
        <w:tc>
          <w:tcPr>
            <w:tcW w:w="1877" w:type="dxa"/>
            <w:vMerge w:val="restart"/>
            <w:shd w:val="clear" w:color="auto" w:fill="auto"/>
            <w:tcMar>
              <w:top w:w="15" w:type="dxa"/>
              <w:left w:w="108" w:type="dxa"/>
              <w:bottom w:w="0" w:type="dxa"/>
              <w:right w:w="108" w:type="dxa"/>
            </w:tcMar>
          </w:tcPr>
          <w:p w14:paraId="6D49131A" w14:textId="77777777" w:rsidR="0009630E" w:rsidRPr="00B17647" w:rsidRDefault="0009630E" w:rsidP="00AB60B8">
            <w:pPr>
              <w:spacing w:after="0" w:line="240" w:lineRule="auto"/>
              <w:rPr>
                <w:sz w:val="20"/>
                <w:szCs w:val="20"/>
                <w:lang w:val="es-ES"/>
              </w:rPr>
            </w:pPr>
            <w:r w:rsidRPr="004D029A">
              <w:rPr>
                <w:sz w:val="20"/>
                <w:szCs w:val="20"/>
                <w:lang w:val="es-ES" w:bidi="es-ES"/>
              </w:rPr>
              <w:t xml:space="preserve">La mayor parte de las autoridades competentes </w:t>
            </w:r>
            <w:r w:rsidRPr="004D029A">
              <w:rPr>
                <w:b/>
                <w:sz w:val="20"/>
                <w:szCs w:val="20"/>
                <w:lang w:val="es-ES" w:bidi="es-ES"/>
              </w:rPr>
              <w:t>la ejecuta</w:t>
            </w:r>
            <w:r w:rsidRPr="004D029A">
              <w:rPr>
                <w:sz w:val="20"/>
                <w:szCs w:val="20"/>
                <w:lang w:val="es-ES" w:bidi="es-ES"/>
              </w:rPr>
              <w:t>.</w:t>
            </w:r>
          </w:p>
        </w:tc>
        <w:tc>
          <w:tcPr>
            <w:tcW w:w="1666" w:type="dxa"/>
            <w:vMerge w:val="restart"/>
            <w:shd w:val="clear" w:color="auto" w:fill="auto"/>
            <w:tcMar>
              <w:top w:w="15" w:type="dxa"/>
              <w:left w:w="108" w:type="dxa"/>
              <w:bottom w:w="0" w:type="dxa"/>
              <w:right w:w="108" w:type="dxa"/>
            </w:tcMar>
          </w:tcPr>
          <w:p w14:paraId="276EC262" w14:textId="77777777" w:rsidR="0009630E" w:rsidRPr="00B17647" w:rsidRDefault="0009630E" w:rsidP="00545489">
            <w:pPr>
              <w:spacing w:after="0" w:line="240" w:lineRule="auto"/>
              <w:rPr>
                <w:sz w:val="20"/>
                <w:szCs w:val="20"/>
                <w:lang w:val="es-ES"/>
              </w:rPr>
            </w:pPr>
            <w:r w:rsidRPr="007C4908">
              <w:rPr>
                <w:sz w:val="20"/>
                <w:szCs w:val="20"/>
                <w:lang w:val="es-ES" w:bidi="es-ES"/>
              </w:rPr>
              <w:t xml:space="preserve">Los objetivos de los planes </w:t>
            </w:r>
            <w:r w:rsidRPr="007C4908">
              <w:rPr>
                <w:b/>
                <w:sz w:val="20"/>
                <w:szCs w:val="20"/>
                <w:lang w:val="es-ES" w:bidi="es-ES"/>
              </w:rPr>
              <w:t>se han logrado</w:t>
            </w:r>
            <w:r w:rsidRPr="007C4908">
              <w:rPr>
                <w:sz w:val="20"/>
                <w:szCs w:val="20"/>
                <w:lang w:val="es-ES" w:bidi="es-ES"/>
              </w:rPr>
              <w:t xml:space="preserve"> de forma sistemática.</w:t>
            </w:r>
          </w:p>
        </w:tc>
        <w:tc>
          <w:tcPr>
            <w:tcW w:w="2418" w:type="dxa"/>
            <w:gridSpan w:val="2"/>
            <w:vMerge w:val="restart"/>
            <w:shd w:val="clear" w:color="auto" w:fill="auto"/>
            <w:tcMar>
              <w:top w:w="15" w:type="dxa"/>
              <w:left w:w="108" w:type="dxa"/>
              <w:bottom w:w="0" w:type="dxa"/>
              <w:right w:w="108" w:type="dxa"/>
            </w:tcMar>
          </w:tcPr>
          <w:p w14:paraId="5F23FFD8" w14:textId="77777777" w:rsidR="0009630E" w:rsidRPr="00B17647" w:rsidRDefault="0009630E" w:rsidP="00545489">
            <w:pPr>
              <w:spacing w:after="0" w:line="240" w:lineRule="auto"/>
              <w:rPr>
                <w:sz w:val="20"/>
                <w:szCs w:val="20"/>
                <w:lang w:val="es-ES"/>
              </w:rPr>
            </w:pPr>
            <w:r w:rsidRPr="007C4908">
              <w:rPr>
                <w:sz w:val="20"/>
                <w:szCs w:val="20"/>
                <w:lang w:val="es-ES" w:bidi="es-ES"/>
              </w:rPr>
              <w:t xml:space="preserve">Los objetivos se han logrado de forma sistemática; se </w:t>
            </w:r>
            <w:r w:rsidRPr="000069CB">
              <w:rPr>
                <w:b/>
                <w:sz w:val="20"/>
                <w:szCs w:val="20"/>
                <w:shd w:val="clear" w:color="auto" w:fill="FFFFFF" w:themeFill="background1"/>
                <w:lang w:val="es-ES" w:bidi="es-ES"/>
              </w:rPr>
              <w:t>repasan</w:t>
            </w:r>
            <w:r w:rsidRPr="007C4908">
              <w:rPr>
                <w:sz w:val="20"/>
                <w:szCs w:val="20"/>
                <w:lang w:val="es-ES" w:bidi="es-ES"/>
              </w:rPr>
              <w:t xml:space="preserve"> y se </w:t>
            </w:r>
            <w:r w:rsidRPr="000069CB">
              <w:rPr>
                <w:sz w:val="20"/>
                <w:szCs w:val="20"/>
                <w:shd w:val="clear" w:color="auto" w:fill="FFFFFF" w:themeFill="background1"/>
                <w:lang w:val="es-ES" w:bidi="es-ES"/>
              </w:rPr>
              <w:t>ajustan</w:t>
            </w:r>
            <w:r w:rsidRPr="007C4908">
              <w:rPr>
                <w:sz w:val="20"/>
                <w:szCs w:val="20"/>
                <w:lang w:val="es-ES" w:bidi="es-ES"/>
              </w:rPr>
              <w:t xml:space="preserve"> con regularidad.</w:t>
            </w:r>
          </w:p>
        </w:tc>
      </w:tr>
      <w:tr w:rsidR="004312F9" w:rsidRPr="007C4908" w14:paraId="2F50CD45" w14:textId="77777777" w:rsidTr="008908DA">
        <w:trPr>
          <w:cantSplit/>
          <w:trHeight w:val="239"/>
        </w:trPr>
        <w:tc>
          <w:tcPr>
            <w:tcW w:w="1561" w:type="dxa"/>
            <w:shd w:val="clear" w:color="auto" w:fill="DBE5F1"/>
            <w:tcMar>
              <w:top w:w="15" w:type="dxa"/>
              <w:left w:w="108" w:type="dxa"/>
              <w:bottom w:w="0" w:type="dxa"/>
              <w:right w:w="108" w:type="dxa"/>
            </w:tcMar>
          </w:tcPr>
          <w:p w14:paraId="606AFF61" w14:textId="76CE86B0" w:rsidR="00C9194F" w:rsidRDefault="00C9194F" w:rsidP="004143DD">
            <w:pPr>
              <w:spacing w:after="0" w:line="240" w:lineRule="auto"/>
              <w:jc w:val="right"/>
              <w:rPr>
                <w:sz w:val="20"/>
                <w:szCs w:val="20"/>
              </w:rPr>
            </w:pPr>
            <w:r>
              <w:rPr>
                <w:sz w:val="20"/>
                <w:szCs w:val="20"/>
                <w:lang w:val="es-ES" w:bidi="es-ES"/>
              </w:rPr>
              <w:t>Puntuación</w:t>
            </w:r>
          </w:p>
        </w:tc>
        <w:tc>
          <w:tcPr>
            <w:tcW w:w="987" w:type="dxa"/>
            <w:shd w:val="clear" w:color="auto" w:fill="FFFF00"/>
          </w:tcPr>
          <w:p w14:paraId="5A1B90D3" w14:textId="07C0F0BF" w:rsidR="00C9194F" w:rsidRPr="0009630E" w:rsidRDefault="00504D57" w:rsidP="00E90E43">
            <w:pPr>
              <w:spacing w:after="0" w:line="240" w:lineRule="auto"/>
              <w:ind w:left="57"/>
              <w:rPr>
                <w:b/>
                <w:sz w:val="20"/>
                <w:szCs w:val="20"/>
              </w:rPr>
            </w:pPr>
            <w:r>
              <w:rPr>
                <w:sz w:val="20"/>
                <w:szCs w:val="20"/>
                <w:lang w:val="es-ES" w:bidi="es-ES"/>
              </w:rPr>
              <w:t>0</w:t>
            </w:r>
          </w:p>
        </w:tc>
        <w:tc>
          <w:tcPr>
            <w:tcW w:w="2126" w:type="dxa"/>
            <w:vMerge/>
            <w:shd w:val="clear" w:color="auto" w:fill="auto"/>
            <w:tcMar>
              <w:top w:w="15" w:type="dxa"/>
              <w:left w:w="108" w:type="dxa"/>
              <w:bottom w:w="0" w:type="dxa"/>
              <w:right w:w="108" w:type="dxa"/>
            </w:tcMar>
          </w:tcPr>
          <w:p w14:paraId="6E8FD8F9" w14:textId="77777777" w:rsidR="00C9194F" w:rsidRPr="007C4908" w:rsidRDefault="00C9194F" w:rsidP="00545489">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1F83BEFF" w14:textId="77777777" w:rsidR="00C9194F" w:rsidRPr="007C4908" w:rsidRDefault="00C9194F" w:rsidP="00763124">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1C42FDE7" w14:textId="77777777" w:rsidR="00C9194F" w:rsidRPr="007C4908" w:rsidRDefault="00C9194F" w:rsidP="00D63B55">
            <w:pPr>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51134269" w14:textId="77777777" w:rsidR="00C9194F" w:rsidRPr="007C4908" w:rsidRDefault="00C9194F" w:rsidP="00AB60B8">
            <w:pPr>
              <w:spacing w:after="0" w:line="240" w:lineRule="auto"/>
              <w:rPr>
                <w:b/>
                <w:sz w:val="20"/>
                <w:szCs w:val="20"/>
              </w:rPr>
            </w:pPr>
          </w:p>
        </w:tc>
        <w:tc>
          <w:tcPr>
            <w:tcW w:w="1666" w:type="dxa"/>
            <w:vMerge/>
            <w:shd w:val="clear" w:color="auto" w:fill="auto"/>
            <w:tcMar>
              <w:top w:w="15" w:type="dxa"/>
              <w:left w:w="108" w:type="dxa"/>
              <w:bottom w:w="0" w:type="dxa"/>
              <w:right w:w="108" w:type="dxa"/>
            </w:tcMar>
          </w:tcPr>
          <w:p w14:paraId="6AE79886" w14:textId="77777777" w:rsidR="00C9194F" w:rsidRPr="007C4908" w:rsidRDefault="00C9194F" w:rsidP="00545489">
            <w:pPr>
              <w:spacing w:after="0" w:line="240" w:lineRule="auto"/>
              <w:rPr>
                <w:sz w:val="20"/>
                <w:szCs w:val="20"/>
              </w:rPr>
            </w:pPr>
          </w:p>
        </w:tc>
        <w:tc>
          <w:tcPr>
            <w:tcW w:w="2418" w:type="dxa"/>
            <w:gridSpan w:val="2"/>
            <w:vMerge/>
            <w:shd w:val="clear" w:color="auto" w:fill="auto"/>
            <w:tcMar>
              <w:top w:w="15" w:type="dxa"/>
              <w:left w:w="108" w:type="dxa"/>
              <w:bottom w:w="0" w:type="dxa"/>
              <w:right w:w="108" w:type="dxa"/>
            </w:tcMar>
          </w:tcPr>
          <w:p w14:paraId="51D3397A" w14:textId="77777777" w:rsidR="00C9194F" w:rsidRPr="007C4908" w:rsidRDefault="00C9194F" w:rsidP="00545489">
            <w:pPr>
              <w:spacing w:after="0" w:line="240" w:lineRule="auto"/>
              <w:rPr>
                <w:sz w:val="20"/>
                <w:szCs w:val="20"/>
              </w:rPr>
            </w:pPr>
          </w:p>
        </w:tc>
      </w:tr>
      <w:tr w:rsidR="0009630E" w:rsidRPr="00E843AF" w14:paraId="7808169D" w14:textId="77777777" w:rsidTr="008A35CE">
        <w:trPr>
          <w:trHeight w:val="259"/>
        </w:trPr>
        <w:tc>
          <w:tcPr>
            <w:tcW w:w="14888" w:type="dxa"/>
            <w:gridSpan w:val="9"/>
            <w:shd w:val="clear" w:color="auto" w:fill="auto"/>
          </w:tcPr>
          <w:p w14:paraId="3965234D" w14:textId="36425796" w:rsidR="0009630E" w:rsidRPr="00B17647" w:rsidRDefault="0009630E" w:rsidP="00A50F66">
            <w:pPr>
              <w:spacing w:after="0" w:line="240" w:lineRule="auto"/>
              <w:ind w:left="127"/>
              <w:rPr>
                <w:sz w:val="19"/>
                <w:szCs w:val="19"/>
                <w:lang w:val="es-ES"/>
              </w:rPr>
            </w:pPr>
            <w:r w:rsidRPr="00D555BD">
              <w:rPr>
                <w:b/>
                <w:sz w:val="20"/>
                <w:szCs w:val="20"/>
                <w:lang w:val="es-ES" w:bidi="es-ES"/>
              </w:rPr>
              <w:t>Descripción de la situación</w:t>
            </w:r>
            <w:r w:rsidRPr="00D555BD">
              <w:rPr>
                <w:sz w:val="20"/>
                <w:szCs w:val="20"/>
                <w:lang w:val="es-ES" w:bidi="es-ES"/>
              </w:rPr>
              <w:t xml:space="preserve">: </w:t>
            </w:r>
          </w:p>
        </w:tc>
      </w:tr>
      <w:tr w:rsidR="0009630E" w:rsidRPr="00E843AF" w14:paraId="03CE80F6" w14:textId="77777777" w:rsidTr="008A35CE">
        <w:trPr>
          <w:trHeight w:val="259"/>
        </w:trPr>
        <w:tc>
          <w:tcPr>
            <w:tcW w:w="14888" w:type="dxa"/>
            <w:gridSpan w:val="9"/>
            <w:shd w:val="clear" w:color="auto" w:fill="auto"/>
          </w:tcPr>
          <w:p w14:paraId="3AF5D3E3" w14:textId="2A26D3D6" w:rsidR="0009630E" w:rsidRPr="00B17647" w:rsidRDefault="0009630E" w:rsidP="00A50F66">
            <w:pPr>
              <w:spacing w:after="0" w:line="240" w:lineRule="auto"/>
              <w:ind w:left="127"/>
              <w:rPr>
                <w:sz w:val="19"/>
                <w:szCs w:val="19"/>
                <w:lang w:val="es-ES"/>
              </w:rPr>
            </w:pPr>
            <w:r w:rsidRPr="00D555BD">
              <w:rPr>
                <w:b/>
                <w:sz w:val="20"/>
                <w:szCs w:val="20"/>
                <w:lang w:val="es-ES" w:bidi="es-ES"/>
              </w:rPr>
              <w:t>Formas de avanzar</w:t>
            </w:r>
            <w:r w:rsidRPr="00D555BD">
              <w:rPr>
                <w:sz w:val="20"/>
                <w:szCs w:val="20"/>
                <w:lang w:val="es-ES" w:bidi="es-ES"/>
              </w:rPr>
              <w:t xml:space="preserve">: </w:t>
            </w:r>
          </w:p>
        </w:tc>
      </w:tr>
      <w:tr w:rsidR="00653CC4" w:rsidRPr="00E843AF" w14:paraId="01C60077" w14:textId="77777777" w:rsidTr="008908DA">
        <w:trPr>
          <w:gridAfter w:val="1"/>
          <w:wAfter w:w="8" w:type="dxa"/>
          <w:cantSplit/>
          <w:trHeight w:val="276"/>
        </w:trPr>
        <w:tc>
          <w:tcPr>
            <w:tcW w:w="14880" w:type="dxa"/>
            <w:gridSpan w:val="8"/>
            <w:tcBorders>
              <w:top w:val="single" w:sz="12" w:space="0" w:color="auto"/>
            </w:tcBorders>
            <w:shd w:val="clear" w:color="auto" w:fill="95B3D7"/>
            <w:tcMar>
              <w:top w:w="15" w:type="dxa"/>
              <w:left w:w="108" w:type="dxa"/>
              <w:bottom w:w="0" w:type="dxa"/>
              <w:right w:w="108" w:type="dxa"/>
            </w:tcMar>
          </w:tcPr>
          <w:p w14:paraId="69587679" w14:textId="77777777" w:rsidR="00653CC4" w:rsidRPr="00B17647" w:rsidRDefault="00653CC4" w:rsidP="00EA261F">
            <w:pPr>
              <w:spacing w:after="0" w:line="240" w:lineRule="auto"/>
              <w:rPr>
                <w:b/>
                <w:bCs/>
                <w:sz w:val="20"/>
                <w:szCs w:val="20"/>
                <w:lang w:val="es-ES"/>
              </w:rPr>
            </w:pPr>
            <w:r w:rsidRPr="007C4908">
              <w:rPr>
                <w:b/>
                <w:sz w:val="20"/>
                <w:szCs w:val="20"/>
                <w:lang w:val="es-ES" w:bidi="es-ES"/>
              </w:rPr>
              <w:t>1.2 ¿Cuál es la situación en materia de políticas, leyes y planes para respaldar la GIRH a otros niveles?</w:t>
            </w:r>
          </w:p>
        </w:tc>
      </w:tr>
      <w:tr w:rsidR="004312F9" w:rsidRPr="00613DDF" w14:paraId="06B96205" w14:textId="77777777" w:rsidTr="008908DA">
        <w:trPr>
          <w:gridAfter w:val="1"/>
          <w:wAfter w:w="8" w:type="dxa"/>
          <w:cantSplit/>
          <w:trHeight w:val="994"/>
        </w:trPr>
        <w:tc>
          <w:tcPr>
            <w:tcW w:w="2548" w:type="dxa"/>
            <w:gridSpan w:val="2"/>
            <w:shd w:val="clear" w:color="auto" w:fill="DBE5F1"/>
            <w:tcMar>
              <w:top w:w="15" w:type="dxa"/>
              <w:left w:w="108" w:type="dxa"/>
              <w:bottom w:w="0" w:type="dxa"/>
              <w:right w:w="108" w:type="dxa"/>
            </w:tcMar>
          </w:tcPr>
          <w:p w14:paraId="0D1999A2" w14:textId="7E39ABBB" w:rsidR="00626BC3" w:rsidRPr="00B17647" w:rsidRDefault="00626BC3" w:rsidP="00EA261F">
            <w:pPr>
              <w:spacing w:after="0" w:line="240" w:lineRule="auto"/>
              <w:rPr>
                <w:b/>
                <w:sz w:val="20"/>
                <w:szCs w:val="20"/>
                <w:lang w:val="es-ES"/>
              </w:rPr>
            </w:pPr>
            <w:r>
              <w:rPr>
                <w:b/>
                <w:sz w:val="20"/>
                <w:szCs w:val="20"/>
                <w:lang w:val="es-ES" w:bidi="es-ES"/>
              </w:rPr>
              <w:t xml:space="preserve">a. </w:t>
            </w:r>
            <w:r w:rsidRPr="007C4908">
              <w:rPr>
                <w:b/>
                <w:sz w:val="20"/>
                <w:szCs w:val="20"/>
                <w:lang w:val="es-ES" w:bidi="es-ES"/>
              </w:rPr>
              <w:t>Política</w:t>
            </w:r>
            <w:r w:rsidRPr="00EA261F">
              <w:rPr>
                <w:sz w:val="20"/>
                <w:szCs w:val="20"/>
                <w:lang w:val="es-ES" w:bidi="es-ES"/>
              </w:rPr>
              <w:t xml:space="preserve"> </w:t>
            </w:r>
            <w:r>
              <w:rPr>
                <w:b/>
                <w:sz w:val="20"/>
                <w:szCs w:val="20"/>
                <w:lang w:val="es-ES" w:bidi="es-ES"/>
              </w:rPr>
              <w:t>subnacional</w:t>
            </w:r>
            <w:r w:rsidRPr="00AF4162">
              <w:rPr>
                <w:vertAlign w:val="superscript"/>
                <w:lang w:val="es-ES" w:bidi="es-ES"/>
              </w:rPr>
              <w:footnoteReference w:id="4"/>
            </w:r>
            <w:r w:rsidRPr="00EA261F">
              <w:rPr>
                <w:sz w:val="20"/>
                <w:szCs w:val="20"/>
                <w:lang w:val="es-ES" w:bidi="es-ES"/>
              </w:rPr>
              <w:t xml:space="preserve"> sobre recursos hídricos o semejante.</w:t>
            </w:r>
          </w:p>
        </w:tc>
        <w:tc>
          <w:tcPr>
            <w:tcW w:w="2126" w:type="dxa"/>
            <w:vMerge w:val="restart"/>
            <w:shd w:val="clear" w:color="auto" w:fill="auto"/>
            <w:tcMar>
              <w:top w:w="15" w:type="dxa"/>
              <w:left w:w="108" w:type="dxa"/>
              <w:bottom w:w="0" w:type="dxa"/>
              <w:right w:w="108" w:type="dxa"/>
            </w:tcMar>
          </w:tcPr>
          <w:p w14:paraId="2A279C37" w14:textId="528FEBAE" w:rsidR="00626BC3" w:rsidRPr="00B17647" w:rsidRDefault="00626BC3" w:rsidP="00806027">
            <w:pPr>
              <w:keepNext/>
              <w:keepLines/>
              <w:spacing w:after="0" w:line="240" w:lineRule="auto"/>
              <w:rPr>
                <w:sz w:val="20"/>
                <w:szCs w:val="20"/>
                <w:lang w:val="es-ES"/>
              </w:rPr>
            </w:pPr>
            <w:r w:rsidRPr="008F36C1">
              <w:rPr>
                <w:sz w:val="20"/>
                <w:szCs w:val="20"/>
                <w:lang w:val="es-ES" w:bidi="es-ES"/>
              </w:rPr>
              <w:t xml:space="preserve">Todavía </w:t>
            </w:r>
            <w:r w:rsidRPr="008F36C1">
              <w:rPr>
                <w:b/>
                <w:sz w:val="20"/>
                <w:szCs w:val="20"/>
                <w:lang w:val="es-ES" w:bidi="es-ES"/>
              </w:rPr>
              <w:t>no ha empezado</w:t>
            </w:r>
            <w:r w:rsidRPr="008F36C1">
              <w:rPr>
                <w:sz w:val="20"/>
                <w:szCs w:val="20"/>
                <w:lang w:val="es-ES" w:bidi="es-ES"/>
              </w:rPr>
              <w:t xml:space="preserve"> a elaborarse o se ha retrasado en la mayoría de las jurisdicciones subnacionales.</w:t>
            </w:r>
          </w:p>
        </w:tc>
        <w:tc>
          <w:tcPr>
            <w:tcW w:w="1843" w:type="dxa"/>
            <w:vMerge w:val="restart"/>
            <w:shd w:val="clear" w:color="auto" w:fill="auto"/>
            <w:tcMar>
              <w:top w:w="15" w:type="dxa"/>
              <w:left w:w="108" w:type="dxa"/>
              <w:bottom w:w="0" w:type="dxa"/>
              <w:right w:w="108" w:type="dxa"/>
            </w:tcMar>
          </w:tcPr>
          <w:p w14:paraId="4CA0C4F1" w14:textId="41D42073" w:rsidR="00626BC3" w:rsidRPr="00B17647" w:rsidRDefault="00626BC3" w:rsidP="00CA09D1">
            <w:pPr>
              <w:keepNext/>
              <w:keepLines/>
              <w:spacing w:after="0" w:line="240" w:lineRule="auto"/>
              <w:rPr>
                <w:sz w:val="20"/>
                <w:szCs w:val="20"/>
                <w:lang w:val="es-ES"/>
              </w:rPr>
            </w:pPr>
            <w:r w:rsidRPr="008F36C1">
              <w:rPr>
                <w:b/>
                <w:sz w:val="20"/>
                <w:szCs w:val="20"/>
                <w:lang w:val="es-ES" w:bidi="es-ES"/>
              </w:rPr>
              <w:t>Existe</w:t>
            </w:r>
            <w:r w:rsidRPr="008F36C1">
              <w:rPr>
                <w:sz w:val="20"/>
                <w:szCs w:val="20"/>
                <w:lang w:val="es-ES" w:bidi="es-ES"/>
              </w:rPr>
              <w:t xml:space="preserve"> en la mayoría de las jurisdicciones, pero no siempre se basa en la GIRH.</w:t>
            </w:r>
          </w:p>
        </w:tc>
        <w:tc>
          <w:tcPr>
            <w:tcW w:w="2410" w:type="dxa"/>
            <w:vMerge w:val="restart"/>
            <w:shd w:val="clear" w:color="auto" w:fill="auto"/>
            <w:tcMar>
              <w:top w:w="15" w:type="dxa"/>
              <w:left w:w="108" w:type="dxa"/>
              <w:bottom w:w="0" w:type="dxa"/>
              <w:right w:w="108" w:type="dxa"/>
            </w:tcMar>
          </w:tcPr>
          <w:p w14:paraId="4EB03F05" w14:textId="63FA34B3" w:rsidR="00626BC3" w:rsidRPr="00B17647" w:rsidRDefault="00626BC3" w:rsidP="007F440F">
            <w:pPr>
              <w:keepNext/>
              <w:keepLines/>
              <w:spacing w:after="0" w:line="240" w:lineRule="auto"/>
              <w:rPr>
                <w:sz w:val="20"/>
                <w:szCs w:val="20"/>
                <w:lang w:val="es-ES"/>
              </w:rPr>
            </w:pPr>
            <w:r w:rsidRPr="008F36C1">
              <w:rPr>
                <w:sz w:val="20"/>
                <w:szCs w:val="20"/>
                <w:lang w:val="es-ES" w:bidi="es-ES"/>
              </w:rPr>
              <w:t xml:space="preserve">Se basa en la GIRH, ha sido </w:t>
            </w:r>
            <w:r w:rsidRPr="008F36C1">
              <w:rPr>
                <w:b/>
                <w:sz w:val="20"/>
                <w:szCs w:val="20"/>
                <w:lang w:val="es-ES" w:bidi="es-ES"/>
              </w:rPr>
              <w:t>aprobada</w:t>
            </w:r>
            <w:r w:rsidRPr="008F36C1">
              <w:rPr>
                <w:sz w:val="20"/>
                <w:szCs w:val="20"/>
                <w:lang w:val="es-ES" w:bidi="es-ES"/>
              </w:rPr>
              <w:t xml:space="preserve"> por la mayor parte de las autoridades y se ha empezado a utilizar como orientación para estas labores. </w:t>
            </w:r>
          </w:p>
        </w:tc>
        <w:tc>
          <w:tcPr>
            <w:tcW w:w="1877" w:type="dxa"/>
            <w:vMerge w:val="restart"/>
            <w:shd w:val="clear" w:color="auto" w:fill="auto"/>
            <w:tcMar>
              <w:top w:w="15" w:type="dxa"/>
              <w:left w:w="108" w:type="dxa"/>
              <w:bottom w:w="0" w:type="dxa"/>
              <w:right w:w="108" w:type="dxa"/>
            </w:tcMar>
          </w:tcPr>
          <w:p w14:paraId="5A6E8B1E" w14:textId="77777777" w:rsidR="00626BC3" w:rsidRPr="00B17647" w:rsidRDefault="00626BC3" w:rsidP="00972A62">
            <w:pPr>
              <w:keepNext/>
              <w:keepLines/>
              <w:spacing w:after="0" w:line="240" w:lineRule="auto"/>
              <w:rPr>
                <w:sz w:val="20"/>
                <w:szCs w:val="20"/>
                <w:lang w:val="es-ES"/>
              </w:rPr>
            </w:pPr>
            <w:r w:rsidRPr="008F36C1">
              <w:rPr>
                <w:sz w:val="20"/>
                <w:szCs w:val="20"/>
                <w:lang w:val="es-ES" w:bidi="es-ES"/>
              </w:rPr>
              <w:t xml:space="preserve">La mayor parte de las autoridades competentes </w:t>
            </w:r>
            <w:r w:rsidRPr="008F36C1">
              <w:rPr>
                <w:b/>
                <w:sz w:val="20"/>
                <w:szCs w:val="20"/>
                <w:lang w:val="es-ES" w:bidi="es-ES"/>
              </w:rPr>
              <w:t>la utiliza</w:t>
            </w:r>
            <w:r w:rsidRPr="008F36C1">
              <w:rPr>
                <w:sz w:val="20"/>
                <w:szCs w:val="20"/>
                <w:lang w:val="es-ES" w:bidi="es-ES"/>
              </w:rPr>
              <w:t xml:space="preserve"> como orientación para estas labores. </w:t>
            </w:r>
          </w:p>
        </w:tc>
        <w:tc>
          <w:tcPr>
            <w:tcW w:w="1666" w:type="dxa"/>
            <w:vMerge w:val="restart"/>
            <w:shd w:val="clear" w:color="auto" w:fill="auto"/>
            <w:tcMar>
              <w:top w:w="15" w:type="dxa"/>
              <w:left w:w="108" w:type="dxa"/>
              <w:bottom w:w="0" w:type="dxa"/>
              <w:right w:w="108" w:type="dxa"/>
            </w:tcMar>
          </w:tcPr>
          <w:p w14:paraId="5DDBD1BE" w14:textId="77777777" w:rsidR="00626BC3" w:rsidRPr="00B17647" w:rsidRDefault="00626BC3" w:rsidP="00972A62">
            <w:pPr>
              <w:keepNext/>
              <w:keepLines/>
              <w:spacing w:after="0" w:line="240" w:lineRule="auto"/>
              <w:rPr>
                <w:sz w:val="20"/>
                <w:szCs w:val="20"/>
                <w:lang w:val="es-ES"/>
              </w:rPr>
            </w:pPr>
            <w:r w:rsidRPr="008F36C1">
              <w:rPr>
                <w:sz w:val="20"/>
                <w:szCs w:val="20"/>
                <w:lang w:val="es-ES" w:bidi="es-ES"/>
              </w:rPr>
              <w:t xml:space="preserve">La mayor parte de las autoridades </w:t>
            </w:r>
            <w:r w:rsidRPr="008F36C1">
              <w:rPr>
                <w:b/>
                <w:sz w:val="20"/>
                <w:szCs w:val="20"/>
                <w:lang w:val="es-ES" w:bidi="es-ES"/>
              </w:rPr>
              <w:t>ha logrado</w:t>
            </w:r>
            <w:r w:rsidRPr="008F36C1">
              <w:rPr>
                <w:sz w:val="20"/>
                <w:szCs w:val="20"/>
                <w:lang w:val="es-ES" w:bidi="es-ES"/>
              </w:rPr>
              <w:t xml:space="preserve"> los objetivos de las políticas de forma sistemática.</w:t>
            </w:r>
          </w:p>
        </w:tc>
        <w:tc>
          <w:tcPr>
            <w:tcW w:w="2410" w:type="dxa"/>
            <w:vMerge w:val="restart"/>
            <w:shd w:val="clear" w:color="auto" w:fill="auto"/>
            <w:tcMar>
              <w:top w:w="15" w:type="dxa"/>
              <w:left w:w="108" w:type="dxa"/>
              <w:bottom w:w="0" w:type="dxa"/>
              <w:right w:w="108" w:type="dxa"/>
            </w:tcMar>
          </w:tcPr>
          <w:p w14:paraId="550A49AD" w14:textId="77777777" w:rsidR="00626BC3" w:rsidRPr="00B17647" w:rsidRDefault="00626BC3" w:rsidP="00972A62">
            <w:pPr>
              <w:keepNext/>
              <w:keepLines/>
              <w:spacing w:after="0" w:line="240" w:lineRule="auto"/>
              <w:rPr>
                <w:sz w:val="20"/>
                <w:szCs w:val="20"/>
                <w:lang w:val="es-ES"/>
              </w:rPr>
            </w:pPr>
            <w:r w:rsidRPr="008F36C1">
              <w:rPr>
                <w:sz w:val="20"/>
                <w:szCs w:val="20"/>
                <w:lang w:val="es-ES" w:bidi="es-ES"/>
              </w:rPr>
              <w:t xml:space="preserve">Todas las autoridades han logrado los objetivos de forma sistemática; se </w:t>
            </w:r>
            <w:r w:rsidRPr="008F36C1">
              <w:rPr>
                <w:b/>
                <w:sz w:val="20"/>
                <w:szCs w:val="20"/>
                <w:lang w:val="es-ES" w:bidi="es-ES"/>
              </w:rPr>
              <w:t xml:space="preserve">repasan </w:t>
            </w:r>
            <w:r w:rsidRPr="008F36C1">
              <w:rPr>
                <w:sz w:val="20"/>
                <w:szCs w:val="20"/>
                <w:lang w:val="es-ES" w:bidi="es-ES"/>
              </w:rPr>
              <w:t xml:space="preserve">y se ajustan con regularidad. </w:t>
            </w:r>
          </w:p>
        </w:tc>
      </w:tr>
      <w:tr w:rsidR="004312F9" w:rsidRPr="00A358DE" w14:paraId="4206E721" w14:textId="77777777" w:rsidTr="008908DA">
        <w:trPr>
          <w:gridAfter w:val="1"/>
          <w:wAfter w:w="8" w:type="dxa"/>
          <w:cantSplit/>
          <w:trHeight w:val="56"/>
        </w:trPr>
        <w:tc>
          <w:tcPr>
            <w:tcW w:w="1561" w:type="dxa"/>
            <w:shd w:val="clear" w:color="auto" w:fill="DBE5F1"/>
            <w:tcMar>
              <w:top w:w="15" w:type="dxa"/>
              <w:left w:w="108" w:type="dxa"/>
              <w:bottom w:w="0" w:type="dxa"/>
              <w:right w:w="108" w:type="dxa"/>
            </w:tcMar>
          </w:tcPr>
          <w:p w14:paraId="7DA3EA8E" w14:textId="029434C0" w:rsidR="00626BC3" w:rsidRPr="00A358DE" w:rsidRDefault="00626BC3" w:rsidP="00626BC3">
            <w:pPr>
              <w:spacing w:after="0" w:line="240" w:lineRule="auto"/>
              <w:jc w:val="right"/>
              <w:rPr>
                <w:b/>
                <w:sz w:val="20"/>
                <w:szCs w:val="20"/>
              </w:rPr>
            </w:pPr>
            <w:r w:rsidRPr="00A358DE">
              <w:rPr>
                <w:sz w:val="20"/>
                <w:szCs w:val="20"/>
                <w:lang w:val="es-ES" w:bidi="es-ES"/>
              </w:rPr>
              <w:t>Puntuación</w:t>
            </w:r>
          </w:p>
        </w:tc>
        <w:tc>
          <w:tcPr>
            <w:tcW w:w="987" w:type="dxa"/>
            <w:shd w:val="clear" w:color="auto" w:fill="FFFF00"/>
          </w:tcPr>
          <w:p w14:paraId="2E959A5D" w14:textId="7B6560A4" w:rsidR="00626BC3" w:rsidRPr="00A358DE" w:rsidRDefault="00504D57" w:rsidP="006C1328">
            <w:pPr>
              <w:spacing w:after="0" w:line="240" w:lineRule="auto"/>
              <w:ind w:left="57"/>
              <w:rPr>
                <w:b/>
                <w:sz w:val="20"/>
                <w:szCs w:val="20"/>
              </w:rPr>
            </w:pPr>
            <w:r>
              <w:rPr>
                <w:sz w:val="20"/>
                <w:szCs w:val="20"/>
                <w:lang w:val="es-ES" w:bidi="es-ES"/>
              </w:rPr>
              <w:t>No procede</w:t>
            </w:r>
          </w:p>
        </w:tc>
        <w:tc>
          <w:tcPr>
            <w:tcW w:w="2126" w:type="dxa"/>
            <w:vMerge/>
            <w:shd w:val="clear" w:color="auto" w:fill="auto"/>
            <w:tcMar>
              <w:top w:w="15" w:type="dxa"/>
              <w:left w:w="108" w:type="dxa"/>
              <w:bottom w:w="0" w:type="dxa"/>
              <w:right w:w="108" w:type="dxa"/>
            </w:tcMar>
          </w:tcPr>
          <w:p w14:paraId="3C4FA286" w14:textId="77777777" w:rsidR="00626BC3" w:rsidRPr="00A358DE" w:rsidRDefault="00626BC3" w:rsidP="00806027">
            <w:pPr>
              <w:keepNext/>
              <w:keepLines/>
              <w:spacing w:after="0" w:line="240" w:lineRule="auto"/>
              <w:rPr>
                <w:b/>
                <w:bCs/>
                <w:sz w:val="20"/>
                <w:szCs w:val="20"/>
              </w:rPr>
            </w:pPr>
          </w:p>
        </w:tc>
        <w:tc>
          <w:tcPr>
            <w:tcW w:w="1843" w:type="dxa"/>
            <w:vMerge/>
            <w:shd w:val="clear" w:color="auto" w:fill="auto"/>
            <w:tcMar>
              <w:top w:w="15" w:type="dxa"/>
              <w:left w:w="108" w:type="dxa"/>
              <w:bottom w:w="0" w:type="dxa"/>
              <w:right w:w="108" w:type="dxa"/>
            </w:tcMar>
          </w:tcPr>
          <w:p w14:paraId="561AC61F" w14:textId="77777777" w:rsidR="00626BC3" w:rsidRPr="00A358DE" w:rsidRDefault="00626BC3" w:rsidP="00CA09D1">
            <w:pPr>
              <w:keepNext/>
              <w:keepLines/>
              <w:spacing w:after="0" w:line="240" w:lineRule="auto"/>
              <w:rPr>
                <w:sz w:val="20"/>
                <w:szCs w:val="20"/>
              </w:rPr>
            </w:pPr>
          </w:p>
        </w:tc>
        <w:tc>
          <w:tcPr>
            <w:tcW w:w="2410" w:type="dxa"/>
            <w:vMerge/>
            <w:shd w:val="clear" w:color="auto" w:fill="auto"/>
            <w:tcMar>
              <w:top w:w="15" w:type="dxa"/>
              <w:left w:w="108" w:type="dxa"/>
              <w:bottom w:w="0" w:type="dxa"/>
              <w:right w:w="108" w:type="dxa"/>
            </w:tcMar>
          </w:tcPr>
          <w:p w14:paraId="5C2F6C20" w14:textId="77777777" w:rsidR="00626BC3" w:rsidRPr="00A358DE" w:rsidRDefault="00626BC3" w:rsidP="007F440F">
            <w:pPr>
              <w:keepNext/>
              <w:keepLines/>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2253F1CD" w14:textId="77777777" w:rsidR="00626BC3" w:rsidRPr="00A358DE" w:rsidRDefault="00626BC3" w:rsidP="00972A62">
            <w:pPr>
              <w:keepNext/>
              <w:keepLines/>
              <w:spacing w:after="0" w:line="240" w:lineRule="auto"/>
              <w:rPr>
                <w:b/>
                <w:sz w:val="20"/>
                <w:szCs w:val="20"/>
              </w:rPr>
            </w:pPr>
          </w:p>
        </w:tc>
        <w:tc>
          <w:tcPr>
            <w:tcW w:w="1666" w:type="dxa"/>
            <w:vMerge/>
            <w:shd w:val="clear" w:color="auto" w:fill="auto"/>
            <w:tcMar>
              <w:top w:w="15" w:type="dxa"/>
              <w:left w:w="108" w:type="dxa"/>
              <w:bottom w:w="0" w:type="dxa"/>
              <w:right w:w="108" w:type="dxa"/>
            </w:tcMar>
          </w:tcPr>
          <w:p w14:paraId="097007B7" w14:textId="77777777" w:rsidR="00626BC3" w:rsidRPr="00A358DE" w:rsidRDefault="00626BC3" w:rsidP="00972A62">
            <w:pPr>
              <w:keepNext/>
              <w:keepLines/>
              <w:spacing w:after="0" w:line="240" w:lineRule="auto"/>
              <w:rPr>
                <w:sz w:val="20"/>
                <w:szCs w:val="20"/>
              </w:rPr>
            </w:pPr>
          </w:p>
        </w:tc>
        <w:tc>
          <w:tcPr>
            <w:tcW w:w="2410" w:type="dxa"/>
            <w:vMerge/>
            <w:shd w:val="clear" w:color="auto" w:fill="auto"/>
            <w:tcMar>
              <w:top w:w="15" w:type="dxa"/>
              <w:left w:w="108" w:type="dxa"/>
              <w:bottom w:w="0" w:type="dxa"/>
              <w:right w:w="108" w:type="dxa"/>
            </w:tcMar>
          </w:tcPr>
          <w:p w14:paraId="29E49A79" w14:textId="77777777" w:rsidR="00626BC3" w:rsidRPr="00A358DE" w:rsidRDefault="00626BC3" w:rsidP="00972A62">
            <w:pPr>
              <w:keepNext/>
              <w:keepLines/>
              <w:spacing w:after="0" w:line="240" w:lineRule="auto"/>
              <w:rPr>
                <w:sz w:val="20"/>
                <w:szCs w:val="20"/>
              </w:rPr>
            </w:pPr>
          </w:p>
        </w:tc>
      </w:tr>
      <w:tr w:rsidR="001B6A30" w:rsidRPr="00A50F66" w14:paraId="7B0D4E79" w14:textId="77777777" w:rsidTr="008A35CE">
        <w:trPr>
          <w:gridAfter w:val="1"/>
          <w:wAfter w:w="8" w:type="dxa"/>
          <w:trHeight w:val="259"/>
        </w:trPr>
        <w:tc>
          <w:tcPr>
            <w:tcW w:w="14880" w:type="dxa"/>
            <w:gridSpan w:val="8"/>
            <w:shd w:val="clear" w:color="auto" w:fill="auto"/>
          </w:tcPr>
          <w:p w14:paraId="392928C1" w14:textId="2E997104" w:rsidR="001B6A30" w:rsidRPr="00B17647" w:rsidRDefault="001B6A30" w:rsidP="00A50F66">
            <w:pPr>
              <w:spacing w:after="0" w:line="240" w:lineRule="auto"/>
              <w:ind w:left="127"/>
              <w:rPr>
                <w:sz w:val="19"/>
                <w:szCs w:val="19"/>
                <w:lang w:val="es-ES"/>
              </w:rPr>
            </w:pPr>
            <w:r w:rsidRPr="00D555BD">
              <w:rPr>
                <w:b/>
                <w:sz w:val="20"/>
                <w:szCs w:val="20"/>
                <w:lang w:val="es-ES" w:bidi="es-ES"/>
              </w:rPr>
              <w:t>Descripción de la situación</w:t>
            </w:r>
            <w:r w:rsidRPr="00D555BD">
              <w:rPr>
                <w:sz w:val="20"/>
                <w:szCs w:val="20"/>
                <w:lang w:val="es-ES" w:bidi="es-ES"/>
              </w:rPr>
              <w:t xml:space="preserve">: </w:t>
            </w:r>
            <w:r w:rsidR="00A13011" w:rsidRPr="00A13011">
              <w:rPr>
                <w:color w:val="0070C0"/>
                <w:sz w:val="20"/>
                <w:szCs w:val="20"/>
                <w:lang w:val="es-ES" w:bidi="es-ES"/>
              </w:rPr>
              <w:t>debido a las características del país, y a la extensión, no aplica.</w:t>
            </w:r>
          </w:p>
        </w:tc>
      </w:tr>
      <w:tr w:rsidR="001B6A30" w:rsidRPr="00E843AF" w14:paraId="698B72A7" w14:textId="77777777" w:rsidTr="008A35CE">
        <w:trPr>
          <w:gridAfter w:val="1"/>
          <w:wAfter w:w="8" w:type="dxa"/>
          <w:trHeight w:val="259"/>
        </w:trPr>
        <w:tc>
          <w:tcPr>
            <w:tcW w:w="14880" w:type="dxa"/>
            <w:gridSpan w:val="8"/>
            <w:tcBorders>
              <w:bottom w:val="single" w:sz="12" w:space="0" w:color="auto"/>
            </w:tcBorders>
            <w:shd w:val="clear" w:color="auto" w:fill="auto"/>
          </w:tcPr>
          <w:p w14:paraId="36CCCAC3" w14:textId="4F9169BD" w:rsidR="001B6A30" w:rsidRPr="00B17647" w:rsidRDefault="001B6A30" w:rsidP="00A50F66">
            <w:pPr>
              <w:spacing w:after="0" w:line="240" w:lineRule="auto"/>
              <w:ind w:left="127"/>
              <w:rPr>
                <w:sz w:val="19"/>
                <w:szCs w:val="19"/>
                <w:lang w:val="es-ES"/>
              </w:rPr>
            </w:pPr>
            <w:r w:rsidRPr="00D555BD">
              <w:rPr>
                <w:b/>
                <w:sz w:val="20"/>
                <w:szCs w:val="20"/>
                <w:lang w:val="es-ES" w:bidi="es-ES"/>
              </w:rPr>
              <w:t>Formas de avanzar</w:t>
            </w:r>
            <w:r w:rsidRPr="00D555BD">
              <w:rPr>
                <w:sz w:val="20"/>
                <w:szCs w:val="20"/>
                <w:lang w:val="es-ES" w:bidi="es-ES"/>
              </w:rPr>
              <w:t xml:space="preserve">: </w:t>
            </w:r>
          </w:p>
        </w:tc>
      </w:tr>
      <w:tr w:rsidR="004312F9" w:rsidRPr="002907D1" w14:paraId="43B19C25" w14:textId="77777777" w:rsidTr="008908DA">
        <w:trPr>
          <w:gridAfter w:val="1"/>
          <w:wAfter w:w="8" w:type="dxa"/>
          <w:cantSplit/>
          <w:trHeight w:val="966"/>
        </w:trPr>
        <w:tc>
          <w:tcPr>
            <w:tcW w:w="2548" w:type="dxa"/>
            <w:gridSpan w:val="2"/>
            <w:tcBorders>
              <w:top w:val="single" w:sz="12" w:space="0" w:color="auto"/>
            </w:tcBorders>
            <w:shd w:val="clear" w:color="auto" w:fill="D9E2F3" w:themeFill="accent5" w:themeFillTint="33"/>
            <w:tcMar>
              <w:top w:w="15" w:type="dxa"/>
              <w:left w:w="108" w:type="dxa"/>
              <w:bottom w:w="0" w:type="dxa"/>
              <w:right w:w="108" w:type="dxa"/>
            </w:tcMar>
          </w:tcPr>
          <w:p w14:paraId="7CC35DDD" w14:textId="60472673" w:rsidR="001A3C9F" w:rsidRPr="00B17647" w:rsidRDefault="001A3C9F" w:rsidP="004142D5">
            <w:pPr>
              <w:spacing w:after="0" w:line="240" w:lineRule="auto"/>
              <w:rPr>
                <w:b/>
                <w:sz w:val="20"/>
                <w:szCs w:val="20"/>
                <w:lang w:val="es-ES"/>
              </w:rPr>
            </w:pPr>
            <w:r w:rsidRPr="00561DC2">
              <w:rPr>
                <w:b/>
                <w:sz w:val="20"/>
                <w:szCs w:val="20"/>
                <w:lang w:val="es-ES" w:bidi="es-ES"/>
              </w:rPr>
              <w:t>b</w:t>
            </w:r>
            <w:r w:rsidRPr="00561DC2">
              <w:rPr>
                <w:sz w:val="20"/>
                <w:szCs w:val="20"/>
                <w:lang w:val="es-ES" w:bidi="es-ES"/>
              </w:rPr>
              <w:t xml:space="preserve">. </w:t>
            </w:r>
            <w:r w:rsidRPr="00561DC2">
              <w:rPr>
                <w:b/>
                <w:sz w:val="20"/>
                <w:szCs w:val="20"/>
                <w:lang w:val="es-ES" w:bidi="es-ES"/>
              </w:rPr>
              <w:t>Planes de gestión de cuencas o acuíferos</w:t>
            </w:r>
            <w:r w:rsidRPr="00AF4162">
              <w:rPr>
                <w:rStyle w:val="FootnoteReference"/>
                <w:sz w:val="20"/>
                <w:szCs w:val="20"/>
                <w:lang w:val="es-ES" w:bidi="es-ES"/>
              </w:rPr>
              <w:footnoteReference w:id="5"/>
            </w:r>
            <w:r w:rsidRPr="00561DC2">
              <w:rPr>
                <w:b/>
                <w:sz w:val="20"/>
                <w:szCs w:val="20"/>
                <w:lang w:val="es-ES" w:bidi="es-ES"/>
              </w:rPr>
              <w:t xml:space="preserve"> </w:t>
            </w:r>
            <w:r w:rsidRPr="00561DC2">
              <w:rPr>
                <w:sz w:val="20"/>
                <w:szCs w:val="20"/>
                <w:lang w:val="es-ES" w:bidi="es-ES"/>
              </w:rPr>
              <w:t>o similares basados en la GIRH.</w:t>
            </w:r>
          </w:p>
        </w:tc>
        <w:tc>
          <w:tcPr>
            <w:tcW w:w="2126" w:type="dxa"/>
            <w:vMerge w:val="restart"/>
            <w:tcBorders>
              <w:top w:val="single" w:sz="12" w:space="0" w:color="auto"/>
            </w:tcBorders>
            <w:shd w:val="clear" w:color="auto" w:fill="auto"/>
            <w:tcMar>
              <w:top w:w="15" w:type="dxa"/>
              <w:left w:w="108" w:type="dxa"/>
              <w:bottom w:w="0" w:type="dxa"/>
              <w:right w:w="108" w:type="dxa"/>
            </w:tcMar>
          </w:tcPr>
          <w:p w14:paraId="6DF4CF5C" w14:textId="77777777" w:rsidR="001A3C9F" w:rsidRPr="00B17647" w:rsidRDefault="001A3C9F" w:rsidP="00F32F6A">
            <w:pPr>
              <w:spacing w:after="0" w:line="240" w:lineRule="auto"/>
              <w:rPr>
                <w:sz w:val="20"/>
                <w:szCs w:val="20"/>
                <w:lang w:val="es-ES"/>
              </w:rPr>
            </w:pPr>
            <w:r w:rsidRPr="00ED4241">
              <w:rPr>
                <w:sz w:val="20"/>
                <w:szCs w:val="20"/>
                <w:lang w:val="es-ES" w:bidi="es-ES"/>
              </w:rPr>
              <w:t xml:space="preserve">Todavía </w:t>
            </w:r>
            <w:r w:rsidRPr="00ED4241">
              <w:rPr>
                <w:b/>
                <w:sz w:val="20"/>
                <w:szCs w:val="20"/>
                <w:lang w:val="es-ES" w:bidi="es-ES"/>
              </w:rPr>
              <w:t xml:space="preserve">no han empezado </w:t>
            </w:r>
            <w:r w:rsidRPr="00ED4241">
              <w:rPr>
                <w:sz w:val="20"/>
                <w:szCs w:val="20"/>
                <w:lang w:val="es-ES" w:bidi="es-ES"/>
              </w:rPr>
              <w:t xml:space="preserve">a elaborarse o se han retrasado en la </w:t>
            </w:r>
            <w:r w:rsidRPr="00ED4241">
              <w:rPr>
                <w:sz w:val="20"/>
                <w:szCs w:val="20"/>
                <w:lang w:val="es-ES" w:bidi="es-ES"/>
              </w:rPr>
              <w:lastRenderedPageBreak/>
              <w:t xml:space="preserve">mayoría de los acuíferos o cuencas de importancia nacional. </w:t>
            </w:r>
          </w:p>
        </w:tc>
        <w:tc>
          <w:tcPr>
            <w:tcW w:w="1843" w:type="dxa"/>
            <w:vMerge w:val="restart"/>
            <w:tcBorders>
              <w:top w:val="single" w:sz="12" w:space="0" w:color="auto"/>
            </w:tcBorders>
            <w:shd w:val="clear" w:color="auto" w:fill="auto"/>
            <w:tcMar>
              <w:top w:w="15" w:type="dxa"/>
              <w:left w:w="108" w:type="dxa"/>
              <w:bottom w:w="0" w:type="dxa"/>
              <w:right w:w="108" w:type="dxa"/>
            </w:tcMar>
          </w:tcPr>
          <w:p w14:paraId="63C3E1CC" w14:textId="089B9921" w:rsidR="001A3C9F" w:rsidRPr="00B17647" w:rsidRDefault="001A3C9F" w:rsidP="004312F9">
            <w:pPr>
              <w:spacing w:after="0" w:line="240" w:lineRule="auto"/>
              <w:rPr>
                <w:sz w:val="20"/>
                <w:szCs w:val="20"/>
                <w:lang w:val="es-ES"/>
              </w:rPr>
            </w:pPr>
            <w:r w:rsidRPr="007C4908">
              <w:rPr>
                <w:b/>
                <w:sz w:val="20"/>
                <w:szCs w:val="20"/>
                <w:lang w:val="es-ES" w:bidi="es-ES"/>
              </w:rPr>
              <w:lastRenderedPageBreak/>
              <w:t>Se están preparando</w:t>
            </w:r>
            <w:r w:rsidRPr="007C4908">
              <w:rPr>
                <w:sz w:val="20"/>
                <w:szCs w:val="20"/>
                <w:lang w:val="es-ES" w:bidi="es-ES"/>
              </w:rPr>
              <w:t xml:space="preserve"> para la mayor parte de los </w:t>
            </w:r>
            <w:r w:rsidRPr="007C4908">
              <w:rPr>
                <w:sz w:val="20"/>
                <w:szCs w:val="20"/>
                <w:lang w:val="es-ES" w:bidi="es-ES"/>
              </w:rPr>
              <w:lastRenderedPageBreak/>
              <w:t>acuíferos o cuencas.</w:t>
            </w:r>
          </w:p>
        </w:tc>
        <w:tc>
          <w:tcPr>
            <w:tcW w:w="2410" w:type="dxa"/>
            <w:vMerge w:val="restart"/>
            <w:tcBorders>
              <w:top w:val="single" w:sz="12" w:space="0" w:color="auto"/>
            </w:tcBorders>
            <w:shd w:val="clear" w:color="auto" w:fill="auto"/>
            <w:tcMar>
              <w:top w:w="15" w:type="dxa"/>
              <w:left w:w="108" w:type="dxa"/>
              <w:bottom w:w="0" w:type="dxa"/>
              <w:right w:w="108" w:type="dxa"/>
            </w:tcMar>
          </w:tcPr>
          <w:p w14:paraId="6CBA462B" w14:textId="77777777" w:rsidR="001A3C9F" w:rsidRPr="00B17647" w:rsidRDefault="001A3C9F" w:rsidP="00F32F6A">
            <w:pPr>
              <w:spacing w:after="0" w:line="240" w:lineRule="auto"/>
              <w:rPr>
                <w:sz w:val="20"/>
                <w:szCs w:val="20"/>
                <w:lang w:val="es-ES"/>
              </w:rPr>
            </w:pPr>
            <w:r w:rsidRPr="007C4908">
              <w:rPr>
                <w:b/>
                <w:sz w:val="20"/>
                <w:szCs w:val="20"/>
                <w:lang w:val="es-ES" w:bidi="es-ES"/>
              </w:rPr>
              <w:lastRenderedPageBreak/>
              <w:t>Se han aprobado</w:t>
            </w:r>
            <w:r w:rsidRPr="007C4908">
              <w:rPr>
                <w:sz w:val="20"/>
                <w:szCs w:val="20"/>
                <w:lang w:val="es-ES" w:bidi="es-ES"/>
              </w:rPr>
              <w:t xml:space="preserve"> para la mayor parte de los acuíferos o cuencas y las </w:t>
            </w:r>
            <w:r w:rsidRPr="007C4908">
              <w:rPr>
                <w:sz w:val="20"/>
                <w:szCs w:val="20"/>
                <w:lang w:val="es-ES" w:bidi="es-ES"/>
              </w:rPr>
              <w:lastRenderedPageBreak/>
              <w:t>autoridades los están empezando a utilizar.</w:t>
            </w:r>
          </w:p>
        </w:tc>
        <w:tc>
          <w:tcPr>
            <w:tcW w:w="1877" w:type="dxa"/>
            <w:vMerge w:val="restart"/>
            <w:tcBorders>
              <w:top w:val="single" w:sz="12" w:space="0" w:color="auto"/>
            </w:tcBorders>
            <w:shd w:val="clear" w:color="auto" w:fill="auto"/>
            <w:tcMar>
              <w:top w:w="15" w:type="dxa"/>
              <w:left w:w="108" w:type="dxa"/>
              <w:bottom w:w="0" w:type="dxa"/>
              <w:right w:w="108" w:type="dxa"/>
            </w:tcMar>
          </w:tcPr>
          <w:p w14:paraId="4122D183" w14:textId="77777777" w:rsidR="001A3C9F" w:rsidRPr="00B17647" w:rsidRDefault="001A3C9F" w:rsidP="00F32F6A">
            <w:pPr>
              <w:spacing w:after="0" w:line="240" w:lineRule="auto"/>
              <w:rPr>
                <w:sz w:val="20"/>
                <w:szCs w:val="20"/>
                <w:lang w:val="es-ES"/>
              </w:rPr>
            </w:pPr>
            <w:r w:rsidRPr="007C4908">
              <w:rPr>
                <w:sz w:val="20"/>
                <w:szCs w:val="20"/>
                <w:lang w:val="es-ES" w:bidi="es-ES"/>
              </w:rPr>
              <w:lastRenderedPageBreak/>
              <w:t xml:space="preserve">Se </w:t>
            </w:r>
            <w:r w:rsidRPr="007C4908">
              <w:rPr>
                <w:b/>
                <w:sz w:val="20"/>
                <w:szCs w:val="20"/>
                <w:lang w:val="es-ES" w:bidi="es-ES"/>
              </w:rPr>
              <w:t>ejecutan</w:t>
            </w:r>
            <w:r w:rsidRPr="007C4908">
              <w:rPr>
                <w:sz w:val="20"/>
                <w:szCs w:val="20"/>
                <w:lang w:val="es-ES" w:bidi="es-ES"/>
              </w:rPr>
              <w:t xml:space="preserve"> en la mayoría de los acuíferos o cuencas.</w:t>
            </w:r>
          </w:p>
        </w:tc>
        <w:tc>
          <w:tcPr>
            <w:tcW w:w="1666" w:type="dxa"/>
            <w:vMerge w:val="restart"/>
            <w:tcBorders>
              <w:top w:val="single" w:sz="12" w:space="0" w:color="auto"/>
            </w:tcBorders>
            <w:shd w:val="clear" w:color="auto" w:fill="auto"/>
            <w:tcMar>
              <w:top w:w="15" w:type="dxa"/>
              <w:left w:w="108" w:type="dxa"/>
              <w:bottom w:w="0" w:type="dxa"/>
              <w:right w:w="108" w:type="dxa"/>
            </w:tcMar>
          </w:tcPr>
          <w:p w14:paraId="6FCC6C06" w14:textId="77777777" w:rsidR="001A3C9F" w:rsidRPr="00B17647" w:rsidRDefault="001A3C9F" w:rsidP="00F32F6A">
            <w:pPr>
              <w:spacing w:after="0" w:line="240" w:lineRule="auto"/>
              <w:rPr>
                <w:sz w:val="20"/>
                <w:szCs w:val="20"/>
                <w:lang w:val="es-ES"/>
              </w:rPr>
            </w:pPr>
            <w:r w:rsidRPr="007C4908">
              <w:rPr>
                <w:sz w:val="20"/>
                <w:szCs w:val="20"/>
                <w:lang w:val="es-ES" w:bidi="es-ES"/>
              </w:rPr>
              <w:t xml:space="preserve">Se </w:t>
            </w:r>
            <w:r w:rsidRPr="007C4908">
              <w:rPr>
                <w:b/>
                <w:sz w:val="20"/>
                <w:szCs w:val="20"/>
                <w:lang w:val="es-ES" w:bidi="es-ES"/>
              </w:rPr>
              <w:t>han logrado</w:t>
            </w:r>
            <w:r w:rsidRPr="007C4908">
              <w:rPr>
                <w:sz w:val="20"/>
                <w:szCs w:val="20"/>
                <w:lang w:val="es-ES" w:bidi="es-ES"/>
              </w:rPr>
              <w:t xml:space="preserve"> los objetivos de los planes de forma </w:t>
            </w:r>
            <w:r w:rsidRPr="007C4908">
              <w:rPr>
                <w:sz w:val="20"/>
                <w:szCs w:val="20"/>
                <w:lang w:val="es-ES" w:bidi="es-ES"/>
              </w:rPr>
              <w:lastRenderedPageBreak/>
              <w:t>sistemática en la mayoría de los acuíferos o cuencas.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0590F6E" w14:textId="77777777" w:rsidR="001A3C9F" w:rsidRPr="00B17647" w:rsidRDefault="001A3C9F" w:rsidP="00F32F6A">
            <w:pPr>
              <w:spacing w:after="0" w:line="240" w:lineRule="auto"/>
              <w:rPr>
                <w:sz w:val="20"/>
                <w:szCs w:val="20"/>
                <w:lang w:val="es-ES"/>
              </w:rPr>
            </w:pPr>
            <w:r w:rsidRPr="00ED4241">
              <w:rPr>
                <w:sz w:val="20"/>
                <w:szCs w:val="20"/>
                <w:lang w:val="es-ES" w:bidi="es-ES"/>
              </w:rPr>
              <w:lastRenderedPageBreak/>
              <w:t xml:space="preserve">Se han logrado los objetivos de forma sistemática en todos los acuíferos o cuencas; se </w:t>
            </w:r>
            <w:r w:rsidRPr="00ED4241">
              <w:rPr>
                <w:b/>
                <w:sz w:val="20"/>
                <w:szCs w:val="20"/>
                <w:lang w:val="es-ES" w:bidi="es-ES"/>
              </w:rPr>
              <w:lastRenderedPageBreak/>
              <w:t xml:space="preserve">repasan </w:t>
            </w:r>
            <w:r w:rsidRPr="00ED4241">
              <w:rPr>
                <w:sz w:val="20"/>
                <w:szCs w:val="20"/>
                <w:lang w:val="es-ES" w:bidi="es-ES"/>
              </w:rPr>
              <w:t xml:space="preserve">y se ajustan con regularidad. </w:t>
            </w:r>
          </w:p>
        </w:tc>
      </w:tr>
      <w:tr w:rsidR="004312F9" w:rsidRPr="007C4908" w14:paraId="78372755" w14:textId="77777777" w:rsidTr="008908DA">
        <w:trPr>
          <w:gridAfter w:val="1"/>
          <w:wAfter w:w="8" w:type="dxa"/>
          <w:cantSplit/>
          <w:trHeight w:val="142"/>
        </w:trPr>
        <w:tc>
          <w:tcPr>
            <w:tcW w:w="1561" w:type="dxa"/>
            <w:shd w:val="clear" w:color="auto" w:fill="D9E2F3" w:themeFill="accent5" w:themeFillTint="33"/>
            <w:tcMar>
              <w:top w:w="15" w:type="dxa"/>
              <w:left w:w="108" w:type="dxa"/>
              <w:bottom w:w="0" w:type="dxa"/>
              <w:right w:w="108" w:type="dxa"/>
            </w:tcMar>
          </w:tcPr>
          <w:p w14:paraId="54A3F52B" w14:textId="2DDFC6B1" w:rsidR="001A3C9F" w:rsidRDefault="001A3C9F" w:rsidP="00DD2586">
            <w:pPr>
              <w:spacing w:after="0" w:line="240" w:lineRule="auto"/>
              <w:ind w:left="-57"/>
              <w:jc w:val="right"/>
              <w:rPr>
                <w:bCs/>
                <w:sz w:val="20"/>
                <w:szCs w:val="20"/>
              </w:rPr>
            </w:pPr>
            <w:r w:rsidRPr="00A358DE">
              <w:rPr>
                <w:sz w:val="20"/>
                <w:szCs w:val="20"/>
                <w:lang w:val="es-ES" w:bidi="es-ES"/>
              </w:rPr>
              <w:lastRenderedPageBreak/>
              <w:t>Puntuación</w:t>
            </w:r>
          </w:p>
        </w:tc>
        <w:tc>
          <w:tcPr>
            <w:tcW w:w="987" w:type="dxa"/>
            <w:shd w:val="clear" w:color="auto" w:fill="FFFF00"/>
          </w:tcPr>
          <w:p w14:paraId="326BE01E" w14:textId="67459DE0" w:rsidR="001A3C9F" w:rsidRDefault="00504D57" w:rsidP="006C1328">
            <w:pPr>
              <w:spacing w:after="0" w:line="240" w:lineRule="auto"/>
              <w:ind w:left="57"/>
              <w:rPr>
                <w:bCs/>
                <w:sz w:val="20"/>
                <w:szCs w:val="20"/>
              </w:rPr>
            </w:pPr>
            <w:r>
              <w:rPr>
                <w:sz w:val="20"/>
                <w:szCs w:val="20"/>
                <w:lang w:val="es-ES" w:bidi="es-ES"/>
              </w:rPr>
              <w:t>No procede</w:t>
            </w:r>
          </w:p>
        </w:tc>
        <w:tc>
          <w:tcPr>
            <w:tcW w:w="2126" w:type="dxa"/>
            <w:vMerge/>
            <w:shd w:val="clear" w:color="auto" w:fill="auto"/>
            <w:tcMar>
              <w:top w:w="15" w:type="dxa"/>
              <w:left w:w="108" w:type="dxa"/>
              <w:bottom w:w="0" w:type="dxa"/>
              <w:right w:w="108" w:type="dxa"/>
            </w:tcMar>
          </w:tcPr>
          <w:p w14:paraId="6F81BAFC" w14:textId="77777777" w:rsidR="001A3C9F" w:rsidRPr="007C4908" w:rsidRDefault="001A3C9F" w:rsidP="007F02A3">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5EEF3873" w14:textId="77777777" w:rsidR="001A3C9F" w:rsidRPr="007C4908" w:rsidRDefault="001A3C9F" w:rsidP="00E027AA">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1A558AFE" w14:textId="77777777" w:rsidR="001A3C9F" w:rsidRPr="007C4908" w:rsidRDefault="001A3C9F" w:rsidP="00CC74DB">
            <w:pPr>
              <w:spacing w:after="0" w:line="240" w:lineRule="auto"/>
              <w:rPr>
                <w:b/>
                <w:sz w:val="20"/>
                <w:szCs w:val="20"/>
              </w:rPr>
            </w:pPr>
          </w:p>
        </w:tc>
        <w:tc>
          <w:tcPr>
            <w:tcW w:w="1877" w:type="dxa"/>
            <w:vMerge/>
            <w:shd w:val="clear" w:color="auto" w:fill="auto"/>
            <w:tcMar>
              <w:top w:w="15" w:type="dxa"/>
              <w:left w:w="108" w:type="dxa"/>
              <w:bottom w:w="0" w:type="dxa"/>
              <w:right w:w="108" w:type="dxa"/>
            </w:tcMar>
          </w:tcPr>
          <w:p w14:paraId="5EC1E55F" w14:textId="77777777" w:rsidR="001A3C9F" w:rsidRPr="007C4908" w:rsidRDefault="001A3C9F" w:rsidP="00CC74DB">
            <w:pPr>
              <w:spacing w:after="0" w:line="240" w:lineRule="auto"/>
              <w:rPr>
                <w:sz w:val="20"/>
                <w:szCs w:val="20"/>
              </w:rPr>
            </w:pPr>
          </w:p>
        </w:tc>
        <w:tc>
          <w:tcPr>
            <w:tcW w:w="1666" w:type="dxa"/>
            <w:vMerge/>
            <w:shd w:val="clear" w:color="auto" w:fill="auto"/>
            <w:tcMar>
              <w:top w:w="15" w:type="dxa"/>
              <w:left w:w="108" w:type="dxa"/>
              <w:bottom w:w="0" w:type="dxa"/>
              <w:right w:w="108" w:type="dxa"/>
            </w:tcMar>
          </w:tcPr>
          <w:p w14:paraId="4F896911" w14:textId="77777777" w:rsidR="001A3C9F" w:rsidRPr="007C4908" w:rsidRDefault="001A3C9F" w:rsidP="0004419E">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65909F2B" w14:textId="77777777" w:rsidR="001A3C9F" w:rsidRPr="007C4908" w:rsidRDefault="001A3C9F" w:rsidP="0004419E">
            <w:pPr>
              <w:spacing w:after="0" w:line="240" w:lineRule="auto"/>
              <w:rPr>
                <w:b/>
                <w:sz w:val="20"/>
                <w:szCs w:val="20"/>
              </w:rPr>
            </w:pPr>
          </w:p>
        </w:tc>
      </w:tr>
      <w:tr w:rsidR="001A7249" w:rsidRPr="00E843AF" w14:paraId="6D8E445E" w14:textId="77777777" w:rsidTr="008A35CE">
        <w:trPr>
          <w:gridAfter w:val="1"/>
          <w:wAfter w:w="8" w:type="dxa"/>
          <w:trHeight w:val="259"/>
        </w:trPr>
        <w:tc>
          <w:tcPr>
            <w:tcW w:w="14880" w:type="dxa"/>
            <w:gridSpan w:val="8"/>
            <w:shd w:val="clear" w:color="auto" w:fill="auto"/>
          </w:tcPr>
          <w:p w14:paraId="76A330A6" w14:textId="189255D9" w:rsidR="001A7249" w:rsidRPr="00B17647" w:rsidRDefault="001A7249" w:rsidP="00A50F66">
            <w:pPr>
              <w:spacing w:after="0" w:line="240" w:lineRule="auto"/>
              <w:ind w:left="127"/>
              <w:rPr>
                <w:sz w:val="18"/>
                <w:szCs w:val="18"/>
                <w:lang w:val="es-ES"/>
              </w:rPr>
            </w:pPr>
            <w:r w:rsidRPr="00C86751">
              <w:rPr>
                <w:b/>
                <w:sz w:val="20"/>
                <w:szCs w:val="20"/>
                <w:lang w:val="es-ES" w:bidi="es-ES"/>
              </w:rPr>
              <w:t>Descripción de la situación</w:t>
            </w:r>
            <w:r w:rsidRPr="00C86751">
              <w:rPr>
                <w:sz w:val="20"/>
                <w:szCs w:val="20"/>
                <w:lang w:val="es-ES" w:bidi="es-ES"/>
              </w:rPr>
              <w:t xml:space="preserve">: </w:t>
            </w:r>
            <w:r w:rsidR="00A13011" w:rsidRPr="00A13011">
              <w:rPr>
                <w:color w:val="0070C0"/>
                <w:sz w:val="20"/>
                <w:szCs w:val="20"/>
                <w:lang w:val="es-ES" w:bidi="es-ES"/>
              </w:rPr>
              <w:t>En el país solo existen 2 cuencas transfronterizas.</w:t>
            </w:r>
          </w:p>
        </w:tc>
      </w:tr>
      <w:tr w:rsidR="001A7249" w:rsidRPr="00E843AF" w14:paraId="73FEE70D" w14:textId="77777777" w:rsidTr="008A35CE">
        <w:trPr>
          <w:gridAfter w:val="1"/>
          <w:wAfter w:w="8" w:type="dxa"/>
          <w:trHeight w:val="259"/>
        </w:trPr>
        <w:tc>
          <w:tcPr>
            <w:tcW w:w="14880" w:type="dxa"/>
            <w:gridSpan w:val="8"/>
            <w:shd w:val="clear" w:color="auto" w:fill="auto"/>
          </w:tcPr>
          <w:p w14:paraId="3E739A9A" w14:textId="40F425AC" w:rsidR="001A7249" w:rsidRPr="00B17647" w:rsidRDefault="001A7249" w:rsidP="00A50F66">
            <w:pPr>
              <w:spacing w:after="0" w:line="240" w:lineRule="auto"/>
              <w:ind w:left="127"/>
              <w:rPr>
                <w:sz w:val="19"/>
                <w:szCs w:val="19"/>
                <w:lang w:val="es-ES"/>
              </w:rPr>
            </w:pPr>
            <w:r w:rsidRPr="00D555BD">
              <w:rPr>
                <w:b/>
                <w:sz w:val="20"/>
                <w:szCs w:val="20"/>
                <w:lang w:val="es-ES" w:bidi="es-ES"/>
              </w:rPr>
              <w:t>Formas de avanzar</w:t>
            </w:r>
            <w:r w:rsidRPr="00D555BD">
              <w:rPr>
                <w:sz w:val="20"/>
                <w:szCs w:val="20"/>
                <w:lang w:val="es-ES" w:bidi="es-ES"/>
              </w:rPr>
              <w:t xml:space="preserve">: </w:t>
            </w:r>
          </w:p>
        </w:tc>
      </w:tr>
    </w:tbl>
    <w:p w14:paraId="412E530E" w14:textId="77777777" w:rsidR="007D57AF" w:rsidRPr="00B17647" w:rsidRDefault="007D57AF" w:rsidP="00A40034">
      <w:pPr>
        <w:spacing w:after="0" w:line="240" w:lineRule="auto"/>
        <w:rPr>
          <w:lang w:val="es-ES"/>
        </w:rPr>
      </w:pPr>
    </w:p>
    <w:tbl>
      <w:tblPr>
        <w:tblW w:w="14883"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2"/>
        <w:gridCol w:w="708"/>
        <w:gridCol w:w="2222"/>
        <w:gridCol w:w="1600"/>
        <w:gridCol w:w="2528"/>
        <w:gridCol w:w="2008"/>
        <w:gridCol w:w="1848"/>
        <w:gridCol w:w="2407"/>
      </w:tblGrid>
      <w:tr w:rsidR="00F017A4" w:rsidRPr="007C4908" w14:paraId="26B4C5F8" w14:textId="77777777" w:rsidTr="00F017A4">
        <w:trPr>
          <w:cantSplit/>
          <w:trHeight w:val="236"/>
        </w:trPr>
        <w:tc>
          <w:tcPr>
            <w:tcW w:w="2270" w:type="dxa"/>
            <w:gridSpan w:val="2"/>
            <w:tcBorders>
              <w:top w:val="nil"/>
              <w:left w:val="nil"/>
            </w:tcBorders>
            <w:shd w:val="clear" w:color="auto" w:fill="FFFFFF"/>
            <w:hideMark/>
          </w:tcPr>
          <w:p w14:paraId="0A2F036D" w14:textId="4A29946C" w:rsidR="00AE0E73" w:rsidRPr="00B17647" w:rsidRDefault="00AE0E73" w:rsidP="00D61C40">
            <w:pPr>
              <w:spacing w:after="0" w:line="240" w:lineRule="auto"/>
              <w:ind w:left="142"/>
              <w:rPr>
                <w:sz w:val="20"/>
                <w:szCs w:val="20"/>
                <w:lang w:val="es-ES"/>
              </w:rPr>
            </w:pPr>
          </w:p>
        </w:tc>
        <w:tc>
          <w:tcPr>
            <w:tcW w:w="2222" w:type="dxa"/>
            <w:shd w:val="clear" w:color="auto" w:fill="BDD6EE" w:themeFill="accent1" w:themeFillTint="66"/>
            <w:tcMar>
              <w:top w:w="15" w:type="dxa"/>
              <w:left w:w="108" w:type="dxa"/>
              <w:bottom w:w="0" w:type="dxa"/>
              <w:right w:w="108" w:type="dxa"/>
            </w:tcMar>
            <w:hideMark/>
          </w:tcPr>
          <w:p w14:paraId="48A3355A" w14:textId="77777777" w:rsidR="00AE0E73" w:rsidRPr="007C4908" w:rsidRDefault="00AE0E73" w:rsidP="00D61C40">
            <w:pPr>
              <w:spacing w:after="0" w:line="240" w:lineRule="auto"/>
              <w:jc w:val="center"/>
              <w:rPr>
                <w:sz w:val="20"/>
                <w:szCs w:val="20"/>
              </w:rPr>
            </w:pPr>
            <w:r w:rsidRPr="007C4908">
              <w:rPr>
                <w:sz w:val="20"/>
                <w:szCs w:val="20"/>
                <w:lang w:val="es-ES" w:bidi="es-ES"/>
              </w:rPr>
              <w:t>Muy bajo (0)</w:t>
            </w:r>
          </w:p>
        </w:tc>
        <w:tc>
          <w:tcPr>
            <w:tcW w:w="1600" w:type="dxa"/>
            <w:shd w:val="clear" w:color="auto" w:fill="BDD6EE" w:themeFill="accent1" w:themeFillTint="66"/>
            <w:tcMar>
              <w:top w:w="15" w:type="dxa"/>
              <w:left w:w="15" w:type="dxa"/>
              <w:bottom w:w="0" w:type="dxa"/>
              <w:right w:w="15" w:type="dxa"/>
            </w:tcMar>
            <w:hideMark/>
          </w:tcPr>
          <w:p w14:paraId="3842A5D9" w14:textId="77777777" w:rsidR="00AE0E73" w:rsidRPr="007C4908" w:rsidRDefault="00AE0E73" w:rsidP="00D61C40">
            <w:pPr>
              <w:spacing w:after="0" w:line="240" w:lineRule="auto"/>
              <w:jc w:val="center"/>
              <w:rPr>
                <w:sz w:val="20"/>
                <w:szCs w:val="20"/>
              </w:rPr>
            </w:pPr>
            <w:r w:rsidRPr="007C4908">
              <w:rPr>
                <w:sz w:val="20"/>
                <w:szCs w:val="20"/>
                <w:lang w:val="es-ES" w:bidi="es-ES"/>
              </w:rPr>
              <w:t>Bajo (20)</w:t>
            </w:r>
          </w:p>
        </w:tc>
        <w:tc>
          <w:tcPr>
            <w:tcW w:w="2528" w:type="dxa"/>
            <w:shd w:val="clear" w:color="auto" w:fill="BDD6EE" w:themeFill="accent1" w:themeFillTint="66"/>
            <w:tcMar>
              <w:top w:w="15" w:type="dxa"/>
              <w:left w:w="15" w:type="dxa"/>
              <w:bottom w:w="0" w:type="dxa"/>
              <w:right w:w="15" w:type="dxa"/>
            </w:tcMar>
            <w:hideMark/>
          </w:tcPr>
          <w:p w14:paraId="6FE13BBD" w14:textId="77777777" w:rsidR="00AE0E73" w:rsidRPr="007C4908" w:rsidRDefault="00AE0E73" w:rsidP="00D61C40">
            <w:pPr>
              <w:spacing w:after="0" w:line="240" w:lineRule="auto"/>
              <w:jc w:val="center"/>
              <w:rPr>
                <w:sz w:val="20"/>
                <w:szCs w:val="20"/>
              </w:rPr>
            </w:pPr>
            <w:r w:rsidRPr="007C4908">
              <w:rPr>
                <w:sz w:val="20"/>
                <w:szCs w:val="20"/>
                <w:lang w:val="es-ES" w:bidi="es-ES"/>
              </w:rPr>
              <w:t>Medio bajo (40)</w:t>
            </w:r>
          </w:p>
        </w:tc>
        <w:tc>
          <w:tcPr>
            <w:tcW w:w="2008" w:type="dxa"/>
            <w:shd w:val="clear" w:color="auto" w:fill="BDD6EE" w:themeFill="accent1" w:themeFillTint="66"/>
            <w:tcMar>
              <w:top w:w="15" w:type="dxa"/>
              <w:left w:w="15" w:type="dxa"/>
              <w:bottom w:w="0" w:type="dxa"/>
              <w:right w:w="15" w:type="dxa"/>
            </w:tcMar>
            <w:hideMark/>
          </w:tcPr>
          <w:p w14:paraId="2EBDAD8F" w14:textId="77777777" w:rsidR="00AE0E73" w:rsidRPr="007C4908" w:rsidRDefault="00AE0E73" w:rsidP="00D61C40">
            <w:pPr>
              <w:spacing w:after="0" w:line="240" w:lineRule="auto"/>
              <w:jc w:val="center"/>
              <w:rPr>
                <w:sz w:val="20"/>
                <w:szCs w:val="20"/>
              </w:rPr>
            </w:pPr>
            <w:r w:rsidRPr="007C4908">
              <w:rPr>
                <w:sz w:val="20"/>
                <w:szCs w:val="20"/>
                <w:lang w:val="es-ES" w:bidi="es-ES"/>
              </w:rPr>
              <w:t>Medio alto (60)</w:t>
            </w:r>
          </w:p>
        </w:tc>
        <w:tc>
          <w:tcPr>
            <w:tcW w:w="1848" w:type="dxa"/>
            <w:shd w:val="clear" w:color="auto" w:fill="BDD6EE" w:themeFill="accent1" w:themeFillTint="66"/>
            <w:tcMar>
              <w:top w:w="15" w:type="dxa"/>
              <w:left w:w="15" w:type="dxa"/>
              <w:bottom w:w="0" w:type="dxa"/>
              <w:right w:w="15" w:type="dxa"/>
            </w:tcMar>
            <w:hideMark/>
          </w:tcPr>
          <w:p w14:paraId="3DB81001" w14:textId="77777777" w:rsidR="00AE0E73" w:rsidRPr="007C4908" w:rsidRDefault="00AE0E73" w:rsidP="00D61C40">
            <w:pPr>
              <w:spacing w:after="0" w:line="240" w:lineRule="auto"/>
              <w:jc w:val="center"/>
              <w:rPr>
                <w:sz w:val="20"/>
                <w:szCs w:val="20"/>
              </w:rPr>
            </w:pPr>
            <w:r w:rsidRPr="007C4908">
              <w:rPr>
                <w:sz w:val="20"/>
                <w:szCs w:val="20"/>
                <w:lang w:val="es-ES" w:bidi="es-ES"/>
              </w:rPr>
              <w:t>Alto (80)</w:t>
            </w:r>
          </w:p>
        </w:tc>
        <w:tc>
          <w:tcPr>
            <w:tcW w:w="2407" w:type="dxa"/>
            <w:shd w:val="clear" w:color="auto" w:fill="BDD6EE" w:themeFill="accent1" w:themeFillTint="66"/>
            <w:tcMar>
              <w:top w:w="15" w:type="dxa"/>
              <w:left w:w="15" w:type="dxa"/>
              <w:bottom w:w="0" w:type="dxa"/>
              <w:right w:w="15" w:type="dxa"/>
            </w:tcMar>
            <w:hideMark/>
          </w:tcPr>
          <w:p w14:paraId="594AD406" w14:textId="77777777" w:rsidR="00AE0E73" w:rsidRPr="007C4908" w:rsidRDefault="00AE0E73" w:rsidP="00D61C40">
            <w:pPr>
              <w:spacing w:after="0" w:line="240" w:lineRule="auto"/>
              <w:jc w:val="center"/>
              <w:rPr>
                <w:sz w:val="20"/>
                <w:szCs w:val="20"/>
              </w:rPr>
            </w:pPr>
            <w:r w:rsidRPr="007C4908">
              <w:rPr>
                <w:sz w:val="20"/>
                <w:szCs w:val="20"/>
                <w:lang w:val="es-ES" w:bidi="es-ES"/>
              </w:rPr>
              <w:t>Muy alto (100)</w:t>
            </w:r>
          </w:p>
        </w:tc>
      </w:tr>
      <w:tr w:rsidR="00F017A4" w:rsidRPr="00E843AF" w14:paraId="43926F42" w14:textId="77777777" w:rsidTr="00C858AA">
        <w:trPr>
          <w:cantSplit/>
          <w:trHeight w:val="716"/>
        </w:trPr>
        <w:tc>
          <w:tcPr>
            <w:tcW w:w="2270" w:type="dxa"/>
            <w:gridSpan w:val="2"/>
            <w:shd w:val="clear" w:color="auto" w:fill="DBE5F1"/>
            <w:tcMar>
              <w:top w:w="15" w:type="dxa"/>
              <w:left w:w="108" w:type="dxa"/>
              <w:bottom w:w="0" w:type="dxa"/>
              <w:right w:w="108" w:type="dxa"/>
            </w:tcMar>
          </w:tcPr>
          <w:p w14:paraId="6F91560B" w14:textId="04452CD9" w:rsidR="00ED4241" w:rsidRPr="00B17647" w:rsidRDefault="00ED4241" w:rsidP="004142D5">
            <w:pPr>
              <w:spacing w:after="0" w:line="240" w:lineRule="auto"/>
              <w:rPr>
                <w:b/>
                <w:sz w:val="20"/>
                <w:szCs w:val="20"/>
                <w:lang w:val="es-ES"/>
              </w:rPr>
            </w:pPr>
            <w:r w:rsidRPr="00561DC2">
              <w:rPr>
                <w:b/>
                <w:sz w:val="20"/>
                <w:szCs w:val="20"/>
                <w:lang w:val="es-ES" w:bidi="es-ES"/>
              </w:rPr>
              <w:t>c</w:t>
            </w:r>
            <w:r w:rsidRPr="00561DC2">
              <w:rPr>
                <w:sz w:val="20"/>
                <w:szCs w:val="20"/>
                <w:lang w:val="es-ES" w:bidi="es-ES"/>
              </w:rPr>
              <w:t xml:space="preserve">. </w:t>
            </w:r>
            <w:r w:rsidRPr="00561DC2">
              <w:rPr>
                <w:b/>
                <w:sz w:val="20"/>
                <w:szCs w:val="20"/>
                <w:lang w:val="es-ES" w:bidi="es-ES"/>
              </w:rPr>
              <w:t>Acuerdos de gestión hídrica transfronteriza</w:t>
            </w:r>
            <w:r w:rsidRPr="001955A9">
              <w:rPr>
                <w:rStyle w:val="FootnoteReference"/>
                <w:sz w:val="20"/>
                <w:szCs w:val="20"/>
                <w:lang w:val="es-ES" w:bidi="es-ES"/>
              </w:rPr>
              <w:footnoteReference w:id="6"/>
            </w:r>
            <w:r w:rsidRPr="00561DC2">
              <w:rPr>
                <w:b/>
                <w:sz w:val="20"/>
                <w:szCs w:val="20"/>
                <w:lang w:val="es-ES" w:bidi="es-ES"/>
              </w:rPr>
              <w:t>.</w:t>
            </w:r>
          </w:p>
        </w:tc>
        <w:tc>
          <w:tcPr>
            <w:tcW w:w="2222" w:type="dxa"/>
            <w:vMerge w:val="restart"/>
            <w:shd w:val="clear" w:color="auto" w:fill="auto"/>
            <w:tcMar>
              <w:top w:w="15" w:type="dxa"/>
              <w:left w:w="108" w:type="dxa"/>
              <w:bottom w:w="0" w:type="dxa"/>
              <w:right w:w="108" w:type="dxa"/>
            </w:tcMar>
          </w:tcPr>
          <w:p w14:paraId="359EE4CC" w14:textId="77777777" w:rsidR="00ED4241" w:rsidRPr="00B17647" w:rsidRDefault="00ED4241" w:rsidP="00AE1C17">
            <w:pPr>
              <w:spacing w:after="0" w:line="240" w:lineRule="auto"/>
              <w:rPr>
                <w:sz w:val="20"/>
                <w:szCs w:val="20"/>
                <w:lang w:val="es-ES"/>
              </w:rPr>
            </w:pPr>
            <w:r w:rsidRPr="00EB6C1B">
              <w:rPr>
                <w:sz w:val="20"/>
                <w:szCs w:val="20"/>
                <w:lang w:val="es-ES" w:bidi="es-ES"/>
              </w:rPr>
              <w:t xml:space="preserve">Todavía </w:t>
            </w:r>
            <w:r w:rsidRPr="00EB6C1B">
              <w:rPr>
                <w:b/>
                <w:sz w:val="20"/>
                <w:szCs w:val="20"/>
                <w:lang w:val="es-ES" w:bidi="es-ES"/>
              </w:rPr>
              <w:t>no han empezado</w:t>
            </w:r>
            <w:r w:rsidRPr="00EB6C1B">
              <w:rPr>
                <w:sz w:val="20"/>
                <w:szCs w:val="20"/>
                <w:lang w:val="es-ES" w:bidi="es-ES"/>
              </w:rPr>
              <w:t xml:space="preserve"> a formularse o están estancados.</w:t>
            </w:r>
          </w:p>
        </w:tc>
        <w:tc>
          <w:tcPr>
            <w:tcW w:w="1600" w:type="dxa"/>
            <w:vMerge w:val="restart"/>
            <w:shd w:val="clear" w:color="auto" w:fill="auto"/>
            <w:tcMar>
              <w:top w:w="15" w:type="dxa"/>
              <w:left w:w="108" w:type="dxa"/>
              <w:bottom w:w="0" w:type="dxa"/>
              <w:right w:w="108" w:type="dxa"/>
            </w:tcMar>
          </w:tcPr>
          <w:p w14:paraId="2BBC493E" w14:textId="16E2D38A" w:rsidR="00ED4241" w:rsidRPr="00B17647" w:rsidRDefault="00ED4241" w:rsidP="00AE1C17">
            <w:pPr>
              <w:spacing w:after="0" w:line="240" w:lineRule="auto"/>
              <w:rPr>
                <w:i/>
                <w:sz w:val="20"/>
                <w:szCs w:val="20"/>
                <w:lang w:val="es-ES"/>
              </w:rPr>
            </w:pPr>
            <w:r w:rsidRPr="00EB6C1B">
              <w:rPr>
                <w:sz w:val="20"/>
                <w:szCs w:val="20"/>
                <w:lang w:val="es-ES" w:bidi="es-ES"/>
              </w:rPr>
              <w:t xml:space="preserve">Están en fase de </w:t>
            </w:r>
            <w:r w:rsidRPr="00EB6C1B">
              <w:rPr>
                <w:b/>
                <w:sz w:val="20"/>
                <w:szCs w:val="20"/>
                <w:lang w:val="es-ES" w:bidi="es-ES"/>
              </w:rPr>
              <w:t>preparación</w:t>
            </w:r>
            <w:r w:rsidRPr="00EB6C1B">
              <w:rPr>
                <w:sz w:val="20"/>
                <w:szCs w:val="20"/>
                <w:lang w:val="es-ES" w:bidi="es-ES"/>
              </w:rPr>
              <w:t xml:space="preserve"> o negociación. </w:t>
            </w:r>
          </w:p>
        </w:tc>
        <w:tc>
          <w:tcPr>
            <w:tcW w:w="2528" w:type="dxa"/>
            <w:vMerge w:val="restart"/>
            <w:shd w:val="clear" w:color="auto" w:fill="auto"/>
            <w:tcMar>
              <w:top w:w="15" w:type="dxa"/>
              <w:left w:w="108" w:type="dxa"/>
              <w:bottom w:w="0" w:type="dxa"/>
              <w:right w:w="108" w:type="dxa"/>
            </w:tcMar>
          </w:tcPr>
          <w:p w14:paraId="71528EE9" w14:textId="6134C187" w:rsidR="00ED4241" w:rsidRPr="00EB6C1B" w:rsidRDefault="00ED4241" w:rsidP="00AE1C17">
            <w:pPr>
              <w:spacing w:after="0" w:line="240" w:lineRule="auto"/>
              <w:rPr>
                <w:sz w:val="20"/>
                <w:szCs w:val="20"/>
              </w:rPr>
            </w:pPr>
            <w:r w:rsidRPr="00ED4241">
              <w:rPr>
                <w:sz w:val="20"/>
                <w:szCs w:val="20"/>
                <w:lang w:val="es-ES" w:bidi="es-ES"/>
              </w:rPr>
              <w:t xml:space="preserve">Se han </w:t>
            </w:r>
            <w:r w:rsidRPr="00ED4241">
              <w:rPr>
                <w:b/>
                <w:sz w:val="20"/>
                <w:szCs w:val="20"/>
                <w:lang w:val="es-ES" w:bidi="es-ES"/>
              </w:rPr>
              <w:t>adoptado</w:t>
            </w:r>
            <w:r w:rsidRPr="00ED4241">
              <w:rPr>
                <w:sz w:val="20"/>
                <w:szCs w:val="20"/>
                <w:lang w:val="es-ES" w:bidi="es-ES"/>
              </w:rPr>
              <w:t xml:space="preserve"> acuerdos.</w:t>
            </w:r>
          </w:p>
        </w:tc>
        <w:tc>
          <w:tcPr>
            <w:tcW w:w="2008" w:type="dxa"/>
            <w:vMerge w:val="restart"/>
            <w:shd w:val="clear" w:color="auto" w:fill="auto"/>
            <w:tcMar>
              <w:top w:w="15" w:type="dxa"/>
              <w:left w:w="108" w:type="dxa"/>
              <w:bottom w:w="0" w:type="dxa"/>
              <w:right w:w="108" w:type="dxa"/>
            </w:tcMar>
          </w:tcPr>
          <w:p w14:paraId="0741741D" w14:textId="5A263DCE" w:rsidR="00ED4241" w:rsidRPr="00B17647" w:rsidRDefault="00ED4241" w:rsidP="00AE1C17">
            <w:pPr>
              <w:spacing w:after="0" w:line="240" w:lineRule="auto"/>
              <w:rPr>
                <w:sz w:val="20"/>
                <w:szCs w:val="20"/>
                <w:lang w:val="es-ES"/>
              </w:rPr>
            </w:pPr>
            <w:r w:rsidRPr="00EB6C1B">
              <w:rPr>
                <w:sz w:val="20"/>
                <w:szCs w:val="20"/>
                <w:lang w:val="es-ES" w:bidi="es-ES"/>
              </w:rPr>
              <w:t xml:space="preserve">Las disposiciones de los acuerdos se </w:t>
            </w:r>
            <w:r w:rsidRPr="00EB6C1B">
              <w:rPr>
                <w:b/>
                <w:sz w:val="20"/>
                <w:szCs w:val="20"/>
                <w:lang w:val="es-ES" w:bidi="es-ES"/>
              </w:rPr>
              <w:t>aplican en parte</w:t>
            </w:r>
            <w:r w:rsidRPr="00EB6C1B">
              <w:rPr>
                <w:sz w:val="20"/>
                <w:szCs w:val="20"/>
                <w:lang w:val="es-ES" w:bidi="es-ES"/>
              </w:rPr>
              <w:t xml:space="preserve">. </w:t>
            </w:r>
          </w:p>
        </w:tc>
        <w:tc>
          <w:tcPr>
            <w:tcW w:w="1848" w:type="dxa"/>
            <w:vMerge w:val="restart"/>
            <w:shd w:val="clear" w:color="auto" w:fill="auto"/>
            <w:tcMar>
              <w:top w:w="15" w:type="dxa"/>
              <w:left w:w="108" w:type="dxa"/>
              <w:bottom w:w="0" w:type="dxa"/>
              <w:right w:w="108" w:type="dxa"/>
            </w:tcMar>
          </w:tcPr>
          <w:p w14:paraId="75102C90" w14:textId="74B29072" w:rsidR="00ED4241" w:rsidRPr="00B17647" w:rsidRDefault="00ED4241" w:rsidP="00ED4241">
            <w:pPr>
              <w:spacing w:after="0" w:line="240" w:lineRule="auto"/>
              <w:rPr>
                <w:sz w:val="20"/>
                <w:szCs w:val="20"/>
                <w:lang w:val="es-ES"/>
              </w:rPr>
            </w:pPr>
            <w:r w:rsidRPr="00EB6C1B">
              <w:rPr>
                <w:sz w:val="20"/>
                <w:szCs w:val="20"/>
                <w:lang w:val="es-ES" w:bidi="es-ES"/>
              </w:rPr>
              <w:t xml:space="preserve">Las disposiciones de los acuerdos se </w:t>
            </w:r>
            <w:r w:rsidRPr="00EB6C1B">
              <w:rPr>
                <w:b/>
                <w:sz w:val="20"/>
                <w:szCs w:val="20"/>
                <w:lang w:val="es-ES" w:bidi="es-ES"/>
              </w:rPr>
              <w:t>aplican en su mayor parte</w:t>
            </w:r>
            <w:r w:rsidRPr="00EB6C1B">
              <w:rPr>
                <w:sz w:val="20"/>
                <w:szCs w:val="20"/>
                <w:lang w:val="es-ES" w:bidi="es-ES"/>
              </w:rPr>
              <w:t xml:space="preserve">. </w:t>
            </w:r>
          </w:p>
        </w:tc>
        <w:tc>
          <w:tcPr>
            <w:tcW w:w="2407" w:type="dxa"/>
            <w:vMerge w:val="restart"/>
            <w:shd w:val="clear" w:color="auto" w:fill="auto"/>
            <w:tcMar>
              <w:top w:w="15" w:type="dxa"/>
              <w:left w:w="108" w:type="dxa"/>
              <w:bottom w:w="0" w:type="dxa"/>
              <w:right w:w="108" w:type="dxa"/>
            </w:tcMar>
          </w:tcPr>
          <w:p w14:paraId="088A7AB7" w14:textId="08287ACA" w:rsidR="00ED4241" w:rsidRPr="00B17647" w:rsidRDefault="00ED4241" w:rsidP="009303D9">
            <w:pPr>
              <w:spacing w:after="0" w:line="240" w:lineRule="auto"/>
              <w:rPr>
                <w:b/>
                <w:sz w:val="20"/>
                <w:szCs w:val="20"/>
                <w:lang w:val="es-ES"/>
              </w:rPr>
            </w:pPr>
            <w:r w:rsidRPr="00EB6C1B">
              <w:rPr>
                <w:sz w:val="20"/>
                <w:szCs w:val="20"/>
                <w:lang w:val="es-ES" w:bidi="es-ES"/>
              </w:rPr>
              <w:t xml:space="preserve">Las disposiciones de los acuerdos se </w:t>
            </w:r>
            <w:r w:rsidRPr="00EB6C1B">
              <w:rPr>
                <w:b/>
                <w:sz w:val="20"/>
                <w:szCs w:val="20"/>
                <w:lang w:val="es-ES" w:bidi="es-ES"/>
              </w:rPr>
              <w:t>aplican plenamente</w:t>
            </w:r>
            <w:r w:rsidRPr="00EB6C1B">
              <w:rPr>
                <w:sz w:val="20"/>
                <w:szCs w:val="20"/>
                <w:lang w:val="es-ES" w:bidi="es-ES"/>
              </w:rPr>
              <w:t>.</w:t>
            </w:r>
          </w:p>
        </w:tc>
      </w:tr>
      <w:tr w:rsidR="00F017A4" w:rsidRPr="007C4908" w14:paraId="3FF6EE00" w14:textId="77777777" w:rsidTr="00C858AA">
        <w:trPr>
          <w:cantSplit/>
          <w:trHeight w:val="156"/>
        </w:trPr>
        <w:tc>
          <w:tcPr>
            <w:tcW w:w="1562" w:type="dxa"/>
            <w:shd w:val="clear" w:color="auto" w:fill="DBE5F1"/>
            <w:tcMar>
              <w:top w:w="15" w:type="dxa"/>
              <w:left w:w="108" w:type="dxa"/>
              <w:bottom w:w="0" w:type="dxa"/>
              <w:right w:w="108" w:type="dxa"/>
            </w:tcMar>
          </w:tcPr>
          <w:p w14:paraId="55842357" w14:textId="46CE6E93" w:rsidR="00ED4241" w:rsidRDefault="00ED4241" w:rsidP="00F85583">
            <w:pPr>
              <w:spacing w:after="0" w:line="240" w:lineRule="auto"/>
              <w:ind w:left="-57"/>
              <w:jc w:val="right"/>
              <w:rPr>
                <w:bCs/>
                <w:sz w:val="20"/>
                <w:szCs w:val="20"/>
              </w:rPr>
            </w:pPr>
            <w:r w:rsidRPr="00A358DE">
              <w:rPr>
                <w:sz w:val="20"/>
                <w:szCs w:val="20"/>
                <w:lang w:val="es-ES" w:bidi="es-ES"/>
              </w:rPr>
              <w:t>Puntuación</w:t>
            </w:r>
          </w:p>
        </w:tc>
        <w:tc>
          <w:tcPr>
            <w:tcW w:w="708" w:type="dxa"/>
            <w:shd w:val="clear" w:color="auto" w:fill="FFFF00"/>
          </w:tcPr>
          <w:p w14:paraId="75A9FE30" w14:textId="7DD802F7" w:rsidR="00ED4241" w:rsidRDefault="00504D57" w:rsidP="001A7249">
            <w:pPr>
              <w:spacing w:after="0" w:line="240" w:lineRule="auto"/>
              <w:ind w:left="128"/>
              <w:rPr>
                <w:bCs/>
                <w:sz w:val="20"/>
                <w:szCs w:val="20"/>
              </w:rPr>
            </w:pPr>
            <w:r>
              <w:rPr>
                <w:sz w:val="20"/>
                <w:szCs w:val="20"/>
                <w:lang w:val="es-ES" w:bidi="es-ES"/>
              </w:rPr>
              <w:t>50</w:t>
            </w:r>
          </w:p>
        </w:tc>
        <w:tc>
          <w:tcPr>
            <w:tcW w:w="2222" w:type="dxa"/>
            <w:vMerge/>
            <w:shd w:val="clear" w:color="auto" w:fill="auto"/>
            <w:tcMar>
              <w:top w:w="15" w:type="dxa"/>
              <w:left w:w="108" w:type="dxa"/>
              <w:bottom w:w="0" w:type="dxa"/>
              <w:right w:w="108" w:type="dxa"/>
            </w:tcMar>
          </w:tcPr>
          <w:p w14:paraId="15895D6B" w14:textId="77777777" w:rsidR="00ED4241" w:rsidRPr="00B1221D" w:rsidRDefault="00ED4241" w:rsidP="00AE1C17">
            <w:pPr>
              <w:spacing w:after="0" w:line="240" w:lineRule="auto"/>
              <w:rPr>
                <w:sz w:val="18"/>
                <w:szCs w:val="18"/>
              </w:rPr>
            </w:pPr>
          </w:p>
        </w:tc>
        <w:tc>
          <w:tcPr>
            <w:tcW w:w="1600" w:type="dxa"/>
            <w:vMerge/>
            <w:shd w:val="clear" w:color="auto" w:fill="auto"/>
            <w:tcMar>
              <w:top w:w="15" w:type="dxa"/>
              <w:left w:w="108" w:type="dxa"/>
              <w:bottom w:w="0" w:type="dxa"/>
              <w:right w:w="108" w:type="dxa"/>
            </w:tcMar>
          </w:tcPr>
          <w:p w14:paraId="51D18D97" w14:textId="77777777" w:rsidR="00ED4241" w:rsidRPr="007C4908" w:rsidRDefault="00ED4241" w:rsidP="00AE1C17">
            <w:pPr>
              <w:spacing w:after="0" w:line="240" w:lineRule="auto"/>
              <w:rPr>
                <w:b/>
                <w:sz w:val="20"/>
                <w:szCs w:val="20"/>
              </w:rPr>
            </w:pPr>
          </w:p>
        </w:tc>
        <w:tc>
          <w:tcPr>
            <w:tcW w:w="2528" w:type="dxa"/>
            <w:vMerge/>
            <w:shd w:val="clear" w:color="auto" w:fill="auto"/>
            <w:tcMar>
              <w:top w:w="15" w:type="dxa"/>
              <w:left w:w="108" w:type="dxa"/>
              <w:bottom w:w="0" w:type="dxa"/>
              <w:right w:w="108" w:type="dxa"/>
            </w:tcMar>
          </w:tcPr>
          <w:p w14:paraId="6F31AAC7" w14:textId="77777777" w:rsidR="00ED4241" w:rsidRDefault="00ED4241" w:rsidP="00AE1C17">
            <w:pPr>
              <w:spacing w:after="0" w:line="240" w:lineRule="auto"/>
              <w:rPr>
                <w:b/>
                <w:sz w:val="20"/>
                <w:szCs w:val="20"/>
              </w:rPr>
            </w:pPr>
          </w:p>
        </w:tc>
        <w:tc>
          <w:tcPr>
            <w:tcW w:w="2008" w:type="dxa"/>
            <w:vMerge/>
            <w:shd w:val="clear" w:color="auto" w:fill="auto"/>
            <w:tcMar>
              <w:top w:w="15" w:type="dxa"/>
              <w:left w:w="108" w:type="dxa"/>
              <w:bottom w:w="0" w:type="dxa"/>
              <w:right w:w="108" w:type="dxa"/>
            </w:tcMar>
          </w:tcPr>
          <w:p w14:paraId="5F7174B9" w14:textId="77777777" w:rsidR="00ED4241" w:rsidRDefault="00ED4241" w:rsidP="00AE1C17">
            <w:pPr>
              <w:spacing w:after="0" w:line="240" w:lineRule="auto"/>
              <w:rPr>
                <w:sz w:val="20"/>
                <w:szCs w:val="20"/>
              </w:rPr>
            </w:pPr>
          </w:p>
        </w:tc>
        <w:tc>
          <w:tcPr>
            <w:tcW w:w="1848" w:type="dxa"/>
            <w:vMerge/>
            <w:shd w:val="clear" w:color="auto" w:fill="auto"/>
            <w:tcMar>
              <w:top w:w="15" w:type="dxa"/>
              <w:left w:w="108" w:type="dxa"/>
              <w:bottom w:w="0" w:type="dxa"/>
              <w:right w:w="108" w:type="dxa"/>
            </w:tcMar>
          </w:tcPr>
          <w:p w14:paraId="1E97D4B8" w14:textId="77777777" w:rsidR="00ED4241" w:rsidRPr="007C4908" w:rsidRDefault="00ED4241" w:rsidP="00AE1C17">
            <w:pPr>
              <w:spacing w:after="0" w:line="240" w:lineRule="auto"/>
              <w:rPr>
                <w:b/>
                <w:sz w:val="20"/>
              </w:rPr>
            </w:pPr>
          </w:p>
        </w:tc>
        <w:tc>
          <w:tcPr>
            <w:tcW w:w="2407" w:type="dxa"/>
            <w:vMerge/>
            <w:shd w:val="clear" w:color="auto" w:fill="auto"/>
            <w:tcMar>
              <w:top w:w="15" w:type="dxa"/>
              <w:left w:w="108" w:type="dxa"/>
              <w:bottom w:w="0" w:type="dxa"/>
              <w:right w:w="108" w:type="dxa"/>
            </w:tcMar>
          </w:tcPr>
          <w:p w14:paraId="41C865D2" w14:textId="77777777" w:rsidR="00ED4241" w:rsidRDefault="00ED4241" w:rsidP="00AE1C17">
            <w:pPr>
              <w:spacing w:after="0" w:line="240" w:lineRule="auto"/>
              <w:rPr>
                <w:sz w:val="20"/>
                <w:szCs w:val="20"/>
              </w:rPr>
            </w:pPr>
          </w:p>
        </w:tc>
      </w:tr>
      <w:tr w:rsidR="00ED4241" w:rsidRPr="00A50F66" w14:paraId="5794E610" w14:textId="77777777" w:rsidTr="008A35CE">
        <w:trPr>
          <w:trHeight w:val="259"/>
        </w:trPr>
        <w:tc>
          <w:tcPr>
            <w:tcW w:w="14883" w:type="dxa"/>
            <w:gridSpan w:val="8"/>
            <w:shd w:val="clear" w:color="auto" w:fill="auto"/>
          </w:tcPr>
          <w:p w14:paraId="46EE5A11" w14:textId="7AC730EA" w:rsidR="00504D57" w:rsidRPr="000A7C81" w:rsidRDefault="00ED4241" w:rsidP="000A7C81">
            <w:pPr>
              <w:spacing w:after="0" w:line="240" w:lineRule="auto"/>
              <w:ind w:left="127"/>
              <w:rPr>
                <w:sz w:val="20"/>
                <w:szCs w:val="20"/>
                <w:lang w:val="es-ES"/>
              </w:rPr>
            </w:pPr>
            <w:r w:rsidRPr="00D555BD">
              <w:rPr>
                <w:b/>
                <w:sz w:val="20"/>
                <w:szCs w:val="20"/>
                <w:lang w:val="es-ES" w:bidi="es-ES"/>
              </w:rPr>
              <w:t>Descripción de la situación</w:t>
            </w:r>
            <w:r w:rsidRPr="00D555BD">
              <w:rPr>
                <w:sz w:val="20"/>
                <w:szCs w:val="20"/>
                <w:lang w:val="es-ES" w:bidi="es-ES"/>
              </w:rPr>
              <w:t xml:space="preserve">: </w:t>
            </w:r>
            <w:r w:rsidR="00504D57" w:rsidRPr="00504D57">
              <w:rPr>
                <w:color w:val="0070C0"/>
                <w:sz w:val="19"/>
                <w:szCs w:val="19"/>
                <w:lang w:val="es-ES" w:bidi="es-ES"/>
              </w:rPr>
              <w:t xml:space="preserve">Existe un acuerdo con el Gobierno de la República Francesa para la gestión conjunta de la cuenca hidrográfica de las fuentes del </w:t>
            </w:r>
            <w:proofErr w:type="spellStart"/>
            <w:r w:rsidR="00504D57" w:rsidRPr="00504D57">
              <w:rPr>
                <w:color w:val="0070C0"/>
                <w:sz w:val="19"/>
                <w:szCs w:val="19"/>
                <w:lang w:val="es-ES" w:bidi="es-ES"/>
              </w:rPr>
              <w:t>Arieja</w:t>
            </w:r>
            <w:proofErr w:type="spellEnd"/>
            <w:r w:rsidR="00504D57" w:rsidRPr="00504D57">
              <w:rPr>
                <w:color w:val="0070C0"/>
                <w:sz w:val="19"/>
                <w:szCs w:val="19"/>
                <w:lang w:val="es-ES" w:bidi="es-ES"/>
              </w:rPr>
              <w:t xml:space="preserve">. </w:t>
            </w:r>
          </w:p>
          <w:p w14:paraId="41022607" w14:textId="390D6769" w:rsidR="00504D57" w:rsidRPr="00504D57" w:rsidRDefault="00504D57" w:rsidP="00504D57">
            <w:pPr>
              <w:pStyle w:val="Default"/>
              <w:rPr>
                <w:rFonts w:ascii="Calibri" w:eastAsia="Calibri" w:hAnsi="Calibri" w:cs="Times New Roman"/>
                <w:color w:val="0070C0"/>
                <w:sz w:val="19"/>
                <w:szCs w:val="19"/>
                <w:bdr w:val="none" w:sz="0" w:space="0" w:color="auto"/>
                <w:lang w:val="es-ES" w:eastAsia="en-US" w:bidi="es-ES"/>
              </w:rPr>
            </w:pPr>
            <w:r>
              <w:rPr>
                <w:rFonts w:ascii="Calibri" w:eastAsia="Calibri" w:hAnsi="Calibri" w:cs="Times New Roman"/>
                <w:color w:val="0070C0"/>
                <w:sz w:val="19"/>
                <w:szCs w:val="19"/>
                <w:bdr w:val="none" w:sz="0" w:space="0" w:color="auto"/>
                <w:lang w:val="es-ES" w:eastAsia="en-US" w:bidi="es-ES"/>
              </w:rPr>
              <w:t xml:space="preserve"> </w:t>
            </w:r>
            <w:r w:rsidRPr="00504D57">
              <w:rPr>
                <w:rFonts w:ascii="Calibri" w:eastAsia="Calibri" w:hAnsi="Calibri" w:cs="Times New Roman"/>
                <w:color w:val="0070C0"/>
                <w:sz w:val="19"/>
                <w:szCs w:val="19"/>
                <w:bdr w:val="none" w:sz="0" w:space="0" w:color="auto"/>
                <w:lang w:val="es-ES" w:eastAsia="en-US" w:bidi="es-ES"/>
              </w:rPr>
              <w:t xml:space="preserve">https://www.bopa.ad/bopa/024038/Pagines/78D62.aspx </w:t>
            </w:r>
          </w:p>
          <w:p w14:paraId="40CEC629" w14:textId="71560808" w:rsidR="00ED4241" w:rsidRPr="00B17647" w:rsidRDefault="00504D57" w:rsidP="00A50F66">
            <w:pPr>
              <w:spacing w:after="0" w:line="240" w:lineRule="auto"/>
              <w:rPr>
                <w:sz w:val="19"/>
                <w:szCs w:val="19"/>
                <w:lang w:val="es-ES"/>
              </w:rPr>
            </w:pPr>
            <w:r w:rsidRPr="00FD30C8">
              <w:rPr>
                <w:color w:val="0070C0"/>
                <w:sz w:val="19"/>
                <w:szCs w:val="19"/>
                <w:lang w:val="es-ES" w:bidi="es-ES"/>
              </w:rPr>
              <w:t xml:space="preserve">Con la Confederación hidrográfica del Ebro, no existe acuerdo para la gestión del agua. </w:t>
            </w:r>
          </w:p>
        </w:tc>
      </w:tr>
      <w:tr w:rsidR="00ED4241" w:rsidRPr="000A7C81" w14:paraId="2E74D93A" w14:textId="77777777" w:rsidTr="008A35CE">
        <w:trPr>
          <w:trHeight w:val="259"/>
        </w:trPr>
        <w:tc>
          <w:tcPr>
            <w:tcW w:w="14883" w:type="dxa"/>
            <w:gridSpan w:val="8"/>
            <w:tcBorders>
              <w:bottom w:val="single" w:sz="12" w:space="0" w:color="auto"/>
            </w:tcBorders>
            <w:shd w:val="clear" w:color="auto" w:fill="auto"/>
          </w:tcPr>
          <w:p w14:paraId="02526838" w14:textId="5679409B" w:rsidR="00ED4241" w:rsidRPr="000A7C81" w:rsidRDefault="00ED4241" w:rsidP="000A7C81">
            <w:pPr>
              <w:spacing w:after="0" w:line="240" w:lineRule="auto"/>
              <w:ind w:left="127"/>
              <w:rPr>
                <w:sz w:val="20"/>
                <w:szCs w:val="20"/>
                <w:lang w:val="es-ES" w:bidi="es-ES"/>
              </w:rPr>
            </w:pPr>
            <w:r w:rsidRPr="00D555BD">
              <w:rPr>
                <w:b/>
                <w:sz w:val="20"/>
                <w:szCs w:val="20"/>
                <w:lang w:val="es-ES" w:bidi="es-ES"/>
              </w:rPr>
              <w:t>Formas de avanzar</w:t>
            </w:r>
            <w:r w:rsidRPr="00D555BD">
              <w:rPr>
                <w:sz w:val="20"/>
                <w:szCs w:val="20"/>
                <w:lang w:val="es-ES" w:bidi="es-ES"/>
              </w:rPr>
              <w:t xml:space="preserve">: </w:t>
            </w:r>
            <w:r w:rsidR="00000099" w:rsidRPr="00000099">
              <w:rPr>
                <w:color w:val="0070C0"/>
                <w:sz w:val="19"/>
                <w:szCs w:val="19"/>
                <w:lang w:val="es-ES" w:bidi="es-ES"/>
              </w:rPr>
              <w:t xml:space="preserve">Aunque el Reino de España ha firmado con el Principado de Andorra acuerdos de cooperación en ámbitos diversos, </w:t>
            </w:r>
            <w:r w:rsidR="00000099">
              <w:rPr>
                <w:color w:val="0070C0"/>
                <w:sz w:val="19"/>
                <w:szCs w:val="19"/>
                <w:lang w:val="es-ES" w:bidi="es-ES"/>
              </w:rPr>
              <w:t xml:space="preserve">actualmente </w:t>
            </w:r>
            <w:r w:rsidR="00000099" w:rsidRPr="00000099">
              <w:rPr>
                <w:color w:val="0070C0"/>
                <w:sz w:val="19"/>
                <w:szCs w:val="19"/>
                <w:lang w:val="es-ES" w:bidi="es-ES"/>
              </w:rPr>
              <w:t>no existen acuerdos específicos en materia de aguas.</w:t>
            </w:r>
            <w:r w:rsidR="00F21454">
              <w:rPr>
                <w:color w:val="0070C0"/>
                <w:sz w:val="19"/>
                <w:szCs w:val="19"/>
                <w:lang w:val="es-ES" w:bidi="es-ES"/>
              </w:rPr>
              <w:t xml:space="preserve"> </w:t>
            </w:r>
            <w:r w:rsidR="000A7C81">
              <w:rPr>
                <w:sz w:val="20"/>
                <w:szCs w:val="20"/>
                <w:lang w:val="es-ES" w:bidi="es-ES"/>
              </w:rPr>
              <w:t xml:space="preserve"> </w:t>
            </w:r>
            <w:r w:rsidR="00360DCC">
              <w:rPr>
                <w:color w:val="0070C0"/>
                <w:sz w:val="19"/>
                <w:szCs w:val="19"/>
                <w:lang w:val="es-ES" w:bidi="es-ES"/>
              </w:rPr>
              <w:t>E</w:t>
            </w:r>
            <w:r w:rsidR="00F21454">
              <w:rPr>
                <w:color w:val="0070C0"/>
                <w:sz w:val="19"/>
                <w:szCs w:val="19"/>
                <w:lang w:val="es-ES" w:bidi="es-ES"/>
              </w:rPr>
              <w:t>stos se encuentran en fase de valoración.</w:t>
            </w:r>
          </w:p>
        </w:tc>
      </w:tr>
      <w:tr w:rsidR="00E37872" w:rsidRPr="00E843AF" w14:paraId="5C51D786" w14:textId="77777777" w:rsidTr="001D73F8">
        <w:trPr>
          <w:cantSplit/>
          <w:trHeight w:val="995"/>
        </w:trPr>
        <w:tc>
          <w:tcPr>
            <w:tcW w:w="2270" w:type="dxa"/>
            <w:gridSpan w:val="2"/>
            <w:tcBorders>
              <w:top w:val="single" w:sz="12" w:space="0" w:color="auto"/>
            </w:tcBorders>
            <w:shd w:val="clear" w:color="auto" w:fill="DBE5F1"/>
            <w:tcMar>
              <w:top w:w="15" w:type="dxa"/>
              <w:left w:w="108" w:type="dxa"/>
              <w:bottom w:w="0" w:type="dxa"/>
              <w:right w:w="108" w:type="dxa"/>
            </w:tcMar>
          </w:tcPr>
          <w:p w14:paraId="5043FA52" w14:textId="6796DDD2" w:rsidR="00ED4241" w:rsidRPr="00B17647" w:rsidRDefault="00ED4241" w:rsidP="004142D5">
            <w:pPr>
              <w:spacing w:after="0" w:line="240" w:lineRule="auto"/>
              <w:rPr>
                <w:b/>
                <w:sz w:val="20"/>
                <w:szCs w:val="20"/>
                <w:lang w:val="es-ES"/>
              </w:rPr>
            </w:pPr>
            <w:r>
              <w:rPr>
                <w:b/>
                <w:sz w:val="20"/>
                <w:szCs w:val="20"/>
                <w:lang w:val="es-ES" w:bidi="es-ES"/>
              </w:rPr>
              <w:t>d. Normativa subnacional</w:t>
            </w:r>
            <w:r w:rsidRPr="00AF4162">
              <w:rPr>
                <w:rStyle w:val="FootnoteReference"/>
                <w:sz w:val="20"/>
                <w:szCs w:val="20"/>
                <w:lang w:val="es-ES" w:bidi="es-ES"/>
              </w:rPr>
              <w:footnoteReference w:id="7"/>
            </w:r>
            <w:r>
              <w:rPr>
                <w:sz w:val="20"/>
                <w:szCs w:val="20"/>
                <w:lang w:val="es-ES" w:bidi="es-ES"/>
              </w:rPr>
              <w:t xml:space="preserve"> sobre recursos hídricos (leyes, decretos, ordenanzas y equivalentes)</w:t>
            </w:r>
            <w:r>
              <w:rPr>
                <w:rStyle w:val="FootnoteReference"/>
                <w:sz w:val="20"/>
                <w:szCs w:val="20"/>
                <w:lang w:val="es-ES" w:bidi="es-ES"/>
              </w:rPr>
              <w:footnoteReference w:id="8"/>
            </w:r>
            <w:r>
              <w:rPr>
                <w:sz w:val="20"/>
                <w:szCs w:val="20"/>
                <w:lang w:val="es-ES" w:bidi="es-ES"/>
              </w:rPr>
              <w:t>.</w:t>
            </w:r>
          </w:p>
        </w:tc>
        <w:tc>
          <w:tcPr>
            <w:tcW w:w="2222" w:type="dxa"/>
            <w:vMerge w:val="restart"/>
            <w:tcBorders>
              <w:top w:val="single" w:sz="12" w:space="0" w:color="auto"/>
            </w:tcBorders>
            <w:shd w:val="clear" w:color="auto" w:fill="auto"/>
            <w:tcMar>
              <w:top w:w="15" w:type="dxa"/>
              <w:left w:w="108" w:type="dxa"/>
              <w:bottom w:w="0" w:type="dxa"/>
              <w:right w:w="108" w:type="dxa"/>
            </w:tcMar>
          </w:tcPr>
          <w:p w14:paraId="5AE70E0E" w14:textId="77777777" w:rsidR="00ED4241" w:rsidRPr="00B17647" w:rsidRDefault="00ED4241" w:rsidP="00BD0DB3">
            <w:pPr>
              <w:spacing w:after="0" w:line="240" w:lineRule="auto"/>
              <w:rPr>
                <w:sz w:val="20"/>
                <w:szCs w:val="20"/>
                <w:lang w:val="es-ES"/>
              </w:rPr>
            </w:pPr>
            <w:r w:rsidRPr="006C2C00">
              <w:rPr>
                <w:sz w:val="20"/>
                <w:szCs w:val="20"/>
                <w:lang w:val="es-ES" w:bidi="es-ES"/>
              </w:rPr>
              <w:t xml:space="preserve">Todavía </w:t>
            </w:r>
            <w:r w:rsidRPr="006C2C00">
              <w:rPr>
                <w:b/>
                <w:sz w:val="20"/>
                <w:szCs w:val="20"/>
                <w:lang w:val="es-ES" w:bidi="es-ES"/>
              </w:rPr>
              <w:t>no ha empezado</w:t>
            </w:r>
            <w:r w:rsidRPr="006C2C00">
              <w:rPr>
                <w:sz w:val="20"/>
                <w:szCs w:val="20"/>
                <w:lang w:val="es-ES" w:bidi="es-ES"/>
              </w:rPr>
              <w:t xml:space="preserve"> a elaborarse o se ha retrasado en la mayoría de las jurisdicciones subnacionales.</w:t>
            </w:r>
          </w:p>
        </w:tc>
        <w:tc>
          <w:tcPr>
            <w:tcW w:w="1600" w:type="dxa"/>
            <w:vMerge w:val="restart"/>
            <w:tcBorders>
              <w:top w:val="single" w:sz="12" w:space="0" w:color="auto"/>
            </w:tcBorders>
            <w:shd w:val="clear" w:color="auto" w:fill="auto"/>
            <w:tcMar>
              <w:top w:w="15" w:type="dxa"/>
              <w:left w:w="108" w:type="dxa"/>
              <w:bottom w:w="0" w:type="dxa"/>
              <w:right w:w="108" w:type="dxa"/>
            </w:tcMar>
          </w:tcPr>
          <w:p w14:paraId="6D1308FF" w14:textId="77777777" w:rsidR="00ED4241" w:rsidRPr="00B17647" w:rsidRDefault="00ED4241" w:rsidP="00BD0DB3">
            <w:pPr>
              <w:spacing w:after="0" w:line="240" w:lineRule="auto"/>
              <w:rPr>
                <w:sz w:val="20"/>
                <w:szCs w:val="20"/>
                <w:lang w:val="es-ES"/>
              </w:rPr>
            </w:pPr>
            <w:r w:rsidRPr="006C2C00">
              <w:rPr>
                <w:b/>
                <w:sz w:val="20"/>
                <w:szCs w:val="20"/>
                <w:lang w:val="es-ES" w:bidi="es-ES"/>
              </w:rPr>
              <w:t>Existe</w:t>
            </w:r>
            <w:r w:rsidRPr="006C2C00">
              <w:rPr>
                <w:sz w:val="20"/>
                <w:szCs w:val="20"/>
                <w:lang w:val="es-ES" w:bidi="es-ES"/>
              </w:rPr>
              <w:t xml:space="preserve"> en la mayoría de las jurisdicciones, pero no siempre se basa en la GIRH.</w:t>
            </w:r>
            <w:r w:rsidRPr="006C2C00">
              <w:rPr>
                <w:b/>
                <w:sz w:val="20"/>
                <w:szCs w:val="20"/>
                <w:lang w:val="es-ES" w:bidi="es-ES"/>
              </w:rPr>
              <w:t xml:space="preserve"> </w:t>
            </w:r>
          </w:p>
        </w:tc>
        <w:tc>
          <w:tcPr>
            <w:tcW w:w="2528" w:type="dxa"/>
            <w:vMerge w:val="restart"/>
            <w:tcBorders>
              <w:top w:val="single" w:sz="12" w:space="0" w:color="auto"/>
            </w:tcBorders>
            <w:shd w:val="clear" w:color="auto" w:fill="auto"/>
            <w:tcMar>
              <w:top w:w="15" w:type="dxa"/>
              <w:left w:w="108" w:type="dxa"/>
              <w:bottom w:w="0" w:type="dxa"/>
              <w:right w:w="108" w:type="dxa"/>
            </w:tcMar>
          </w:tcPr>
          <w:p w14:paraId="0E4D1DA5" w14:textId="77777777" w:rsidR="00ED4241" w:rsidRPr="00B17647" w:rsidRDefault="00ED4241" w:rsidP="00BD0DB3">
            <w:pPr>
              <w:spacing w:after="0" w:line="240" w:lineRule="auto"/>
              <w:rPr>
                <w:sz w:val="20"/>
                <w:szCs w:val="20"/>
                <w:lang w:val="es-ES"/>
              </w:rPr>
            </w:pPr>
            <w:r w:rsidRPr="006C2C00">
              <w:rPr>
                <w:sz w:val="20"/>
                <w:szCs w:val="20"/>
                <w:lang w:val="es-ES" w:bidi="es-ES"/>
              </w:rPr>
              <w:t xml:space="preserve">Se basa en la GIRH, se ha </w:t>
            </w:r>
            <w:r w:rsidRPr="006C2C00">
              <w:rPr>
                <w:b/>
                <w:sz w:val="20"/>
                <w:szCs w:val="20"/>
                <w:lang w:val="es-ES" w:bidi="es-ES"/>
              </w:rPr>
              <w:t>aprobado</w:t>
            </w:r>
            <w:r w:rsidRPr="006C2C00">
              <w:rPr>
                <w:sz w:val="20"/>
                <w:szCs w:val="20"/>
                <w:lang w:val="es-ES" w:bidi="es-ES"/>
              </w:rPr>
              <w:t xml:space="preserve"> en la mayoría de las jurisdicciones y las autoridades han empezado a aplicarla en algunas de ellas.</w:t>
            </w:r>
          </w:p>
        </w:tc>
        <w:tc>
          <w:tcPr>
            <w:tcW w:w="2008" w:type="dxa"/>
            <w:vMerge w:val="restart"/>
            <w:tcBorders>
              <w:top w:val="single" w:sz="12" w:space="0" w:color="auto"/>
            </w:tcBorders>
            <w:shd w:val="clear" w:color="auto" w:fill="auto"/>
            <w:tcMar>
              <w:top w:w="15" w:type="dxa"/>
              <w:left w:w="108" w:type="dxa"/>
              <w:bottom w:w="0" w:type="dxa"/>
              <w:right w:w="108" w:type="dxa"/>
            </w:tcMar>
          </w:tcPr>
          <w:p w14:paraId="3F76F1EC" w14:textId="77777777" w:rsidR="00ED4241" w:rsidRPr="00B17647" w:rsidRDefault="00ED4241" w:rsidP="00BD0DB3">
            <w:pPr>
              <w:spacing w:after="0" w:line="240" w:lineRule="auto"/>
              <w:rPr>
                <w:sz w:val="20"/>
                <w:szCs w:val="20"/>
                <w:lang w:val="es-ES"/>
              </w:rPr>
            </w:pPr>
            <w:r w:rsidRPr="00AD4676">
              <w:rPr>
                <w:b/>
                <w:sz w:val="20"/>
                <w:szCs w:val="20"/>
                <w:lang w:val="es-ES" w:bidi="es-ES"/>
              </w:rPr>
              <w:t>Algunas</w:t>
            </w:r>
            <w:r w:rsidRPr="00AD4676">
              <w:rPr>
                <w:sz w:val="20"/>
                <w:szCs w:val="20"/>
                <w:lang w:val="es-ES" w:bidi="es-ES"/>
              </w:rPr>
              <w:t xml:space="preserve"> normativas </w:t>
            </w:r>
            <w:r w:rsidRPr="00AD4676">
              <w:rPr>
                <w:b/>
                <w:sz w:val="20"/>
                <w:szCs w:val="20"/>
                <w:lang w:val="es-ES" w:bidi="es-ES"/>
              </w:rPr>
              <w:t>se aplican</w:t>
            </w:r>
            <w:r w:rsidRPr="00AD4676">
              <w:rPr>
                <w:sz w:val="20"/>
                <w:szCs w:val="20"/>
                <w:lang w:val="es-ES" w:bidi="es-ES"/>
              </w:rPr>
              <w:t xml:space="preserve"> en la mayoría de las jurisdicciones.</w:t>
            </w:r>
          </w:p>
        </w:tc>
        <w:tc>
          <w:tcPr>
            <w:tcW w:w="1848" w:type="dxa"/>
            <w:vMerge w:val="restart"/>
            <w:tcBorders>
              <w:top w:val="single" w:sz="12" w:space="0" w:color="auto"/>
            </w:tcBorders>
            <w:shd w:val="clear" w:color="auto" w:fill="auto"/>
            <w:tcMar>
              <w:top w:w="15" w:type="dxa"/>
              <w:left w:w="108" w:type="dxa"/>
              <w:bottom w:w="0" w:type="dxa"/>
              <w:right w:w="108" w:type="dxa"/>
            </w:tcMar>
          </w:tcPr>
          <w:p w14:paraId="512BC04D" w14:textId="77777777" w:rsidR="00ED4241" w:rsidRPr="00B17647" w:rsidRDefault="00ED4241" w:rsidP="00BD0DB3">
            <w:pPr>
              <w:spacing w:after="0" w:line="240" w:lineRule="auto"/>
              <w:rPr>
                <w:sz w:val="20"/>
                <w:lang w:val="es-ES"/>
              </w:rPr>
            </w:pPr>
            <w:r w:rsidRPr="00AD4676">
              <w:rPr>
                <w:b/>
                <w:sz w:val="20"/>
                <w:szCs w:val="20"/>
                <w:lang w:val="es-ES" w:bidi="es-ES"/>
              </w:rPr>
              <w:t>Todas</w:t>
            </w:r>
            <w:r w:rsidRPr="00AD4676">
              <w:rPr>
                <w:sz w:val="20"/>
                <w:szCs w:val="20"/>
                <w:lang w:val="es-ES" w:bidi="es-ES"/>
              </w:rPr>
              <w:t xml:space="preserve"> las normativas </w:t>
            </w:r>
            <w:r w:rsidRPr="00AD4676">
              <w:rPr>
                <w:b/>
                <w:sz w:val="20"/>
                <w:szCs w:val="20"/>
                <w:lang w:val="es-ES" w:bidi="es-ES"/>
              </w:rPr>
              <w:t>se aplican</w:t>
            </w:r>
            <w:r w:rsidRPr="00AD4676">
              <w:rPr>
                <w:sz w:val="20"/>
                <w:szCs w:val="20"/>
                <w:lang w:val="es-ES" w:bidi="es-ES"/>
              </w:rPr>
              <w:t xml:space="preserve"> en la mayoría de las jurisdicciones.</w:t>
            </w:r>
          </w:p>
        </w:tc>
        <w:tc>
          <w:tcPr>
            <w:tcW w:w="2407" w:type="dxa"/>
            <w:vMerge w:val="restart"/>
            <w:tcBorders>
              <w:top w:val="single" w:sz="12" w:space="0" w:color="auto"/>
            </w:tcBorders>
            <w:shd w:val="clear" w:color="auto" w:fill="auto"/>
            <w:tcMar>
              <w:top w:w="15" w:type="dxa"/>
              <w:left w:w="108" w:type="dxa"/>
              <w:bottom w:w="0" w:type="dxa"/>
              <w:right w:w="108" w:type="dxa"/>
            </w:tcMar>
          </w:tcPr>
          <w:p w14:paraId="167D3473" w14:textId="5D6C4980" w:rsidR="00ED4241" w:rsidRPr="00B17647" w:rsidRDefault="00ED4241" w:rsidP="00BD0DB3">
            <w:pPr>
              <w:spacing w:after="0" w:line="240" w:lineRule="auto"/>
              <w:rPr>
                <w:sz w:val="20"/>
                <w:szCs w:val="20"/>
                <w:lang w:val="es-ES"/>
              </w:rPr>
            </w:pPr>
            <w:r w:rsidRPr="00AD4676">
              <w:rPr>
                <w:sz w:val="20"/>
                <w:szCs w:val="20"/>
                <w:lang w:val="es-ES" w:bidi="es-ES"/>
              </w:rPr>
              <w:t xml:space="preserve">Todas las normativas se aplican y se </w:t>
            </w:r>
            <w:r w:rsidRPr="00AD4676">
              <w:rPr>
                <w:b/>
                <w:sz w:val="20"/>
                <w:szCs w:val="20"/>
                <w:lang w:val="es-ES" w:bidi="es-ES"/>
              </w:rPr>
              <w:t>cumplen</w:t>
            </w:r>
            <w:r w:rsidRPr="00AD4676">
              <w:rPr>
                <w:sz w:val="20"/>
                <w:szCs w:val="20"/>
                <w:lang w:val="es-ES" w:bidi="es-ES"/>
              </w:rPr>
              <w:t xml:space="preserve"> en todas las jurisdicciones; todas las personas y organizaciones han de rendir cuentas.</w:t>
            </w:r>
          </w:p>
        </w:tc>
      </w:tr>
      <w:tr w:rsidR="00E37872" w:rsidRPr="007C4908" w14:paraId="50FC9A83" w14:textId="77777777" w:rsidTr="00C858AA">
        <w:trPr>
          <w:cantSplit/>
          <w:trHeight w:val="52"/>
        </w:trPr>
        <w:tc>
          <w:tcPr>
            <w:tcW w:w="1562" w:type="dxa"/>
            <w:shd w:val="clear" w:color="auto" w:fill="DBE5F1"/>
            <w:tcMar>
              <w:top w:w="15" w:type="dxa"/>
              <w:left w:w="108" w:type="dxa"/>
              <w:bottom w:w="0" w:type="dxa"/>
              <w:right w:w="108" w:type="dxa"/>
            </w:tcMar>
          </w:tcPr>
          <w:p w14:paraId="4AC60EEA" w14:textId="77777777" w:rsidR="00ED4241" w:rsidRPr="001A7249" w:rsidRDefault="00ED4241" w:rsidP="00BD0DB3">
            <w:pPr>
              <w:spacing w:after="0" w:line="240" w:lineRule="auto"/>
              <w:ind w:left="-57"/>
              <w:jc w:val="right"/>
              <w:rPr>
                <w:b/>
                <w:bCs/>
                <w:sz w:val="20"/>
                <w:szCs w:val="20"/>
              </w:rPr>
            </w:pPr>
            <w:r w:rsidRPr="00A358DE">
              <w:rPr>
                <w:sz w:val="20"/>
                <w:szCs w:val="20"/>
                <w:lang w:val="es-ES" w:bidi="es-ES"/>
              </w:rPr>
              <w:t>Puntuación</w:t>
            </w:r>
          </w:p>
        </w:tc>
        <w:tc>
          <w:tcPr>
            <w:tcW w:w="708" w:type="dxa"/>
            <w:shd w:val="clear" w:color="auto" w:fill="FFFF00"/>
          </w:tcPr>
          <w:p w14:paraId="2B36FBAE" w14:textId="0B8B6D85" w:rsidR="00ED4241" w:rsidRPr="001A7249" w:rsidRDefault="008836DF" w:rsidP="00BD0DB3">
            <w:pPr>
              <w:spacing w:after="0" w:line="240" w:lineRule="auto"/>
              <w:ind w:left="128"/>
              <w:rPr>
                <w:b/>
                <w:bCs/>
                <w:sz w:val="20"/>
                <w:szCs w:val="20"/>
              </w:rPr>
            </w:pPr>
            <w:r>
              <w:rPr>
                <w:sz w:val="20"/>
                <w:szCs w:val="20"/>
                <w:lang w:val="es-ES" w:bidi="es-ES"/>
              </w:rPr>
              <w:t>No procede</w:t>
            </w:r>
          </w:p>
        </w:tc>
        <w:tc>
          <w:tcPr>
            <w:tcW w:w="2222" w:type="dxa"/>
            <w:vMerge/>
            <w:shd w:val="clear" w:color="auto" w:fill="auto"/>
            <w:tcMar>
              <w:top w:w="15" w:type="dxa"/>
              <w:left w:w="108" w:type="dxa"/>
              <w:bottom w:w="0" w:type="dxa"/>
              <w:right w:w="108" w:type="dxa"/>
            </w:tcMar>
          </w:tcPr>
          <w:p w14:paraId="7761FF6D" w14:textId="77777777" w:rsidR="00ED4241" w:rsidRPr="007C4908" w:rsidRDefault="00ED4241" w:rsidP="00BD0DB3">
            <w:pPr>
              <w:spacing w:after="0" w:line="240" w:lineRule="auto"/>
              <w:rPr>
                <w:b/>
                <w:sz w:val="20"/>
                <w:szCs w:val="20"/>
              </w:rPr>
            </w:pPr>
          </w:p>
        </w:tc>
        <w:tc>
          <w:tcPr>
            <w:tcW w:w="1600" w:type="dxa"/>
            <w:vMerge/>
            <w:shd w:val="clear" w:color="auto" w:fill="auto"/>
            <w:tcMar>
              <w:top w:w="15" w:type="dxa"/>
              <w:left w:w="108" w:type="dxa"/>
              <w:bottom w:w="0" w:type="dxa"/>
              <w:right w:w="108" w:type="dxa"/>
            </w:tcMar>
          </w:tcPr>
          <w:p w14:paraId="0590E1CD" w14:textId="77777777" w:rsidR="00ED4241" w:rsidRDefault="00ED4241" w:rsidP="00BD0DB3">
            <w:pPr>
              <w:spacing w:after="0" w:line="240" w:lineRule="auto"/>
              <w:rPr>
                <w:sz w:val="20"/>
                <w:szCs w:val="20"/>
              </w:rPr>
            </w:pPr>
          </w:p>
        </w:tc>
        <w:tc>
          <w:tcPr>
            <w:tcW w:w="2528" w:type="dxa"/>
            <w:vMerge/>
            <w:shd w:val="clear" w:color="auto" w:fill="auto"/>
            <w:tcMar>
              <w:top w:w="15" w:type="dxa"/>
              <w:left w:w="108" w:type="dxa"/>
              <w:bottom w:w="0" w:type="dxa"/>
              <w:right w:w="108" w:type="dxa"/>
            </w:tcMar>
          </w:tcPr>
          <w:p w14:paraId="223329DA" w14:textId="77777777" w:rsidR="00ED4241" w:rsidRDefault="00ED4241" w:rsidP="00BD0DB3">
            <w:pPr>
              <w:spacing w:after="0" w:line="240" w:lineRule="auto"/>
              <w:rPr>
                <w:b/>
                <w:sz w:val="20"/>
                <w:szCs w:val="20"/>
              </w:rPr>
            </w:pPr>
          </w:p>
        </w:tc>
        <w:tc>
          <w:tcPr>
            <w:tcW w:w="2008" w:type="dxa"/>
            <w:vMerge/>
            <w:shd w:val="clear" w:color="auto" w:fill="auto"/>
            <w:tcMar>
              <w:top w:w="15" w:type="dxa"/>
              <w:left w:w="108" w:type="dxa"/>
              <w:bottom w:w="0" w:type="dxa"/>
              <w:right w:w="108" w:type="dxa"/>
            </w:tcMar>
          </w:tcPr>
          <w:p w14:paraId="1FD94266" w14:textId="77777777" w:rsidR="00ED4241" w:rsidRPr="007C4908" w:rsidRDefault="00ED4241" w:rsidP="00BD0DB3">
            <w:pPr>
              <w:spacing w:after="0" w:line="240" w:lineRule="auto"/>
              <w:rPr>
                <w:b/>
                <w:sz w:val="20"/>
                <w:szCs w:val="20"/>
              </w:rPr>
            </w:pPr>
          </w:p>
        </w:tc>
        <w:tc>
          <w:tcPr>
            <w:tcW w:w="1848" w:type="dxa"/>
            <w:vMerge/>
            <w:shd w:val="clear" w:color="auto" w:fill="auto"/>
            <w:tcMar>
              <w:top w:w="15" w:type="dxa"/>
              <w:left w:w="108" w:type="dxa"/>
              <w:bottom w:w="0" w:type="dxa"/>
              <w:right w:w="108" w:type="dxa"/>
            </w:tcMar>
          </w:tcPr>
          <w:p w14:paraId="6CD5115A" w14:textId="77777777" w:rsidR="00ED4241" w:rsidRPr="007C4908" w:rsidRDefault="00ED4241" w:rsidP="00BD0DB3">
            <w:pPr>
              <w:spacing w:after="0" w:line="240" w:lineRule="auto"/>
              <w:rPr>
                <w:b/>
                <w:sz w:val="20"/>
                <w:szCs w:val="20"/>
              </w:rPr>
            </w:pPr>
          </w:p>
        </w:tc>
        <w:tc>
          <w:tcPr>
            <w:tcW w:w="2407" w:type="dxa"/>
            <w:vMerge/>
            <w:shd w:val="clear" w:color="auto" w:fill="auto"/>
            <w:tcMar>
              <w:top w:w="15" w:type="dxa"/>
              <w:left w:w="108" w:type="dxa"/>
              <w:bottom w:w="0" w:type="dxa"/>
              <w:right w:w="108" w:type="dxa"/>
            </w:tcMar>
          </w:tcPr>
          <w:p w14:paraId="4507A2C8" w14:textId="77777777" w:rsidR="00ED4241" w:rsidRPr="007C4908" w:rsidRDefault="00ED4241" w:rsidP="00BD0DB3">
            <w:pPr>
              <w:spacing w:after="0" w:line="240" w:lineRule="auto"/>
              <w:rPr>
                <w:b/>
                <w:sz w:val="20"/>
                <w:szCs w:val="20"/>
              </w:rPr>
            </w:pPr>
          </w:p>
        </w:tc>
      </w:tr>
      <w:tr w:rsidR="00ED4241" w:rsidRPr="00E843AF" w14:paraId="5B01A16A" w14:textId="77777777" w:rsidTr="008A35CE">
        <w:trPr>
          <w:trHeight w:val="259"/>
        </w:trPr>
        <w:tc>
          <w:tcPr>
            <w:tcW w:w="14883" w:type="dxa"/>
            <w:gridSpan w:val="8"/>
            <w:shd w:val="clear" w:color="auto" w:fill="auto"/>
          </w:tcPr>
          <w:p w14:paraId="434F79D4" w14:textId="7F0423BF" w:rsidR="00ED4241" w:rsidRPr="00B17647" w:rsidRDefault="00ED4241" w:rsidP="00A50F66">
            <w:pPr>
              <w:spacing w:after="0" w:line="240" w:lineRule="auto"/>
              <w:ind w:left="127"/>
              <w:rPr>
                <w:sz w:val="19"/>
                <w:szCs w:val="19"/>
                <w:lang w:val="es-ES"/>
              </w:rPr>
            </w:pPr>
            <w:r w:rsidRPr="00C86751">
              <w:rPr>
                <w:b/>
                <w:sz w:val="20"/>
                <w:szCs w:val="20"/>
                <w:lang w:val="es-ES" w:bidi="es-ES"/>
              </w:rPr>
              <w:t>Descripción de la situación</w:t>
            </w:r>
            <w:r w:rsidRPr="00C86751">
              <w:rPr>
                <w:sz w:val="20"/>
                <w:szCs w:val="20"/>
                <w:lang w:val="es-ES" w:bidi="es-ES"/>
              </w:rPr>
              <w:t xml:space="preserve">: </w:t>
            </w:r>
          </w:p>
        </w:tc>
      </w:tr>
      <w:tr w:rsidR="00ED4241" w:rsidRPr="00E843AF" w14:paraId="4F2DEB94" w14:textId="77777777" w:rsidTr="008A35CE">
        <w:trPr>
          <w:trHeight w:val="259"/>
        </w:trPr>
        <w:tc>
          <w:tcPr>
            <w:tcW w:w="14883" w:type="dxa"/>
            <w:gridSpan w:val="8"/>
            <w:shd w:val="clear" w:color="auto" w:fill="auto"/>
          </w:tcPr>
          <w:p w14:paraId="03683109" w14:textId="5CDC50D1" w:rsidR="00ED4241" w:rsidRPr="00B17647" w:rsidRDefault="00ED4241" w:rsidP="00A50F66">
            <w:pPr>
              <w:spacing w:after="0" w:line="240" w:lineRule="auto"/>
              <w:ind w:left="127"/>
              <w:rPr>
                <w:sz w:val="19"/>
                <w:szCs w:val="19"/>
                <w:lang w:val="es-ES"/>
              </w:rPr>
            </w:pPr>
            <w:r w:rsidRPr="00C86751">
              <w:rPr>
                <w:b/>
                <w:sz w:val="20"/>
                <w:szCs w:val="20"/>
                <w:lang w:val="es-ES" w:bidi="es-ES"/>
              </w:rPr>
              <w:t>Formas de avanzar</w:t>
            </w:r>
            <w:r w:rsidRPr="00C86751">
              <w:rPr>
                <w:sz w:val="20"/>
                <w:szCs w:val="20"/>
                <w:lang w:val="es-ES" w:bidi="es-ES"/>
              </w:rPr>
              <w:t xml:space="preserve">: </w:t>
            </w:r>
          </w:p>
        </w:tc>
      </w:tr>
    </w:tbl>
    <w:p w14:paraId="4129925A" w14:textId="46AC7AB1" w:rsidR="00F91D1B" w:rsidRPr="00B17647" w:rsidRDefault="00F91D1B">
      <w:pPr>
        <w:spacing w:after="0" w:line="240" w:lineRule="auto"/>
        <w:rPr>
          <w:rFonts w:ascii="Cambria" w:eastAsia="SimSun" w:hAnsi="Cambria"/>
          <w:b/>
          <w:bCs/>
          <w:color w:val="365F91"/>
          <w:sz w:val="28"/>
          <w:szCs w:val="28"/>
          <w:lang w:val="es-ES"/>
        </w:rPr>
      </w:pPr>
    </w:p>
    <w:p w14:paraId="29B2FF3E" w14:textId="09E665A9" w:rsidR="00FC6C64" w:rsidRDefault="005228C1" w:rsidP="00971BF4">
      <w:pPr>
        <w:pStyle w:val="Heading1"/>
      </w:pPr>
      <w:r w:rsidRPr="00DB23C9">
        <w:rPr>
          <w:lang w:val="es-ES" w:bidi="es-ES"/>
        </w:rPr>
        <w:t>Instituciones y participación</w:t>
      </w:r>
    </w:p>
    <w:p w14:paraId="52F6A7D1" w14:textId="5B75BC28" w:rsidR="00217995" w:rsidRPr="00B17647" w:rsidRDefault="003964C9" w:rsidP="003964C9">
      <w:pPr>
        <w:rPr>
          <w:rFonts w:cs="Calibri"/>
          <w:lang w:val="es-ES"/>
        </w:rPr>
      </w:pPr>
      <w:r>
        <w:rPr>
          <w:lang w:val="es-ES" w:bidi="es-ES"/>
        </w:rPr>
        <w:t xml:space="preserve">Esta sección se centra en el abanico de funciones de las instituciones políticas, sociales, económicas y administrativas que contribuyen a la implementación de la GIRH. Esto abarca la capacidad y la eficacia institucionales, la coordinación intersectorial, la participación de las partes interesadas y la igualdad de género. </w:t>
      </w:r>
      <w:r w:rsidR="0060097B" w:rsidRPr="00933E44">
        <w:rPr>
          <w:rFonts w:cs="Calibri"/>
          <w:lang w:val="es-ES" w:bidi="es-ES"/>
        </w:rPr>
        <w:t xml:space="preserve">La Agenda 2030 recalca la importancia de las alianzas que van a exigir la participación de la esfera pública y de la creación de sinergias con el sector privado. </w:t>
      </w:r>
    </w:p>
    <w:p w14:paraId="2734EE5B" w14:textId="32C72072" w:rsidR="00944E46" w:rsidRPr="00B17647" w:rsidRDefault="00250618" w:rsidP="003964C9">
      <w:pPr>
        <w:rPr>
          <w:lang w:val="es-ES"/>
        </w:rPr>
      </w:pPr>
      <w:r>
        <w:rPr>
          <w:lang w:val="es-ES" w:bidi="es-ES"/>
        </w:rPr>
        <w:t>Es un hecho reconocido desde hace decenios que quienes soportan el peso de las tareas relacionadas con el agua son, en su mayoría, mujeres</w:t>
      </w:r>
      <w:r w:rsidR="00C65843">
        <w:rPr>
          <w:rStyle w:val="FootnoteReference"/>
          <w:lang w:val="es-ES" w:bidi="es-ES"/>
        </w:rPr>
        <w:footnoteReference w:id="9"/>
      </w:r>
      <w:r>
        <w:rPr>
          <w:lang w:val="es-ES" w:bidi="es-ES"/>
        </w:rPr>
        <w:t>, lo que ha provocado que se centre la atención en las necesidades prácticas de las mujeres en materia de agua, sobre todo en lo tocante a transportarla y administrar su uso en el hogar. En el marco de la gestión de los recursos hídricos, se ha tomado más conciencia de la necesidad de dar prioridad a los esfuerzos por reforzar la voz y la influencia de las mujeres de forma estratégica y práctica a todos los niveles decisorios. Asimismo, la incorporación de la perspectiva de género en el sector del agua respalda diversas metas de los ODS, en particular las del objetivo 5, «Lograr la igualdad de género y empoderar a todas las mujeres y las niñas»</w:t>
      </w:r>
      <w:r w:rsidR="00CB497D">
        <w:rPr>
          <w:rStyle w:val="FootnoteReference"/>
          <w:lang w:val="es-ES" w:bidi="es-ES"/>
        </w:rPr>
        <w:footnoteReference w:id="10"/>
      </w:r>
      <w:r>
        <w:rPr>
          <w:lang w:val="es-ES" w:bidi="es-ES"/>
        </w:rPr>
        <w:t>. La incorporación en la encuesta de una pregunta sobre género (2.2d) también tiene en cuenta el llamamiento de la Agenda 2030 para que los datos se desglosen según el género</w:t>
      </w:r>
      <w:r w:rsidR="00E74D50">
        <w:rPr>
          <w:rStyle w:val="FootnoteReference"/>
          <w:lang w:val="es-ES" w:bidi="es-ES"/>
        </w:rPr>
        <w:footnoteReference w:id="11"/>
      </w:r>
      <w:r>
        <w:rPr>
          <w:lang w:val="es-ES" w:bidi="es-ES"/>
        </w:rPr>
        <w:t>.</w:t>
      </w:r>
      <w:r w:rsidR="00B17647">
        <w:rPr>
          <w:lang w:val="es-ES" w:bidi="es-ES"/>
        </w:rPr>
        <w:t xml:space="preserve"> </w:t>
      </w:r>
    </w:p>
    <w:p w14:paraId="13779156" w14:textId="633D64A6" w:rsidR="008A15CD" w:rsidRPr="00B17647" w:rsidRDefault="008A15CD" w:rsidP="005E30C9">
      <w:pPr>
        <w:rPr>
          <w:lang w:val="es-ES"/>
        </w:rPr>
      </w:pPr>
      <w:r w:rsidRPr="00847B3D">
        <w:rPr>
          <w:b/>
          <w:lang w:val="es-ES" w:bidi="es-ES"/>
        </w:rPr>
        <w:t>Preste atención a las notas a pie de página, puesto que aportan información importante y aclaraciones de expresiones que se utilizan en las preguntas y los umbrales.</w:t>
      </w:r>
      <w:r w:rsidRPr="00847B3D">
        <w:rPr>
          <w:lang w:val="es-ES" w:bidi="es-ES"/>
        </w:rPr>
        <w:t xml:space="preserve"> Si necesita una explicación más detallada sobre un vocablo, consulte el glosario.</w:t>
      </w:r>
    </w:p>
    <w:p w14:paraId="36E9ACAD" w14:textId="77777777" w:rsidR="00B17647" w:rsidRDefault="00E568E9" w:rsidP="00E568E9">
      <w:pPr>
        <w:rPr>
          <w:lang w:val="es-ES" w:bidi="es-ES"/>
        </w:rPr>
      </w:pPr>
      <w:r>
        <w:rPr>
          <w:lang w:val="es-ES" w:bidi="es-ES"/>
        </w:rPr>
        <w:t xml:space="preserve">Escriba la puntuación de 0 a 100 </w:t>
      </w:r>
      <w:r>
        <w:rPr>
          <w:b/>
          <w:lang w:val="es-ES" w:bidi="es-ES"/>
        </w:rPr>
        <w:t>en incrementos de 10</w:t>
      </w:r>
      <w:r>
        <w:rPr>
          <w:lang w:val="es-ES" w:bidi="es-ES"/>
        </w:rPr>
        <w:t xml:space="preserve"> o «no procede» en la celda amarilla que está justo debajo de cada pregunta. Desarrolle su respuesta en los apartados «Descripción de la situación» y «Formas de avanzar» que figuran bajo las preguntas, tal y como se indicó en la introducción (parte 1). Además de ayudar a hacer un seguimiento de los avances a lo largo del tiempo, esto facilitará que las distintas partes interesadas del país lleguen a un acuerdo. Se ofrecen algunas sugerencias con respecto al tipo de información que podría ser útil. Si lo desea, aporte información suplementaria que considere oportuna o enlaces a documentación adicional.</w:t>
      </w:r>
    </w:p>
    <w:p w14:paraId="2DB0BBA6" w14:textId="77777777" w:rsidR="00B17647" w:rsidRDefault="00B17647">
      <w:pPr>
        <w:spacing w:after="0" w:line="240" w:lineRule="auto"/>
        <w:rPr>
          <w:lang w:val="es-ES" w:bidi="es-ES"/>
        </w:rPr>
      </w:pPr>
      <w:r>
        <w:rPr>
          <w:lang w:val="es-ES" w:bidi="es-ES"/>
        </w:rPr>
        <w:br w:type="page"/>
      </w:r>
    </w:p>
    <w:tbl>
      <w:tblPr>
        <w:tblW w:w="15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696"/>
        <w:gridCol w:w="845"/>
        <w:gridCol w:w="1843"/>
        <w:gridCol w:w="1701"/>
        <w:gridCol w:w="490"/>
        <w:gridCol w:w="2088"/>
        <w:gridCol w:w="1816"/>
        <w:gridCol w:w="2410"/>
        <w:gridCol w:w="2131"/>
      </w:tblGrid>
      <w:tr w:rsidR="003878D7" w:rsidRPr="007C4908" w14:paraId="075331A0" w14:textId="77777777" w:rsidTr="00CC7F7D">
        <w:trPr>
          <w:cantSplit/>
          <w:trHeight w:val="130"/>
        </w:trPr>
        <w:tc>
          <w:tcPr>
            <w:tcW w:w="15020" w:type="dxa"/>
            <w:gridSpan w:val="9"/>
            <w:shd w:val="clear" w:color="auto" w:fill="95B3D7"/>
            <w:tcMar>
              <w:top w:w="15" w:type="dxa"/>
              <w:left w:w="108" w:type="dxa"/>
              <w:bottom w:w="0" w:type="dxa"/>
              <w:right w:w="108" w:type="dxa"/>
            </w:tcMar>
          </w:tcPr>
          <w:p w14:paraId="0B95A7CE" w14:textId="2887F55B" w:rsidR="003878D7" w:rsidRPr="007C4908" w:rsidRDefault="003878D7" w:rsidP="003878D7">
            <w:pPr>
              <w:spacing w:after="0" w:line="240" w:lineRule="auto"/>
              <w:ind w:left="-57"/>
              <w:rPr>
                <w:b/>
                <w:bCs/>
                <w:sz w:val="20"/>
                <w:szCs w:val="20"/>
              </w:rPr>
            </w:pPr>
            <w:r w:rsidRPr="007C4908">
              <w:rPr>
                <w:b/>
                <w:sz w:val="20"/>
                <w:szCs w:val="20"/>
                <w:lang w:val="es-ES" w:bidi="es-ES"/>
              </w:rPr>
              <w:lastRenderedPageBreak/>
              <w:t>2.</w:t>
            </w:r>
            <w:r w:rsidR="00B17647">
              <w:rPr>
                <w:b/>
                <w:sz w:val="20"/>
                <w:szCs w:val="20"/>
                <w:lang w:val="es-ES" w:bidi="es-ES"/>
              </w:rPr>
              <w:t xml:space="preserve"> </w:t>
            </w:r>
            <w:r w:rsidRPr="007C4908">
              <w:rPr>
                <w:b/>
                <w:sz w:val="20"/>
                <w:szCs w:val="20"/>
                <w:lang w:val="es-ES" w:bidi="es-ES"/>
              </w:rPr>
              <w:t>Instituciones y participación</w:t>
            </w:r>
          </w:p>
        </w:tc>
      </w:tr>
      <w:tr w:rsidR="006E158E" w:rsidRPr="007C4908" w14:paraId="49230E88" w14:textId="77777777" w:rsidTr="003C39B9">
        <w:trPr>
          <w:cantSplit/>
          <w:trHeight w:val="181"/>
        </w:trPr>
        <w:tc>
          <w:tcPr>
            <w:tcW w:w="2541" w:type="dxa"/>
            <w:gridSpan w:val="2"/>
            <w:tcBorders>
              <w:bottom w:val="nil"/>
            </w:tcBorders>
            <w:shd w:val="clear" w:color="auto" w:fill="FFFFFF"/>
          </w:tcPr>
          <w:p w14:paraId="1DA38BE9" w14:textId="77777777" w:rsidR="0080452B" w:rsidRPr="007C4908" w:rsidRDefault="0080452B" w:rsidP="00E1701C">
            <w:pPr>
              <w:spacing w:after="0" w:line="240" w:lineRule="auto"/>
              <w:ind w:left="142"/>
              <w:rPr>
                <w:b/>
                <w:bCs/>
                <w:sz w:val="20"/>
                <w:szCs w:val="20"/>
              </w:rPr>
            </w:pPr>
          </w:p>
        </w:tc>
        <w:tc>
          <w:tcPr>
            <w:tcW w:w="12479" w:type="dxa"/>
            <w:gridSpan w:val="7"/>
            <w:shd w:val="clear" w:color="auto" w:fill="BDD6EE" w:themeFill="accent1" w:themeFillTint="66"/>
            <w:tcMar>
              <w:top w:w="15" w:type="dxa"/>
              <w:left w:w="108" w:type="dxa"/>
              <w:bottom w:w="0" w:type="dxa"/>
              <w:right w:w="108" w:type="dxa"/>
            </w:tcMar>
          </w:tcPr>
          <w:p w14:paraId="263B39BF" w14:textId="77777777" w:rsidR="0080452B" w:rsidRPr="007C4908" w:rsidRDefault="00AC73FC" w:rsidP="00E1701C">
            <w:pPr>
              <w:spacing w:after="0" w:line="240" w:lineRule="auto"/>
              <w:jc w:val="center"/>
              <w:rPr>
                <w:sz w:val="20"/>
                <w:szCs w:val="20"/>
              </w:rPr>
            </w:pPr>
            <w:r w:rsidRPr="007C4908">
              <w:rPr>
                <w:sz w:val="20"/>
                <w:szCs w:val="20"/>
                <w:lang w:val="es-ES" w:bidi="es-ES"/>
              </w:rPr>
              <w:t>Grado de implementación (0-100)</w:t>
            </w:r>
          </w:p>
        </w:tc>
      </w:tr>
      <w:tr w:rsidR="004C2255" w:rsidRPr="007C4908" w14:paraId="72DBD228" w14:textId="77777777" w:rsidTr="004C2255">
        <w:trPr>
          <w:cantSplit/>
          <w:trHeight w:val="143"/>
        </w:trPr>
        <w:tc>
          <w:tcPr>
            <w:tcW w:w="2541" w:type="dxa"/>
            <w:gridSpan w:val="2"/>
            <w:tcBorders>
              <w:top w:val="nil"/>
            </w:tcBorders>
            <w:shd w:val="clear" w:color="auto" w:fill="FFFFFF"/>
            <w:hideMark/>
          </w:tcPr>
          <w:p w14:paraId="60F14F72" w14:textId="77777777" w:rsidR="0080452B" w:rsidRPr="007C4908" w:rsidRDefault="0080452B" w:rsidP="00E1701C">
            <w:pPr>
              <w:spacing w:after="0" w:line="240" w:lineRule="auto"/>
              <w:ind w:left="142"/>
              <w:rPr>
                <w:sz w:val="20"/>
                <w:szCs w:val="20"/>
              </w:rPr>
            </w:pPr>
          </w:p>
        </w:tc>
        <w:tc>
          <w:tcPr>
            <w:tcW w:w="1843" w:type="dxa"/>
            <w:shd w:val="clear" w:color="auto" w:fill="BDD6EE" w:themeFill="accent1" w:themeFillTint="66"/>
            <w:tcMar>
              <w:top w:w="15" w:type="dxa"/>
              <w:left w:w="108" w:type="dxa"/>
              <w:bottom w:w="0" w:type="dxa"/>
              <w:right w:w="108" w:type="dxa"/>
            </w:tcMar>
            <w:hideMark/>
          </w:tcPr>
          <w:p w14:paraId="2481B2AA" w14:textId="77777777" w:rsidR="0080452B" w:rsidRPr="007C4908" w:rsidRDefault="0080452B" w:rsidP="00CD2143">
            <w:pPr>
              <w:spacing w:after="0" w:line="240" w:lineRule="auto"/>
              <w:jc w:val="center"/>
              <w:rPr>
                <w:sz w:val="20"/>
                <w:szCs w:val="20"/>
              </w:rPr>
            </w:pPr>
            <w:r w:rsidRPr="007C4908">
              <w:rPr>
                <w:sz w:val="20"/>
                <w:szCs w:val="20"/>
                <w:lang w:val="es-ES" w:bidi="es-ES"/>
              </w:rPr>
              <w:t>Muy bajo (0)</w:t>
            </w:r>
          </w:p>
        </w:tc>
        <w:tc>
          <w:tcPr>
            <w:tcW w:w="1701" w:type="dxa"/>
            <w:shd w:val="clear" w:color="auto" w:fill="BDD6EE" w:themeFill="accent1" w:themeFillTint="66"/>
            <w:tcMar>
              <w:top w:w="15" w:type="dxa"/>
              <w:left w:w="15" w:type="dxa"/>
              <w:bottom w:w="0" w:type="dxa"/>
              <w:right w:w="15" w:type="dxa"/>
            </w:tcMar>
            <w:hideMark/>
          </w:tcPr>
          <w:p w14:paraId="1EAFECF7" w14:textId="77777777" w:rsidR="0080452B" w:rsidRPr="007C4908" w:rsidRDefault="0080452B" w:rsidP="00CD2143">
            <w:pPr>
              <w:spacing w:after="0" w:line="240" w:lineRule="auto"/>
              <w:jc w:val="center"/>
              <w:rPr>
                <w:sz w:val="20"/>
                <w:szCs w:val="20"/>
              </w:rPr>
            </w:pPr>
            <w:r w:rsidRPr="007C4908">
              <w:rPr>
                <w:sz w:val="20"/>
                <w:szCs w:val="20"/>
                <w:lang w:val="es-ES" w:bidi="es-ES"/>
              </w:rPr>
              <w:t>Bajo (20)</w:t>
            </w:r>
          </w:p>
        </w:tc>
        <w:tc>
          <w:tcPr>
            <w:tcW w:w="2578" w:type="dxa"/>
            <w:gridSpan w:val="2"/>
            <w:shd w:val="clear" w:color="auto" w:fill="BDD6EE" w:themeFill="accent1" w:themeFillTint="66"/>
            <w:tcMar>
              <w:top w:w="15" w:type="dxa"/>
              <w:left w:w="15" w:type="dxa"/>
              <w:bottom w:w="0" w:type="dxa"/>
              <w:right w:w="15" w:type="dxa"/>
            </w:tcMar>
            <w:hideMark/>
          </w:tcPr>
          <w:p w14:paraId="5E2284F6" w14:textId="77777777" w:rsidR="0080452B" w:rsidRPr="007C4908" w:rsidRDefault="0080452B" w:rsidP="00CD2143">
            <w:pPr>
              <w:spacing w:after="0" w:line="240" w:lineRule="auto"/>
              <w:jc w:val="center"/>
              <w:rPr>
                <w:sz w:val="20"/>
                <w:szCs w:val="20"/>
              </w:rPr>
            </w:pPr>
            <w:r w:rsidRPr="007C4908">
              <w:rPr>
                <w:sz w:val="20"/>
                <w:szCs w:val="20"/>
                <w:lang w:val="es-ES" w:bidi="es-ES"/>
              </w:rPr>
              <w:t>Medio bajo (40)</w:t>
            </w:r>
          </w:p>
        </w:tc>
        <w:tc>
          <w:tcPr>
            <w:tcW w:w="1816" w:type="dxa"/>
            <w:shd w:val="clear" w:color="auto" w:fill="BDD6EE" w:themeFill="accent1" w:themeFillTint="66"/>
            <w:tcMar>
              <w:top w:w="15" w:type="dxa"/>
              <w:left w:w="15" w:type="dxa"/>
              <w:bottom w:w="0" w:type="dxa"/>
              <w:right w:w="15" w:type="dxa"/>
            </w:tcMar>
            <w:hideMark/>
          </w:tcPr>
          <w:p w14:paraId="6D53CB46" w14:textId="77777777" w:rsidR="0080452B" w:rsidRPr="007C4908" w:rsidRDefault="0080452B" w:rsidP="00CD2143">
            <w:pPr>
              <w:spacing w:after="0" w:line="240" w:lineRule="auto"/>
              <w:jc w:val="center"/>
              <w:rPr>
                <w:sz w:val="20"/>
                <w:szCs w:val="20"/>
              </w:rPr>
            </w:pPr>
            <w:r w:rsidRPr="007C4908">
              <w:rPr>
                <w:sz w:val="20"/>
                <w:szCs w:val="20"/>
                <w:lang w:val="es-ES" w:bidi="es-ES"/>
              </w:rPr>
              <w:t>Medio alto (60)</w:t>
            </w:r>
          </w:p>
        </w:tc>
        <w:tc>
          <w:tcPr>
            <w:tcW w:w="2410" w:type="dxa"/>
            <w:shd w:val="clear" w:color="auto" w:fill="BDD6EE" w:themeFill="accent1" w:themeFillTint="66"/>
            <w:tcMar>
              <w:top w:w="15" w:type="dxa"/>
              <w:left w:w="15" w:type="dxa"/>
              <w:bottom w:w="0" w:type="dxa"/>
              <w:right w:w="15" w:type="dxa"/>
            </w:tcMar>
            <w:hideMark/>
          </w:tcPr>
          <w:p w14:paraId="42AA2A93" w14:textId="77777777" w:rsidR="0080452B" w:rsidRPr="007C4908" w:rsidRDefault="0080452B" w:rsidP="00CD2143">
            <w:pPr>
              <w:spacing w:after="0" w:line="240" w:lineRule="auto"/>
              <w:jc w:val="center"/>
              <w:rPr>
                <w:sz w:val="20"/>
                <w:szCs w:val="20"/>
              </w:rPr>
            </w:pPr>
            <w:r w:rsidRPr="007C4908">
              <w:rPr>
                <w:sz w:val="20"/>
                <w:szCs w:val="20"/>
                <w:lang w:val="es-ES" w:bidi="es-ES"/>
              </w:rPr>
              <w:t>Alto (80)</w:t>
            </w:r>
          </w:p>
        </w:tc>
        <w:tc>
          <w:tcPr>
            <w:tcW w:w="2131" w:type="dxa"/>
            <w:shd w:val="clear" w:color="auto" w:fill="BDD6EE" w:themeFill="accent1" w:themeFillTint="66"/>
            <w:tcMar>
              <w:top w:w="15" w:type="dxa"/>
              <w:left w:w="15" w:type="dxa"/>
              <w:bottom w:w="0" w:type="dxa"/>
              <w:right w:w="15" w:type="dxa"/>
            </w:tcMar>
            <w:hideMark/>
          </w:tcPr>
          <w:p w14:paraId="153023D8" w14:textId="77777777" w:rsidR="0080452B" w:rsidRPr="007C4908" w:rsidRDefault="0080452B" w:rsidP="00CD2143">
            <w:pPr>
              <w:spacing w:after="0" w:line="240" w:lineRule="auto"/>
              <w:jc w:val="center"/>
              <w:rPr>
                <w:sz w:val="20"/>
                <w:szCs w:val="20"/>
              </w:rPr>
            </w:pPr>
            <w:r w:rsidRPr="007C4908">
              <w:rPr>
                <w:sz w:val="20"/>
                <w:szCs w:val="20"/>
                <w:lang w:val="es-ES" w:bidi="es-ES"/>
              </w:rPr>
              <w:t>Muy alto (100)</w:t>
            </w:r>
          </w:p>
        </w:tc>
      </w:tr>
      <w:tr w:rsidR="00845AD9" w:rsidRPr="00E843AF" w14:paraId="6A22DD82" w14:textId="77777777" w:rsidTr="00CC7F7D">
        <w:trPr>
          <w:cantSplit/>
          <w:trHeight w:val="161"/>
        </w:trPr>
        <w:tc>
          <w:tcPr>
            <w:tcW w:w="15020" w:type="dxa"/>
            <w:gridSpan w:val="9"/>
            <w:shd w:val="clear" w:color="auto" w:fill="95B3D7"/>
            <w:tcMar>
              <w:top w:w="15" w:type="dxa"/>
              <w:left w:w="108" w:type="dxa"/>
              <w:bottom w:w="0" w:type="dxa"/>
              <w:right w:w="108" w:type="dxa"/>
            </w:tcMar>
          </w:tcPr>
          <w:p w14:paraId="761A4DAD" w14:textId="77777777" w:rsidR="00845AD9" w:rsidRPr="00B17647" w:rsidRDefault="00845AD9" w:rsidP="00ED7437">
            <w:pPr>
              <w:spacing w:after="0" w:line="240" w:lineRule="auto"/>
              <w:ind w:left="-57"/>
              <w:rPr>
                <w:b/>
                <w:bCs/>
                <w:sz w:val="20"/>
                <w:szCs w:val="20"/>
                <w:lang w:val="es-ES"/>
              </w:rPr>
            </w:pPr>
            <w:r w:rsidRPr="007C4908">
              <w:rPr>
                <w:b/>
                <w:sz w:val="20"/>
                <w:szCs w:val="20"/>
                <w:lang w:val="es-ES" w:bidi="es-ES"/>
              </w:rPr>
              <w:t xml:space="preserve">2.1 ¿Cuál es la situación de las instituciones en cuanto a la implementación de la GIRH a nivel nacional? </w:t>
            </w:r>
          </w:p>
        </w:tc>
      </w:tr>
      <w:tr w:rsidR="004C2255" w:rsidRPr="00E843AF" w14:paraId="2B8B38C7" w14:textId="77777777" w:rsidTr="00C858AA">
        <w:trPr>
          <w:cantSplit/>
          <w:trHeight w:val="967"/>
        </w:trPr>
        <w:tc>
          <w:tcPr>
            <w:tcW w:w="2541" w:type="dxa"/>
            <w:gridSpan w:val="2"/>
            <w:shd w:val="clear" w:color="auto" w:fill="DBE5F1"/>
            <w:tcMar>
              <w:top w:w="15" w:type="dxa"/>
              <w:left w:w="108" w:type="dxa"/>
              <w:bottom w:w="0" w:type="dxa"/>
              <w:right w:w="108" w:type="dxa"/>
            </w:tcMar>
          </w:tcPr>
          <w:p w14:paraId="386D7E6B" w14:textId="74E794B9" w:rsidR="00AA1879" w:rsidRPr="00B17647" w:rsidRDefault="00AA1879" w:rsidP="009A0FC3">
            <w:pPr>
              <w:spacing w:after="0" w:line="240" w:lineRule="auto"/>
              <w:rPr>
                <w:sz w:val="20"/>
                <w:szCs w:val="20"/>
                <w:lang w:val="es-ES"/>
              </w:rPr>
            </w:pPr>
            <w:r>
              <w:rPr>
                <w:b/>
                <w:sz w:val="20"/>
                <w:szCs w:val="20"/>
                <w:lang w:val="es-ES" w:bidi="es-ES"/>
              </w:rPr>
              <w:t>a. Autoridades administrativas</w:t>
            </w:r>
            <w:r>
              <w:rPr>
                <w:sz w:val="20"/>
                <w:szCs w:val="20"/>
                <w:lang w:val="es-ES" w:bidi="es-ES"/>
              </w:rPr>
              <w:t xml:space="preserve"> nacionales</w:t>
            </w:r>
            <w:r w:rsidRPr="00AF4162">
              <w:rPr>
                <w:rStyle w:val="FootnoteReference"/>
                <w:sz w:val="20"/>
                <w:szCs w:val="20"/>
                <w:lang w:val="es-ES" w:bidi="es-ES"/>
              </w:rPr>
              <w:footnoteReference w:id="12"/>
            </w:r>
            <w:r>
              <w:rPr>
                <w:sz w:val="20"/>
                <w:szCs w:val="20"/>
                <w:lang w:val="es-ES" w:bidi="es-ES"/>
              </w:rPr>
              <w:t xml:space="preserve"> que abanderan la implementación de la GIRH. </w:t>
            </w:r>
          </w:p>
        </w:tc>
        <w:tc>
          <w:tcPr>
            <w:tcW w:w="1843" w:type="dxa"/>
            <w:vMerge w:val="restart"/>
            <w:shd w:val="clear" w:color="auto" w:fill="auto"/>
            <w:tcMar>
              <w:top w:w="15" w:type="dxa"/>
              <w:left w:w="108" w:type="dxa"/>
              <w:bottom w:w="0" w:type="dxa"/>
              <w:right w:w="108" w:type="dxa"/>
            </w:tcMar>
          </w:tcPr>
          <w:p w14:paraId="5B9794A1" w14:textId="33C166EA" w:rsidR="00AA1879" w:rsidRPr="00B17647" w:rsidRDefault="00AA1879" w:rsidP="00B1373C">
            <w:pPr>
              <w:spacing w:after="100" w:afterAutospacing="1" w:line="240" w:lineRule="auto"/>
              <w:rPr>
                <w:sz w:val="20"/>
                <w:szCs w:val="20"/>
                <w:lang w:val="es-ES"/>
              </w:rPr>
            </w:pPr>
            <w:r w:rsidRPr="007C4908">
              <w:rPr>
                <w:b/>
                <w:sz w:val="20"/>
                <w:szCs w:val="20"/>
                <w:lang w:val="es-ES" w:bidi="es-ES"/>
              </w:rPr>
              <w:t>No hay</w:t>
            </w:r>
            <w:r w:rsidRPr="007C4908">
              <w:rPr>
                <w:sz w:val="20"/>
                <w:szCs w:val="20"/>
                <w:lang w:val="es-ES" w:bidi="es-ES"/>
              </w:rPr>
              <w:t xml:space="preserve"> ninguna autoridad administrativa que se encargue de la gestión de los recursos hídricos.</w:t>
            </w:r>
          </w:p>
        </w:tc>
        <w:tc>
          <w:tcPr>
            <w:tcW w:w="1701" w:type="dxa"/>
            <w:vMerge w:val="restart"/>
            <w:shd w:val="clear" w:color="auto" w:fill="auto"/>
            <w:tcMar>
              <w:top w:w="15" w:type="dxa"/>
              <w:left w:w="108" w:type="dxa"/>
              <w:bottom w:w="0" w:type="dxa"/>
              <w:right w:w="108" w:type="dxa"/>
            </w:tcMar>
          </w:tcPr>
          <w:p w14:paraId="612DC272" w14:textId="1B30E8C2" w:rsidR="00AA1879" w:rsidRPr="00B17647" w:rsidRDefault="00AA1879" w:rsidP="00B1373C">
            <w:pPr>
              <w:spacing w:after="100" w:afterAutospacing="1" w:line="240" w:lineRule="auto"/>
              <w:rPr>
                <w:sz w:val="20"/>
                <w:szCs w:val="20"/>
                <w:lang w:val="es-ES"/>
              </w:rPr>
            </w:pPr>
            <w:r w:rsidRPr="007C4908">
              <w:rPr>
                <w:b/>
                <w:sz w:val="20"/>
                <w:szCs w:val="20"/>
                <w:lang w:val="es-ES" w:bidi="es-ES"/>
              </w:rPr>
              <w:t>Hay</w:t>
            </w:r>
            <w:r w:rsidRPr="007C4908">
              <w:rPr>
                <w:sz w:val="20"/>
                <w:szCs w:val="20"/>
                <w:lang w:val="es-ES" w:bidi="es-ES"/>
              </w:rPr>
              <w:t xml:space="preserve"> autoridades administrativas con un mandato explícito para dirigir la gestión de los recursos hídricos. </w:t>
            </w:r>
          </w:p>
        </w:tc>
        <w:tc>
          <w:tcPr>
            <w:tcW w:w="2578" w:type="dxa"/>
            <w:gridSpan w:val="2"/>
            <w:vMerge w:val="restart"/>
            <w:shd w:val="clear" w:color="auto" w:fill="auto"/>
            <w:tcMar>
              <w:top w:w="15" w:type="dxa"/>
              <w:left w:w="108" w:type="dxa"/>
              <w:bottom w:w="0" w:type="dxa"/>
              <w:right w:w="108" w:type="dxa"/>
            </w:tcMar>
          </w:tcPr>
          <w:p w14:paraId="33898713" w14:textId="4EFFFFD3" w:rsidR="00AA1879" w:rsidRPr="00B17647" w:rsidRDefault="00AA1879" w:rsidP="00B1373C">
            <w:pPr>
              <w:spacing w:after="100" w:afterAutospacing="1" w:line="240" w:lineRule="auto"/>
              <w:rPr>
                <w:rFonts w:ascii="Cambria" w:eastAsia="SimSun" w:hAnsi="Cambria"/>
                <w:b/>
                <w:bCs/>
                <w:color w:val="4F81BD"/>
                <w:sz w:val="20"/>
                <w:szCs w:val="20"/>
                <w:lang w:val="es-ES"/>
              </w:rPr>
            </w:pPr>
            <w:r w:rsidRPr="007C4908">
              <w:rPr>
                <w:sz w:val="20"/>
                <w:szCs w:val="20"/>
                <w:lang w:val="es-ES" w:bidi="es-ES"/>
              </w:rPr>
              <w:t>Las autoridades administrativas tienen un mandato explícito para coordinar la implementación de la GIRH y la capacidad</w:t>
            </w:r>
            <w:r w:rsidR="00296FC7" w:rsidRPr="007C4908">
              <w:rPr>
                <w:rStyle w:val="FootnoteReference"/>
                <w:sz w:val="20"/>
                <w:szCs w:val="20"/>
                <w:lang w:val="es-ES" w:bidi="es-ES"/>
              </w:rPr>
              <w:footnoteReference w:id="13"/>
            </w:r>
            <w:r w:rsidRPr="007C4908">
              <w:rPr>
                <w:sz w:val="20"/>
                <w:szCs w:val="20"/>
                <w:lang w:val="es-ES" w:bidi="es-ES"/>
              </w:rPr>
              <w:t xml:space="preserve"> para orientar la </w:t>
            </w:r>
            <w:r w:rsidRPr="007C4908">
              <w:rPr>
                <w:b/>
                <w:sz w:val="20"/>
                <w:szCs w:val="20"/>
                <w:lang w:val="es-ES" w:bidi="es-ES"/>
              </w:rPr>
              <w:t>formulación</w:t>
            </w:r>
            <w:r w:rsidRPr="007C4908">
              <w:rPr>
                <w:sz w:val="20"/>
                <w:szCs w:val="20"/>
                <w:lang w:val="es-ES" w:bidi="es-ES"/>
              </w:rPr>
              <w:t xml:space="preserve"> de un plan para la GIRH.</w:t>
            </w:r>
          </w:p>
        </w:tc>
        <w:tc>
          <w:tcPr>
            <w:tcW w:w="1816" w:type="dxa"/>
            <w:vMerge w:val="restart"/>
            <w:shd w:val="clear" w:color="auto" w:fill="auto"/>
            <w:tcMar>
              <w:top w:w="15" w:type="dxa"/>
              <w:left w:w="108" w:type="dxa"/>
              <w:bottom w:w="0" w:type="dxa"/>
              <w:right w:w="108" w:type="dxa"/>
            </w:tcMar>
          </w:tcPr>
          <w:p w14:paraId="3E0FC0D0" w14:textId="77777777" w:rsidR="00AA1879" w:rsidRPr="00B17647" w:rsidRDefault="00AA1879" w:rsidP="00B1373C">
            <w:pPr>
              <w:spacing w:after="100" w:afterAutospacing="1" w:line="240" w:lineRule="auto"/>
              <w:rPr>
                <w:sz w:val="20"/>
                <w:szCs w:val="20"/>
                <w:lang w:val="es-ES"/>
              </w:rPr>
            </w:pPr>
            <w:r w:rsidRPr="007C4908">
              <w:rPr>
                <w:sz w:val="20"/>
                <w:szCs w:val="20"/>
                <w:lang w:val="es-ES" w:bidi="es-ES"/>
              </w:rPr>
              <w:t xml:space="preserve">Las autoridades tienen la capacidad de conducir la </w:t>
            </w:r>
            <w:r w:rsidRPr="007C4908">
              <w:rPr>
                <w:b/>
                <w:sz w:val="20"/>
                <w:szCs w:val="20"/>
                <w:lang w:val="es-ES" w:bidi="es-ES"/>
              </w:rPr>
              <w:t>ejecución</w:t>
            </w:r>
            <w:r w:rsidRPr="007C4908">
              <w:rPr>
                <w:sz w:val="20"/>
                <w:szCs w:val="20"/>
                <w:lang w:val="es-ES" w:bidi="es-ES"/>
              </w:rPr>
              <w:t xml:space="preserve"> de los planes de la GIRH de forma eficaz.</w:t>
            </w:r>
          </w:p>
        </w:tc>
        <w:tc>
          <w:tcPr>
            <w:tcW w:w="2410" w:type="dxa"/>
            <w:vMerge w:val="restart"/>
            <w:shd w:val="clear" w:color="auto" w:fill="auto"/>
            <w:tcMar>
              <w:top w:w="15" w:type="dxa"/>
              <w:left w:w="108" w:type="dxa"/>
              <w:bottom w:w="0" w:type="dxa"/>
              <w:right w:w="108" w:type="dxa"/>
            </w:tcMar>
          </w:tcPr>
          <w:p w14:paraId="7D64CE64" w14:textId="3D68C8D7" w:rsidR="00AA1879" w:rsidRPr="00B17647" w:rsidRDefault="00AA1879" w:rsidP="00B1373C">
            <w:pPr>
              <w:spacing w:after="100" w:afterAutospacing="1" w:line="240" w:lineRule="auto"/>
              <w:rPr>
                <w:sz w:val="20"/>
                <w:szCs w:val="20"/>
                <w:lang w:val="es-ES"/>
              </w:rPr>
            </w:pPr>
            <w:r w:rsidRPr="007C4908">
              <w:rPr>
                <w:sz w:val="20"/>
                <w:szCs w:val="20"/>
                <w:lang w:val="es-ES" w:bidi="es-ES"/>
              </w:rPr>
              <w:t xml:space="preserve">Las autoridades tienen la capacidad de gestionar eficazmente el seguimiento y la </w:t>
            </w:r>
            <w:r w:rsidRPr="007C4908">
              <w:rPr>
                <w:b/>
                <w:sz w:val="20"/>
                <w:szCs w:val="20"/>
                <w:lang w:val="es-ES" w:bidi="es-ES"/>
              </w:rPr>
              <w:t xml:space="preserve">evaluación </w:t>
            </w:r>
            <w:r w:rsidRPr="007C4908">
              <w:rPr>
                <w:sz w:val="20"/>
                <w:szCs w:val="20"/>
                <w:lang w:val="es-ES" w:bidi="es-ES"/>
              </w:rPr>
              <w:t>del plan (o los planes) de la GIRH a intervalos regulares.</w:t>
            </w:r>
          </w:p>
        </w:tc>
        <w:tc>
          <w:tcPr>
            <w:tcW w:w="2131" w:type="dxa"/>
            <w:vMerge w:val="restart"/>
            <w:shd w:val="clear" w:color="auto" w:fill="auto"/>
            <w:tcMar>
              <w:top w:w="15" w:type="dxa"/>
              <w:left w:w="108" w:type="dxa"/>
              <w:bottom w:w="0" w:type="dxa"/>
              <w:right w:w="108" w:type="dxa"/>
            </w:tcMar>
          </w:tcPr>
          <w:p w14:paraId="1F4EC293" w14:textId="77777777" w:rsidR="00AA1879" w:rsidRPr="00B17647" w:rsidRDefault="00AA1879" w:rsidP="00B1373C">
            <w:pPr>
              <w:spacing w:after="100" w:afterAutospacing="1" w:line="240" w:lineRule="auto"/>
              <w:rPr>
                <w:sz w:val="20"/>
                <w:szCs w:val="20"/>
                <w:lang w:val="es-ES"/>
              </w:rPr>
            </w:pPr>
            <w:r w:rsidRPr="007C4908">
              <w:rPr>
                <w:sz w:val="20"/>
                <w:szCs w:val="20"/>
                <w:lang w:val="es-ES" w:bidi="es-ES"/>
              </w:rPr>
              <w:t xml:space="preserve">Las autoridades tienen la capacidad de </w:t>
            </w:r>
            <w:r w:rsidRPr="007C4908">
              <w:rPr>
                <w:b/>
                <w:sz w:val="20"/>
                <w:szCs w:val="20"/>
                <w:lang w:val="es-ES" w:bidi="es-ES"/>
              </w:rPr>
              <w:t>ajustar</w:t>
            </w:r>
            <w:r w:rsidRPr="007C4908">
              <w:rPr>
                <w:sz w:val="20"/>
                <w:szCs w:val="20"/>
                <w:lang w:val="es-ES" w:bidi="es-ES"/>
              </w:rPr>
              <w:t xml:space="preserve"> los planes de la GIRH de forma eficaz y periódica.</w:t>
            </w:r>
          </w:p>
        </w:tc>
      </w:tr>
      <w:tr w:rsidR="004C2255" w:rsidRPr="007C4908" w14:paraId="5EFCADC9" w14:textId="77777777" w:rsidTr="00C858AA">
        <w:trPr>
          <w:cantSplit/>
          <w:trHeight w:val="62"/>
        </w:trPr>
        <w:tc>
          <w:tcPr>
            <w:tcW w:w="1696" w:type="dxa"/>
            <w:shd w:val="clear" w:color="auto" w:fill="DBE5F1"/>
            <w:tcMar>
              <w:top w:w="15" w:type="dxa"/>
              <w:left w:w="108" w:type="dxa"/>
              <w:bottom w:w="0" w:type="dxa"/>
              <w:right w:w="108" w:type="dxa"/>
            </w:tcMar>
          </w:tcPr>
          <w:p w14:paraId="0B56EAB9" w14:textId="293E0B22" w:rsidR="00AA1879" w:rsidRDefault="00AA1879" w:rsidP="002F35B6">
            <w:pPr>
              <w:spacing w:after="0" w:line="240" w:lineRule="auto"/>
              <w:jc w:val="right"/>
              <w:rPr>
                <w:b/>
                <w:sz w:val="20"/>
                <w:szCs w:val="20"/>
              </w:rPr>
            </w:pPr>
            <w:r w:rsidRPr="00A358DE">
              <w:rPr>
                <w:sz w:val="20"/>
                <w:szCs w:val="20"/>
                <w:lang w:val="es-ES" w:bidi="es-ES"/>
              </w:rPr>
              <w:t>Puntuación</w:t>
            </w:r>
          </w:p>
        </w:tc>
        <w:tc>
          <w:tcPr>
            <w:tcW w:w="845" w:type="dxa"/>
            <w:shd w:val="clear" w:color="auto" w:fill="FFFF00"/>
          </w:tcPr>
          <w:p w14:paraId="1660A395" w14:textId="1F11641D" w:rsidR="00AA1879" w:rsidRDefault="008836DF" w:rsidP="002F35B6">
            <w:pPr>
              <w:spacing w:after="0" w:line="240" w:lineRule="auto"/>
              <w:ind w:left="71"/>
              <w:rPr>
                <w:b/>
                <w:sz w:val="20"/>
                <w:szCs w:val="20"/>
              </w:rPr>
            </w:pPr>
            <w:r>
              <w:rPr>
                <w:sz w:val="20"/>
                <w:szCs w:val="20"/>
                <w:lang w:val="es-ES" w:bidi="es-ES"/>
              </w:rPr>
              <w:t>50</w:t>
            </w:r>
          </w:p>
        </w:tc>
        <w:tc>
          <w:tcPr>
            <w:tcW w:w="1843" w:type="dxa"/>
            <w:vMerge/>
            <w:shd w:val="clear" w:color="auto" w:fill="auto"/>
            <w:tcMar>
              <w:top w:w="15" w:type="dxa"/>
              <w:left w:w="108" w:type="dxa"/>
              <w:bottom w:w="0" w:type="dxa"/>
              <w:right w:w="108" w:type="dxa"/>
            </w:tcMar>
          </w:tcPr>
          <w:p w14:paraId="14704A72" w14:textId="77777777" w:rsidR="00AA1879" w:rsidRPr="007C4908" w:rsidRDefault="00AA1879" w:rsidP="00A46631">
            <w:pPr>
              <w:spacing w:after="0" w:line="240" w:lineRule="auto"/>
              <w:rPr>
                <w:b/>
                <w:sz w:val="20"/>
                <w:szCs w:val="20"/>
              </w:rPr>
            </w:pPr>
          </w:p>
        </w:tc>
        <w:tc>
          <w:tcPr>
            <w:tcW w:w="1701" w:type="dxa"/>
            <w:vMerge/>
            <w:shd w:val="clear" w:color="auto" w:fill="auto"/>
            <w:tcMar>
              <w:top w:w="15" w:type="dxa"/>
              <w:left w:w="108" w:type="dxa"/>
              <w:bottom w:w="0" w:type="dxa"/>
              <w:right w:w="108" w:type="dxa"/>
            </w:tcMar>
          </w:tcPr>
          <w:p w14:paraId="32E4BD8C" w14:textId="77777777" w:rsidR="00AA1879" w:rsidRPr="007C4908" w:rsidRDefault="00AA1879" w:rsidP="00A46631">
            <w:pPr>
              <w:spacing w:after="0" w:line="240" w:lineRule="auto"/>
              <w:rPr>
                <w:sz w:val="20"/>
                <w:szCs w:val="20"/>
              </w:rPr>
            </w:pPr>
          </w:p>
        </w:tc>
        <w:tc>
          <w:tcPr>
            <w:tcW w:w="2578" w:type="dxa"/>
            <w:gridSpan w:val="2"/>
            <w:vMerge/>
            <w:shd w:val="clear" w:color="auto" w:fill="auto"/>
            <w:tcMar>
              <w:top w:w="15" w:type="dxa"/>
              <w:left w:w="108" w:type="dxa"/>
              <w:bottom w:w="0" w:type="dxa"/>
              <w:right w:w="108" w:type="dxa"/>
            </w:tcMar>
          </w:tcPr>
          <w:p w14:paraId="0C487E4D" w14:textId="77777777" w:rsidR="00AA1879" w:rsidRPr="007C4908" w:rsidRDefault="00AA1879" w:rsidP="003500FB">
            <w:pPr>
              <w:rPr>
                <w:sz w:val="20"/>
                <w:szCs w:val="20"/>
              </w:rPr>
            </w:pPr>
          </w:p>
        </w:tc>
        <w:tc>
          <w:tcPr>
            <w:tcW w:w="1816" w:type="dxa"/>
            <w:vMerge/>
            <w:shd w:val="clear" w:color="auto" w:fill="auto"/>
            <w:tcMar>
              <w:top w:w="15" w:type="dxa"/>
              <w:left w:w="108" w:type="dxa"/>
              <w:bottom w:w="0" w:type="dxa"/>
              <w:right w:w="108" w:type="dxa"/>
            </w:tcMar>
          </w:tcPr>
          <w:p w14:paraId="54220CAA" w14:textId="77777777" w:rsidR="00AA1879" w:rsidRPr="007C4908" w:rsidRDefault="00AA1879" w:rsidP="004F74B2">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394CB48B" w14:textId="77777777" w:rsidR="00AA1879" w:rsidRPr="007C4908" w:rsidRDefault="00AA1879" w:rsidP="00E64D33">
            <w:pPr>
              <w:spacing w:after="0" w:line="240" w:lineRule="auto"/>
              <w:rPr>
                <w:sz w:val="20"/>
                <w:szCs w:val="20"/>
              </w:rPr>
            </w:pPr>
          </w:p>
        </w:tc>
        <w:tc>
          <w:tcPr>
            <w:tcW w:w="2131" w:type="dxa"/>
            <w:vMerge/>
            <w:shd w:val="clear" w:color="auto" w:fill="auto"/>
            <w:tcMar>
              <w:top w:w="15" w:type="dxa"/>
              <w:left w:w="108" w:type="dxa"/>
              <w:bottom w:w="0" w:type="dxa"/>
              <w:right w:w="108" w:type="dxa"/>
            </w:tcMar>
          </w:tcPr>
          <w:p w14:paraId="4EB709B8" w14:textId="77777777" w:rsidR="00AA1879" w:rsidRPr="007C4908" w:rsidRDefault="00AA1879" w:rsidP="004F74B2">
            <w:pPr>
              <w:spacing w:after="0" w:line="240" w:lineRule="auto"/>
              <w:rPr>
                <w:sz w:val="20"/>
                <w:szCs w:val="20"/>
              </w:rPr>
            </w:pPr>
          </w:p>
        </w:tc>
      </w:tr>
      <w:tr w:rsidR="00E42EA7" w:rsidRPr="00E843AF" w14:paraId="5EC6E12B" w14:textId="77777777" w:rsidTr="008A35CE">
        <w:trPr>
          <w:trHeight w:val="259"/>
        </w:trPr>
        <w:tc>
          <w:tcPr>
            <w:tcW w:w="15020" w:type="dxa"/>
            <w:gridSpan w:val="9"/>
            <w:shd w:val="clear" w:color="auto" w:fill="auto"/>
          </w:tcPr>
          <w:p w14:paraId="7F50EDFC" w14:textId="61EBB18A" w:rsidR="00E42EA7" w:rsidRPr="000A7C81" w:rsidRDefault="00E42EA7" w:rsidP="000A7C81">
            <w:pPr>
              <w:spacing w:after="0" w:line="240" w:lineRule="auto"/>
              <w:ind w:left="127"/>
              <w:rPr>
                <w:sz w:val="20"/>
                <w:szCs w:val="20"/>
                <w:lang w:val="es-ES" w:bidi="es-ES"/>
              </w:rPr>
            </w:pPr>
            <w:r w:rsidRPr="00AE0472">
              <w:rPr>
                <w:b/>
                <w:sz w:val="20"/>
                <w:szCs w:val="20"/>
                <w:lang w:val="es-ES" w:bidi="es-ES"/>
              </w:rPr>
              <w:t>Descripción de la situación</w:t>
            </w:r>
            <w:r w:rsidRPr="00AE0472">
              <w:rPr>
                <w:sz w:val="20"/>
                <w:szCs w:val="20"/>
                <w:lang w:val="es-ES" w:bidi="es-ES"/>
              </w:rPr>
              <w:t xml:space="preserve">: </w:t>
            </w:r>
            <w:r w:rsidR="008836DF" w:rsidRPr="008836DF">
              <w:rPr>
                <w:color w:val="0070C0"/>
                <w:sz w:val="19"/>
                <w:szCs w:val="19"/>
                <w:lang w:val="es-ES" w:bidi="es-ES"/>
              </w:rPr>
              <w:t xml:space="preserve">El Ministerio encargado del Medio Ambiente es el responsable para conducir la gestión de los recursos hídricos. </w:t>
            </w:r>
          </w:p>
        </w:tc>
      </w:tr>
      <w:tr w:rsidR="00E42EA7" w:rsidRPr="00E843AF" w14:paraId="1DE8DB19" w14:textId="77777777" w:rsidTr="008A35CE">
        <w:trPr>
          <w:trHeight w:val="259"/>
        </w:trPr>
        <w:tc>
          <w:tcPr>
            <w:tcW w:w="15020" w:type="dxa"/>
            <w:gridSpan w:val="9"/>
            <w:tcBorders>
              <w:bottom w:val="single" w:sz="12" w:space="0" w:color="auto"/>
            </w:tcBorders>
            <w:shd w:val="clear" w:color="auto" w:fill="auto"/>
          </w:tcPr>
          <w:p w14:paraId="6E71C6E9" w14:textId="4D42EA98" w:rsidR="00E42EA7" w:rsidRPr="00B17647" w:rsidRDefault="00E42EA7" w:rsidP="00A50F66">
            <w:pPr>
              <w:spacing w:after="0" w:line="240" w:lineRule="auto"/>
              <w:ind w:left="127"/>
              <w:rPr>
                <w:sz w:val="19"/>
                <w:szCs w:val="19"/>
                <w:lang w:val="es-ES"/>
              </w:rPr>
            </w:pPr>
            <w:r w:rsidRPr="00AE0472">
              <w:rPr>
                <w:b/>
                <w:sz w:val="20"/>
                <w:szCs w:val="20"/>
                <w:lang w:val="es-ES" w:bidi="es-ES"/>
              </w:rPr>
              <w:t>Formas de avanzar</w:t>
            </w:r>
            <w:r w:rsidRPr="00AE0472">
              <w:rPr>
                <w:sz w:val="20"/>
                <w:szCs w:val="20"/>
                <w:lang w:val="es-ES" w:bidi="es-ES"/>
              </w:rPr>
              <w:t xml:space="preserve">: </w:t>
            </w:r>
          </w:p>
        </w:tc>
      </w:tr>
      <w:tr w:rsidR="003C39B9" w:rsidRPr="00E843AF" w14:paraId="6393E940" w14:textId="77777777" w:rsidTr="001D73F8">
        <w:trPr>
          <w:cantSplit/>
          <w:trHeight w:val="1497"/>
        </w:trPr>
        <w:tc>
          <w:tcPr>
            <w:tcW w:w="2541" w:type="dxa"/>
            <w:gridSpan w:val="2"/>
            <w:tcBorders>
              <w:top w:val="single" w:sz="12" w:space="0" w:color="auto"/>
            </w:tcBorders>
            <w:shd w:val="clear" w:color="auto" w:fill="DBE5F1"/>
            <w:tcMar>
              <w:top w:w="15" w:type="dxa"/>
              <w:left w:w="108" w:type="dxa"/>
              <w:bottom w:w="0" w:type="dxa"/>
              <w:right w:w="108" w:type="dxa"/>
            </w:tcMar>
          </w:tcPr>
          <w:p w14:paraId="594C8B6A" w14:textId="46615705" w:rsidR="00AA1879" w:rsidRPr="00B17647" w:rsidRDefault="00AA1879" w:rsidP="009A0FC3">
            <w:pPr>
              <w:spacing w:after="0" w:line="240" w:lineRule="auto"/>
              <w:rPr>
                <w:b/>
                <w:sz w:val="20"/>
                <w:szCs w:val="20"/>
                <w:lang w:val="es-ES"/>
              </w:rPr>
            </w:pPr>
            <w:r w:rsidRPr="00E42EA7">
              <w:rPr>
                <w:b/>
                <w:sz w:val="20"/>
                <w:szCs w:val="20"/>
                <w:lang w:val="es-ES" w:bidi="es-ES"/>
              </w:rPr>
              <w:t>b. Coordinación entre</w:t>
            </w:r>
            <w:r w:rsidRPr="00E42EA7">
              <w:rPr>
                <w:sz w:val="20"/>
                <w:szCs w:val="20"/>
                <w:lang w:val="es-ES" w:bidi="es-ES"/>
              </w:rPr>
              <w:t xml:space="preserve"> autoridades administrativas nacionales que representan a </w:t>
            </w:r>
            <w:r w:rsidRPr="00E42EA7">
              <w:rPr>
                <w:b/>
                <w:sz w:val="20"/>
                <w:szCs w:val="20"/>
                <w:lang w:val="es-ES" w:bidi="es-ES"/>
              </w:rPr>
              <w:t>distintos sectores</w:t>
            </w:r>
            <w:r w:rsidRPr="00AF4162">
              <w:rPr>
                <w:rStyle w:val="FootnoteReference"/>
                <w:sz w:val="20"/>
                <w:szCs w:val="20"/>
                <w:lang w:val="es-ES" w:bidi="es-ES"/>
              </w:rPr>
              <w:footnoteReference w:id="14"/>
            </w:r>
            <w:r w:rsidRPr="00E42EA7">
              <w:rPr>
                <w:b/>
                <w:sz w:val="20"/>
                <w:szCs w:val="20"/>
                <w:lang w:val="es-ES" w:bidi="es-ES"/>
              </w:rPr>
              <w:t xml:space="preserve"> </w:t>
            </w:r>
            <w:r w:rsidRPr="00E42EA7">
              <w:rPr>
                <w:sz w:val="20"/>
                <w:szCs w:val="20"/>
                <w:lang w:val="es-ES" w:bidi="es-ES"/>
              </w:rPr>
              <w:t>en materia de recursos hídricos, políticas, planificación y gestión.</w:t>
            </w:r>
          </w:p>
        </w:tc>
        <w:tc>
          <w:tcPr>
            <w:tcW w:w="1843" w:type="dxa"/>
            <w:vMerge w:val="restart"/>
            <w:tcBorders>
              <w:top w:val="single" w:sz="12" w:space="0" w:color="auto"/>
            </w:tcBorders>
            <w:shd w:val="clear" w:color="auto" w:fill="auto"/>
            <w:tcMar>
              <w:top w:w="15" w:type="dxa"/>
              <w:left w:w="108" w:type="dxa"/>
              <w:bottom w:w="0" w:type="dxa"/>
              <w:right w:w="108" w:type="dxa"/>
            </w:tcMar>
          </w:tcPr>
          <w:p w14:paraId="688D4742" w14:textId="765045B2" w:rsidR="00AA1879" w:rsidRPr="00B17647" w:rsidRDefault="00AA1879" w:rsidP="00B1373C">
            <w:pPr>
              <w:spacing w:after="0" w:line="240" w:lineRule="auto"/>
              <w:rPr>
                <w:sz w:val="20"/>
                <w:szCs w:val="20"/>
                <w:lang w:val="es-ES"/>
              </w:rPr>
            </w:pPr>
            <w:r w:rsidRPr="007C4908">
              <w:rPr>
                <w:b/>
                <w:sz w:val="20"/>
                <w:szCs w:val="20"/>
                <w:lang w:val="es-ES" w:bidi="es-ES"/>
              </w:rPr>
              <w:t>No hay intercambio de información</w:t>
            </w:r>
            <w:r w:rsidRPr="007C4908">
              <w:rPr>
                <w:sz w:val="20"/>
                <w:szCs w:val="20"/>
                <w:lang w:val="es-ES" w:bidi="es-ES"/>
              </w:rPr>
              <w:t xml:space="preserve"> sobre políticas, planificación y gestión entre los distintos sectores del Gobierno.</w:t>
            </w:r>
          </w:p>
        </w:tc>
        <w:tc>
          <w:tcPr>
            <w:tcW w:w="2191" w:type="dxa"/>
            <w:gridSpan w:val="2"/>
            <w:vMerge w:val="restart"/>
            <w:tcBorders>
              <w:top w:val="single" w:sz="12" w:space="0" w:color="auto"/>
            </w:tcBorders>
            <w:shd w:val="clear" w:color="auto" w:fill="auto"/>
            <w:tcMar>
              <w:top w:w="15" w:type="dxa"/>
              <w:left w:w="108" w:type="dxa"/>
              <w:bottom w:w="0" w:type="dxa"/>
              <w:right w:w="108" w:type="dxa"/>
            </w:tcMar>
          </w:tcPr>
          <w:p w14:paraId="33AB9F5F" w14:textId="77777777" w:rsidR="00AA1879" w:rsidRPr="00B17647" w:rsidRDefault="00AA1879" w:rsidP="00B1373C">
            <w:pPr>
              <w:spacing w:after="0" w:line="240" w:lineRule="auto"/>
              <w:rPr>
                <w:sz w:val="20"/>
                <w:szCs w:val="20"/>
                <w:lang w:val="es-ES"/>
              </w:rPr>
            </w:pPr>
            <w:r w:rsidRPr="007C4908">
              <w:rPr>
                <w:sz w:val="20"/>
                <w:szCs w:val="20"/>
                <w:lang w:val="es-ES" w:bidi="es-ES"/>
              </w:rPr>
              <w:t xml:space="preserve">Se transmite </w:t>
            </w:r>
            <w:r w:rsidRPr="007C4908">
              <w:rPr>
                <w:b/>
                <w:sz w:val="20"/>
                <w:szCs w:val="20"/>
                <w:lang w:val="es-ES" w:bidi="es-ES"/>
              </w:rPr>
              <w:t xml:space="preserve">información </w:t>
            </w:r>
            <w:r w:rsidRPr="007C4908">
              <w:rPr>
                <w:sz w:val="20"/>
                <w:szCs w:val="20"/>
                <w:lang w:val="es-ES" w:bidi="es-ES"/>
              </w:rPr>
              <w:t>sobre recursos hídricos, políticas, planificación y gestión entre distintos sectores.</w:t>
            </w:r>
          </w:p>
        </w:tc>
        <w:tc>
          <w:tcPr>
            <w:tcW w:w="2088" w:type="dxa"/>
            <w:vMerge w:val="restart"/>
            <w:tcBorders>
              <w:top w:val="single" w:sz="12" w:space="0" w:color="auto"/>
            </w:tcBorders>
            <w:shd w:val="clear" w:color="auto" w:fill="auto"/>
            <w:tcMar>
              <w:top w:w="15" w:type="dxa"/>
              <w:left w:w="108" w:type="dxa"/>
              <w:bottom w:w="0" w:type="dxa"/>
              <w:right w:w="108" w:type="dxa"/>
            </w:tcMar>
          </w:tcPr>
          <w:p w14:paraId="5A0DBC94" w14:textId="1D36F1BC" w:rsidR="00AA1879" w:rsidRPr="00B17647" w:rsidRDefault="00AA1879" w:rsidP="00B1373C">
            <w:pPr>
              <w:spacing w:after="0" w:line="240" w:lineRule="auto"/>
              <w:rPr>
                <w:sz w:val="20"/>
                <w:szCs w:val="20"/>
                <w:lang w:val="es-ES"/>
              </w:rPr>
            </w:pPr>
            <w:r>
              <w:rPr>
                <w:b/>
                <w:sz w:val="20"/>
                <w:szCs w:val="20"/>
                <w:lang w:val="es-ES" w:bidi="es-ES"/>
              </w:rPr>
              <w:t xml:space="preserve">Comunicación: Se difunde </w:t>
            </w:r>
            <w:r>
              <w:rPr>
                <w:sz w:val="20"/>
                <w:szCs w:val="20"/>
                <w:lang w:val="es-ES" w:bidi="es-ES"/>
              </w:rPr>
              <w:t>información, experiencias y opiniones entre múltiples sectores.</w:t>
            </w:r>
          </w:p>
        </w:tc>
        <w:tc>
          <w:tcPr>
            <w:tcW w:w="1816" w:type="dxa"/>
            <w:vMerge w:val="restart"/>
            <w:tcBorders>
              <w:top w:val="single" w:sz="12" w:space="0" w:color="auto"/>
            </w:tcBorders>
            <w:shd w:val="clear" w:color="auto" w:fill="auto"/>
            <w:tcMar>
              <w:top w:w="15" w:type="dxa"/>
              <w:left w:w="108" w:type="dxa"/>
              <w:bottom w:w="0" w:type="dxa"/>
              <w:right w:w="108" w:type="dxa"/>
            </w:tcMar>
          </w:tcPr>
          <w:p w14:paraId="5C085507" w14:textId="5FE471DE" w:rsidR="00AA1879" w:rsidRPr="00B17647" w:rsidRDefault="00AA1879" w:rsidP="00B1373C">
            <w:pPr>
              <w:spacing w:after="0" w:line="240" w:lineRule="auto"/>
              <w:rPr>
                <w:sz w:val="20"/>
                <w:szCs w:val="20"/>
                <w:lang w:val="es-ES"/>
              </w:rPr>
            </w:pPr>
            <w:r>
              <w:rPr>
                <w:b/>
                <w:sz w:val="20"/>
                <w:szCs w:val="20"/>
                <w:lang w:val="es-ES" w:bidi="es-ES"/>
              </w:rPr>
              <w:t xml:space="preserve">Consultas: </w:t>
            </w:r>
            <w:r>
              <w:rPr>
                <w:sz w:val="20"/>
                <w:szCs w:val="20"/>
                <w:lang w:val="es-ES" w:bidi="es-ES"/>
              </w:rPr>
              <w:t xml:space="preserve">Distintos sectores tienen ocasión de </w:t>
            </w:r>
            <w:r>
              <w:rPr>
                <w:b/>
                <w:sz w:val="20"/>
                <w:szCs w:val="20"/>
                <w:lang w:val="es-ES" w:bidi="es-ES"/>
              </w:rPr>
              <w:t>participar</w:t>
            </w:r>
            <w:r>
              <w:rPr>
                <w:sz w:val="20"/>
                <w:szCs w:val="20"/>
                <w:lang w:val="es-ES" w:bidi="es-ES"/>
              </w:rPr>
              <w:t xml:space="preserve"> en los procesos relacionados con las políticas, la planificación y la gestión.</w:t>
            </w:r>
          </w:p>
        </w:tc>
        <w:tc>
          <w:tcPr>
            <w:tcW w:w="2410" w:type="dxa"/>
            <w:vMerge w:val="restart"/>
            <w:tcBorders>
              <w:top w:val="single" w:sz="12" w:space="0" w:color="auto"/>
            </w:tcBorders>
            <w:shd w:val="clear" w:color="auto" w:fill="auto"/>
            <w:tcMar>
              <w:top w:w="15" w:type="dxa"/>
              <w:left w:w="108" w:type="dxa"/>
              <w:bottom w:w="0" w:type="dxa"/>
              <w:right w:w="108" w:type="dxa"/>
            </w:tcMar>
          </w:tcPr>
          <w:p w14:paraId="46B2D086" w14:textId="14EA42E7" w:rsidR="00AA1879" w:rsidRPr="00B17647" w:rsidRDefault="00AA1879" w:rsidP="00B1373C">
            <w:pPr>
              <w:spacing w:after="0" w:line="240" w:lineRule="auto"/>
              <w:rPr>
                <w:sz w:val="20"/>
                <w:szCs w:val="20"/>
                <w:lang w:val="es-ES"/>
              </w:rPr>
            </w:pPr>
            <w:r>
              <w:rPr>
                <w:b/>
                <w:sz w:val="20"/>
                <w:szCs w:val="20"/>
                <w:lang w:val="es-ES" w:bidi="es-ES"/>
              </w:rPr>
              <w:t xml:space="preserve">Cooperación: </w:t>
            </w:r>
            <w:r>
              <w:rPr>
                <w:sz w:val="20"/>
                <w:szCs w:val="20"/>
                <w:lang w:val="es-ES" w:bidi="es-ES"/>
              </w:rPr>
              <w:t xml:space="preserve">Existen </w:t>
            </w:r>
            <w:r>
              <w:rPr>
                <w:b/>
                <w:sz w:val="20"/>
                <w:szCs w:val="20"/>
                <w:lang w:val="es-ES" w:bidi="es-ES"/>
              </w:rPr>
              <w:t>acuerdos</w:t>
            </w:r>
            <w:r>
              <w:rPr>
                <w:sz w:val="20"/>
                <w:szCs w:val="20"/>
                <w:lang w:val="es-ES" w:bidi="es-ES"/>
              </w:rPr>
              <w:t xml:space="preserve"> formales entre varios sectores gubernamentales destinados a llegar a un consenso sobre decisiones colectivas que afectan a cuestiones y actividades importantes. </w:t>
            </w:r>
          </w:p>
        </w:tc>
        <w:tc>
          <w:tcPr>
            <w:tcW w:w="2131" w:type="dxa"/>
            <w:vMerge w:val="restart"/>
            <w:tcBorders>
              <w:top w:val="single" w:sz="12" w:space="0" w:color="auto"/>
            </w:tcBorders>
            <w:shd w:val="clear" w:color="auto" w:fill="auto"/>
            <w:tcMar>
              <w:top w:w="15" w:type="dxa"/>
              <w:left w:w="108" w:type="dxa"/>
              <w:bottom w:w="0" w:type="dxa"/>
              <w:right w:w="108" w:type="dxa"/>
            </w:tcMar>
          </w:tcPr>
          <w:p w14:paraId="54F67C7F" w14:textId="77777777" w:rsidR="00AA1879" w:rsidRPr="00B17647" w:rsidRDefault="00AA1879" w:rsidP="00B1373C">
            <w:pPr>
              <w:spacing w:after="0" w:line="240" w:lineRule="auto"/>
              <w:rPr>
                <w:b/>
                <w:sz w:val="20"/>
                <w:szCs w:val="20"/>
                <w:lang w:val="es-ES"/>
              </w:rPr>
            </w:pPr>
            <w:r w:rsidRPr="007C4908">
              <w:rPr>
                <w:b/>
                <w:sz w:val="20"/>
                <w:szCs w:val="20"/>
                <w:lang w:val="es-ES" w:bidi="es-ES"/>
              </w:rPr>
              <w:t xml:space="preserve">Codecisión y coproducción: </w:t>
            </w:r>
          </w:p>
          <w:p w14:paraId="0F12E97C" w14:textId="77777777" w:rsidR="00AA1879" w:rsidRPr="00B17647" w:rsidRDefault="00AA1879" w:rsidP="00B1373C">
            <w:pPr>
              <w:spacing w:after="0" w:line="240" w:lineRule="auto"/>
              <w:rPr>
                <w:sz w:val="20"/>
                <w:szCs w:val="20"/>
                <w:lang w:val="es-ES"/>
              </w:rPr>
            </w:pPr>
            <w:r w:rsidRPr="00EF6541">
              <w:rPr>
                <w:sz w:val="20"/>
                <w:szCs w:val="20"/>
                <w:lang w:val="es-ES" w:bidi="es-ES"/>
              </w:rPr>
              <w:t>Distintos sectores comparten la gerencia en materia de políticas, planificación y actividades de gestión.</w:t>
            </w:r>
          </w:p>
        </w:tc>
      </w:tr>
      <w:tr w:rsidR="003C39B9" w:rsidRPr="007C4908" w14:paraId="2EF2CAB0" w14:textId="77777777" w:rsidTr="00C858AA">
        <w:trPr>
          <w:cantSplit/>
          <w:trHeight w:val="100"/>
        </w:trPr>
        <w:tc>
          <w:tcPr>
            <w:tcW w:w="1696" w:type="dxa"/>
            <w:shd w:val="clear" w:color="auto" w:fill="DBE5F1"/>
            <w:tcMar>
              <w:top w:w="15" w:type="dxa"/>
              <w:left w:w="108" w:type="dxa"/>
              <w:bottom w:w="0" w:type="dxa"/>
              <w:right w:w="108" w:type="dxa"/>
            </w:tcMar>
          </w:tcPr>
          <w:p w14:paraId="2E200A0F" w14:textId="573D7CAF" w:rsidR="00AA1879" w:rsidRPr="00E42EA7" w:rsidRDefault="00AA1879" w:rsidP="002F35B6">
            <w:pPr>
              <w:spacing w:after="0" w:line="240" w:lineRule="auto"/>
              <w:ind w:left="-57"/>
              <w:jc w:val="right"/>
              <w:rPr>
                <w:b/>
                <w:bCs/>
                <w:sz w:val="20"/>
                <w:szCs w:val="20"/>
              </w:rPr>
            </w:pPr>
            <w:r w:rsidRPr="00A358DE">
              <w:rPr>
                <w:sz w:val="20"/>
                <w:szCs w:val="20"/>
                <w:lang w:val="es-ES" w:bidi="es-ES"/>
              </w:rPr>
              <w:t>Puntuación</w:t>
            </w:r>
          </w:p>
        </w:tc>
        <w:tc>
          <w:tcPr>
            <w:tcW w:w="845" w:type="dxa"/>
            <w:shd w:val="clear" w:color="auto" w:fill="FFFF00"/>
          </w:tcPr>
          <w:p w14:paraId="70B5B5C9" w14:textId="09E26160" w:rsidR="00AA1879" w:rsidRPr="00E42EA7" w:rsidRDefault="00B24F7D" w:rsidP="002F35B6">
            <w:pPr>
              <w:spacing w:after="0" w:line="240" w:lineRule="auto"/>
              <w:ind w:left="71"/>
              <w:rPr>
                <w:b/>
                <w:bCs/>
                <w:sz w:val="20"/>
                <w:szCs w:val="20"/>
              </w:rPr>
            </w:pPr>
            <w:r>
              <w:rPr>
                <w:sz w:val="20"/>
                <w:szCs w:val="20"/>
                <w:lang w:val="es-ES" w:bidi="es-ES"/>
              </w:rPr>
              <w:t>20</w:t>
            </w:r>
          </w:p>
        </w:tc>
        <w:tc>
          <w:tcPr>
            <w:tcW w:w="1843" w:type="dxa"/>
            <w:vMerge/>
            <w:shd w:val="clear" w:color="auto" w:fill="auto"/>
            <w:tcMar>
              <w:top w:w="15" w:type="dxa"/>
              <w:left w:w="108" w:type="dxa"/>
              <w:bottom w:w="0" w:type="dxa"/>
              <w:right w:w="108" w:type="dxa"/>
            </w:tcMar>
          </w:tcPr>
          <w:p w14:paraId="060BC76D" w14:textId="77777777" w:rsidR="00AA1879" w:rsidRPr="007C4908" w:rsidRDefault="00AA1879" w:rsidP="008A01A3">
            <w:pPr>
              <w:spacing w:after="0"/>
              <w:rPr>
                <w:b/>
                <w:sz w:val="20"/>
                <w:szCs w:val="20"/>
              </w:rPr>
            </w:pPr>
          </w:p>
        </w:tc>
        <w:tc>
          <w:tcPr>
            <w:tcW w:w="2191" w:type="dxa"/>
            <w:gridSpan w:val="2"/>
            <w:vMerge/>
            <w:shd w:val="clear" w:color="auto" w:fill="auto"/>
            <w:tcMar>
              <w:top w:w="15" w:type="dxa"/>
              <w:left w:w="108" w:type="dxa"/>
              <w:bottom w:w="0" w:type="dxa"/>
              <w:right w:w="108" w:type="dxa"/>
            </w:tcMar>
          </w:tcPr>
          <w:p w14:paraId="0CEE4730" w14:textId="77777777" w:rsidR="00AA1879" w:rsidRPr="007C4908" w:rsidDel="00584020" w:rsidRDefault="00AA1879" w:rsidP="003C21ED">
            <w:pPr>
              <w:spacing w:after="0"/>
              <w:rPr>
                <w:b/>
                <w:sz w:val="20"/>
                <w:szCs w:val="20"/>
              </w:rPr>
            </w:pPr>
          </w:p>
        </w:tc>
        <w:tc>
          <w:tcPr>
            <w:tcW w:w="2088" w:type="dxa"/>
            <w:vMerge/>
            <w:shd w:val="clear" w:color="auto" w:fill="auto"/>
            <w:tcMar>
              <w:top w:w="15" w:type="dxa"/>
              <w:left w:w="108" w:type="dxa"/>
              <w:bottom w:w="0" w:type="dxa"/>
              <w:right w:w="108" w:type="dxa"/>
            </w:tcMar>
          </w:tcPr>
          <w:p w14:paraId="2C2DC4D2" w14:textId="77777777" w:rsidR="00AA1879" w:rsidRPr="007C4908" w:rsidDel="00584020" w:rsidRDefault="00AA1879" w:rsidP="0060012E">
            <w:pPr>
              <w:spacing w:after="0"/>
              <w:rPr>
                <w:b/>
                <w:sz w:val="20"/>
                <w:szCs w:val="20"/>
              </w:rPr>
            </w:pPr>
          </w:p>
        </w:tc>
        <w:tc>
          <w:tcPr>
            <w:tcW w:w="1816" w:type="dxa"/>
            <w:vMerge/>
            <w:shd w:val="clear" w:color="auto" w:fill="auto"/>
            <w:tcMar>
              <w:top w:w="15" w:type="dxa"/>
              <w:left w:w="108" w:type="dxa"/>
              <w:bottom w:w="0" w:type="dxa"/>
              <w:right w:w="108" w:type="dxa"/>
            </w:tcMar>
          </w:tcPr>
          <w:p w14:paraId="72E47198" w14:textId="77777777" w:rsidR="00AA1879" w:rsidRPr="007C4908" w:rsidDel="00584020" w:rsidRDefault="00AA1879" w:rsidP="00567409">
            <w:pPr>
              <w:spacing w:after="0"/>
              <w:rPr>
                <w:b/>
                <w:sz w:val="20"/>
                <w:szCs w:val="20"/>
              </w:rPr>
            </w:pPr>
          </w:p>
        </w:tc>
        <w:tc>
          <w:tcPr>
            <w:tcW w:w="2410" w:type="dxa"/>
            <w:vMerge/>
            <w:shd w:val="clear" w:color="auto" w:fill="auto"/>
            <w:tcMar>
              <w:top w:w="15" w:type="dxa"/>
              <w:left w:w="108" w:type="dxa"/>
              <w:bottom w:w="0" w:type="dxa"/>
              <w:right w:w="108" w:type="dxa"/>
            </w:tcMar>
          </w:tcPr>
          <w:p w14:paraId="40E6D518" w14:textId="77777777" w:rsidR="00AA1879" w:rsidRPr="007C4908" w:rsidDel="00584020" w:rsidRDefault="00AA1879" w:rsidP="00584020">
            <w:pPr>
              <w:spacing w:after="0"/>
              <w:rPr>
                <w:b/>
                <w:sz w:val="20"/>
                <w:szCs w:val="20"/>
              </w:rPr>
            </w:pPr>
          </w:p>
        </w:tc>
        <w:tc>
          <w:tcPr>
            <w:tcW w:w="2131" w:type="dxa"/>
            <w:vMerge/>
            <w:shd w:val="clear" w:color="auto" w:fill="auto"/>
            <w:tcMar>
              <w:top w:w="15" w:type="dxa"/>
              <w:left w:w="108" w:type="dxa"/>
              <w:bottom w:w="0" w:type="dxa"/>
              <w:right w:w="108" w:type="dxa"/>
            </w:tcMar>
          </w:tcPr>
          <w:p w14:paraId="7289E3BD" w14:textId="77777777" w:rsidR="00AA1879" w:rsidRPr="007C4908" w:rsidRDefault="00AA1879" w:rsidP="003C21ED">
            <w:pPr>
              <w:spacing w:after="0"/>
              <w:rPr>
                <w:b/>
                <w:sz w:val="20"/>
                <w:szCs w:val="20"/>
              </w:rPr>
            </w:pPr>
          </w:p>
        </w:tc>
      </w:tr>
      <w:tr w:rsidR="00E42EA7" w:rsidRPr="002907D1" w14:paraId="1AC2EAB2" w14:textId="77777777" w:rsidTr="008A35CE">
        <w:trPr>
          <w:trHeight w:val="259"/>
        </w:trPr>
        <w:tc>
          <w:tcPr>
            <w:tcW w:w="15020" w:type="dxa"/>
            <w:gridSpan w:val="9"/>
            <w:shd w:val="clear" w:color="auto" w:fill="auto"/>
          </w:tcPr>
          <w:p w14:paraId="04D5D7C2" w14:textId="7412F3F8" w:rsidR="00E42EA7" w:rsidRPr="005A0D24" w:rsidRDefault="00E42EA7" w:rsidP="005A0D24">
            <w:pPr>
              <w:spacing w:after="0" w:line="240" w:lineRule="auto"/>
              <w:ind w:left="127"/>
              <w:rPr>
                <w:sz w:val="20"/>
                <w:szCs w:val="20"/>
                <w:lang w:val="es-ES" w:bidi="es-ES"/>
              </w:rPr>
            </w:pPr>
            <w:r w:rsidRPr="00AE0472">
              <w:rPr>
                <w:b/>
                <w:sz w:val="20"/>
                <w:szCs w:val="20"/>
                <w:lang w:val="es-ES" w:bidi="es-ES"/>
              </w:rPr>
              <w:t>Descripción de la situación</w:t>
            </w:r>
            <w:r w:rsidRPr="00AE0472">
              <w:rPr>
                <w:sz w:val="20"/>
                <w:szCs w:val="20"/>
                <w:lang w:val="es-ES" w:bidi="es-ES"/>
              </w:rPr>
              <w:t xml:space="preserve">: </w:t>
            </w:r>
            <w:r w:rsidR="00B24F7D" w:rsidRPr="00B24F7D">
              <w:rPr>
                <w:color w:val="0070C0"/>
                <w:sz w:val="19"/>
                <w:szCs w:val="19"/>
                <w:lang w:val="es-ES" w:bidi="es-ES"/>
              </w:rPr>
              <w:t xml:space="preserve">Gran parte de la información se publica en la web </w:t>
            </w:r>
          </w:p>
        </w:tc>
      </w:tr>
      <w:tr w:rsidR="00E42EA7" w:rsidRPr="00E843AF" w14:paraId="2196FABA" w14:textId="77777777" w:rsidTr="008A35CE">
        <w:trPr>
          <w:trHeight w:val="259"/>
        </w:trPr>
        <w:tc>
          <w:tcPr>
            <w:tcW w:w="15020" w:type="dxa"/>
            <w:gridSpan w:val="9"/>
            <w:shd w:val="clear" w:color="auto" w:fill="auto"/>
          </w:tcPr>
          <w:p w14:paraId="52B9163D" w14:textId="1FB3E6EA" w:rsidR="00E42EA7" w:rsidRPr="00B17647" w:rsidRDefault="00E42EA7" w:rsidP="00A50F66">
            <w:pPr>
              <w:spacing w:after="0" w:line="240" w:lineRule="auto"/>
              <w:ind w:left="127"/>
              <w:rPr>
                <w:sz w:val="19"/>
                <w:szCs w:val="19"/>
                <w:lang w:val="es-ES"/>
              </w:rPr>
            </w:pPr>
            <w:r w:rsidRPr="00AE0472">
              <w:rPr>
                <w:b/>
                <w:sz w:val="20"/>
                <w:szCs w:val="20"/>
                <w:lang w:val="es-ES" w:bidi="es-ES"/>
              </w:rPr>
              <w:t>Formas de avanzar</w:t>
            </w:r>
            <w:r w:rsidRPr="00AE0472">
              <w:rPr>
                <w:sz w:val="20"/>
                <w:szCs w:val="20"/>
                <w:lang w:val="es-ES" w:bidi="es-ES"/>
              </w:rPr>
              <w:t xml:space="preserve">: </w:t>
            </w:r>
          </w:p>
        </w:tc>
      </w:tr>
    </w:tbl>
    <w:p w14:paraId="24D83E3E" w14:textId="6510B003" w:rsidR="00B07598" w:rsidRDefault="00B07598" w:rsidP="003C39B9">
      <w:pPr>
        <w:spacing w:after="0" w:line="240" w:lineRule="auto"/>
        <w:rPr>
          <w:lang w:val="es-ES"/>
        </w:rPr>
      </w:pPr>
    </w:p>
    <w:p w14:paraId="4C3D54AE" w14:textId="16266935" w:rsidR="000A7C81" w:rsidRDefault="000A7C81" w:rsidP="003C39B9">
      <w:pPr>
        <w:spacing w:after="0" w:line="240" w:lineRule="auto"/>
        <w:rPr>
          <w:lang w:val="es-ES"/>
        </w:rPr>
      </w:pPr>
    </w:p>
    <w:p w14:paraId="5A9ED052" w14:textId="77777777" w:rsidR="005A0D24" w:rsidRDefault="005A0D24" w:rsidP="003C39B9">
      <w:pPr>
        <w:spacing w:after="0" w:line="240" w:lineRule="auto"/>
        <w:rPr>
          <w:lang w:val="es-ES"/>
        </w:rPr>
      </w:pPr>
    </w:p>
    <w:p w14:paraId="6359DCCD" w14:textId="77777777" w:rsidR="00A50F66" w:rsidRPr="00B17647" w:rsidRDefault="00A50F66" w:rsidP="003C39B9">
      <w:pPr>
        <w:spacing w:after="0" w:line="240" w:lineRule="auto"/>
        <w:rPr>
          <w:lang w:val="es-ES"/>
        </w:rPr>
      </w:pPr>
    </w:p>
    <w:tbl>
      <w:tblPr>
        <w:tblW w:w="150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272"/>
        <w:gridCol w:w="560"/>
        <w:gridCol w:w="2126"/>
        <w:gridCol w:w="2127"/>
        <w:gridCol w:w="2033"/>
        <w:gridCol w:w="2219"/>
        <w:gridCol w:w="2410"/>
        <w:gridCol w:w="2273"/>
      </w:tblGrid>
      <w:tr w:rsidR="00166E16" w:rsidRPr="007C4908" w14:paraId="500F4DED" w14:textId="77777777" w:rsidTr="00166E16">
        <w:trPr>
          <w:cantSplit/>
          <w:trHeight w:val="143"/>
        </w:trPr>
        <w:tc>
          <w:tcPr>
            <w:tcW w:w="1832" w:type="dxa"/>
            <w:gridSpan w:val="2"/>
            <w:tcBorders>
              <w:top w:val="nil"/>
              <w:left w:val="nil"/>
            </w:tcBorders>
            <w:shd w:val="clear" w:color="auto" w:fill="FFFFFF"/>
            <w:hideMark/>
          </w:tcPr>
          <w:p w14:paraId="168CA924" w14:textId="77777777" w:rsidR="004F13C2" w:rsidRDefault="004F13C2" w:rsidP="0096464C">
            <w:pPr>
              <w:spacing w:after="0" w:line="240" w:lineRule="auto"/>
              <w:ind w:left="142"/>
              <w:rPr>
                <w:sz w:val="20"/>
                <w:szCs w:val="20"/>
                <w:lang w:val="es-ES"/>
              </w:rPr>
            </w:pPr>
          </w:p>
          <w:p w14:paraId="26A5EEF1" w14:textId="2D1194F8" w:rsidR="006B23E4" w:rsidRPr="00B17647" w:rsidRDefault="006B23E4" w:rsidP="0096464C">
            <w:pPr>
              <w:spacing w:after="0" w:line="240" w:lineRule="auto"/>
              <w:ind w:left="142"/>
              <w:rPr>
                <w:sz w:val="20"/>
                <w:szCs w:val="20"/>
                <w:lang w:val="es-ES"/>
              </w:rPr>
            </w:pPr>
          </w:p>
        </w:tc>
        <w:tc>
          <w:tcPr>
            <w:tcW w:w="2126" w:type="dxa"/>
            <w:shd w:val="clear" w:color="auto" w:fill="BDD6EE" w:themeFill="accent1" w:themeFillTint="66"/>
            <w:tcMar>
              <w:top w:w="15" w:type="dxa"/>
              <w:left w:w="108" w:type="dxa"/>
              <w:bottom w:w="0" w:type="dxa"/>
              <w:right w:w="108" w:type="dxa"/>
            </w:tcMar>
            <w:hideMark/>
          </w:tcPr>
          <w:p w14:paraId="46CC5975" w14:textId="77777777" w:rsidR="004F13C2" w:rsidRPr="007C4908" w:rsidRDefault="004F13C2" w:rsidP="0096464C">
            <w:pPr>
              <w:spacing w:after="0" w:line="240" w:lineRule="auto"/>
              <w:jc w:val="center"/>
              <w:rPr>
                <w:sz w:val="20"/>
                <w:szCs w:val="20"/>
              </w:rPr>
            </w:pPr>
            <w:r w:rsidRPr="007C4908">
              <w:rPr>
                <w:sz w:val="20"/>
                <w:szCs w:val="20"/>
                <w:lang w:val="es-ES" w:bidi="es-ES"/>
              </w:rPr>
              <w:t>Muy bajo (0)</w:t>
            </w:r>
          </w:p>
        </w:tc>
        <w:tc>
          <w:tcPr>
            <w:tcW w:w="2127" w:type="dxa"/>
            <w:shd w:val="clear" w:color="auto" w:fill="BDD6EE" w:themeFill="accent1" w:themeFillTint="66"/>
            <w:tcMar>
              <w:top w:w="15" w:type="dxa"/>
              <w:left w:w="15" w:type="dxa"/>
              <w:bottom w:w="0" w:type="dxa"/>
              <w:right w:w="15" w:type="dxa"/>
            </w:tcMar>
            <w:hideMark/>
          </w:tcPr>
          <w:p w14:paraId="2890C967" w14:textId="77777777" w:rsidR="004F13C2" w:rsidRPr="007C4908" w:rsidRDefault="004F13C2" w:rsidP="0096464C">
            <w:pPr>
              <w:spacing w:after="0" w:line="240" w:lineRule="auto"/>
              <w:jc w:val="center"/>
              <w:rPr>
                <w:sz w:val="20"/>
                <w:szCs w:val="20"/>
              </w:rPr>
            </w:pPr>
            <w:r w:rsidRPr="007C4908">
              <w:rPr>
                <w:sz w:val="20"/>
                <w:szCs w:val="20"/>
                <w:lang w:val="es-ES" w:bidi="es-ES"/>
              </w:rPr>
              <w:t>Bajo (20)</w:t>
            </w:r>
          </w:p>
        </w:tc>
        <w:tc>
          <w:tcPr>
            <w:tcW w:w="2033" w:type="dxa"/>
            <w:shd w:val="clear" w:color="auto" w:fill="BDD6EE" w:themeFill="accent1" w:themeFillTint="66"/>
            <w:tcMar>
              <w:top w:w="15" w:type="dxa"/>
              <w:left w:w="15" w:type="dxa"/>
              <w:bottom w:w="0" w:type="dxa"/>
              <w:right w:w="15" w:type="dxa"/>
            </w:tcMar>
            <w:hideMark/>
          </w:tcPr>
          <w:p w14:paraId="558B3D79" w14:textId="77777777" w:rsidR="004F13C2" w:rsidRPr="007C4908" w:rsidRDefault="004F13C2" w:rsidP="0096464C">
            <w:pPr>
              <w:spacing w:after="0" w:line="240" w:lineRule="auto"/>
              <w:jc w:val="center"/>
              <w:rPr>
                <w:sz w:val="20"/>
                <w:szCs w:val="20"/>
              </w:rPr>
            </w:pPr>
            <w:r w:rsidRPr="007C4908">
              <w:rPr>
                <w:sz w:val="20"/>
                <w:szCs w:val="20"/>
                <w:lang w:val="es-ES" w:bidi="es-ES"/>
              </w:rPr>
              <w:t>Medio bajo (40)</w:t>
            </w:r>
          </w:p>
        </w:tc>
        <w:tc>
          <w:tcPr>
            <w:tcW w:w="2219" w:type="dxa"/>
            <w:shd w:val="clear" w:color="auto" w:fill="BDD6EE" w:themeFill="accent1" w:themeFillTint="66"/>
            <w:tcMar>
              <w:top w:w="15" w:type="dxa"/>
              <w:left w:w="15" w:type="dxa"/>
              <w:bottom w:w="0" w:type="dxa"/>
              <w:right w:w="15" w:type="dxa"/>
            </w:tcMar>
            <w:hideMark/>
          </w:tcPr>
          <w:p w14:paraId="59C2289E" w14:textId="77777777" w:rsidR="004F13C2" w:rsidRPr="007C4908" w:rsidRDefault="004F13C2" w:rsidP="0096464C">
            <w:pPr>
              <w:spacing w:after="0" w:line="240" w:lineRule="auto"/>
              <w:jc w:val="center"/>
              <w:rPr>
                <w:sz w:val="20"/>
                <w:szCs w:val="20"/>
              </w:rPr>
            </w:pPr>
            <w:r w:rsidRPr="007C4908">
              <w:rPr>
                <w:sz w:val="20"/>
                <w:szCs w:val="20"/>
                <w:lang w:val="es-ES" w:bidi="es-ES"/>
              </w:rPr>
              <w:t>Medio alto (60)</w:t>
            </w:r>
          </w:p>
        </w:tc>
        <w:tc>
          <w:tcPr>
            <w:tcW w:w="2410" w:type="dxa"/>
            <w:shd w:val="clear" w:color="auto" w:fill="BDD6EE" w:themeFill="accent1" w:themeFillTint="66"/>
            <w:tcMar>
              <w:top w:w="15" w:type="dxa"/>
              <w:left w:w="15" w:type="dxa"/>
              <w:bottom w:w="0" w:type="dxa"/>
              <w:right w:w="15" w:type="dxa"/>
            </w:tcMar>
            <w:hideMark/>
          </w:tcPr>
          <w:p w14:paraId="089D1130" w14:textId="77777777" w:rsidR="004F13C2" w:rsidRPr="007C4908" w:rsidRDefault="004F13C2" w:rsidP="0096464C">
            <w:pPr>
              <w:spacing w:after="0" w:line="240" w:lineRule="auto"/>
              <w:jc w:val="center"/>
              <w:rPr>
                <w:sz w:val="20"/>
                <w:szCs w:val="20"/>
              </w:rPr>
            </w:pPr>
            <w:r w:rsidRPr="007C4908">
              <w:rPr>
                <w:sz w:val="20"/>
                <w:szCs w:val="20"/>
                <w:lang w:val="es-ES" w:bidi="es-ES"/>
              </w:rPr>
              <w:t>Alto (80)</w:t>
            </w:r>
          </w:p>
        </w:tc>
        <w:tc>
          <w:tcPr>
            <w:tcW w:w="2273" w:type="dxa"/>
            <w:shd w:val="clear" w:color="auto" w:fill="BDD6EE" w:themeFill="accent1" w:themeFillTint="66"/>
            <w:tcMar>
              <w:top w:w="15" w:type="dxa"/>
              <w:left w:w="15" w:type="dxa"/>
              <w:bottom w:w="0" w:type="dxa"/>
              <w:right w:w="15" w:type="dxa"/>
            </w:tcMar>
            <w:hideMark/>
          </w:tcPr>
          <w:p w14:paraId="0CA92579" w14:textId="77777777" w:rsidR="004F13C2" w:rsidRPr="007C4908" w:rsidRDefault="004F13C2" w:rsidP="0096464C">
            <w:pPr>
              <w:spacing w:after="0" w:line="240" w:lineRule="auto"/>
              <w:jc w:val="center"/>
              <w:rPr>
                <w:sz w:val="20"/>
                <w:szCs w:val="20"/>
              </w:rPr>
            </w:pPr>
            <w:r w:rsidRPr="007C4908">
              <w:rPr>
                <w:sz w:val="20"/>
                <w:szCs w:val="20"/>
                <w:lang w:val="es-ES" w:bidi="es-ES"/>
              </w:rPr>
              <w:t>Muy alto (100)</w:t>
            </w:r>
          </w:p>
        </w:tc>
      </w:tr>
      <w:tr w:rsidR="00166E16" w:rsidRPr="00E843AF" w14:paraId="6739EAFF" w14:textId="77777777" w:rsidTr="00C858AA">
        <w:trPr>
          <w:cantSplit/>
          <w:trHeight w:val="1456"/>
        </w:trPr>
        <w:tc>
          <w:tcPr>
            <w:tcW w:w="1832" w:type="dxa"/>
            <w:gridSpan w:val="2"/>
            <w:shd w:val="clear" w:color="auto" w:fill="DBE5F1"/>
            <w:tcMar>
              <w:top w:w="15" w:type="dxa"/>
              <w:left w:w="108" w:type="dxa"/>
              <w:bottom w:w="0" w:type="dxa"/>
              <w:right w:w="108" w:type="dxa"/>
            </w:tcMar>
          </w:tcPr>
          <w:p w14:paraId="33E73979" w14:textId="7AE88B5C" w:rsidR="00AA1879" w:rsidRPr="00B17647" w:rsidRDefault="00AA1879" w:rsidP="009A0FC3">
            <w:pPr>
              <w:spacing w:after="0" w:line="240" w:lineRule="auto"/>
              <w:rPr>
                <w:b/>
                <w:sz w:val="20"/>
                <w:szCs w:val="20"/>
                <w:lang w:val="es-ES"/>
              </w:rPr>
            </w:pPr>
            <w:r w:rsidRPr="00E42EA7">
              <w:rPr>
                <w:b/>
                <w:sz w:val="20"/>
                <w:szCs w:val="20"/>
                <w:lang w:val="es-ES" w:bidi="es-ES"/>
              </w:rPr>
              <w:t>c. Participación de la esfera pública</w:t>
            </w:r>
            <w:r w:rsidR="009D04CE" w:rsidRPr="007C4908">
              <w:rPr>
                <w:rStyle w:val="FootnoteReference"/>
                <w:sz w:val="20"/>
                <w:szCs w:val="20"/>
                <w:lang w:val="es-ES" w:bidi="es-ES"/>
              </w:rPr>
              <w:footnoteReference w:id="15"/>
            </w:r>
            <w:r w:rsidRPr="00E42EA7">
              <w:rPr>
                <w:b/>
                <w:sz w:val="20"/>
                <w:szCs w:val="20"/>
                <w:lang w:val="es-ES" w:bidi="es-ES"/>
              </w:rPr>
              <w:t xml:space="preserve"> </w:t>
            </w:r>
            <w:r w:rsidRPr="00E42EA7">
              <w:rPr>
                <w:sz w:val="20"/>
                <w:szCs w:val="20"/>
                <w:lang w:val="es-ES" w:bidi="es-ES"/>
              </w:rPr>
              <w:t>en los recursos hídricos, las políticas, la planificación y la gestión en el plano nacional.</w:t>
            </w:r>
          </w:p>
        </w:tc>
        <w:tc>
          <w:tcPr>
            <w:tcW w:w="2126" w:type="dxa"/>
            <w:vMerge w:val="restart"/>
            <w:shd w:val="clear" w:color="auto" w:fill="auto"/>
            <w:tcMar>
              <w:top w:w="15" w:type="dxa"/>
              <w:left w:w="108" w:type="dxa"/>
              <w:bottom w:w="0" w:type="dxa"/>
              <w:right w:w="108" w:type="dxa"/>
            </w:tcMar>
          </w:tcPr>
          <w:p w14:paraId="48949E5D" w14:textId="58C5604F" w:rsidR="00AA1879" w:rsidRPr="00B17647" w:rsidRDefault="00AA1879" w:rsidP="007D361F">
            <w:pPr>
              <w:spacing w:after="0" w:line="240" w:lineRule="auto"/>
              <w:rPr>
                <w:sz w:val="20"/>
                <w:szCs w:val="20"/>
                <w:lang w:val="es-ES"/>
              </w:rPr>
            </w:pPr>
            <w:r w:rsidRPr="007C4908">
              <w:rPr>
                <w:b/>
                <w:sz w:val="20"/>
                <w:szCs w:val="20"/>
                <w:lang w:val="es-ES" w:bidi="es-ES"/>
              </w:rPr>
              <w:t>No hay intercambio de información</w:t>
            </w:r>
            <w:r w:rsidRPr="007C4908">
              <w:rPr>
                <w:sz w:val="20"/>
                <w:szCs w:val="20"/>
                <w:lang w:val="es-ES" w:bidi="es-ES"/>
              </w:rPr>
              <w:t xml:space="preserve"> sobre políticas, planificación y gestión entre la esfera pública y el Gobierno.</w:t>
            </w:r>
          </w:p>
        </w:tc>
        <w:tc>
          <w:tcPr>
            <w:tcW w:w="2127" w:type="dxa"/>
            <w:vMerge w:val="restart"/>
            <w:shd w:val="clear" w:color="auto" w:fill="auto"/>
            <w:tcMar>
              <w:top w:w="15" w:type="dxa"/>
              <w:left w:w="108" w:type="dxa"/>
              <w:bottom w:w="0" w:type="dxa"/>
              <w:right w:w="108" w:type="dxa"/>
            </w:tcMar>
          </w:tcPr>
          <w:p w14:paraId="05A437F2" w14:textId="1E3CC177" w:rsidR="00AA1879" w:rsidRPr="00B17647" w:rsidRDefault="00AA1879" w:rsidP="007D361F">
            <w:pPr>
              <w:spacing w:after="0" w:line="240" w:lineRule="auto"/>
              <w:rPr>
                <w:sz w:val="20"/>
                <w:szCs w:val="20"/>
                <w:lang w:val="es-ES"/>
              </w:rPr>
            </w:pPr>
            <w:r w:rsidRPr="007C4908">
              <w:rPr>
                <w:sz w:val="20"/>
                <w:szCs w:val="20"/>
                <w:lang w:val="es-ES" w:bidi="es-ES"/>
              </w:rPr>
              <w:t xml:space="preserve">Se transmite </w:t>
            </w:r>
            <w:r w:rsidRPr="007C4908">
              <w:rPr>
                <w:b/>
                <w:sz w:val="20"/>
                <w:szCs w:val="20"/>
                <w:lang w:val="es-ES" w:bidi="es-ES"/>
              </w:rPr>
              <w:t xml:space="preserve">información </w:t>
            </w:r>
            <w:r w:rsidRPr="007C4908">
              <w:rPr>
                <w:sz w:val="20"/>
                <w:szCs w:val="20"/>
                <w:lang w:val="es-ES" w:bidi="es-ES"/>
              </w:rPr>
              <w:t>sobre recursos hídricos, políticas, planificación y gestión a la esfera pública.</w:t>
            </w:r>
          </w:p>
        </w:tc>
        <w:tc>
          <w:tcPr>
            <w:tcW w:w="2033" w:type="dxa"/>
            <w:vMerge w:val="restart"/>
            <w:shd w:val="clear" w:color="auto" w:fill="auto"/>
            <w:tcMar>
              <w:top w:w="15" w:type="dxa"/>
              <w:left w:w="108" w:type="dxa"/>
              <w:bottom w:w="0" w:type="dxa"/>
              <w:right w:w="108" w:type="dxa"/>
            </w:tcMar>
          </w:tcPr>
          <w:p w14:paraId="0802FDB5" w14:textId="5373D605" w:rsidR="00AA1879" w:rsidRPr="00B17647" w:rsidRDefault="00AA1879" w:rsidP="00B1373C">
            <w:pPr>
              <w:spacing w:after="0" w:line="240" w:lineRule="auto"/>
              <w:rPr>
                <w:b/>
                <w:sz w:val="20"/>
                <w:szCs w:val="20"/>
                <w:lang w:val="es-ES"/>
              </w:rPr>
            </w:pPr>
            <w:r>
              <w:rPr>
                <w:b/>
                <w:sz w:val="20"/>
                <w:szCs w:val="20"/>
                <w:lang w:val="es-ES" w:bidi="es-ES"/>
              </w:rPr>
              <w:t xml:space="preserve">Comunicación: </w:t>
            </w:r>
          </w:p>
          <w:p w14:paraId="75CBC478" w14:textId="2F23DB8D" w:rsidR="00AA1879" w:rsidRPr="00B17647" w:rsidRDefault="00AA1879" w:rsidP="009E0531">
            <w:pPr>
              <w:spacing w:after="0" w:line="240" w:lineRule="auto"/>
              <w:rPr>
                <w:sz w:val="20"/>
                <w:szCs w:val="20"/>
                <w:lang w:val="es-ES"/>
              </w:rPr>
            </w:pPr>
            <w:r w:rsidRPr="007C4908">
              <w:rPr>
                <w:sz w:val="20"/>
                <w:szCs w:val="20"/>
                <w:lang w:val="es-ES" w:bidi="es-ES"/>
              </w:rPr>
              <w:t>Las autoridades administrativas</w:t>
            </w:r>
            <w:r w:rsidRPr="007C4908">
              <w:rPr>
                <w:b/>
                <w:sz w:val="20"/>
                <w:szCs w:val="20"/>
                <w:lang w:val="es-ES" w:bidi="es-ES"/>
              </w:rPr>
              <w:t xml:space="preserve"> solicitan</w:t>
            </w:r>
            <w:r w:rsidRPr="007C4908">
              <w:rPr>
                <w:sz w:val="20"/>
                <w:szCs w:val="20"/>
                <w:lang w:val="es-ES" w:bidi="es-ES"/>
              </w:rPr>
              <w:t xml:space="preserve"> información, experiencias y opiniones a la esfera pública.</w:t>
            </w:r>
          </w:p>
        </w:tc>
        <w:tc>
          <w:tcPr>
            <w:tcW w:w="2219" w:type="dxa"/>
            <w:vMerge w:val="restart"/>
            <w:shd w:val="clear" w:color="auto" w:fill="auto"/>
            <w:tcMar>
              <w:top w:w="15" w:type="dxa"/>
              <w:left w:w="108" w:type="dxa"/>
              <w:bottom w:w="0" w:type="dxa"/>
              <w:right w:w="108" w:type="dxa"/>
            </w:tcMar>
          </w:tcPr>
          <w:p w14:paraId="253D26E2" w14:textId="77777777" w:rsidR="00AA1879" w:rsidRPr="00B17647" w:rsidRDefault="00AA1879" w:rsidP="00B1373C">
            <w:pPr>
              <w:spacing w:after="0" w:line="240" w:lineRule="auto"/>
              <w:rPr>
                <w:b/>
                <w:sz w:val="20"/>
                <w:szCs w:val="20"/>
                <w:lang w:val="es-ES"/>
              </w:rPr>
            </w:pPr>
            <w:r w:rsidRPr="007C4908">
              <w:rPr>
                <w:b/>
                <w:sz w:val="20"/>
                <w:szCs w:val="20"/>
                <w:lang w:val="es-ES" w:bidi="es-ES"/>
              </w:rPr>
              <w:t xml:space="preserve">Consultas: </w:t>
            </w:r>
          </w:p>
          <w:p w14:paraId="3609662C" w14:textId="0DAA74EF" w:rsidR="00AA1879" w:rsidRPr="00B17647" w:rsidRDefault="00AA1879" w:rsidP="004661E4">
            <w:pPr>
              <w:spacing w:after="0" w:line="240" w:lineRule="auto"/>
              <w:rPr>
                <w:sz w:val="20"/>
                <w:szCs w:val="20"/>
                <w:lang w:val="es-ES"/>
              </w:rPr>
            </w:pPr>
            <w:r w:rsidRPr="007C4908">
              <w:rPr>
                <w:sz w:val="20"/>
                <w:szCs w:val="20"/>
                <w:lang w:val="es-ES" w:bidi="es-ES"/>
              </w:rPr>
              <w:t>Las autoridades administrativas</w:t>
            </w:r>
            <w:r w:rsidRPr="007C4908">
              <w:rPr>
                <w:b/>
                <w:sz w:val="20"/>
                <w:szCs w:val="20"/>
                <w:lang w:val="es-ES" w:bidi="es-ES"/>
              </w:rPr>
              <w:t xml:space="preserve"> emplean </w:t>
            </w:r>
            <w:r w:rsidRPr="007C4908">
              <w:rPr>
                <w:sz w:val="20"/>
                <w:szCs w:val="20"/>
                <w:lang w:val="es-ES" w:bidi="es-ES"/>
              </w:rPr>
              <w:t>con frecuencia la información, las experiencias y las opiniones de la esfera pública.</w:t>
            </w:r>
          </w:p>
        </w:tc>
        <w:tc>
          <w:tcPr>
            <w:tcW w:w="2410" w:type="dxa"/>
            <w:vMerge w:val="restart"/>
            <w:shd w:val="clear" w:color="auto" w:fill="auto"/>
            <w:tcMar>
              <w:top w:w="15" w:type="dxa"/>
              <w:left w:w="108" w:type="dxa"/>
              <w:bottom w:w="0" w:type="dxa"/>
              <w:right w:w="108" w:type="dxa"/>
            </w:tcMar>
          </w:tcPr>
          <w:p w14:paraId="21A1770F" w14:textId="1DE671F5" w:rsidR="00AA1879" w:rsidRPr="00B17647" w:rsidRDefault="00AA1879" w:rsidP="00B1373C">
            <w:pPr>
              <w:spacing w:after="0" w:line="240" w:lineRule="auto"/>
              <w:rPr>
                <w:b/>
                <w:sz w:val="20"/>
                <w:szCs w:val="20"/>
                <w:lang w:val="es-ES"/>
              </w:rPr>
            </w:pPr>
            <w:r>
              <w:rPr>
                <w:b/>
                <w:sz w:val="20"/>
                <w:szCs w:val="20"/>
                <w:lang w:val="es-ES" w:bidi="es-ES"/>
              </w:rPr>
              <w:t xml:space="preserve">Cooperación: </w:t>
            </w:r>
          </w:p>
          <w:p w14:paraId="4A614274" w14:textId="3F7E14BC" w:rsidR="00AA1879" w:rsidRPr="00B17647" w:rsidRDefault="0064173C" w:rsidP="00B54403">
            <w:pPr>
              <w:spacing w:after="0" w:line="240" w:lineRule="auto"/>
              <w:rPr>
                <w:sz w:val="20"/>
                <w:szCs w:val="20"/>
                <w:lang w:val="es-ES"/>
              </w:rPr>
            </w:pPr>
            <w:r w:rsidRPr="005D25E6">
              <w:rPr>
                <w:sz w:val="20"/>
                <w:szCs w:val="20"/>
                <w:lang w:val="es-ES" w:bidi="es-ES"/>
              </w:rPr>
              <w:t xml:space="preserve">Se han establecido </w:t>
            </w:r>
            <w:r w:rsidRPr="005D25E6">
              <w:rPr>
                <w:b/>
                <w:sz w:val="20"/>
                <w:szCs w:val="20"/>
                <w:lang w:val="es-ES" w:bidi="es-ES"/>
              </w:rPr>
              <w:t>mecanismos</w:t>
            </w:r>
            <w:r w:rsidR="00035C1A">
              <w:rPr>
                <w:rStyle w:val="FootnoteReference"/>
                <w:sz w:val="20"/>
                <w:szCs w:val="20"/>
                <w:lang w:val="es-ES" w:bidi="es-ES"/>
              </w:rPr>
              <w:footnoteReference w:id="16"/>
            </w:r>
            <w:r w:rsidRPr="005D25E6">
              <w:rPr>
                <w:b/>
                <w:sz w:val="20"/>
                <w:szCs w:val="20"/>
                <w:lang w:val="es-ES" w:bidi="es-ES"/>
              </w:rPr>
              <w:t xml:space="preserve"> </w:t>
            </w:r>
            <w:r w:rsidRPr="005D25E6">
              <w:rPr>
                <w:sz w:val="20"/>
                <w:szCs w:val="20"/>
                <w:lang w:val="es-ES" w:bidi="es-ES"/>
              </w:rPr>
              <w:t xml:space="preserve">que faciliten la participación de la esfera pública en los procesos de interés sobre políticas, planificación y gestión, y se usan habitualmente. </w:t>
            </w:r>
          </w:p>
        </w:tc>
        <w:tc>
          <w:tcPr>
            <w:tcW w:w="2273" w:type="dxa"/>
            <w:vMerge w:val="restart"/>
            <w:shd w:val="clear" w:color="auto" w:fill="auto"/>
            <w:tcMar>
              <w:top w:w="15" w:type="dxa"/>
              <w:left w:w="108" w:type="dxa"/>
              <w:bottom w:w="0" w:type="dxa"/>
              <w:right w:w="108" w:type="dxa"/>
            </w:tcMar>
          </w:tcPr>
          <w:p w14:paraId="103F4B56" w14:textId="62EE37B4" w:rsidR="00AA1879" w:rsidRPr="00B17647" w:rsidRDefault="00AA1879" w:rsidP="00E8711D">
            <w:pPr>
              <w:spacing w:after="0" w:line="240" w:lineRule="auto"/>
              <w:rPr>
                <w:sz w:val="20"/>
                <w:szCs w:val="20"/>
                <w:lang w:val="es-ES"/>
              </w:rPr>
            </w:pPr>
            <w:r w:rsidRPr="007C4908">
              <w:rPr>
                <w:b/>
                <w:sz w:val="20"/>
                <w:szCs w:val="20"/>
                <w:lang w:val="es-ES" w:bidi="es-ES"/>
              </w:rPr>
              <w:t xml:space="preserve">Representación: </w:t>
            </w:r>
            <w:r w:rsidRPr="007C4908">
              <w:rPr>
                <w:sz w:val="20"/>
                <w:szCs w:val="20"/>
                <w:lang w:val="es-ES" w:bidi="es-ES"/>
              </w:rPr>
              <w:t>Representación formal de la esfera pública en los procesos gubernamentales y contribución a la toma de decisiones sobre cuestiones y actividades importantes cuando sea pertinente.</w:t>
            </w:r>
          </w:p>
        </w:tc>
      </w:tr>
      <w:tr w:rsidR="00166E16" w:rsidRPr="007C4908" w14:paraId="4D3F41BB" w14:textId="77777777" w:rsidTr="000E7401">
        <w:trPr>
          <w:cantSplit/>
        </w:trPr>
        <w:tc>
          <w:tcPr>
            <w:tcW w:w="1272" w:type="dxa"/>
            <w:shd w:val="clear" w:color="auto" w:fill="DBE5F1"/>
            <w:tcMar>
              <w:top w:w="15" w:type="dxa"/>
              <w:left w:w="108" w:type="dxa"/>
              <w:bottom w:w="0" w:type="dxa"/>
              <w:right w:w="108" w:type="dxa"/>
            </w:tcMar>
          </w:tcPr>
          <w:p w14:paraId="5C55CC8C" w14:textId="09CA8C09" w:rsidR="00AA1879" w:rsidRPr="00E42EA7" w:rsidRDefault="00AA1879" w:rsidP="002F35B6">
            <w:pPr>
              <w:spacing w:after="0" w:line="240" w:lineRule="auto"/>
              <w:ind w:left="-57"/>
              <w:jc w:val="right"/>
              <w:rPr>
                <w:b/>
                <w:bCs/>
                <w:sz w:val="20"/>
                <w:szCs w:val="20"/>
              </w:rPr>
            </w:pPr>
            <w:r w:rsidRPr="00A358DE">
              <w:rPr>
                <w:sz w:val="20"/>
                <w:szCs w:val="20"/>
                <w:lang w:val="es-ES" w:bidi="es-ES"/>
              </w:rPr>
              <w:t>Puntuación</w:t>
            </w:r>
          </w:p>
        </w:tc>
        <w:tc>
          <w:tcPr>
            <w:tcW w:w="560" w:type="dxa"/>
            <w:shd w:val="clear" w:color="auto" w:fill="FFFF00"/>
          </w:tcPr>
          <w:p w14:paraId="2FA399C8" w14:textId="428A8526" w:rsidR="00AA1879" w:rsidRPr="00E42EA7" w:rsidRDefault="00B24F7D" w:rsidP="002F35B6">
            <w:pPr>
              <w:spacing w:after="0" w:line="240" w:lineRule="auto"/>
              <w:ind w:left="71"/>
              <w:rPr>
                <w:b/>
                <w:bCs/>
                <w:sz w:val="20"/>
                <w:szCs w:val="20"/>
              </w:rPr>
            </w:pPr>
            <w:r>
              <w:rPr>
                <w:sz w:val="20"/>
                <w:szCs w:val="20"/>
                <w:lang w:val="es-ES" w:bidi="es-ES"/>
              </w:rPr>
              <w:t>50</w:t>
            </w:r>
          </w:p>
        </w:tc>
        <w:tc>
          <w:tcPr>
            <w:tcW w:w="2126" w:type="dxa"/>
            <w:vMerge/>
            <w:shd w:val="clear" w:color="auto" w:fill="auto"/>
            <w:tcMar>
              <w:top w:w="15" w:type="dxa"/>
              <w:left w:w="108" w:type="dxa"/>
              <w:bottom w:w="0" w:type="dxa"/>
              <w:right w:w="108" w:type="dxa"/>
            </w:tcMar>
          </w:tcPr>
          <w:p w14:paraId="324F5ECE" w14:textId="77777777" w:rsidR="00AA1879" w:rsidRPr="007C4908" w:rsidRDefault="00AA1879" w:rsidP="004C26D2">
            <w:pPr>
              <w:spacing w:after="0"/>
              <w:rPr>
                <w:b/>
                <w:sz w:val="20"/>
                <w:szCs w:val="20"/>
              </w:rPr>
            </w:pPr>
          </w:p>
        </w:tc>
        <w:tc>
          <w:tcPr>
            <w:tcW w:w="2127" w:type="dxa"/>
            <w:vMerge/>
            <w:shd w:val="clear" w:color="auto" w:fill="auto"/>
            <w:tcMar>
              <w:top w:w="15" w:type="dxa"/>
              <w:left w:w="108" w:type="dxa"/>
              <w:bottom w:w="0" w:type="dxa"/>
              <w:right w:w="108" w:type="dxa"/>
            </w:tcMar>
          </w:tcPr>
          <w:p w14:paraId="29F4D3D0" w14:textId="77777777" w:rsidR="00AA1879" w:rsidRPr="007C4908" w:rsidDel="004C26D2" w:rsidRDefault="00AA1879" w:rsidP="003C21ED">
            <w:pPr>
              <w:spacing w:after="0"/>
              <w:rPr>
                <w:b/>
                <w:sz w:val="20"/>
                <w:szCs w:val="20"/>
              </w:rPr>
            </w:pPr>
          </w:p>
        </w:tc>
        <w:tc>
          <w:tcPr>
            <w:tcW w:w="2033" w:type="dxa"/>
            <w:vMerge/>
            <w:shd w:val="clear" w:color="auto" w:fill="auto"/>
            <w:tcMar>
              <w:top w:w="15" w:type="dxa"/>
              <w:left w:w="108" w:type="dxa"/>
              <w:bottom w:w="0" w:type="dxa"/>
              <w:right w:w="108" w:type="dxa"/>
            </w:tcMar>
          </w:tcPr>
          <w:p w14:paraId="306E9746" w14:textId="77777777" w:rsidR="00AA1879" w:rsidRPr="007C4908" w:rsidDel="004C26D2" w:rsidRDefault="00AA1879" w:rsidP="00763124">
            <w:pPr>
              <w:spacing w:after="0"/>
              <w:rPr>
                <w:b/>
                <w:sz w:val="20"/>
                <w:szCs w:val="20"/>
              </w:rPr>
            </w:pPr>
          </w:p>
        </w:tc>
        <w:tc>
          <w:tcPr>
            <w:tcW w:w="2219" w:type="dxa"/>
            <w:vMerge/>
            <w:shd w:val="clear" w:color="auto" w:fill="auto"/>
            <w:tcMar>
              <w:top w:w="15" w:type="dxa"/>
              <w:left w:w="108" w:type="dxa"/>
              <w:bottom w:w="0" w:type="dxa"/>
              <w:right w:w="108" w:type="dxa"/>
            </w:tcMar>
          </w:tcPr>
          <w:p w14:paraId="1DAE2190" w14:textId="77777777" w:rsidR="00AA1879" w:rsidRPr="007C4908" w:rsidRDefault="00AA1879" w:rsidP="00763124">
            <w:pPr>
              <w:spacing w:after="0"/>
              <w:rPr>
                <w:b/>
                <w:sz w:val="20"/>
                <w:szCs w:val="20"/>
              </w:rPr>
            </w:pPr>
          </w:p>
        </w:tc>
        <w:tc>
          <w:tcPr>
            <w:tcW w:w="2410" w:type="dxa"/>
            <w:vMerge/>
            <w:shd w:val="clear" w:color="auto" w:fill="auto"/>
            <w:tcMar>
              <w:top w:w="15" w:type="dxa"/>
              <w:left w:w="108" w:type="dxa"/>
              <w:bottom w:w="0" w:type="dxa"/>
              <w:right w:w="108" w:type="dxa"/>
            </w:tcMar>
          </w:tcPr>
          <w:p w14:paraId="3C4A4F94" w14:textId="77777777" w:rsidR="00AA1879" w:rsidRPr="007C4908" w:rsidDel="004C26D2" w:rsidRDefault="00AA1879" w:rsidP="003E1CD9">
            <w:pPr>
              <w:spacing w:after="0"/>
              <w:rPr>
                <w:b/>
                <w:sz w:val="20"/>
                <w:szCs w:val="20"/>
              </w:rPr>
            </w:pPr>
          </w:p>
        </w:tc>
        <w:tc>
          <w:tcPr>
            <w:tcW w:w="2273" w:type="dxa"/>
            <w:vMerge/>
            <w:shd w:val="clear" w:color="auto" w:fill="auto"/>
            <w:tcMar>
              <w:top w:w="15" w:type="dxa"/>
              <w:left w:w="108" w:type="dxa"/>
              <w:bottom w:w="0" w:type="dxa"/>
              <w:right w:w="108" w:type="dxa"/>
            </w:tcMar>
          </w:tcPr>
          <w:p w14:paraId="09DBB86F" w14:textId="77777777" w:rsidR="00AA1879" w:rsidRPr="007C4908" w:rsidRDefault="00AA1879" w:rsidP="002339A3">
            <w:pPr>
              <w:spacing w:after="0"/>
              <w:rPr>
                <w:b/>
                <w:sz w:val="20"/>
                <w:szCs w:val="20"/>
              </w:rPr>
            </w:pPr>
          </w:p>
        </w:tc>
      </w:tr>
      <w:tr w:rsidR="00E42EA7" w:rsidRPr="00E843AF" w14:paraId="0D35CFD1" w14:textId="77777777" w:rsidTr="008A35CE">
        <w:trPr>
          <w:trHeight w:val="259"/>
        </w:trPr>
        <w:tc>
          <w:tcPr>
            <w:tcW w:w="15020" w:type="dxa"/>
            <w:gridSpan w:val="8"/>
            <w:shd w:val="clear" w:color="auto" w:fill="auto"/>
          </w:tcPr>
          <w:p w14:paraId="2CE94CD8" w14:textId="10A83916" w:rsidR="00E42EA7" w:rsidRPr="000A7C81" w:rsidRDefault="00E42EA7" w:rsidP="000A7C81">
            <w:pPr>
              <w:spacing w:after="0" w:line="240" w:lineRule="auto"/>
              <w:ind w:left="127"/>
              <w:rPr>
                <w:sz w:val="20"/>
                <w:szCs w:val="20"/>
                <w:lang w:val="es-ES" w:bidi="es-ES"/>
              </w:rPr>
            </w:pPr>
            <w:r w:rsidRPr="00F4561C">
              <w:rPr>
                <w:b/>
                <w:sz w:val="20"/>
                <w:szCs w:val="20"/>
                <w:lang w:val="es-ES" w:bidi="es-ES"/>
              </w:rPr>
              <w:t>Descripción de la situación</w:t>
            </w:r>
            <w:r w:rsidRPr="00F4561C">
              <w:rPr>
                <w:sz w:val="20"/>
                <w:szCs w:val="20"/>
                <w:lang w:val="es-ES" w:bidi="es-ES"/>
              </w:rPr>
              <w:t>:</w:t>
            </w:r>
            <w:r w:rsidR="000A7C81">
              <w:rPr>
                <w:sz w:val="20"/>
                <w:szCs w:val="20"/>
                <w:lang w:val="es-ES" w:bidi="es-ES"/>
              </w:rPr>
              <w:t xml:space="preserve"> </w:t>
            </w:r>
            <w:r w:rsidR="00EB3856" w:rsidRPr="00EB3856">
              <w:rPr>
                <w:color w:val="0070C0"/>
                <w:sz w:val="19"/>
                <w:szCs w:val="19"/>
                <w:lang w:val="es-ES" w:bidi="es-ES"/>
              </w:rPr>
              <w:t xml:space="preserve">Anualmente se solicita información a los responsables del agua destinada a consumo humano. </w:t>
            </w:r>
          </w:p>
        </w:tc>
      </w:tr>
      <w:tr w:rsidR="00E42EA7" w:rsidRPr="00E843AF" w14:paraId="11524CFB" w14:textId="77777777" w:rsidTr="008A35CE">
        <w:trPr>
          <w:trHeight w:val="259"/>
        </w:trPr>
        <w:tc>
          <w:tcPr>
            <w:tcW w:w="15020" w:type="dxa"/>
            <w:gridSpan w:val="8"/>
            <w:tcBorders>
              <w:bottom w:val="single" w:sz="12" w:space="0" w:color="auto"/>
            </w:tcBorders>
            <w:shd w:val="clear" w:color="auto" w:fill="auto"/>
          </w:tcPr>
          <w:p w14:paraId="0C46C077" w14:textId="20A2AC87" w:rsidR="00E42EA7" w:rsidRPr="000A7C81" w:rsidRDefault="00E42EA7" w:rsidP="000A7C81">
            <w:pPr>
              <w:spacing w:after="0" w:line="240" w:lineRule="auto"/>
              <w:ind w:left="127"/>
              <w:rPr>
                <w:sz w:val="20"/>
                <w:szCs w:val="20"/>
                <w:lang w:val="es-ES" w:bidi="es-ES"/>
              </w:rPr>
            </w:pPr>
            <w:r w:rsidRPr="00F4561C">
              <w:rPr>
                <w:b/>
                <w:sz w:val="20"/>
                <w:szCs w:val="20"/>
                <w:lang w:val="es-ES" w:bidi="es-ES"/>
              </w:rPr>
              <w:t>Formas de avanzar</w:t>
            </w:r>
            <w:r w:rsidRPr="00F4561C">
              <w:rPr>
                <w:sz w:val="20"/>
                <w:szCs w:val="20"/>
                <w:lang w:val="es-ES" w:bidi="es-ES"/>
              </w:rPr>
              <w:t xml:space="preserve">: </w:t>
            </w:r>
            <w:r w:rsidR="002722F8" w:rsidRPr="002722F8">
              <w:rPr>
                <w:color w:val="0070C0"/>
                <w:sz w:val="19"/>
                <w:szCs w:val="19"/>
                <w:u w:color="000000"/>
                <w:lang w:val="es-ES" w:bidi="es-ES"/>
              </w:rPr>
              <w:t>Se</w:t>
            </w:r>
            <w:r w:rsidR="002722F8">
              <w:rPr>
                <w:color w:val="0070C0"/>
                <w:sz w:val="19"/>
                <w:szCs w:val="19"/>
                <w:u w:color="000000"/>
                <w:lang w:val="es-ES" w:bidi="es-ES"/>
              </w:rPr>
              <w:t xml:space="preserve"> </w:t>
            </w:r>
            <w:r w:rsidR="001F0E01">
              <w:rPr>
                <w:color w:val="0070C0"/>
                <w:sz w:val="19"/>
                <w:szCs w:val="19"/>
                <w:u w:color="000000"/>
                <w:lang w:val="es-ES" w:bidi="es-ES"/>
              </w:rPr>
              <w:t xml:space="preserve">encuentra en fase de valoración </w:t>
            </w:r>
            <w:r w:rsidR="002722F8">
              <w:rPr>
                <w:color w:val="0070C0"/>
                <w:sz w:val="19"/>
                <w:szCs w:val="19"/>
                <w:u w:color="000000"/>
                <w:lang w:val="es-ES" w:bidi="es-ES"/>
              </w:rPr>
              <w:t>ampliar la participación pública también en otros asuntos relacionados con el medio ambiente.</w:t>
            </w:r>
          </w:p>
        </w:tc>
      </w:tr>
      <w:tr w:rsidR="00166E16" w:rsidRPr="00E843AF" w14:paraId="536C2C91" w14:textId="77777777" w:rsidTr="001D73F8">
        <w:trPr>
          <w:cantSplit/>
          <w:trHeight w:val="1470"/>
        </w:trPr>
        <w:tc>
          <w:tcPr>
            <w:tcW w:w="1832" w:type="dxa"/>
            <w:gridSpan w:val="2"/>
            <w:tcBorders>
              <w:top w:val="single" w:sz="12" w:space="0" w:color="auto"/>
            </w:tcBorders>
            <w:shd w:val="clear" w:color="auto" w:fill="DBE5F1"/>
            <w:tcMar>
              <w:top w:w="15" w:type="dxa"/>
              <w:left w:w="108" w:type="dxa"/>
              <w:bottom w:w="0" w:type="dxa"/>
              <w:right w:w="108" w:type="dxa"/>
            </w:tcMar>
          </w:tcPr>
          <w:p w14:paraId="4510AC01" w14:textId="0D5D2805" w:rsidR="00AA1879" w:rsidRPr="00B17647" w:rsidRDefault="00AA1879" w:rsidP="009A0FC3">
            <w:pPr>
              <w:spacing w:after="0" w:line="240" w:lineRule="auto"/>
              <w:rPr>
                <w:b/>
                <w:sz w:val="20"/>
                <w:szCs w:val="20"/>
                <w:lang w:val="es-ES"/>
              </w:rPr>
            </w:pPr>
            <w:r w:rsidRPr="00E42EA7">
              <w:rPr>
                <w:b/>
                <w:sz w:val="20"/>
                <w:szCs w:val="20"/>
                <w:lang w:val="es-ES" w:bidi="es-ES"/>
              </w:rPr>
              <w:t>d. Participación del sector privado</w:t>
            </w:r>
            <w:r w:rsidRPr="007C4908">
              <w:rPr>
                <w:rStyle w:val="FootnoteReference"/>
                <w:sz w:val="20"/>
                <w:szCs w:val="20"/>
                <w:lang w:val="es-ES" w:bidi="es-ES"/>
              </w:rPr>
              <w:footnoteReference w:id="17"/>
            </w:r>
            <w:r w:rsidRPr="00E42EA7">
              <w:rPr>
                <w:b/>
                <w:sz w:val="20"/>
                <w:szCs w:val="20"/>
                <w:lang w:val="es-ES" w:bidi="es-ES"/>
              </w:rPr>
              <w:t xml:space="preserve"> </w:t>
            </w:r>
            <w:r w:rsidRPr="00E42EA7">
              <w:rPr>
                <w:sz w:val="20"/>
                <w:szCs w:val="20"/>
                <w:lang w:val="es-ES" w:bidi="es-ES"/>
              </w:rPr>
              <w:t>en el desarrollo, la gestión y el uso de los recursos hídricos.</w:t>
            </w:r>
          </w:p>
        </w:tc>
        <w:tc>
          <w:tcPr>
            <w:tcW w:w="2126" w:type="dxa"/>
            <w:vMerge w:val="restart"/>
            <w:tcBorders>
              <w:top w:val="single" w:sz="12" w:space="0" w:color="auto"/>
            </w:tcBorders>
            <w:shd w:val="clear" w:color="auto" w:fill="auto"/>
            <w:tcMar>
              <w:top w:w="15" w:type="dxa"/>
              <w:left w:w="108" w:type="dxa"/>
              <w:bottom w:w="0" w:type="dxa"/>
              <w:right w:w="108" w:type="dxa"/>
            </w:tcMar>
          </w:tcPr>
          <w:p w14:paraId="2BA37DC7" w14:textId="0E45950E" w:rsidR="00AA1879" w:rsidRPr="00B17647" w:rsidRDefault="00AA1879" w:rsidP="004439D2">
            <w:pPr>
              <w:spacing w:after="0" w:line="240" w:lineRule="auto"/>
              <w:rPr>
                <w:b/>
                <w:sz w:val="20"/>
                <w:szCs w:val="20"/>
                <w:lang w:val="es-ES"/>
              </w:rPr>
            </w:pPr>
            <w:r w:rsidRPr="007C4908">
              <w:rPr>
                <w:b/>
                <w:sz w:val="20"/>
                <w:szCs w:val="20"/>
                <w:lang w:val="es-ES" w:bidi="es-ES"/>
              </w:rPr>
              <w:t>No hay intercambio de información</w:t>
            </w:r>
            <w:r w:rsidRPr="007C4908">
              <w:rPr>
                <w:sz w:val="20"/>
                <w:szCs w:val="20"/>
                <w:lang w:val="es-ES" w:bidi="es-ES"/>
              </w:rPr>
              <w:t xml:space="preserve"> sobre el desarrollo, la gestión y el uso de recursos hídricos entre el Gobierno y el sector privado.</w:t>
            </w:r>
          </w:p>
        </w:tc>
        <w:tc>
          <w:tcPr>
            <w:tcW w:w="2127" w:type="dxa"/>
            <w:vMerge w:val="restart"/>
            <w:tcBorders>
              <w:top w:val="single" w:sz="12" w:space="0" w:color="auto"/>
            </w:tcBorders>
            <w:shd w:val="clear" w:color="auto" w:fill="auto"/>
            <w:tcMar>
              <w:top w:w="15" w:type="dxa"/>
              <w:left w:w="108" w:type="dxa"/>
              <w:bottom w:w="0" w:type="dxa"/>
              <w:right w:w="108" w:type="dxa"/>
            </w:tcMar>
          </w:tcPr>
          <w:p w14:paraId="3A1D05D9" w14:textId="771BD840" w:rsidR="00AA1879" w:rsidRPr="00B17647" w:rsidRDefault="00F614F3" w:rsidP="007C62FF">
            <w:pPr>
              <w:spacing w:after="0" w:line="240" w:lineRule="auto"/>
              <w:rPr>
                <w:b/>
                <w:sz w:val="20"/>
                <w:szCs w:val="20"/>
                <w:lang w:val="es-ES"/>
              </w:rPr>
            </w:pPr>
            <w:r>
              <w:rPr>
                <w:sz w:val="20"/>
                <w:szCs w:val="20"/>
                <w:lang w:val="es-ES" w:bidi="es-ES"/>
              </w:rPr>
              <w:t>Se transmite</w:t>
            </w:r>
            <w:r>
              <w:rPr>
                <w:b/>
                <w:sz w:val="20"/>
                <w:szCs w:val="20"/>
                <w:lang w:val="es-ES" w:bidi="es-ES"/>
              </w:rPr>
              <w:t xml:space="preserve"> información</w:t>
            </w:r>
            <w:r>
              <w:rPr>
                <w:sz w:val="20"/>
                <w:szCs w:val="20"/>
                <w:lang w:val="es-ES" w:bidi="es-ES"/>
              </w:rPr>
              <w:t xml:space="preserve"> sobre el desarrollo, la gestión y el uso de recursos hídricos entre el Gobierno y el sector privado.</w:t>
            </w:r>
          </w:p>
        </w:tc>
        <w:tc>
          <w:tcPr>
            <w:tcW w:w="2033" w:type="dxa"/>
            <w:vMerge w:val="restart"/>
            <w:tcBorders>
              <w:top w:val="single" w:sz="12" w:space="0" w:color="auto"/>
            </w:tcBorders>
            <w:shd w:val="clear" w:color="auto" w:fill="auto"/>
            <w:tcMar>
              <w:top w:w="15" w:type="dxa"/>
              <w:left w:w="108" w:type="dxa"/>
              <w:bottom w:w="0" w:type="dxa"/>
              <w:right w:w="108" w:type="dxa"/>
            </w:tcMar>
          </w:tcPr>
          <w:p w14:paraId="06762569" w14:textId="71CE6342" w:rsidR="00AA1879" w:rsidRPr="00B17647" w:rsidRDefault="00AA1879" w:rsidP="0035179A">
            <w:pPr>
              <w:spacing w:after="0" w:line="240" w:lineRule="auto"/>
              <w:rPr>
                <w:b/>
                <w:sz w:val="20"/>
                <w:szCs w:val="20"/>
                <w:lang w:val="es-ES"/>
              </w:rPr>
            </w:pPr>
            <w:r>
              <w:rPr>
                <w:sz w:val="20"/>
                <w:szCs w:val="20"/>
                <w:lang w:val="es-ES" w:bidi="es-ES"/>
              </w:rPr>
              <w:t xml:space="preserve">Hay vías de </w:t>
            </w:r>
            <w:r>
              <w:rPr>
                <w:b/>
                <w:sz w:val="20"/>
                <w:szCs w:val="20"/>
                <w:lang w:val="es-ES" w:bidi="es-ES"/>
              </w:rPr>
              <w:t xml:space="preserve">comunicación </w:t>
            </w:r>
            <w:r>
              <w:rPr>
                <w:sz w:val="20"/>
                <w:szCs w:val="20"/>
                <w:lang w:val="es-ES" w:bidi="es-ES"/>
              </w:rPr>
              <w:t>sobre el desarrollo, la gestión y el uso de recursos hídricos entre el Gobierno y el sector privado.</w:t>
            </w:r>
          </w:p>
        </w:tc>
        <w:tc>
          <w:tcPr>
            <w:tcW w:w="2219" w:type="dxa"/>
            <w:vMerge w:val="restart"/>
            <w:tcBorders>
              <w:top w:val="single" w:sz="12" w:space="0" w:color="auto"/>
            </w:tcBorders>
            <w:shd w:val="clear" w:color="auto" w:fill="auto"/>
            <w:tcMar>
              <w:top w:w="15" w:type="dxa"/>
              <w:left w:w="108" w:type="dxa"/>
              <w:bottom w:w="0" w:type="dxa"/>
              <w:right w:w="108" w:type="dxa"/>
            </w:tcMar>
          </w:tcPr>
          <w:p w14:paraId="7D85DCDF" w14:textId="0C455421" w:rsidR="00AA1879" w:rsidRPr="00B17647" w:rsidRDefault="00AA1879" w:rsidP="007C62FF">
            <w:pPr>
              <w:spacing w:after="0" w:line="240" w:lineRule="auto"/>
              <w:rPr>
                <w:sz w:val="20"/>
                <w:szCs w:val="20"/>
                <w:lang w:val="es-ES"/>
              </w:rPr>
            </w:pPr>
            <w:r>
              <w:rPr>
                <w:b/>
                <w:sz w:val="20"/>
                <w:szCs w:val="20"/>
                <w:lang w:val="es-ES" w:bidi="es-ES"/>
              </w:rPr>
              <w:t xml:space="preserve">Consultas: </w:t>
            </w:r>
            <w:r>
              <w:rPr>
                <w:sz w:val="20"/>
                <w:szCs w:val="20"/>
                <w:lang w:val="es-ES" w:bidi="es-ES"/>
              </w:rPr>
              <w:t>Las autoridades administrativas involucran con frecuencia al sector privado en las actividades de desarrollo, gestión y uso de los recursos hídricos.</w:t>
            </w:r>
          </w:p>
        </w:tc>
        <w:tc>
          <w:tcPr>
            <w:tcW w:w="2410" w:type="dxa"/>
            <w:vMerge w:val="restart"/>
            <w:tcBorders>
              <w:top w:val="single" w:sz="12" w:space="0" w:color="auto"/>
            </w:tcBorders>
            <w:shd w:val="clear" w:color="auto" w:fill="auto"/>
            <w:tcMar>
              <w:top w:w="15" w:type="dxa"/>
              <w:left w:w="108" w:type="dxa"/>
              <w:bottom w:w="0" w:type="dxa"/>
              <w:right w:w="108" w:type="dxa"/>
            </w:tcMar>
          </w:tcPr>
          <w:p w14:paraId="13774BE7" w14:textId="5AB93A06" w:rsidR="00AA1879" w:rsidRPr="00B17647" w:rsidRDefault="00AA1879" w:rsidP="007C62FF">
            <w:pPr>
              <w:spacing w:after="0" w:line="240" w:lineRule="auto"/>
              <w:rPr>
                <w:b/>
                <w:sz w:val="20"/>
                <w:szCs w:val="20"/>
                <w:lang w:val="es-ES"/>
              </w:rPr>
            </w:pPr>
            <w:r>
              <w:rPr>
                <w:b/>
                <w:sz w:val="20"/>
                <w:szCs w:val="20"/>
                <w:lang w:val="es-ES" w:bidi="es-ES"/>
              </w:rPr>
              <w:t xml:space="preserve">Cooperación: </w:t>
            </w:r>
            <w:r>
              <w:rPr>
                <w:sz w:val="20"/>
                <w:szCs w:val="20"/>
                <w:lang w:val="es-ES" w:bidi="es-ES"/>
              </w:rPr>
              <w:t xml:space="preserve">Se han establecido </w:t>
            </w:r>
            <w:r>
              <w:rPr>
                <w:b/>
                <w:sz w:val="20"/>
                <w:szCs w:val="20"/>
                <w:lang w:val="es-ES" w:bidi="es-ES"/>
              </w:rPr>
              <w:t>mecanismos</w:t>
            </w:r>
            <w:r w:rsidR="00C24A80">
              <w:rPr>
                <w:rStyle w:val="FootnoteReference"/>
                <w:sz w:val="20"/>
                <w:szCs w:val="20"/>
                <w:lang w:val="es-ES" w:bidi="es-ES"/>
              </w:rPr>
              <w:footnoteReference w:id="18"/>
            </w:r>
            <w:r>
              <w:rPr>
                <w:b/>
                <w:sz w:val="20"/>
                <w:szCs w:val="20"/>
                <w:lang w:val="es-ES" w:bidi="es-ES"/>
              </w:rPr>
              <w:t xml:space="preserve"> </w:t>
            </w:r>
            <w:r>
              <w:rPr>
                <w:sz w:val="20"/>
                <w:szCs w:val="20"/>
                <w:lang w:val="es-ES" w:bidi="es-ES"/>
              </w:rPr>
              <w:t xml:space="preserve">para que el sector privado participe y se forjen alianzas, y se usan habitualmente. </w:t>
            </w:r>
          </w:p>
        </w:tc>
        <w:tc>
          <w:tcPr>
            <w:tcW w:w="2273" w:type="dxa"/>
            <w:vMerge w:val="restart"/>
            <w:tcBorders>
              <w:top w:val="single" w:sz="12" w:space="0" w:color="auto"/>
            </w:tcBorders>
            <w:shd w:val="clear" w:color="auto" w:fill="auto"/>
            <w:tcMar>
              <w:top w:w="15" w:type="dxa"/>
              <w:left w:w="108" w:type="dxa"/>
              <w:bottom w:w="0" w:type="dxa"/>
              <w:right w:w="108" w:type="dxa"/>
            </w:tcMar>
          </w:tcPr>
          <w:p w14:paraId="62A79E2E" w14:textId="63FADD90" w:rsidR="00AA1879" w:rsidRPr="00B17647" w:rsidRDefault="00AA1879" w:rsidP="0035179A">
            <w:pPr>
              <w:spacing w:after="0" w:line="240" w:lineRule="auto"/>
              <w:rPr>
                <w:sz w:val="20"/>
                <w:szCs w:val="20"/>
                <w:lang w:val="es-ES"/>
              </w:rPr>
            </w:pPr>
            <w:r>
              <w:rPr>
                <w:b/>
                <w:sz w:val="20"/>
                <w:szCs w:val="20"/>
                <w:lang w:val="es-ES" w:bidi="es-ES"/>
              </w:rPr>
              <w:t xml:space="preserve">Representación: </w:t>
            </w:r>
            <w:r>
              <w:rPr>
                <w:sz w:val="20"/>
                <w:szCs w:val="20"/>
                <w:lang w:val="es-ES" w:bidi="es-ES"/>
              </w:rPr>
              <w:t>Se ha concertado la intervención eficaz del sector privado en las actividades de desarrollo, gestión y uso de los recursos hídricos.</w:t>
            </w:r>
          </w:p>
        </w:tc>
      </w:tr>
      <w:tr w:rsidR="00166E16" w:rsidRPr="007C4908" w14:paraId="1294518A" w14:textId="77777777" w:rsidTr="000E7401">
        <w:trPr>
          <w:cantSplit/>
          <w:trHeight w:val="62"/>
        </w:trPr>
        <w:tc>
          <w:tcPr>
            <w:tcW w:w="1272" w:type="dxa"/>
            <w:shd w:val="clear" w:color="auto" w:fill="DBE5F1"/>
            <w:tcMar>
              <w:top w:w="15" w:type="dxa"/>
              <w:left w:w="108" w:type="dxa"/>
              <w:bottom w:w="0" w:type="dxa"/>
              <w:right w:w="108" w:type="dxa"/>
            </w:tcMar>
          </w:tcPr>
          <w:p w14:paraId="2EEC9455" w14:textId="6075F920" w:rsidR="00AA1879" w:rsidRPr="00E42EA7" w:rsidRDefault="00AA1879" w:rsidP="002F35B6">
            <w:pPr>
              <w:spacing w:after="0" w:line="240" w:lineRule="auto"/>
              <w:ind w:left="-57"/>
              <w:jc w:val="right"/>
              <w:rPr>
                <w:b/>
                <w:bCs/>
                <w:sz w:val="20"/>
                <w:szCs w:val="20"/>
              </w:rPr>
            </w:pPr>
            <w:r w:rsidRPr="00A358DE">
              <w:rPr>
                <w:sz w:val="20"/>
                <w:szCs w:val="20"/>
                <w:lang w:val="es-ES" w:bidi="es-ES"/>
              </w:rPr>
              <w:t>Puntuación</w:t>
            </w:r>
          </w:p>
        </w:tc>
        <w:tc>
          <w:tcPr>
            <w:tcW w:w="560" w:type="dxa"/>
            <w:shd w:val="clear" w:color="auto" w:fill="FFFF00"/>
          </w:tcPr>
          <w:p w14:paraId="27CA84C8" w14:textId="1EFA38C8" w:rsidR="00AA1879" w:rsidRPr="00E42EA7" w:rsidRDefault="008B5574" w:rsidP="004C5E85">
            <w:pPr>
              <w:spacing w:after="0" w:line="240" w:lineRule="auto"/>
              <w:ind w:left="57"/>
              <w:rPr>
                <w:b/>
                <w:bCs/>
                <w:sz w:val="20"/>
                <w:szCs w:val="20"/>
              </w:rPr>
            </w:pPr>
            <w:r>
              <w:rPr>
                <w:sz w:val="20"/>
                <w:szCs w:val="20"/>
                <w:lang w:val="es-ES" w:bidi="es-ES"/>
              </w:rPr>
              <w:t>40</w:t>
            </w:r>
          </w:p>
        </w:tc>
        <w:tc>
          <w:tcPr>
            <w:tcW w:w="2126" w:type="dxa"/>
            <w:vMerge/>
            <w:shd w:val="clear" w:color="auto" w:fill="auto"/>
            <w:tcMar>
              <w:top w:w="15" w:type="dxa"/>
              <w:left w:w="108" w:type="dxa"/>
              <w:bottom w:w="0" w:type="dxa"/>
              <w:right w:w="108" w:type="dxa"/>
            </w:tcMar>
          </w:tcPr>
          <w:p w14:paraId="1F54C214" w14:textId="77777777" w:rsidR="00AA1879" w:rsidRPr="007C4908" w:rsidRDefault="00AA1879" w:rsidP="00E769B1">
            <w:pPr>
              <w:spacing w:after="0" w:line="240" w:lineRule="auto"/>
              <w:rPr>
                <w:b/>
                <w:sz w:val="20"/>
                <w:szCs w:val="20"/>
              </w:rPr>
            </w:pPr>
          </w:p>
        </w:tc>
        <w:tc>
          <w:tcPr>
            <w:tcW w:w="2127" w:type="dxa"/>
            <w:vMerge/>
            <w:shd w:val="clear" w:color="auto" w:fill="auto"/>
            <w:tcMar>
              <w:top w:w="15" w:type="dxa"/>
              <w:left w:w="108" w:type="dxa"/>
              <w:bottom w:w="0" w:type="dxa"/>
              <w:right w:w="108" w:type="dxa"/>
            </w:tcMar>
          </w:tcPr>
          <w:p w14:paraId="11A62F71" w14:textId="77777777" w:rsidR="00AA1879" w:rsidRPr="007C4908" w:rsidDel="009E4B5A" w:rsidRDefault="00AA1879" w:rsidP="0081219A">
            <w:pPr>
              <w:spacing w:after="0" w:line="240" w:lineRule="auto"/>
              <w:rPr>
                <w:b/>
                <w:sz w:val="20"/>
                <w:szCs w:val="20"/>
              </w:rPr>
            </w:pPr>
          </w:p>
        </w:tc>
        <w:tc>
          <w:tcPr>
            <w:tcW w:w="2033" w:type="dxa"/>
            <w:vMerge/>
            <w:shd w:val="clear" w:color="auto" w:fill="auto"/>
            <w:tcMar>
              <w:top w:w="15" w:type="dxa"/>
              <w:left w:w="108" w:type="dxa"/>
              <w:bottom w:w="0" w:type="dxa"/>
              <w:right w:w="108" w:type="dxa"/>
            </w:tcMar>
          </w:tcPr>
          <w:p w14:paraId="2F76C20A" w14:textId="77777777" w:rsidR="00AA1879" w:rsidRPr="007C4908" w:rsidDel="0081219A" w:rsidRDefault="00AA1879" w:rsidP="0060097B">
            <w:pPr>
              <w:spacing w:after="0" w:line="240" w:lineRule="auto"/>
              <w:rPr>
                <w:b/>
                <w:sz w:val="20"/>
                <w:szCs w:val="20"/>
              </w:rPr>
            </w:pPr>
          </w:p>
        </w:tc>
        <w:tc>
          <w:tcPr>
            <w:tcW w:w="2219" w:type="dxa"/>
            <w:vMerge/>
            <w:shd w:val="clear" w:color="auto" w:fill="auto"/>
            <w:tcMar>
              <w:top w:w="15" w:type="dxa"/>
              <w:left w:w="108" w:type="dxa"/>
              <w:bottom w:w="0" w:type="dxa"/>
              <w:right w:w="108" w:type="dxa"/>
            </w:tcMar>
          </w:tcPr>
          <w:p w14:paraId="79FED81D" w14:textId="77777777" w:rsidR="00AA1879" w:rsidRDefault="00AA1879" w:rsidP="0081219A">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40B5D29C" w14:textId="77777777" w:rsidR="00AA1879" w:rsidRDefault="00AA1879" w:rsidP="00187929">
            <w:pPr>
              <w:spacing w:after="0" w:line="240" w:lineRule="auto"/>
              <w:rPr>
                <w:b/>
                <w:sz w:val="20"/>
                <w:szCs w:val="20"/>
              </w:rPr>
            </w:pPr>
          </w:p>
        </w:tc>
        <w:tc>
          <w:tcPr>
            <w:tcW w:w="2273" w:type="dxa"/>
            <w:vMerge/>
            <w:shd w:val="clear" w:color="auto" w:fill="auto"/>
            <w:tcMar>
              <w:top w:w="15" w:type="dxa"/>
              <w:left w:w="108" w:type="dxa"/>
              <w:bottom w:w="0" w:type="dxa"/>
              <w:right w:w="108" w:type="dxa"/>
            </w:tcMar>
          </w:tcPr>
          <w:p w14:paraId="1A5D911A" w14:textId="77777777" w:rsidR="00AA1879" w:rsidRDefault="00AA1879" w:rsidP="00CA09D1">
            <w:pPr>
              <w:spacing w:after="0" w:line="240" w:lineRule="auto"/>
              <w:rPr>
                <w:b/>
                <w:sz w:val="20"/>
                <w:szCs w:val="20"/>
              </w:rPr>
            </w:pPr>
          </w:p>
        </w:tc>
      </w:tr>
      <w:tr w:rsidR="00E42EA7" w:rsidRPr="00E843AF" w14:paraId="6EEED427" w14:textId="77777777" w:rsidTr="008A35CE">
        <w:trPr>
          <w:trHeight w:val="259"/>
        </w:trPr>
        <w:tc>
          <w:tcPr>
            <w:tcW w:w="15020" w:type="dxa"/>
            <w:gridSpan w:val="8"/>
            <w:shd w:val="clear" w:color="auto" w:fill="auto"/>
          </w:tcPr>
          <w:p w14:paraId="5EBF60BB" w14:textId="1BC17EFA" w:rsidR="00E42EA7" w:rsidRPr="000A7C81" w:rsidRDefault="00E42EA7" w:rsidP="000A7C81">
            <w:pPr>
              <w:spacing w:after="0" w:line="240" w:lineRule="auto"/>
              <w:ind w:left="127"/>
              <w:rPr>
                <w:sz w:val="20"/>
                <w:szCs w:val="20"/>
                <w:lang w:val="es-ES" w:bidi="es-ES"/>
              </w:rPr>
            </w:pPr>
            <w:r w:rsidRPr="00EA273D">
              <w:rPr>
                <w:b/>
                <w:sz w:val="20"/>
                <w:szCs w:val="20"/>
                <w:lang w:val="es-ES" w:bidi="es-ES"/>
              </w:rPr>
              <w:t>Descripción de la situación</w:t>
            </w:r>
            <w:r w:rsidRPr="00EA273D">
              <w:rPr>
                <w:sz w:val="20"/>
                <w:szCs w:val="20"/>
                <w:lang w:val="es-ES" w:bidi="es-ES"/>
              </w:rPr>
              <w:t xml:space="preserve">: </w:t>
            </w:r>
            <w:r w:rsidR="008B5574" w:rsidRPr="008B5574">
              <w:rPr>
                <w:color w:val="0070C0"/>
                <w:sz w:val="19"/>
                <w:szCs w:val="19"/>
                <w:lang w:val="es-ES" w:bidi="es-ES"/>
              </w:rPr>
              <w:t xml:space="preserve">Existen consultas periódicas a los privados para realizar el balance hídrico anual </w:t>
            </w:r>
          </w:p>
        </w:tc>
      </w:tr>
      <w:tr w:rsidR="00E42EA7" w:rsidRPr="00E843AF" w14:paraId="5FF6A15C" w14:textId="77777777" w:rsidTr="000A7C81">
        <w:trPr>
          <w:trHeight w:val="313"/>
        </w:trPr>
        <w:tc>
          <w:tcPr>
            <w:tcW w:w="15020" w:type="dxa"/>
            <w:gridSpan w:val="8"/>
            <w:shd w:val="clear" w:color="auto" w:fill="auto"/>
          </w:tcPr>
          <w:p w14:paraId="5068CFBF" w14:textId="741DA177" w:rsidR="00E42EA7" w:rsidRPr="00B17647" w:rsidRDefault="00E42EA7" w:rsidP="00A50F66">
            <w:pPr>
              <w:spacing w:after="0" w:line="240" w:lineRule="auto"/>
              <w:ind w:left="127"/>
              <w:rPr>
                <w:sz w:val="19"/>
                <w:szCs w:val="19"/>
                <w:lang w:val="es-ES"/>
              </w:rPr>
            </w:pPr>
            <w:r w:rsidRPr="00EA273D">
              <w:rPr>
                <w:b/>
                <w:sz w:val="20"/>
                <w:szCs w:val="20"/>
                <w:lang w:val="es-ES" w:bidi="es-ES"/>
              </w:rPr>
              <w:t>Formas de avanzar</w:t>
            </w:r>
            <w:r w:rsidRPr="00EA273D">
              <w:rPr>
                <w:sz w:val="20"/>
                <w:szCs w:val="20"/>
                <w:lang w:val="es-ES" w:bidi="es-ES"/>
              </w:rPr>
              <w:t xml:space="preserve">: </w:t>
            </w:r>
          </w:p>
        </w:tc>
      </w:tr>
    </w:tbl>
    <w:p w14:paraId="6AC17AD8" w14:textId="6930FEAE" w:rsidR="00AD50A8" w:rsidRDefault="00AD50A8">
      <w:pPr>
        <w:spacing w:after="0" w:line="240" w:lineRule="auto"/>
        <w:rPr>
          <w:lang w:val="es-ES"/>
        </w:rPr>
      </w:pPr>
    </w:p>
    <w:p w14:paraId="17A74C74" w14:textId="082CBF8F" w:rsidR="000A7C81" w:rsidRDefault="000A7C81">
      <w:pPr>
        <w:spacing w:after="0" w:line="240" w:lineRule="auto"/>
        <w:rPr>
          <w:lang w:val="es-ES"/>
        </w:rPr>
      </w:pPr>
    </w:p>
    <w:p w14:paraId="37BD7404" w14:textId="77777777" w:rsidR="000A7C81" w:rsidRDefault="000A7C81">
      <w:pPr>
        <w:spacing w:after="0" w:line="240" w:lineRule="auto"/>
        <w:rPr>
          <w:lang w:val="es-ES"/>
        </w:rPr>
      </w:pPr>
    </w:p>
    <w:p w14:paraId="453DF977" w14:textId="77777777" w:rsidR="006B23E4" w:rsidRPr="00B17647" w:rsidRDefault="006B23E4">
      <w:pPr>
        <w:spacing w:after="0" w:line="240" w:lineRule="auto"/>
        <w:rPr>
          <w:lang w:val="es-ES"/>
        </w:rPr>
      </w:pPr>
    </w:p>
    <w:tbl>
      <w:tblPr>
        <w:tblW w:w="1503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71"/>
        <w:gridCol w:w="701"/>
        <w:gridCol w:w="1560"/>
        <w:gridCol w:w="1984"/>
        <w:gridCol w:w="2554"/>
        <w:gridCol w:w="1982"/>
        <w:gridCol w:w="2268"/>
        <w:gridCol w:w="131"/>
        <w:gridCol w:w="2286"/>
      </w:tblGrid>
      <w:tr w:rsidR="00B078DF" w:rsidRPr="007C4908" w14:paraId="65607EA9" w14:textId="77777777" w:rsidTr="00B078DF">
        <w:trPr>
          <w:cantSplit/>
          <w:trHeight w:val="143"/>
        </w:trPr>
        <w:tc>
          <w:tcPr>
            <w:tcW w:w="2272" w:type="dxa"/>
            <w:gridSpan w:val="2"/>
            <w:tcBorders>
              <w:top w:val="nil"/>
              <w:left w:val="nil"/>
            </w:tcBorders>
            <w:shd w:val="clear" w:color="auto" w:fill="FFFFFF"/>
            <w:hideMark/>
          </w:tcPr>
          <w:p w14:paraId="762D550F" w14:textId="3E0B8D5F" w:rsidR="004F13C2" w:rsidRPr="00B17647" w:rsidRDefault="004F13C2" w:rsidP="0096464C">
            <w:pPr>
              <w:spacing w:after="0" w:line="240" w:lineRule="auto"/>
              <w:ind w:left="142"/>
              <w:rPr>
                <w:sz w:val="20"/>
                <w:szCs w:val="20"/>
                <w:lang w:val="es-ES"/>
              </w:rPr>
            </w:pPr>
          </w:p>
        </w:tc>
        <w:tc>
          <w:tcPr>
            <w:tcW w:w="1560" w:type="dxa"/>
            <w:shd w:val="clear" w:color="auto" w:fill="BDD6EE" w:themeFill="accent1" w:themeFillTint="66"/>
            <w:tcMar>
              <w:top w:w="15" w:type="dxa"/>
              <w:left w:w="108" w:type="dxa"/>
              <w:bottom w:w="0" w:type="dxa"/>
              <w:right w:w="108" w:type="dxa"/>
            </w:tcMar>
            <w:hideMark/>
          </w:tcPr>
          <w:p w14:paraId="44252A18" w14:textId="77777777" w:rsidR="004F13C2" w:rsidRPr="007C4908" w:rsidRDefault="004F13C2" w:rsidP="0096464C">
            <w:pPr>
              <w:spacing w:after="0" w:line="240" w:lineRule="auto"/>
              <w:jc w:val="center"/>
              <w:rPr>
                <w:sz w:val="20"/>
                <w:szCs w:val="20"/>
              </w:rPr>
            </w:pPr>
            <w:r w:rsidRPr="007C4908">
              <w:rPr>
                <w:sz w:val="20"/>
                <w:szCs w:val="20"/>
                <w:lang w:val="es-ES" w:bidi="es-ES"/>
              </w:rPr>
              <w:t>Muy bajo (0)</w:t>
            </w:r>
          </w:p>
        </w:tc>
        <w:tc>
          <w:tcPr>
            <w:tcW w:w="1984" w:type="dxa"/>
            <w:shd w:val="clear" w:color="auto" w:fill="BDD6EE" w:themeFill="accent1" w:themeFillTint="66"/>
            <w:tcMar>
              <w:top w:w="15" w:type="dxa"/>
              <w:left w:w="15" w:type="dxa"/>
              <w:bottom w:w="0" w:type="dxa"/>
              <w:right w:w="15" w:type="dxa"/>
            </w:tcMar>
            <w:hideMark/>
          </w:tcPr>
          <w:p w14:paraId="60CCA81E" w14:textId="77777777" w:rsidR="004F13C2" w:rsidRPr="007C4908" w:rsidRDefault="004F13C2" w:rsidP="0096464C">
            <w:pPr>
              <w:spacing w:after="0" w:line="240" w:lineRule="auto"/>
              <w:jc w:val="center"/>
              <w:rPr>
                <w:sz w:val="20"/>
                <w:szCs w:val="20"/>
              </w:rPr>
            </w:pPr>
            <w:r w:rsidRPr="007C4908">
              <w:rPr>
                <w:sz w:val="20"/>
                <w:szCs w:val="20"/>
                <w:lang w:val="es-ES" w:bidi="es-ES"/>
              </w:rPr>
              <w:t>Bajo (20)</w:t>
            </w:r>
          </w:p>
        </w:tc>
        <w:tc>
          <w:tcPr>
            <w:tcW w:w="2554" w:type="dxa"/>
            <w:shd w:val="clear" w:color="auto" w:fill="BDD6EE" w:themeFill="accent1" w:themeFillTint="66"/>
            <w:tcMar>
              <w:top w:w="15" w:type="dxa"/>
              <w:left w:w="15" w:type="dxa"/>
              <w:bottom w:w="0" w:type="dxa"/>
              <w:right w:w="15" w:type="dxa"/>
            </w:tcMar>
            <w:hideMark/>
          </w:tcPr>
          <w:p w14:paraId="265A7917" w14:textId="77777777" w:rsidR="004F13C2" w:rsidRPr="007C4908" w:rsidRDefault="004F13C2" w:rsidP="0096464C">
            <w:pPr>
              <w:spacing w:after="0" w:line="240" w:lineRule="auto"/>
              <w:jc w:val="center"/>
              <w:rPr>
                <w:sz w:val="20"/>
                <w:szCs w:val="20"/>
              </w:rPr>
            </w:pPr>
            <w:r w:rsidRPr="007C4908">
              <w:rPr>
                <w:sz w:val="20"/>
                <w:szCs w:val="20"/>
                <w:lang w:val="es-ES" w:bidi="es-ES"/>
              </w:rPr>
              <w:t>Medio bajo (40)</w:t>
            </w:r>
          </w:p>
        </w:tc>
        <w:tc>
          <w:tcPr>
            <w:tcW w:w="1982" w:type="dxa"/>
            <w:shd w:val="clear" w:color="auto" w:fill="BDD6EE" w:themeFill="accent1" w:themeFillTint="66"/>
            <w:tcMar>
              <w:top w:w="15" w:type="dxa"/>
              <w:left w:w="15" w:type="dxa"/>
              <w:bottom w:w="0" w:type="dxa"/>
              <w:right w:w="15" w:type="dxa"/>
            </w:tcMar>
            <w:hideMark/>
          </w:tcPr>
          <w:p w14:paraId="77E43A4C" w14:textId="77777777" w:rsidR="004F13C2" w:rsidRPr="007C4908" w:rsidRDefault="004F13C2" w:rsidP="0096464C">
            <w:pPr>
              <w:spacing w:after="0" w:line="240" w:lineRule="auto"/>
              <w:jc w:val="center"/>
              <w:rPr>
                <w:sz w:val="20"/>
                <w:szCs w:val="20"/>
              </w:rPr>
            </w:pPr>
            <w:r w:rsidRPr="007C4908">
              <w:rPr>
                <w:sz w:val="20"/>
                <w:szCs w:val="20"/>
                <w:lang w:val="es-ES" w:bidi="es-ES"/>
              </w:rPr>
              <w:t>Medio alto (60)</w:t>
            </w:r>
          </w:p>
        </w:tc>
        <w:tc>
          <w:tcPr>
            <w:tcW w:w="2268" w:type="dxa"/>
            <w:shd w:val="clear" w:color="auto" w:fill="BDD6EE" w:themeFill="accent1" w:themeFillTint="66"/>
            <w:tcMar>
              <w:top w:w="15" w:type="dxa"/>
              <w:left w:w="15" w:type="dxa"/>
              <w:bottom w:w="0" w:type="dxa"/>
              <w:right w:w="15" w:type="dxa"/>
            </w:tcMar>
            <w:hideMark/>
          </w:tcPr>
          <w:p w14:paraId="099D78BD" w14:textId="77777777" w:rsidR="004F13C2" w:rsidRPr="007C4908" w:rsidRDefault="004F13C2" w:rsidP="0096464C">
            <w:pPr>
              <w:spacing w:after="0" w:line="240" w:lineRule="auto"/>
              <w:jc w:val="center"/>
              <w:rPr>
                <w:sz w:val="20"/>
                <w:szCs w:val="20"/>
              </w:rPr>
            </w:pPr>
            <w:r w:rsidRPr="007C4908">
              <w:rPr>
                <w:sz w:val="20"/>
                <w:szCs w:val="20"/>
                <w:lang w:val="es-ES" w:bidi="es-ES"/>
              </w:rPr>
              <w:t>Alto (80)</w:t>
            </w:r>
          </w:p>
        </w:tc>
        <w:tc>
          <w:tcPr>
            <w:tcW w:w="2417" w:type="dxa"/>
            <w:gridSpan w:val="2"/>
            <w:shd w:val="clear" w:color="auto" w:fill="BDD6EE" w:themeFill="accent1" w:themeFillTint="66"/>
            <w:tcMar>
              <w:top w:w="15" w:type="dxa"/>
              <w:left w:w="15" w:type="dxa"/>
              <w:bottom w:w="0" w:type="dxa"/>
              <w:right w:w="15" w:type="dxa"/>
            </w:tcMar>
            <w:hideMark/>
          </w:tcPr>
          <w:p w14:paraId="792D9956" w14:textId="77777777" w:rsidR="004F13C2" w:rsidRPr="007C4908" w:rsidRDefault="004F13C2" w:rsidP="0096464C">
            <w:pPr>
              <w:spacing w:after="0" w:line="240" w:lineRule="auto"/>
              <w:jc w:val="center"/>
              <w:rPr>
                <w:sz w:val="20"/>
                <w:szCs w:val="20"/>
              </w:rPr>
            </w:pPr>
            <w:r w:rsidRPr="007C4908">
              <w:rPr>
                <w:sz w:val="20"/>
                <w:szCs w:val="20"/>
                <w:lang w:val="es-ES" w:bidi="es-ES"/>
              </w:rPr>
              <w:t>Muy alto (100)</w:t>
            </w:r>
          </w:p>
        </w:tc>
      </w:tr>
      <w:tr w:rsidR="00B078DF" w:rsidRPr="00E843AF" w14:paraId="658FFC1E" w14:textId="77777777" w:rsidTr="00334527">
        <w:trPr>
          <w:cantSplit/>
          <w:trHeight w:val="1470"/>
        </w:trPr>
        <w:tc>
          <w:tcPr>
            <w:tcW w:w="2272" w:type="dxa"/>
            <w:gridSpan w:val="2"/>
            <w:shd w:val="clear" w:color="auto" w:fill="DBE5F1"/>
            <w:tcMar>
              <w:top w:w="15" w:type="dxa"/>
              <w:left w:w="108" w:type="dxa"/>
              <w:bottom w:w="0" w:type="dxa"/>
              <w:right w:w="108" w:type="dxa"/>
            </w:tcMar>
          </w:tcPr>
          <w:p w14:paraId="0B9DC1DF" w14:textId="0EF3CF53" w:rsidR="00AA1879" w:rsidRPr="00B17647" w:rsidRDefault="00AA1879" w:rsidP="009A0FC3">
            <w:pPr>
              <w:spacing w:after="0" w:line="240" w:lineRule="auto"/>
              <w:rPr>
                <w:sz w:val="20"/>
                <w:szCs w:val="20"/>
                <w:lang w:val="es-ES"/>
              </w:rPr>
            </w:pPr>
            <w:r w:rsidRPr="00E42EA7">
              <w:rPr>
                <w:b/>
                <w:sz w:val="20"/>
                <w:szCs w:val="20"/>
                <w:lang w:val="es-ES" w:bidi="es-ES"/>
              </w:rPr>
              <w:t>e. Desarrollo de la capacidad en materia de GIRH</w:t>
            </w:r>
            <w:r w:rsidRPr="007C62FF">
              <w:rPr>
                <w:rStyle w:val="FootnoteReference"/>
                <w:sz w:val="20"/>
                <w:szCs w:val="20"/>
                <w:lang w:val="es-ES" w:bidi="es-ES"/>
              </w:rPr>
              <w:footnoteReference w:id="19"/>
            </w:r>
            <w:r w:rsidRPr="00E42EA7">
              <w:rPr>
                <w:sz w:val="20"/>
                <w:szCs w:val="20"/>
                <w:lang w:val="es-ES" w:bidi="es-ES"/>
              </w:rPr>
              <w:t>.</w:t>
            </w:r>
          </w:p>
        </w:tc>
        <w:tc>
          <w:tcPr>
            <w:tcW w:w="1560" w:type="dxa"/>
            <w:vMerge w:val="restart"/>
            <w:shd w:val="clear" w:color="auto" w:fill="auto"/>
            <w:tcMar>
              <w:top w:w="15" w:type="dxa"/>
              <w:left w:w="108" w:type="dxa"/>
              <w:bottom w:w="0" w:type="dxa"/>
              <w:right w:w="108" w:type="dxa"/>
            </w:tcMar>
          </w:tcPr>
          <w:p w14:paraId="3E233053" w14:textId="06EE614C" w:rsidR="00AA1879" w:rsidRPr="00B17647" w:rsidRDefault="00AA1879" w:rsidP="0035179A">
            <w:pPr>
              <w:spacing w:after="0" w:line="240" w:lineRule="auto"/>
              <w:rPr>
                <w:sz w:val="20"/>
                <w:szCs w:val="20"/>
                <w:lang w:val="es-ES"/>
              </w:rPr>
            </w:pPr>
            <w:r w:rsidRPr="007C4908">
              <w:rPr>
                <w:b/>
                <w:sz w:val="20"/>
                <w:szCs w:val="20"/>
                <w:lang w:val="es-ES" w:bidi="es-ES"/>
              </w:rPr>
              <w:t>No</w:t>
            </w:r>
            <w:r w:rsidRPr="007C4908">
              <w:rPr>
                <w:sz w:val="20"/>
                <w:szCs w:val="20"/>
                <w:lang w:val="es-ES" w:bidi="es-ES"/>
              </w:rPr>
              <w:t xml:space="preserve"> hay desarrollo de la capacidad en cuanto a la gestión de recursos hídricos en concreto. </w:t>
            </w:r>
          </w:p>
        </w:tc>
        <w:tc>
          <w:tcPr>
            <w:tcW w:w="1984" w:type="dxa"/>
            <w:vMerge w:val="restart"/>
            <w:shd w:val="clear" w:color="auto" w:fill="auto"/>
            <w:tcMar>
              <w:top w:w="15" w:type="dxa"/>
              <w:left w:w="108" w:type="dxa"/>
              <w:bottom w:w="0" w:type="dxa"/>
              <w:right w:w="108" w:type="dxa"/>
            </w:tcMar>
          </w:tcPr>
          <w:p w14:paraId="46B0E94F" w14:textId="5E263FBC" w:rsidR="00AA1879" w:rsidRPr="00B17647" w:rsidRDefault="00AA1879">
            <w:pPr>
              <w:spacing w:after="0" w:line="240" w:lineRule="auto"/>
              <w:rPr>
                <w:sz w:val="20"/>
                <w:szCs w:val="20"/>
                <w:lang w:val="es-ES"/>
              </w:rPr>
            </w:pPr>
            <w:r w:rsidRPr="007C4908">
              <w:rPr>
                <w:sz w:val="20"/>
                <w:szCs w:val="20"/>
                <w:lang w:val="es-ES" w:bidi="es-ES"/>
              </w:rPr>
              <w:t xml:space="preserve">La capacidad se desarrolla de manera </w:t>
            </w:r>
            <w:r w:rsidRPr="007C4908">
              <w:rPr>
                <w:b/>
                <w:sz w:val="20"/>
                <w:szCs w:val="20"/>
                <w:lang w:val="es-ES" w:bidi="es-ES"/>
              </w:rPr>
              <w:t>esporádica</w:t>
            </w:r>
            <w:r w:rsidRPr="007C4908">
              <w:rPr>
                <w:sz w:val="20"/>
                <w:szCs w:val="20"/>
                <w:lang w:val="es-ES" w:bidi="es-ES"/>
              </w:rPr>
              <w:t xml:space="preserve"> y, por lo general, solo mediante actividades </w:t>
            </w:r>
            <w:r w:rsidRPr="007C4908">
              <w:rPr>
                <w:b/>
                <w:sz w:val="20"/>
                <w:szCs w:val="20"/>
                <w:lang w:val="es-ES" w:bidi="es-ES"/>
              </w:rPr>
              <w:t>a corto plazo</w:t>
            </w:r>
            <w:r w:rsidRPr="007C4908">
              <w:rPr>
                <w:sz w:val="20"/>
                <w:szCs w:val="20"/>
                <w:lang w:val="es-ES" w:bidi="es-ES"/>
              </w:rPr>
              <w:t xml:space="preserve"> o puntuales.</w:t>
            </w:r>
          </w:p>
        </w:tc>
        <w:tc>
          <w:tcPr>
            <w:tcW w:w="2554" w:type="dxa"/>
            <w:vMerge w:val="restart"/>
            <w:shd w:val="clear" w:color="auto" w:fill="auto"/>
            <w:tcMar>
              <w:top w:w="15" w:type="dxa"/>
              <w:left w:w="108" w:type="dxa"/>
              <w:bottom w:w="0" w:type="dxa"/>
              <w:right w:w="108" w:type="dxa"/>
            </w:tcMar>
          </w:tcPr>
          <w:p w14:paraId="0BF35ED5" w14:textId="55E73813" w:rsidR="00AA1879" w:rsidRPr="00B17647" w:rsidRDefault="00AA1879" w:rsidP="0035179A">
            <w:pPr>
              <w:spacing w:after="0" w:line="240" w:lineRule="auto"/>
              <w:rPr>
                <w:sz w:val="20"/>
                <w:szCs w:val="20"/>
                <w:highlight w:val="yellow"/>
                <w:lang w:val="es-ES"/>
              </w:rPr>
            </w:pPr>
            <w:r w:rsidRPr="007C4908">
              <w:rPr>
                <w:sz w:val="20"/>
                <w:szCs w:val="20"/>
                <w:lang w:val="es-ES" w:bidi="es-ES"/>
              </w:rPr>
              <w:t xml:space="preserve">Se ponen en marcha </w:t>
            </w:r>
            <w:r w:rsidRPr="007C4908">
              <w:rPr>
                <w:b/>
                <w:sz w:val="20"/>
                <w:szCs w:val="20"/>
                <w:lang w:val="es-ES" w:bidi="es-ES"/>
              </w:rPr>
              <w:t>algunas</w:t>
            </w:r>
            <w:r w:rsidRPr="007C4908">
              <w:rPr>
                <w:sz w:val="20"/>
                <w:szCs w:val="20"/>
                <w:lang w:val="es-ES" w:bidi="es-ES"/>
              </w:rPr>
              <w:t xml:space="preserve"> iniciativas de desarrollo de la capacidad </w:t>
            </w:r>
            <w:r w:rsidRPr="007C4908">
              <w:rPr>
                <w:b/>
                <w:sz w:val="20"/>
                <w:szCs w:val="20"/>
                <w:lang w:val="es-ES" w:bidi="es-ES"/>
              </w:rPr>
              <w:t>a largo plazo</w:t>
            </w:r>
            <w:r w:rsidRPr="007C4908">
              <w:rPr>
                <w:sz w:val="20"/>
                <w:szCs w:val="20"/>
                <w:lang w:val="es-ES" w:bidi="es-ES"/>
              </w:rPr>
              <w:t>, pero la cobertura geográfica y el abanico de partes interesadas que las aplican son</w:t>
            </w:r>
            <w:r w:rsidRPr="007C4908">
              <w:rPr>
                <w:b/>
                <w:sz w:val="20"/>
                <w:szCs w:val="20"/>
                <w:lang w:val="es-ES" w:bidi="es-ES"/>
              </w:rPr>
              <w:t xml:space="preserve"> limitados</w:t>
            </w:r>
            <w:r w:rsidRPr="007C4908">
              <w:rPr>
                <w:sz w:val="20"/>
                <w:szCs w:val="20"/>
                <w:lang w:val="es-ES" w:bidi="es-ES"/>
              </w:rPr>
              <w:t>.</w:t>
            </w:r>
          </w:p>
        </w:tc>
        <w:tc>
          <w:tcPr>
            <w:tcW w:w="1982" w:type="dxa"/>
            <w:vMerge w:val="restart"/>
            <w:shd w:val="clear" w:color="auto" w:fill="auto"/>
            <w:tcMar>
              <w:top w:w="15" w:type="dxa"/>
              <w:left w:w="108" w:type="dxa"/>
              <w:bottom w:w="0" w:type="dxa"/>
              <w:right w:w="108" w:type="dxa"/>
            </w:tcMar>
          </w:tcPr>
          <w:p w14:paraId="1289D0C5" w14:textId="225F0A25" w:rsidR="00AA1879" w:rsidRPr="00B17647" w:rsidRDefault="00AA1879" w:rsidP="0035179A">
            <w:pPr>
              <w:spacing w:after="0" w:line="240" w:lineRule="auto"/>
              <w:rPr>
                <w:b/>
                <w:sz w:val="20"/>
                <w:szCs w:val="20"/>
                <w:lang w:val="es-ES"/>
              </w:rPr>
            </w:pPr>
            <w:r w:rsidRPr="007C4908">
              <w:rPr>
                <w:sz w:val="20"/>
                <w:szCs w:val="20"/>
                <w:lang w:val="es-ES" w:bidi="es-ES"/>
              </w:rPr>
              <w:t xml:space="preserve">Se ponen en marcha iniciativas de desarrollo de la capacidad </w:t>
            </w:r>
            <w:r w:rsidRPr="007C4908">
              <w:rPr>
                <w:b/>
                <w:sz w:val="20"/>
                <w:szCs w:val="20"/>
                <w:lang w:val="es-ES" w:bidi="es-ES"/>
              </w:rPr>
              <w:t>a largo plazo</w:t>
            </w:r>
            <w:r w:rsidRPr="007C4908">
              <w:rPr>
                <w:sz w:val="20"/>
                <w:szCs w:val="20"/>
                <w:lang w:val="es-ES" w:bidi="es-ES"/>
              </w:rPr>
              <w:t xml:space="preserve">, y la cobertura geográfica y el abanico de partes interesadas que las aplican son </w:t>
            </w:r>
            <w:r w:rsidRPr="007C4908">
              <w:rPr>
                <w:b/>
                <w:sz w:val="20"/>
                <w:szCs w:val="20"/>
                <w:lang w:val="es-ES" w:bidi="es-ES"/>
              </w:rPr>
              <w:t>aceptables</w:t>
            </w:r>
            <w:r w:rsidRPr="007C4908">
              <w:rPr>
                <w:sz w:val="20"/>
                <w:szCs w:val="20"/>
                <w:lang w:val="es-ES" w:bidi="es-ES"/>
              </w:rPr>
              <w:t>.</w:t>
            </w:r>
          </w:p>
        </w:tc>
        <w:tc>
          <w:tcPr>
            <w:tcW w:w="2268" w:type="dxa"/>
            <w:vMerge w:val="restart"/>
            <w:shd w:val="clear" w:color="auto" w:fill="auto"/>
            <w:tcMar>
              <w:top w:w="15" w:type="dxa"/>
              <w:left w:w="108" w:type="dxa"/>
              <w:bottom w:w="0" w:type="dxa"/>
              <w:right w:w="108" w:type="dxa"/>
            </w:tcMar>
          </w:tcPr>
          <w:p w14:paraId="4C1AE2AB" w14:textId="3314EDBB" w:rsidR="00AA1879" w:rsidRPr="00B17647" w:rsidRDefault="00AA1879" w:rsidP="0035179A">
            <w:pPr>
              <w:spacing w:after="0" w:line="240" w:lineRule="auto"/>
              <w:rPr>
                <w:b/>
                <w:sz w:val="20"/>
                <w:szCs w:val="20"/>
                <w:lang w:val="es-ES"/>
              </w:rPr>
            </w:pPr>
            <w:r w:rsidRPr="00286304">
              <w:rPr>
                <w:sz w:val="20"/>
                <w:szCs w:val="20"/>
                <w:lang w:val="es-ES" w:bidi="es-ES"/>
              </w:rPr>
              <w:t xml:space="preserve">Se ponen en marcha iniciativas de desarrollo de la capacidad a largo plazo, los resultados son </w:t>
            </w:r>
            <w:r w:rsidRPr="00286304">
              <w:rPr>
                <w:b/>
                <w:sz w:val="20"/>
                <w:szCs w:val="20"/>
                <w:lang w:val="es-ES" w:bidi="es-ES"/>
              </w:rPr>
              <w:t>eficaces,</w:t>
            </w:r>
            <w:r w:rsidRPr="00286304">
              <w:rPr>
                <w:sz w:val="20"/>
                <w:szCs w:val="20"/>
                <w:lang w:val="es-ES" w:bidi="es-ES"/>
              </w:rPr>
              <w:t xml:space="preserve"> y la cobertura geográfica y el abanico de partes interesadas que las aplican son </w:t>
            </w:r>
            <w:r w:rsidRPr="00286304">
              <w:rPr>
                <w:b/>
                <w:sz w:val="20"/>
                <w:szCs w:val="20"/>
                <w:lang w:val="es-ES" w:bidi="es-ES"/>
              </w:rPr>
              <w:t>muy buenos</w:t>
            </w:r>
            <w:r w:rsidRPr="00286304">
              <w:rPr>
                <w:sz w:val="20"/>
                <w:szCs w:val="20"/>
                <w:lang w:val="es-ES" w:bidi="es-ES"/>
              </w:rPr>
              <w:t>.</w:t>
            </w:r>
          </w:p>
        </w:tc>
        <w:tc>
          <w:tcPr>
            <w:tcW w:w="2417" w:type="dxa"/>
            <w:gridSpan w:val="2"/>
            <w:vMerge w:val="restart"/>
            <w:shd w:val="clear" w:color="auto" w:fill="auto"/>
            <w:tcMar>
              <w:top w:w="15" w:type="dxa"/>
              <w:left w:w="108" w:type="dxa"/>
              <w:bottom w:w="0" w:type="dxa"/>
              <w:right w:w="108" w:type="dxa"/>
            </w:tcMar>
          </w:tcPr>
          <w:p w14:paraId="3E769070" w14:textId="44F0F2EE" w:rsidR="00AA1879" w:rsidRPr="00B17647" w:rsidRDefault="00AA1879" w:rsidP="0035179A">
            <w:pPr>
              <w:spacing w:after="0" w:line="240" w:lineRule="auto"/>
              <w:rPr>
                <w:sz w:val="20"/>
                <w:szCs w:val="20"/>
                <w:highlight w:val="yellow"/>
                <w:lang w:val="es-ES"/>
              </w:rPr>
            </w:pPr>
            <w:r w:rsidRPr="00286304">
              <w:rPr>
                <w:sz w:val="20"/>
                <w:szCs w:val="20"/>
                <w:lang w:val="es-ES" w:bidi="es-ES"/>
              </w:rPr>
              <w:t xml:space="preserve">Se ponen en marcha iniciativas de desarrollo de la capacidad a largo plazo, los resultados son </w:t>
            </w:r>
            <w:r w:rsidRPr="00286304">
              <w:rPr>
                <w:b/>
                <w:sz w:val="20"/>
                <w:szCs w:val="20"/>
                <w:lang w:val="es-ES" w:bidi="es-ES"/>
              </w:rPr>
              <w:t>muy eficaces</w:t>
            </w:r>
            <w:r w:rsidRPr="00286304">
              <w:rPr>
                <w:sz w:val="20"/>
                <w:szCs w:val="20"/>
                <w:lang w:val="es-ES" w:bidi="es-ES"/>
              </w:rPr>
              <w:t xml:space="preserve">, y la cobertura geográfica y el abanico de partes interesadas que las aplican son </w:t>
            </w:r>
            <w:r w:rsidRPr="00286304">
              <w:rPr>
                <w:b/>
                <w:sz w:val="20"/>
                <w:szCs w:val="20"/>
                <w:lang w:val="es-ES" w:bidi="es-ES"/>
              </w:rPr>
              <w:t>magníficos</w:t>
            </w:r>
            <w:r w:rsidRPr="00286304">
              <w:rPr>
                <w:sz w:val="20"/>
                <w:szCs w:val="20"/>
                <w:lang w:val="es-ES" w:bidi="es-ES"/>
              </w:rPr>
              <w:t>.</w:t>
            </w:r>
            <w:r w:rsidRPr="00286304">
              <w:rPr>
                <w:b/>
                <w:sz w:val="20"/>
                <w:szCs w:val="20"/>
                <w:lang w:val="es-ES" w:bidi="es-ES"/>
              </w:rPr>
              <w:t xml:space="preserve"> </w:t>
            </w:r>
          </w:p>
        </w:tc>
      </w:tr>
      <w:tr w:rsidR="00B078DF" w:rsidRPr="007C4908" w14:paraId="766D2C3F" w14:textId="77777777" w:rsidTr="000F2369">
        <w:trPr>
          <w:cantSplit/>
          <w:trHeight w:val="62"/>
        </w:trPr>
        <w:tc>
          <w:tcPr>
            <w:tcW w:w="1571" w:type="dxa"/>
            <w:shd w:val="clear" w:color="auto" w:fill="DBE5F1"/>
            <w:tcMar>
              <w:top w:w="15" w:type="dxa"/>
              <w:left w:w="108" w:type="dxa"/>
              <w:bottom w:w="0" w:type="dxa"/>
              <w:right w:w="108" w:type="dxa"/>
            </w:tcMar>
          </w:tcPr>
          <w:p w14:paraId="53EC9B68" w14:textId="5815ED57" w:rsidR="00AA1879" w:rsidRPr="00E42EA7" w:rsidRDefault="00AA1879" w:rsidP="00F60357">
            <w:pPr>
              <w:spacing w:after="0" w:line="240" w:lineRule="auto"/>
              <w:ind w:left="-57"/>
              <w:jc w:val="right"/>
              <w:rPr>
                <w:b/>
                <w:bCs/>
                <w:sz w:val="20"/>
                <w:szCs w:val="20"/>
              </w:rPr>
            </w:pPr>
            <w:r w:rsidRPr="00A358DE">
              <w:rPr>
                <w:sz w:val="20"/>
                <w:szCs w:val="20"/>
                <w:lang w:val="es-ES" w:bidi="es-ES"/>
              </w:rPr>
              <w:t>Puntuación</w:t>
            </w:r>
          </w:p>
        </w:tc>
        <w:tc>
          <w:tcPr>
            <w:tcW w:w="701" w:type="dxa"/>
            <w:shd w:val="clear" w:color="auto" w:fill="FFFF00"/>
          </w:tcPr>
          <w:p w14:paraId="7B10DB6B" w14:textId="5968BDD4" w:rsidR="00AA1879" w:rsidRPr="00E42EA7" w:rsidRDefault="007E4642" w:rsidP="001418C6">
            <w:pPr>
              <w:spacing w:after="0" w:line="240" w:lineRule="auto"/>
              <w:ind w:left="57"/>
              <w:rPr>
                <w:b/>
                <w:bCs/>
                <w:sz w:val="20"/>
                <w:szCs w:val="20"/>
              </w:rPr>
            </w:pPr>
            <w:r>
              <w:rPr>
                <w:sz w:val="20"/>
                <w:szCs w:val="20"/>
                <w:lang w:val="es-ES" w:bidi="es-ES"/>
              </w:rPr>
              <w:t>60</w:t>
            </w:r>
          </w:p>
        </w:tc>
        <w:tc>
          <w:tcPr>
            <w:tcW w:w="1560" w:type="dxa"/>
            <w:vMerge/>
            <w:shd w:val="clear" w:color="auto" w:fill="auto"/>
            <w:tcMar>
              <w:top w:w="15" w:type="dxa"/>
              <w:left w:w="108" w:type="dxa"/>
              <w:bottom w:w="0" w:type="dxa"/>
              <w:right w:w="108" w:type="dxa"/>
            </w:tcMar>
          </w:tcPr>
          <w:p w14:paraId="50BEA350" w14:textId="77777777" w:rsidR="00AA1879" w:rsidRPr="007C4908" w:rsidRDefault="00AA1879" w:rsidP="00283D27">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3C8C0F40" w14:textId="77777777" w:rsidR="00AA1879" w:rsidRPr="007C4908" w:rsidRDefault="00AA1879" w:rsidP="00CB05BC">
            <w:pPr>
              <w:spacing w:after="0" w:line="240" w:lineRule="auto"/>
              <w:rPr>
                <w:b/>
                <w:sz w:val="20"/>
                <w:szCs w:val="20"/>
              </w:rPr>
            </w:pPr>
          </w:p>
        </w:tc>
        <w:tc>
          <w:tcPr>
            <w:tcW w:w="2554" w:type="dxa"/>
            <w:vMerge/>
            <w:shd w:val="clear" w:color="auto" w:fill="auto"/>
            <w:tcMar>
              <w:top w:w="15" w:type="dxa"/>
              <w:left w:w="108" w:type="dxa"/>
              <w:bottom w:w="0" w:type="dxa"/>
              <w:right w:w="108" w:type="dxa"/>
            </w:tcMar>
          </w:tcPr>
          <w:p w14:paraId="6431E643" w14:textId="77777777" w:rsidR="00AA1879" w:rsidRPr="007C4908" w:rsidRDefault="00AA1879" w:rsidP="007F6EE7">
            <w:pPr>
              <w:spacing w:after="0" w:line="240" w:lineRule="auto"/>
              <w:rPr>
                <w:b/>
                <w:sz w:val="20"/>
                <w:szCs w:val="20"/>
              </w:rPr>
            </w:pPr>
          </w:p>
        </w:tc>
        <w:tc>
          <w:tcPr>
            <w:tcW w:w="1982" w:type="dxa"/>
            <w:vMerge/>
            <w:shd w:val="clear" w:color="auto" w:fill="auto"/>
            <w:tcMar>
              <w:top w:w="15" w:type="dxa"/>
              <w:left w:w="108" w:type="dxa"/>
              <w:bottom w:w="0" w:type="dxa"/>
              <w:right w:w="108" w:type="dxa"/>
            </w:tcMar>
          </w:tcPr>
          <w:p w14:paraId="695B7446" w14:textId="77777777" w:rsidR="00AA1879" w:rsidRPr="007C4908" w:rsidRDefault="00AA1879" w:rsidP="007F6EE7">
            <w:pPr>
              <w:spacing w:after="0" w:line="240" w:lineRule="auto"/>
              <w:rPr>
                <w:b/>
                <w:sz w:val="20"/>
                <w:szCs w:val="20"/>
              </w:rPr>
            </w:pPr>
          </w:p>
        </w:tc>
        <w:tc>
          <w:tcPr>
            <w:tcW w:w="2268" w:type="dxa"/>
            <w:vMerge/>
            <w:shd w:val="clear" w:color="auto" w:fill="auto"/>
            <w:tcMar>
              <w:top w:w="15" w:type="dxa"/>
              <w:left w:w="108" w:type="dxa"/>
              <w:bottom w:w="0" w:type="dxa"/>
              <w:right w:w="108" w:type="dxa"/>
            </w:tcMar>
          </w:tcPr>
          <w:p w14:paraId="74889CC2" w14:textId="77777777" w:rsidR="00AA1879" w:rsidRPr="007C4908" w:rsidRDefault="00AA1879" w:rsidP="007F6EE7">
            <w:pPr>
              <w:spacing w:after="0" w:line="240" w:lineRule="auto"/>
              <w:rPr>
                <w:b/>
                <w:sz w:val="20"/>
                <w:szCs w:val="20"/>
              </w:rPr>
            </w:pPr>
          </w:p>
        </w:tc>
        <w:tc>
          <w:tcPr>
            <w:tcW w:w="2417" w:type="dxa"/>
            <w:gridSpan w:val="2"/>
            <w:vMerge/>
            <w:shd w:val="clear" w:color="auto" w:fill="auto"/>
            <w:tcMar>
              <w:top w:w="15" w:type="dxa"/>
              <w:left w:w="108" w:type="dxa"/>
              <w:bottom w:w="0" w:type="dxa"/>
              <w:right w:w="108" w:type="dxa"/>
            </w:tcMar>
          </w:tcPr>
          <w:p w14:paraId="37F2BDEE" w14:textId="77777777" w:rsidR="00AA1879" w:rsidRPr="007C4908" w:rsidRDefault="00AA1879" w:rsidP="007F6EE7">
            <w:pPr>
              <w:spacing w:after="0" w:line="240" w:lineRule="auto"/>
              <w:rPr>
                <w:b/>
                <w:sz w:val="20"/>
                <w:szCs w:val="20"/>
              </w:rPr>
            </w:pPr>
          </w:p>
        </w:tc>
      </w:tr>
      <w:tr w:rsidR="00E42EA7" w:rsidRPr="00A50F66" w14:paraId="2B870CA7" w14:textId="77777777" w:rsidTr="008A35CE">
        <w:trPr>
          <w:trHeight w:val="259"/>
        </w:trPr>
        <w:tc>
          <w:tcPr>
            <w:tcW w:w="15037" w:type="dxa"/>
            <w:gridSpan w:val="9"/>
            <w:shd w:val="clear" w:color="auto" w:fill="auto"/>
          </w:tcPr>
          <w:p w14:paraId="4427DCA7" w14:textId="598E2586" w:rsidR="00E42EA7" w:rsidRPr="000A7C81" w:rsidRDefault="00E42EA7" w:rsidP="000A7C81">
            <w:pPr>
              <w:spacing w:after="0" w:line="240" w:lineRule="auto"/>
              <w:ind w:left="127"/>
              <w:rPr>
                <w:sz w:val="18"/>
                <w:szCs w:val="18"/>
                <w:lang w:val="es-ES" w:bidi="es-ES"/>
              </w:rPr>
            </w:pPr>
            <w:r w:rsidRPr="000A7C81">
              <w:rPr>
                <w:b/>
                <w:sz w:val="18"/>
                <w:szCs w:val="18"/>
                <w:lang w:val="es-ES" w:bidi="es-ES"/>
              </w:rPr>
              <w:t>Descripción de la situación</w:t>
            </w:r>
            <w:r w:rsidRPr="000A7C81">
              <w:rPr>
                <w:sz w:val="18"/>
                <w:szCs w:val="18"/>
                <w:lang w:val="es-ES" w:bidi="es-ES"/>
              </w:rPr>
              <w:t xml:space="preserve">: </w:t>
            </w:r>
            <w:r w:rsidR="007E4642" w:rsidRPr="000A7C81">
              <w:rPr>
                <w:color w:val="0070C0"/>
                <w:sz w:val="18"/>
                <w:szCs w:val="18"/>
                <w:lang w:val="es-ES" w:bidi="es-ES"/>
              </w:rPr>
              <w:t xml:space="preserve">Proyecto </w:t>
            </w:r>
            <w:proofErr w:type="spellStart"/>
            <w:r w:rsidR="007E4642" w:rsidRPr="000A7C81">
              <w:rPr>
                <w:color w:val="0070C0"/>
                <w:sz w:val="18"/>
                <w:szCs w:val="18"/>
                <w:lang w:val="es-ES" w:bidi="es-ES"/>
              </w:rPr>
              <w:t>Escoles</w:t>
            </w:r>
            <w:proofErr w:type="spellEnd"/>
            <w:r w:rsidR="007E4642" w:rsidRPr="000A7C81">
              <w:rPr>
                <w:color w:val="0070C0"/>
                <w:sz w:val="18"/>
                <w:szCs w:val="18"/>
                <w:lang w:val="es-ES" w:bidi="es-ES"/>
              </w:rPr>
              <w:t xml:space="preserve"> Verdes </w:t>
            </w:r>
            <w:hyperlink r:id="rId19" w:history="1">
              <w:r w:rsidR="000A7C81" w:rsidRPr="00E94C3C">
                <w:rPr>
                  <w:rStyle w:val="Hyperlink"/>
                  <w:sz w:val="18"/>
                  <w:szCs w:val="18"/>
                  <w:lang w:val="es-ES" w:bidi="es-ES"/>
                </w:rPr>
                <w:t>http://www.escolaverda.ad/</w:t>
              </w:r>
            </w:hyperlink>
            <w:r w:rsidR="000A7C81">
              <w:rPr>
                <w:color w:val="0070C0"/>
                <w:sz w:val="18"/>
                <w:szCs w:val="18"/>
                <w:lang w:val="es-ES" w:bidi="es-ES"/>
              </w:rPr>
              <w:t xml:space="preserve"> </w:t>
            </w:r>
            <w:proofErr w:type="spellStart"/>
            <w:r w:rsidR="007E4642" w:rsidRPr="000A7C81">
              <w:rPr>
                <w:color w:val="0070C0"/>
                <w:sz w:val="18"/>
                <w:szCs w:val="18"/>
                <w:lang w:val="es-ES" w:bidi="es-ES"/>
              </w:rPr>
              <w:t>Conveni</w:t>
            </w:r>
            <w:proofErr w:type="spellEnd"/>
            <w:r w:rsidR="007E4642" w:rsidRPr="000A7C81">
              <w:rPr>
                <w:color w:val="0070C0"/>
                <w:sz w:val="18"/>
                <w:szCs w:val="18"/>
                <w:lang w:val="es-ES" w:bidi="es-ES"/>
              </w:rPr>
              <w:t xml:space="preserve"> </w:t>
            </w:r>
            <w:proofErr w:type="spellStart"/>
            <w:r w:rsidR="007E4642" w:rsidRPr="000A7C81">
              <w:rPr>
                <w:color w:val="0070C0"/>
                <w:sz w:val="18"/>
                <w:szCs w:val="18"/>
                <w:lang w:val="es-ES" w:bidi="es-ES"/>
              </w:rPr>
              <w:t>amb</w:t>
            </w:r>
            <w:proofErr w:type="spellEnd"/>
            <w:r w:rsidR="007E4642" w:rsidRPr="000A7C81">
              <w:rPr>
                <w:color w:val="0070C0"/>
                <w:sz w:val="18"/>
                <w:szCs w:val="18"/>
                <w:lang w:val="es-ES" w:bidi="es-ES"/>
              </w:rPr>
              <w:t xml:space="preserve"> </w:t>
            </w:r>
            <w:proofErr w:type="spellStart"/>
            <w:r w:rsidR="007E4642" w:rsidRPr="000A7C81">
              <w:rPr>
                <w:color w:val="0070C0"/>
                <w:sz w:val="18"/>
                <w:szCs w:val="18"/>
                <w:lang w:val="es-ES" w:bidi="es-ES"/>
              </w:rPr>
              <w:t>l’Observatori</w:t>
            </w:r>
            <w:proofErr w:type="spellEnd"/>
            <w:r w:rsidR="007E4642" w:rsidRPr="000A7C81">
              <w:rPr>
                <w:color w:val="0070C0"/>
                <w:sz w:val="18"/>
                <w:szCs w:val="18"/>
                <w:lang w:val="es-ES" w:bidi="es-ES"/>
              </w:rPr>
              <w:t xml:space="preserve"> de la </w:t>
            </w:r>
            <w:proofErr w:type="spellStart"/>
            <w:r w:rsidR="007E4642" w:rsidRPr="000A7C81">
              <w:rPr>
                <w:color w:val="0070C0"/>
                <w:sz w:val="18"/>
                <w:szCs w:val="18"/>
                <w:lang w:val="es-ES" w:bidi="es-ES"/>
              </w:rPr>
              <w:t>Sostenibilitat</w:t>
            </w:r>
            <w:proofErr w:type="spellEnd"/>
            <w:r w:rsidR="007E4642" w:rsidRPr="000A7C81">
              <w:rPr>
                <w:color w:val="0070C0"/>
                <w:sz w:val="18"/>
                <w:szCs w:val="18"/>
                <w:lang w:val="es-ES" w:bidi="es-ES"/>
              </w:rPr>
              <w:t xml:space="preserve"> </w:t>
            </w:r>
            <w:proofErr w:type="spellStart"/>
            <w:r w:rsidR="007E4642" w:rsidRPr="000A7C81">
              <w:rPr>
                <w:color w:val="0070C0"/>
                <w:sz w:val="18"/>
                <w:szCs w:val="18"/>
                <w:lang w:val="es-ES" w:bidi="es-ES"/>
              </w:rPr>
              <w:t>d’Andorra</w:t>
            </w:r>
            <w:proofErr w:type="spellEnd"/>
            <w:r w:rsidR="007E4642" w:rsidRPr="000A7C81">
              <w:rPr>
                <w:color w:val="0070C0"/>
                <w:sz w:val="18"/>
                <w:szCs w:val="18"/>
                <w:lang w:val="es-ES" w:bidi="es-ES"/>
              </w:rPr>
              <w:t>.</w:t>
            </w:r>
            <w:r w:rsidR="000A7C81">
              <w:rPr>
                <w:color w:val="0070C0"/>
                <w:sz w:val="18"/>
                <w:szCs w:val="18"/>
                <w:lang w:val="es-ES" w:bidi="es-ES"/>
              </w:rPr>
              <w:t xml:space="preserve"> </w:t>
            </w:r>
            <w:r w:rsidR="007E4642" w:rsidRPr="000A7C81">
              <w:rPr>
                <w:color w:val="0070C0"/>
                <w:sz w:val="18"/>
                <w:szCs w:val="18"/>
                <w:lang w:val="es-ES" w:bidi="es-ES"/>
              </w:rPr>
              <w:t xml:space="preserve">https://www.bopa.ad/bopa/027071/Pagines/GE20151016_09_24_25.aspx </w:t>
            </w:r>
          </w:p>
          <w:p w14:paraId="4848CA55" w14:textId="2FC84E03" w:rsidR="00E42EA7" w:rsidRPr="000A7C81" w:rsidRDefault="00F36067" w:rsidP="00A50F66">
            <w:pPr>
              <w:spacing w:after="0" w:line="240" w:lineRule="auto"/>
              <w:rPr>
                <w:sz w:val="18"/>
                <w:szCs w:val="18"/>
                <w:lang w:val="es-ES"/>
              </w:rPr>
            </w:pPr>
            <w:r w:rsidRPr="000A7C81">
              <w:rPr>
                <w:color w:val="0070C0"/>
                <w:sz w:val="18"/>
                <w:szCs w:val="18"/>
                <w:lang w:val="es-ES" w:bidi="es-ES"/>
              </w:rPr>
              <w:t xml:space="preserve">No hay capacitaciones </w:t>
            </w:r>
            <w:r w:rsidR="00CF105D" w:rsidRPr="000A7C81">
              <w:rPr>
                <w:color w:val="0070C0"/>
                <w:sz w:val="18"/>
                <w:szCs w:val="18"/>
                <w:lang w:val="es-ES" w:bidi="es-ES"/>
              </w:rPr>
              <w:t xml:space="preserve">de complimiento obligado para los funcionarios gubernamentales, pero si </w:t>
            </w:r>
            <w:r w:rsidRPr="000A7C81">
              <w:rPr>
                <w:color w:val="0070C0"/>
                <w:sz w:val="18"/>
                <w:szCs w:val="18"/>
                <w:lang w:val="es-ES" w:bidi="es-ES"/>
              </w:rPr>
              <w:t>puede optar a la realización de formaciones en materia de medio ambiente.</w:t>
            </w:r>
          </w:p>
        </w:tc>
      </w:tr>
      <w:tr w:rsidR="00E42EA7" w:rsidRPr="00E843AF" w14:paraId="2F132D35" w14:textId="77777777" w:rsidTr="008A35CE">
        <w:trPr>
          <w:trHeight w:val="259"/>
        </w:trPr>
        <w:tc>
          <w:tcPr>
            <w:tcW w:w="15037" w:type="dxa"/>
            <w:gridSpan w:val="9"/>
            <w:tcBorders>
              <w:bottom w:val="single" w:sz="12" w:space="0" w:color="auto"/>
            </w:tcBorders>
            <w:shd w:val="clear" w:color="auto" w:fill="auto"/>
          </w:tcPr>
          <w:p w14:paraId="66DFB442" w14:textId="1C7C6967" w:rsidR="00E42EA7" w:rsidRPr="000A7C81" w:rsidRDefault="00E42EA7" w:rsidP="000A7C81">
            <w:pPr>
              <w:spacing w:after="0" w:line="240" w:lineRule="auto"/>
              <w:ind w:left="127"/>
              <w:rPr>
                <w:sz w:val="20"/>
                <w:szCs w:val="20"/>
                <w:lang w:val="es-ES" w:bidi="es-ES"/>
              </w:rPr>
            </w:pPr>
            <w:r w:rsidRPr="00D555BD">
              <w:rPr>
                <w:b/>
                <w:sz w:val="20"/>
                <w:szCs w:val="20"/>
                <w:lang w:val="es-ES" w:bidi="es-ES"/>
              </w:rPr>
              <w:t>Formas de avanzar</w:t>
            </w:r>
            <w:r w:rsidRPr="00D555BD">
              <w:rPr>
                <w:sz w:val="20"/>
                <w:szCs w:val="20"/>
                <w:lang w:val="es-ES" w:bidi="es-ES"/>
              </w:rPr>
              <w:t xml:space="preserve">: </w:t>
            </w:r>
            <w:r w:rsidR="00CF105D">
              <w:rPr>
                <w:color w:val="0070C0"/>
                <w:sz w:val="19"/>
                <w:szCs w:val="19"/>
                <w:lang w:val="es-ES" w:bidi="es-ES"/>
              </w:rPr>
              <w:t>Los fun</w:t>
            </w:r>
            <w:r w:rsidR="003A2D66">
              <w:rPr>
                <w:color w:val="0070C0"/>
                <w:sz w:val="19"/>
                <w:szCs w:val="19"/>
                <w:lang w:val="es-ES" w:bidi="es-ES"/>
              </w:rPr>
              <w:t>cionarios gubernamentales pueden</w:t>
            </w:r>
            <w:r w:rsidR="00CF105D">
              <w:rPr>
                <w:color w:val="0070C0"/>
                <w:sz w:val="19"/>
                <w:szCs w:val="19"/>
                <w:lang w:val="es-ES" w:bidi="es-ES"/>
              </w:rPr>
              <w:t xml:space="preserve"> optar a la realización de formaciones en materia de medio ambiente.</w:t>
            </w:r>
          </w:p>
        </w:tc>
      </w:tr>
      <w:tr w:rsidR="003B1106" w:rsidRPr="00E843AF" w14:paraId="4E9915C0" w14:textId="77777777" w:rsidTr="001D73F8">
        <w:trPr>
          <w:cantSplit/>
          <w:trHeight w:val="276"/>
        </w:trPr>
        <w:tc>
          <w:tcPr>
            <w:tcW w:w="15037" w:type="dxa"/>
            <w:gridSpan w:val="9"/>
            <w:tcBorders>
              <w:top w:val="single" w:sz="12" w:space="0" w:color="auto"/>
            </w:tcBorders>
            <w:shd w:val="clear" w:color="auto" w:fill="95B3D7"/>
            <w:tcMar>
              <w:top w:w="15" w:type="dxa"/>
              <w:left w:w="108" w:type="dxa"/>
              <w:bottom w:w="0" w:type="dxa"/>
              <w:right w:w="108" w:type="dxa"/>
            </w:tcMar>
          </w:tcPr>
          <w:p w14:paraId="23033F1E" w14:textId="77777777" w:rsidR="003B1106" w:rsidRPr="00B17647" w:rsidRDefault="003B1106" w:rsidP="00A72168">
            <w:pPr>
              <w:spacing w:after="0" w:line="240" w:lineRule="auto"/>
              <w:ind w:left="-57"/>
              <w:rPr>
                <w:b/>
                <w:bCs/>
                <w:sz w:val="20"/>
                <w:szCs w:val="20"/>
                <w:lang w:val="es-ES"/>
              </w:rPr>
            </w:pPr>
            <w:r w:rsidRPr="007C4908">
              <w:rPr>
                <w:b/>
                <w:sz w:val="20"/>
                <w:szCs w:val="20"/>
                <w:lang w:val="es-ES" w:bidi="es-ES"/>
              </w:rPr>
              <w:t>2.2 ¿Cuál es la situación de las instituciones en cuanto a la implementación de la GIRH a otros niveles?</w:t>
            </w:r>
          </w:p>
        </w:tc>
      </w:tr>
      <w:tr w:rsidR="00B078DF" w:rsidRPr="00E843AF" w14:paraId="79F9C2ED" w14:textId="77777777" w:rsidTr="00334527">
        <w:trPr>
          <w:cantSplit/>
          <w:trHeight w:val="981"/>
        </w:trPr>
        <w:tc>
          <w:tcPr>
            <w:tcW w:w="2272" w:type="dxa"/>
            <w:gridSpan w:val="2"/>
            <w:shd w:val="clear" w:color="auto" w:fill="DBE5F1"/>
            <w:tcMar>
              <w:top w:w="15" w:type="dxa"/>
              <w:left w:w="108" w:type="dxa"/>
              <w:bottom w:w="0" w:type="dxa"/>
              <w:right w:w="108" w:type="dxa"/>
            </w:tcMar>
          </w:tcPr>
          <w:p w14:paraId="0ACE46B5" w14:textId="7E0E7806" w:rsidR="00FD043A" w:rsidRPr="00B17647" w:rsidRDefault="00561DC2" w:rsidP="009A0FC3">
            <w:pPr>
              <w:spacing w:after="0" w:line="240" w:lineRule="auto"/>
              <w:rPr>
                <w:sz w:val="20"/>
                <w:szCs w:val="20"/>
                <w:lang w:val="es-ES"/>
              </w:rPr>
            </w:pPr>
            <w:r>
              <w:rPr>
                <w:b/>
                <w:sz w:val="20"/>
                <w:szCs w:val="20"/>
                <w:lang w:val="es-ES" w:bidi="es-ES"/>
              </w:rPr>
              <w:t>a. Organizaciones</w:t>
            </w:r>
            <w:r w:rsidR="00FD043A" w:rsidRPr="001D3DA9">
              <w:rPr>
                <w:rStyle w:val="FootnoteReference"/>
                <w:sz w:val="20"/>
                <w:szCs w:val="20"/>
                <w:lang w:val="es-ES" w:bidi="es-ES"/>
              </w:rPr>
              <w:footnoteReference w:id="20"/>
            </w:r>
            <w:r>
              <w:rPr>
                <w:b/>
                <w:sz w:val="20"/>
                <w:szCs w:val="20"/>
                <w:lang w:val="es-ES" w:bidi="es-ES"/>
              </w:rPr>
              <w:t xml:space="preserve"> del nivel de las cuencas o acuíferos</w:t>
            </w:r>
            <w:r w:rsidR="00FD043A" w:rsidRPr="001D3DA9">
              <w:rPr>
                <w:rStyle w:val="FootnoteReference"/>
                <w:sz w:val="20"/>
                <w:szCs w:val="20"/>
                <w:lang w:val="es-ES" w:bidi="es-ES"/>
              </w:rPr>
              <w:footnoteReference w:id="21"/>
            </w:r>
            <w:r>
              <w:rPr>
                <w:b/>
                <w:sz w:val="20"/>
                <w:szCs w:val="20"/>
                <w:lang w:val="es-ES" w:bidi="es-ES"/>
              </w:rPr>
              <w:t xml:space="preserve"> </w:t>
            </w:r>
            <w:r>
              <w:rPr>
                <w:sz w:val="20"/>
                <w:szCs w:val="20"/>
                <w:lang w:val="es-ES" w:bidi="es-ES"/>
              </w:rPr>
              <w:t>que dirigen la implementación de la GIRH.</w:t>
            </w:r>
          </w:p>
        </w:tc>
        <w:tc>
          <w:tcPr>
            <w:tcW w:w="1560" w:type="dxa"/>
            <w:vMerge w:val="restart"/>
            <w:shd w:val="clear" w:color="auto" w:fill="auto"/>
            <w:tcMar>
              <w:top w:w="15" w:type="dxa"/>
              <w:left w:w="108" w:type="dxa"/>
              <w:bottom w:w="0" w:type="dxa"/>
              <w:right w:w="108" w:type="dxa"/>
            </w:tcMar>
          </w:tcPr>
          <w:p w14:paraId="267B377E" w14:textId="3E5E2C73" w:rsidR="00FD043A" w:rsidRPr="00B17647" w:rsidRDefault="00FD043A" w:rsidP="00954114">
            <w:pPr>
              <w:spacing w:after="0" w:line="240" w:lineRule="auto"/>
              <w:rPr>
                <w:sz w:val="20"/>
                <w:szCs w:val="20"/>
                <w:lang w:val="es-ES"/>
              </w:rPr>
            </w:pPr>
            <w:r w:rsidRPr="007C4908">
              <w:rPr>
                <w:b/>
                <w:sz w:val="20"/>
                <w:szCs w:val="20"/>
                <w:lang w:val="es-ES" w:bidi="es-ES"/>
              </w:rPr>
              <w:t>No hay</w:t>
            </w:r>
            <w:r w:rsidRPr="007C4908">
              <w:rPr>
                <w:sz w:val="20"/>
                <w:szCs w:val="20"/>
                <w:lang w:val="es-ES" w:bidi="es-ES"/>
              </w:rPr>
              <w:t xml:space="preserve"> ninguna autoridad centrada en la cuenca que se encargue de la gestión de los recursos hídricos.</w:t>
            </w:r>
          </w:p>
        </w:tc>
        <w:tc>
          <w:tcPr>
            <w:tcW w:w="1984" w:type="dxa"/>
            <w:vMerge w:val="restart"/>
            <w:shd w:val="clear" w:color="auto" w:fill="auto"/>
            <w:tcMar>
              <w:top w:w="15" w:type="dxa"/>
              <w:left w:w="108" w:type="dxa"/>
              <w:bottom w:w="0" w:type="dxa"/>
              <w:right w:w="108" w:type="dxa"/>
            </w:tcMar>
          </w:tcPr>
          <w:p w14:paraId="600C96EB" w14:textId="3DDC06AD" w:rsidR="00FD043A" w:rsidRPr="00B17647" w:rsidRDefault="00FD043A" w:rsidP="00FD043A">
            <w:pPr>
              <w:spacing w:after="0" w:line="240" w:lineRule="auto"/>
              <w:rPr>
                <w:sz w:val="20"/>
                <w:szCs w:val="20"/>
                <w:lang w:val="es-ES"/>
              </w:rPr>
            </w:pPr>
            <w:r w:rsidRPr="007C4908">
              <w:rPr>
                <w:b/>
                <w:sz w:val="20"/>
                <w:szCs w:val="20"/>
                <w:lang w:val="es-ES" w:bidi="es-ES"/>
              </w:rPr>
              <w:t>Hay</w:t>
            </w:r>
            <w:r w:rsidRPr="007C4908">
              <w:rPr>
                <w:sz w:val="20"/>
                <w:szCs w:val="20"/>
                <w:lang w:val="es-ES" w:bidi="es-ES"/>
              </w:rPr>
              <w:t xml:space="preserve"> autoridades administrativas con un mandato explícito para dirigir la gestión de los recursos hídricos. </w:t>
            </w:r>
          </w:p>
        </w:tc>
        <w:tc>
          <w:tcPr>
            <w:tcW w:w="2554" w:type="dxa"/>
            <w:vMerge w:val="restart"/>
            <w:shd w:val="clear" w:color="auto" w:fill="auto"/>
            <w:tcMar>
              <w:top w:w="15" w:type="dxa"/>
              <w:left w:w="108" w:type="dxa"/>
              <w:bottom w:w="0" w:type="dxa"/>
              <w:right w:w="108" w:type="dxa"/>
            </w:tcMar>
          </w:tcPr>
          <w:p w14:paraId="5E068D69" w14:textId="703003CB" w:rsidR="00FD043A" w:rsidRPr="00B17647" w:rsidRDefault="00FD043A" w:rsidP="002C5AC3">
            <w:pPr>
              <w:spacing w:after="0" w:line="240" w:lineRule="auto"/>
              <w:rPr>
                <w:sz w:val="20"/>
                <w:szCs w:val="20"/>
                <w:lang w:val="es-ES"/>
              </w:rPr>
            </w:pPr>
            <w:r w:rsidRPr="007C4908">
              <w:rPr>
                <w:sz w:val="20"/>
                <w:szCs w:val="20"/>
                <w:lang w:val="es-ES" w:bidi="es-ES"/>
              </w:rPr>
              <w:t>Las autoridades administrativas tienen un mandato explícito para coordinar la implementación de la GIRH y la capacidad</w:t>
            </w:r>
            <w:r w:rsidR="00A37192">
              <w:rPr>
                <w:rStyle w:val="FootnoteReference"/>
                <w:sz w:val="20"/>
                <w:szCs w:val="20"/>
                <w:lang w:val="es-ES" w:bidi="es-ES"/>
              </w:rPr>
              <w:footnoteReference w:id="22"/>
            </w:r>
            <w:r w:rsidRPr="007C4908">
              <w:rPr>
                <w:sz w:val="20"/>
                <w:szCs w:val="20"/>
                <w:lang w:val="es-ES" w:bidi="es-ES"/>
              </w:rPr>
              <w:t xml:space="preserve"> para orientar la </w:t>
            </w:r>
            <w:r w:rsidRPr="007C4908">
              <w:rPr>
                <w:b/>
                <w:sz w:val="20"/>
                <w:szCs w:val="20"/>
                <w:lang w:val="es-ES" w:bidi="es-ES"/>
              </w:rPr>
              <w:t>formulación</w:t>
            </w:r>
            <w:r w:rsidRPr="007C4908">
              <w:rPr>
                <w:sz w:val="20"/>
                <w:szCs w:val="20"/>
                <w:lang w:val="es-ES" w:bidi="es-ES"/>
              </w:rPr>
              <w:t xml:space="preserve"> de un plan para la GIRH.</w:t>
            </w:r>
          </w:p>
        </w:tc>
        <w:tc>
          <w:tcPr>
            <w:tcW w:w="1982" w:type="dxa"/>
            <w:vMerge w:val="restart"/>
            <w:shd w:val="clear" w:color="auto" w:fill="auto"/>
            <w:tcMar>
              <w:top w:w="15" w:type="dxa"/>
              <w:left w:w="108" w:type="dxa"/>
              <w:bottom w:w="0" w:type="dxa"/>
              <w:right w:w="108" w:type="dxa"/>
            </w:tcMar>
          </w:tcPr>
          <w:p w14:paraId="3C6BDF65" w14:textId="6323CB20" w:rsidR="00FD043A" w:rsidRPr="00B17647" w:rsidRDefault="00FD043A" w:rsidP="00F315D2">
            <w:pPr>
              <w:spacing w:after="0" w:line="240" w:lineRule="auto"/>
              <w:rPr>
                <w:sz w:val="20"/>
                <w:szCs w:val="20"/>
                <w:lang w:val="es-ES"/>
              </w:rPr>
            </w:pPr>
            <w:r w:rsidRPr="007C4908">
              <w:rPr>
                <w:sz w:val="20"/>
                <w:szCs w:val="20"/>
                <w:lang w:val="es-ES" w:bidi="es-ES"/>
              </w:rPr>
              <w:t xml:space="preserve">Las autoridades tienen la capacidad de conducir la </w:t>
            </w:r>
            <w:r w:rsidRPr="007C4908">
              <w:rPr>
                <w:b/>
                <w:sz w:val="20"/>
                <w:szCs w:val="20"/>
                <w:lang w:val="es-ES" w:bidi="es-ES"/>
              </w:rPr>
              <w:t>ejecución</w:t>
            </w:r>
            <w:r w:rsidRPr="007C4908">
              <w:rPr>
                <w:sz w:val="20"/>
                <w:szCs w:val="20"/>
                <w:lang w:val="es-ES" w:bidi="es-ES"/>
              </w:rPr>
              <w:t xml:space="preserve"> de los planes de la GIRH de forma eficaz.</w:t>
            </w:r>
          </w:p>
        </w:tc>
        <w:tc>
          <w:tcPr>
            <w:tcW w:w="2399" w:type="dxa"/>
            <w:gridSpan w:val="2"/>
            <w:vMerge w:val="restart"/>
            <w:shd w:val="clear" w:color="auto" w:fill="auto"/>
            <w:tcMar>
              <w:top w:w="15" w:type="dxa"/>
              <w:left w:w="108" w:type="dxa"/>
              <w:bottom w:w="0" w:type="dxa"/>
              <w:right w:w="108" w:type="dxa"/>
            </w:tcMar>
          </w:tcPr>
          <w:p w14:paraId="1165EEE6" w14:textId="21171AA8" w:rsidR="00FD043A" w:rsidRPr="00B17647" w:rsidRDefault="00FD043A" w:rsidP="00D92AA7">
            <w:pPr>
              <w:spacing w:after="0" w:line="240" w:lineRule="auto"/>
              <w:rPr>
                <w:sz w:val="20"/>
                <w:szCs w:val="20"/>
                <w:lang w:val="es-ES"/>
              </w:rPr>
            </w:pPr>
            <w:r w:rsidRPr="00225866">
              <w:rPr>
                <w:sz w:val="20"/>
                <w:szCs w:val="20"/>
                <w:lang w:val="es-ES" w:bidi="es-ES"/>
              </w:rPr>
              <w:t xml:space="preserve">Las autoridades tienen la capacidad de gestionar eficazmente el seguimiento y la </w:t>
            </w:r>
            <w:r w:rsidRPr="00225866">
              <w:rPr>
                <w:b/>
                <w:sz w:val="20"/>
                <w:szCs w:val="20"/>
                <w:lang w:val="es-ES" w:bidi="es-ES"/>
              </w:rPr>
              <w:t xml:space="preserve">evaluación </w:t>
            </w:r>
            <w:r w:rsidRPr="00225866">
              <w:rPr>
                <w:sz w:val="20"/>
                <w:szCs w:val="20"/>
                <w:lang w:val="es-ES" w:bidi="es-ES"/>
              </w:rPr>
              <w:t>del plan (o los planes) de la GIRH a intervalos regulares.</w:t>
            </w:r>
          </w:p>
        </w:tc>
        <w:tc>
          <w:tcPr>
            <w:tcW w:w="2286" w:type="dxa"/>
            <w:vMerge w:val="restart"/>
            <w:shd w:val="clear" w:color="auto" w:fill="auto"/>
            <w:tcMar>
              <w:top w:w="15" w:type="dxa"/>
              <w:left w:w="108" w:type="dxa"/>
              <w:bottom w:w="0" w:type="dxa"/>
              <w:right w:w="108" w:type="dxa"/>
            </w:tcMar>
          </w:tcPr>
          <w:p w14:paraId="0E8AB2CB" w14:textId="77777777" w:rsidR="00FD043A" w:rsidRPr="00B17647" w:rsidRDefault="00FD043A" w:rsidP="00175181">
            <w:pPr>
              <w:spacing w:after="0" w:line="240" w:lineRule="auto"/>
              <w:rPr>
                <w:sz w:val="20"/>
                <w:szCs w:val="20"/>
                <w:lang w:val="es-ES"/>
              </w:rPr>
            </w:pPr>
            <w:r w:rsidRPr="00225866">
              <w:rPr>
                <w:sz w:val="20"/>
                <w:szCs w:val="20"/>
                <w:lang w:val="es-ES" w:bidi="es-ES"/>
              </w:rPr>
              <w:t xml:space="preserve">Las autoridades tienen la capacidad de </w:t>
            </w:r>
            <w:r w:rsidRPr="00225866">
              <w:rPr>
                <w:b/>
                <w:sz w:val="20"/>
                <w:szCs w:val="20"/>
                <w:lang w:val="es-ES" w:bidi="es-ES"/>
              </w:rPr>
              <w:t>ajustar</w:t>
            </w:r>
            <w:r w:rsidRPr="00225866">
              <w:rPr>
                <w:sz w:val="20"/>
                <w:szCs w:val="20"/>
                <w:lang w:val="es-ES" w:bidi="es-ES"/>
              </w:rPr>
              <w:t xml:space="preserve"> los planes de la GIRH de forma eficaz y periódica.</w:t>
            </w:r>
          </w:p>
        </w:tc>
      </w:tr>
      <w:tr w:rsidR="00B078DF" w:rsidRPr="007C4908" w14:paraId="507398B1" w14:textId="77777777" w:rsidTr="000F2369">
        <w:trPr>
          <w:cantSplit/>
          <w:trHeight w:val="62"/>
        </w:trPr>
        <w:tc>
          <w:tcPr>
            <w:tcW w:w="1571" w:type="dxa"/>
            <w:shd w:val="clear" w:color="auto" w:fill="DBE5F1"/>
            <w:tcMar>
              <w:top w:w="15" w:type="dxa"/>
              <w:left w:w="108" w:type="dxa"/>
              <w:bottom w:w="0" w:type="dxa"/>
              <w:right w:w="108" w:type="dxa"/>
            </w:tcMar>
          </w:tcPr>
          <w:p w14:paraId="30762A60" w14:textId="0533F5FC" w:rsidR="00FD043A" w:rsidRPr="00D74875" w:rsidRDefault="00FD043A" w:rsidP="004C5E85">
            <w:pPr>
              <w:spacing w:after="0" w:line="240" w:lineRule="auto"/>
              <w:ind w:left="-57"/>
              <w:jc w:val="right"/>
              <w:rPr>
                <w:b/>
                <w:bCs/>
                <w:sz w:val="20"/>
                <w:szCs w:val="20"/>
              </w:rPr>
            </w:pPr>
            <w:r w:rsidRPr="00A358DE">
              <w:rPr>
                <w:sz w:val="20"/>
                <w:szCs w:val="20"/>
                <w:lang w:val="es-ES" w:bidi="es-ES"/>
              </w:rPr>
              <w:t>Puntuación</w:t>
            </w:r>
          </w:p>
        </w:tc>
        <w:tc>
          <w:tcPr>
            <w:tcW w:w="701" w:type="dxa"/>
            <w:shd w:val="clear" w:color="auto" w:fill="FFFF00"/>
          </w:tcPr>
          <w:p w14:paraId="7FB50E05" w14:textId="3314D2B8" w:rsidR="00FD043A" w:rsidRPr="00D74875" w:rsidRDefault="007E4642" w:rsidP="009976B9">
            <w:pPr>
              <w:spacing w:after="0" w:line="240" w:lineRule="auto"/>
              <w:ind w:left="71"/>
              <w:rPr>
                <w:b/>
                <w:bCs/>
                <w:sz w:val="20"/>
                <w:szCs w:val="20"/>
              </w:rPr>
            </w:pPr>
            <w:r>
              <w:rPr>
                <w:sz w:val="20"/>
                <w:szCs w:val="20"/>
                <w:lang w:val="es-ES" w:bidi="es-ES"/>
              </w:rPr>
              <w:t>No procede</w:t>
            </w:r>
          </w:p>
        </w:tc>
        <w:tc>
          <w:tcPr>
            <w:tcW w:w="1560" w:type="dxa"/>
            <w:vMerge/>
            <w:shd w:val="clear" w:color="auto" w:fill="auto"/>
            <w:tcMar>
              <w:top w:w="15" w:type="dxa"/>
              <w:left w:w="108" w:type="dxa"/>
              <w:bottom w:w="0" w:type="dxa"/>
              <w:right w:w="108" w:type="dxa"/>
            </w:tcMar>
          </w:tcPr>
          <w:p w14:paraId="5FE7C3F6" w14:textId="77777777" w:rsidR="00FD043A" w:rsidRPr="007C4908" w:rsidRDefault="00FD043A" w:rsidP="0095411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5955A5BC" w14:textId="77777777" w:rsidR="00FD043A" w:rsidRPr="007C4908" w:rsidRDefault="00FD043A" w:rsidP="00954114">
            <w:pPr>
              <w:spacing w:after="0" w:line="240" w:lineRule="auto"/>
              <w:rPr>
                <w:sz w:val="20"/>
                <w:szCs w:val="20"/>
              </w:rPr>
            </w:pPr>
          </w:p>
        </w:tc>
        <w:tc>
          <w:tcPr>
            <w:tcW w:w="2554" w:type="dxa"/>
            <w:vMerge/>
            <w:shd w:val="clear" w:color="auto" w:fill="auto"/>
            <w:tcMar>
              <w:top w:w="15" w:type="dxa"/>
              <w:left w:w="108" w:type="dxa"/>
              <w:bottom w:w="0" w:type="dxa"/>
              <w:right w:w="108" w:type="dxa"/>
            </w:tcMar>
          </w:tcPr>
          <w:p w14:paraId="45C3F051" w14:textId="77777777" w:rsidR="00FD043A" w:rsidRPr="007C4908" w:rsidRDefault="00FD043A" w:rsidP="002C5AC3">
            <w:pPr>
              <w:spacing w:after="0" w:line="240" w:lineRule="auto"/>
              <w:rPr>
                <w:sz w:val="20"/>
                <w:szCs w:val="20"/>
              </w:rPr>
            </w:pPr>
          </w:p>
        </w:tc>
        <w:tc>
          <w:tcPr>
            <w:tcW w:w="1982" w:type="dxa"/>
            <w:vMerge/>
            <w:shd w:val="clear" w:color="auto" w:fill="auto"/>
            <w:tcMar>
              <w:top w:w="15" w:type="dxa"/>
              <w:left w:w="108" w:type="dxa"/>
              <w:bottom w:w="0" w:type="dxa"/>
              <w:right w:w="108" w:type="dxa"/>
            </w:tcMar>
          </w:tcPr>
          <w:p w14:paraId="08E73729" w14:textId="77777777" w:rsidR="00FD043A" w:rsidRPr="007C4908" w:rsidRDefault="00FD043A" w:rsidP="00F315D2">
            <w:pPr>
              <w:spacing w:after="0" w:line="240" w:lineRule="auto"/>
              <w:rPr>
                <w:sz w:val="20"/>
                <w:szCs w:val="20"/>
              </w:rPr>
            </w:pPr>
          </w:p>
        </w:tc>
        <w:tc>
          <w:tcPr>
            <w:tcW w:w="2399" w:type="dxa"/>
            <w:gridSpan w:val="2"/>
            <w:vMerge/>
            <w:shd w:val="clear" w:color="auto" w:fill="auto"/>
            <w:tcMar>
              <w:top w:w="15" w:type="dxa"/>
              <w:left w:w="108" w:type="dxa"/>
              <w:bottom w:w="0" w:type="dxa"/>
              <w:right w:w="108" w:type="dxa"/>
            </w:tcMar>
          </w:tcPr>
          <w:p w14:paraId="293BCA4E" w14:textId="77777777" w:rsidR="00FD043A" w:rsidRPr="007C4908" w:rsidRDefault="00FD043A" w:rsidP="00D92AA7">
            <w:pPr>
              <w:spacing w:after="0" w:line="240" w:lineRule="auto"/>
              <w:rPr>
                <w:sz w:val="20"/>
                <w:szCs w:val="20"/>
              </w:rPr>
            </w:pPr>
          </w:p>
        </w:tc>
        <w:tc>
          <w:tcPr>
            <w:tcW w:w="2286" w:type="dxa"/>
            <w:vMerge/>
            <w:shd w:val="clear" w:color="auto" w:fill="auto"/>
            <w:tcMar>
              <w:top w:w="15" w:type="dxa"/>
              <w:left w:w="108" w:type="dxa"/>
              <w:bottom w:w="0" w:type="dxa"/>
              <w:right w:w="108" w:type="dxa"/>
            </w:tcMar>
          </w:tcPr>
          <w:p w14:paraId="75CCE4D4" w14:textId="77777777" w:rsidR="00FD043A" w:rsidRPr="007C4908" w:rsidRDefault="00FD043A" w:rsidP="00175181">
            <w:pPr>
              <w:spacing w:after="0" w:line="240" w:lineRule="auto"/>
              <w:rPr>
                <w:sz w:val="20"/>
                <w:szCs w:val="20"/>
              </w:rPr>
            </w:pPr>
          </w:p>
        </w:tc>
      </w:tr>
      <w:tr w:rsidR="00D25C4A" w:rsidRPr="00E843AF" w14:paraId="030A542C" w14:textId="77777777" w:rsidTr="008A35CE">
        <w:trPr>
          <w:trHeight w:val="259"/>
        </w:trPr>
        <w:tc>
          <w:tcPr>
            <w:tcW w:w="15037" w:type="dxa"/>
            <w:gridSpan w:val="9"/>
            <w:shd w:val="clear" w:color="auto" w:fill="auto"/>
          </w:tcPr>
          <w:p w14:paraId="3DB5D071" w14:textId="7A189797" w:rsidR="00D25C4A" w:rsidRPr="000A7C81" w:rsidRDefault="00D25C4A" w:rsidP="000A7C81">
            <w:pPr>
              <w:spacing w:after="0" w:line="240" w:lineRule="auto"/>
              <w:ind w:left="127"/>
              <w:rPr>
                <w:sz w:val="20"/>
                <w:szCs w:val="20"/>
                <w:lang w:val="es-ES" w:bidi="es-ES"/>
              </w:rPr>
            </w:pPr>
            <w:r w:rsidRPr="00D555BD">
              <w:rPr>
                <w:b/>
                <w:sz w:val="20"/>
                <w:szCs w:val="20"/>
                <w:lang w:val="es-ES" w:bidi="es-ES"/>
              </w:rPr>
              <w:t>Descripción de la situación</w:t>
            </w:r>
            <w:r w:rsidRPr="00D555BD">
              <w:rPr>
                <w:sz w:val="20"/>
                <w:szCs w:val="20"/>
                <w:lang w:val="es-ES" w:bidi="es-ES"/>
              </w:rPr>
              <w:t xml:space="preserve">: </w:t>
            </w:r>
            <w:r w:rsidR="000453BC" w:rsidRPr="000453BC">
              <w:rPr>
                <w:color w:val="0070C0"/>
                <w:sz w:val="19"/>
                <w:szCs w:val="19"/>
                <w:lang w:val="es-ES" w:bidi="es-ES"/>
              </w:rPr>
              <w:t xml:space="preserve">Por la extensión del país no aplica </w:t>
            </w:r>
          </w:p>
        </w:tc>
      </w:tr>
      <w:tr w:rsidR="00D25C4A" w:rsidRPr="00E843AF" w14:paraId="1EF77249" w14:textId="77777777" w:rsidTr="008A35CE">
        <w:trPr>
          <w:trHeight w:val="259"/>
        </w:trPr>
        <w:tc>
          <w:tcPr>
            <w:tcW w:w="15037" w:type="dxa"/>
            <w:gridSpan w:val="9"/>
            <w:shd w:val="clear" w:color="auto" w:fill="auto"/>
          </w:tcPr>
          <w:p w14:paraId="7F5C9CC7" w14:textId="04F93820" w:rsidR="00D25C4A" w:rsidRPr="00B17647" w:rsidRDefault="00D25C4A" w:rsidP="00A50F66">
            <w:pPr>
              <w:spacing w:after="0" w:line="240" w:lineRule="auto"/>
              <w:ind w:left="127"/>
              <w:rPr>
                <w:sz w:val="19"/>
                <w:szCs w:val="19"/>
                <w:lang w:val="es-ES"/>
              </w:rPr>
            </w:pPr>
            <w:r w:rsidRPr="00DB7316">
              <w:rPr>
                <w:b/>
                <w:sz w:val="19"/>
                <w:szCs w:val="19"/>
                <w:lang w:val="es-ES" w:bidi="es-ES"/>
              </w:rPr>
              <w:lastRenderedPageBreak/>
              <w:t>Formas de avanzar</w:t>
            </w:r>
            <w:r w:rsidRPr="00DB7316">
              <w:rPr>
                <w:sz w:val="19"/>
                <w:szCs w:val="19"/>
                <w:lang w:val="es-ES" w:bidi="es-ES"/>
              </w:rPr>
              <w:t xml:space="preserve">: </w:t>
            </w:r>
          </w:p>
        </w:tc>
      </w:tr>
    </w:tbl>
    <w:p w14:paraId="748F0CB0" w14:textId="77777777" w:rsidR="00B078DF" w:rsidRPr="00B17647" w:rsidRDefault="00B078DF" w:rsidP="002A2E77">
      <w:pPr>
        <w:spacing w:after="0" w:line="240" w:lineRule="auto"/>
        <w:rPr>
          <w:lang w:val="es-ES"/>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712"/>
        <w:gridCol w:w="566"/>
        <w:gridCol w:w="1843"/>
        <w:gridCol w:w="1843"/>
        <w:gridCol w:w="1984"/>
        <w:gridCol w:w="2268"/>
        <w:gridCol w:w="2410"/>
        <w:gridCol w:w="34"/>
        <w:gridCol w:w="2361"/>
      </w:tblGrid>
      <w:tr w:rsidR="007C62FF" w:rsidRPr="007C4908" w14:paraId="09992657" w14:textId="77777777" w:rsidTr="00E2514C">
        <w:trPr>
          <w:cantSplit/>
          <w:trHeight w:val="143"/>
        </w:trPr>
        <w:tc>
          <w:tcPr>
            <w:tcW w:w="2278" w:type="dxa"/>
            <w:gridSpan w:val="2"/>
            <w:tcBorders>
              <w:top w:val="nil"/>
              <w:left w:val="nil"/>
            </w:tcBorders>
            <w:shd w:val="clear" w:color="auto" w:fill="FFFFFF"/>
            <w:hideMark/>
          </w:tcPr>
          <w:p w14:paraId="0F29C078" w14:textId="134B7CCA" w:rsidR="00174013" w:rsidRPr="00B17647" w:rsidRDefault="00174013" w:rsidP="005B7035">
            <w:pPr>
              <w:spacing w:after="0" w:line="240" w:lineRule="auto"/>
              <w:ind w:left="142"/>
              <w:jc w:val="center"/>
              <w:rPr>
                <w:sz w:val="20"/>
                <w:szCs w:val="20"/>
                <w:lang w:val="es-ES"/>
              </w:rPr>
            </w:pPr>
          </w:p>
        </w:tc>
        <w:tc>
          <w:tcPr>
            <w:tcW w:w="1843" w:type="dxa"/>
            <w:shd w:val="clear" w:color="auto" w:fill="BDD6EE" w:themeFill="accent1" w:themeFillTint="66"/>
            <w:tcMar>
              <w:top w:w="15" w:type="dxa"/>
              <w:left w:w="108" w:type="dxa"/>
              <w:bottom w:w="0" w:type="dxa"/>
              <w:right w:w="108" w:type="dxa"/>
            </w:tcMar>
            <w:hideMark/>
          </w:tcPr>
          <w:p w14:paraId="4FC97969" w14:textId="77777777" w:rsidR="00174013" w:rsidRPr="007C4908" w:rsidRDefault="00174013" w:rsidP="00BD0DB3">
            <w:pPr>
              <w:spacing w:after="0" w:line="240" w:lineRule="auto"/>
              <w:jc w:val="center"/>
              <w:rPr>
                <w:sz w:val="20"/>
                <w:szCs w:val="20"/>
              </w:rPr>
            </w:pPr>
            <w:r w:rsidRPr="007C4908">
              <w:rPr>
                <w:sz w:val="20"/>
                <w:szCs w:val="20"/>
                <w:lang w:val="es-ES" w:bidi="es-ES"/>
              </w:rPr>
              <w:t>Muy bajo (0)</w:t>
            </w:r>
          </w:p>
        </w:tc>
        <w:tc>
          <w:tcPr>
            <w:tcW w:w="1843" w:type="dxa"/>
            <w:shd w:val="clear" w:color="auto" w:fill="BDD6EE" w:themeFill="accent1" w:themeFillTint="66"/>
            <w:tcMar>
              <w:top w:w="15" w:type="dxa"/>
              <w:left w:w="15" w:type="dxa"/>
              <w:bottom w:w="0" w:type="dxa"/>
              <w:right w:w="15" w:type="dxa"/>
            </w:tcMar>
            <w:hideMark/>
          </w:tcPr>
          <w:p w14:paraId="7F43855C" w14:textId="77777777" w:rsidR="00174013" w:rsidRPr="007C4908" w:rsidRDefault="00174013" w:rsidP="00BD0DB3">
            <w:pPr>
              <w:spacing w:after="0" w:line="240" w:lineRule="auto"/>
              <w:jc w:val="center"/>
              <w:rPr>
                <w:sz w:val="20"/>
                <w:szCs w:val="20"/>
              </w:rPr>
            </w:pPr>
            <w:r w:rsidRPr="007C4908">
              <w:rPr>
                <w:sz w:val="20"/>
                <w:szCs w:val="20"/>
                <w:lang w:val="es-ES" w:bidi="es-ES"/>
              </w:rPr>
              <w:t>Bajo (20)</w:t>
            </w:r>
          </w:p>
        </w:tc>
        <w:tc>
          <w:tcPr>
            <w:tcW w:w="1984" w:type="dxa"/>
            <w:shd w:val="clear" w:color="auto" w:fill="BDD6EE" w:themeFill="accent1" w:themeFillTint="66"/>
            <w:tcMar>
              <w:top w:w="15" w:type="dxa"/>
              <w:left w:w="15" w:type="dxa"/>
              <w:bottom w:w="0" w:type="dxa"/>
              <w:right w:w="15" w:type="dxa"/>
            </w:tcMar>
            <w:hideMark/>
          </w:tcPr>
          <w:p w14:paraId="5C6020EB" w14:textId="77777777" w:rsidR="00174013" w:rsidRPr="007C4908" w:rsidRDefault="00174013" w:rsidP="00BD0DB3">
            <w:pPr>
              <w:spacing w:after="0" w:line="240" w:lineRule="auto"/>
              <w:jc w:val="center"/>
              <w:rPr>
                <w:sz w:val="20"/>
                <w:szCs w:val="20"/>
              </w:rPr>
            </w:pPr>
            <w:r w:rsidRPr="007C4908">
              <w:rPr>
                <w:sz w:val="20"/>
                <w:szCs w:val="20"/>
                <w:lang w:val="es-ES" w:bidi="es-ES"/>
              </w:rPr>
              <w:t>Medio bajo (40)</w:t>
            </w:r>
          </w:p>
        </w:tc>
        <w:tc>
          <w:tcPr>
            <w:tcW w:w="2268" w:type="dxa"/>
            <w:shd w:val="clear" w:color="auto" w:fill="BDD6EE" w:themeFill="accent1" w:themeFillTint="66"/>
            <w:tcMar>
              <w:top w:w="15" w:type="dxa"/>
              <w:left w:w="15" w:type="dxa"/>
              <w:bottom w:w="0" w:type="dxa"/>
              <w:right w:w="15" w:type="dxa"/>
            </w:tcMar>
            <w:hideMark/>
          </w:tcPr>
          <w:p w14:paraId="6EDBB302" w14:textId="77777777" w:rsidR="00174013" w:rsidRPr="007C4908" w:rsidRDefault="00174013" w:rsidP="00BD0DB3">
            <w:pPr>
              <w:spacing w:after="0" w:line="240" w:lineRule="auto"/>
              <w:jc w:val="center"/>
              <w:rPr>
                <w:sz w:val="20"/>
                <w:szCs w:val="20"/>
              </w:rPr>
            </w:pPr>
            <w:r w:rsidRPr="007C4908">
              <w:rPr>
                <w:sz w:val="20"/>
                <w:szCs w:val="20"/>
                <w:lang w:val="es-ES" w:bidi="es-ES"/>
              </w:rPr>
              <w:t>Medio alto (60)</w:t>
            </w:r>
          </w:p>
        </w:tc>
        <w:tc>
          <w:tcPr>
            <w:tcW w:w="2410" w:type="dxa"/>
            <w:shd w:val="clear" w:color="auto" w:fill="BDD6EE" w:themeFill="accent1" w:themeFillTint="66"/>
            <w:tcMar>
              <w:top w:w="15" w:type="dxa"/>
              <w:left w:w="15" w:type="dxa"/>
              <w:bottom w:w="0" w:type="dxa"/>
              <w:right w:w="15" w:type="dxa"/>
            </w:tcMar>
            <w:hideMark/>
          </w:tcPr>
          <w:p w14:paraId="7D6F332F" w14:textId="77777777" w:rsidR="00174013" w:rsidRPr="007C4908" w:rsidRDefault="00174013" w:rsidP="00BD0DB3">
            <w:pPr>
              <w:spacing w:after="0" w:line="240" w:lineRule="auto"/>
              <w:jc w:val="center"/>
              <w:rPr>
                <w:sz w:val="20"/>
                <w:szCs w:val="20"/>
              </w:rPr>
            </w:pPr>
            <w:r w:rsidRPr="007C4908">
              <w:rPr>
                <w:sz w:val="20"/>
                <w:szCs w:val="20"/>
                <w:lang w:val="es-ES" w:bidi="es-ES"/>
              </w:rPr>
              <w:t>Alto (80)</w:t>
            </w:r>
          </w:p>
        </w:tc>
        <w:tc>
          <w:tcPr>
            <w:tcW w:w="2395" w:type="dxa"/>
            <w:gridSpan w:val="2"/>
            <w:shd w:val="clear" w:color="auto" w:fill="BDD6EE" w:themeFill="accent1" w:themeFillTint="66"/>
            <w:tcMar>
              <w:top w:w="15" w:type="dxa"/>
              <w:left w:w="15" w:type="dxa"/>
              <w:bottom w:w="0" w:type="dxa"/>
              <w:right w:w="15" w:type="dxa"/>
            </w:tcMar>
            <w:hideMark/>
          </w:tcPr>
          <w:p w14:paraId="2E0B7BCD" w14:textId="77777777" w:rsidR="00174013" w:rsidRPr="007C4908" w:rsidRDefault="00174013" w:rsidP="00BD0DB3">
            <w:pPr>
              <w:spacing w:after="0" w:line="240" w:lineRule="auto"/>
              <w:jc w:val="center"/>
              <w:rPr>
                <w:sz w:val="20"/>
                <w:szCs w:val="20"/>
              </w:rPr>
            </w:pPr>
            <w:r w:rsidRPr="007C4908">
              <w:rPr>
                <w:sz w:val="20"/>
                <w:szCs w:val="20"/>
                <w:lang w:val="es-ES" w:bidi="es-ES"/>
              </w:rPr>
              <w:t>Muy alto (100)</w:t>
            </w:r>
          </w:p>
        </w:tc>
      </w:tr>
      <w:tr w:rsidR="007C62FF" w:rsidRPr="00E843AF" w14:paraId="5BEA3050" w14:textId="77777777" w:rsidTr="00A7331E">
        <w:trPr>
          <w:cantSplit/>
          <w:trHeight w:val="1456"/>
        </w:trPr>
        <w:tc>
          <w:tcPr>
            <w:tcW w:w="2278" w:type="dxa"/>
            <w:gridSpan w:val="2"/>
            <w:shd w:val="clear" w:color="auto" w:fill="DBE5F1"/>
            <w:tcMar>
              <w:top w:w="15" w:type="dxa"/>
              <w:left w:w="108" w:type="dxa"/>
              <w:bottom w:w="0" w:type="dxa"/>
              <w:right w:w="108" w:type="dxa"/>
            </w:tcMar>
          </w:tcPr>
          <w:p w14:paraId="0389019F" w14:textId="30F533B1" w:rsidR="00FD043A" w:rsidRPr="00B17647" w:rsidRDefault="00561DC2" w:rsidP="009A0FC3">
            <w:pPr>
              <w:spacing w:after="0" w:line="240" w:lineRule="auto"/>
              <w:rPr>
                <w:sz w:val="20"/>
                <w:szCs w:val="20"/>
                <w:lang w:val="es-ES"/>
              </w:rPr>
            </w:pPr>
            <w:r>
              <w:rPr>
                <w:b/>
                <w:sz w:val="20"/>
                <w:szCs w:val="20"/>
                <w:lang w:val="es-ES" w:bidi="es-ES"/>
              </w:rPr>
              <w:t>b. Participación de la esfera pública</w:t>
            </w:r>
            <w:r w:rsidR="00FD043A" w:rsidRPr="007C4908">
              <w:rPr>
                <w:rStyle w:val="FootnoteReference"/>
                <w:sz w:val="20"/>
                <w:szCs w:val="20"/>
                <w:lang w:val="es-ES" w:bidi="es-ES"/>
              </w:rPr>
              <w:footnoteReference w:id="23"/>
            </w:r>
            <w:r>
              <w:rPr>
                <w:b/>
                <w:sz w:val="20"/>
                <w:szCs w:val="20"/>
                <w:lang w:val="es-ES" w:bidi="es-ES"/>
              </w:rPr>
              <w:t xml:space="preserve"> </w:t>
            </w:r>
            <w:r>
              <w:rPr>
                <w:sz w:val="20"/>
                <w:szCs w:val="20"/>
                <w:lang w:val="es-ES" w:bidi="es-ES"/>
              </w:rPr>
              <w:t xml:space="preserve">en los recursos hídricos, las políticas, la planificación y la gestión a </w:t>
            </w:r>
            <w:r>
              <w:rPr>
                <w:b/>
                <w:sz w:val="20"/>
                <w:szCs w:val="20"/>
                <w:lang w:val="es-ES" w:bidi="es-ES"/>
              </w:rPr>
              <w:t>nivel local</w:t>
            </w:r>
            <w:r w:rsidR="00FD043A" w:rsidRPr="007C4908">
              <w:rPr>
                <w:rStyle w:val="FootnoteReference"/>
                <w:sz w:val="20"/>
                <w:szCs w:val="20"/>
                <w:lang w:val="es-ES" w:bidi="es-ES"/>
              </w:rPr>
              <w:footnoteReference w:id="24"/>
            </w:r>
            <w:r>
              <w:rPr>
                <w:sz w:val="20"/>
                <w:szCs w:val="20"/>
                <w:lang w:val="es-ES" w:bidi="es-ES"/>
              </w:rPr>
              <w:t>.</w:t>
            </w:r>
          </w:p>
        </w:tc>
        <w:tc>
          <w:tcPr>
            <w:tcW w:w="1843" w:type="dxa"/>
            <w:vMerge w:val="restart"/>
            <w:shd w:val="clear" w:color="auto" w:fill="auto"/>
            <w:tcMar>
              <w:top w:w="15" w:type="dxa"/>
              <w:left w:w="108" w:type="dxa"/>
              <w:bottom w:w="0" w:type="dxa"/>
              <w:right w:w="108" w:type="dxa"/>
            </w:tcMar>
          </w:tcPr>
          <w:p w14:paraId="3A0FEDCB" w14:textId="5493CD65" w:rsidR="00FD043A" w:rsidRPr="00B17647" w:rsidRDefault="00FD043A" w:rsidP="007C62FF">
            <w:pPr>
              <w:spacing w:after="0" w:line="240" w:lineRule="auto"/>
              <w:rPr>
                <w:sz w:val="20"/>
                <w:szCs w:val="20"/>
                <w:lang w:val="es-ES"/>
              </w:rPr>
            </w:pPr>
            <w:r w:rsidRPr="007C4908">
              <w:rPr>
                <w:b/>
                <w:sz w:val="20"/>
                <w:szCs w:val="20"/>
                <w:lang w:val="es-ES" w:bidi="es-ES"/>
              </w:rPr>
              <w:t>No hay intercambio de información</w:t>
            </w:r>
            <w:r w:rsidRPr="007C4908">
              <w:rPr>
                <w:sz w:val="20"/>
                <w:szCs w:val="20"/>
                <w:lang w:val="es-ES" w:bidi="es-ES"/>
              </w:rPr>
              <w:t xml:space="preserve"> sobre políticas, planificación y gestión entre la esfera pública y el Gobierno.</w:t>
            </w:r>
          </w:p>
        </w:tc>
        <w:tc>
          <w:tcPr>
            <w:tcW w:w="1843" w:type="dxa"/>
            <w:vMerge w:val="restart"/>
            <w:shd w:val="clear" w:color="auto" w:fill="auto"/>
            <w:tcMar>
              <w:top w:w="15" w:type="dxa"/>
              <w:left w:w="108" w:type="dxa"/>
              <w:bottom w:w="0" w:type="dxa"/>
              <w:right w:w="108" w:type="dxa"/>
            </w:tcMar>
          </w:tcPr>
          <w:p w14:paraId="0E6486CB" w14:textId="05F7750C" w:rsidR="00FD043A" w:rsidRPr="00B17647" w:rsidRDefault="00FD043A" w:rsidP="007C62FF">
            <w:pPr>
              <w:spacing w:after="0" w:line="240" w:lineRule="auto"/>
              <w:rPr>
                <w:sz w:val="20"/>
                <w:szCs w:val="20"/>
                <w:lang w:val="es-ES"/>
              </w:rPr>
            </w:pPr>
            <w:r>
              <w:rPr>
                <w:sz w:val="20"/>
                <w:szCs w:val="20"/>
                <w:lang w:val="es-ES" w:bidi="es-ES"/>
              </w:rPr>
              <w:t xml:space="preserve">Se transmite </w:t>
            </w:r>
            <w:r>
              <w:rPr>
                <w:b/>
                <w:sz w:val="20"/>
                <w:szCs w:val="20"/>
                <w:lang w:val="es-ES" w:bidi="es-ES"/>
              </w:rPr>
              <w:t xml:space="preserve">información </w:t>
            </w:r>
            <w:r>
              <w:rPr>
                <w:sz w:val="20"/>
                <w:szCs w:val="20"/>
                <w:lang w:val="es-ES" w:bidi="es-ES"/>
              </w:rPr>
              <w:t>sobre recursos hídricos, políticas, planificación y gestión a la esfera pública.</w:t>
            </w:r>
          </w:p>
        </w:tc>
        <w:tc>
          <w:tcPr>
            <w:tcW w:w="1984" w:type="dxa"/>
            <w:vMerge w:val="restart"/>
            <w:shd w:val="clear" w:color="auto" w:fill="auto"/>
            <w:tcMar>
              <w:top w:w="15" w:type="dxa"/>
              <w:left w:w="108" w:type="dxa"/>
              <w:bottom w:w="0" w:type="dxa"/>
              <w:right w:w="108" w:type="dxa"/>
            </w:tcMar>
          </w:tcPr>
          <w:p w14:paraId="4193DAB6" w14:textId="599F607A" w:rsidR="00FD043A" w:rsidRPr="00B17647" w:rsidRDefault="00FD043A" w:rsidP="007C62FF">
            <w:pPr>
              <w:spacing w:after="0" w:line="240" w:lineRule="auto"/>
              <w:rPr>
                <w:b/>
                <w:sz w:val="20"/>
                <w:szCs w:val="20"/>
                <w:lang w:val="es-ES"/>
              </w:rPr>
            </w:pPr>
            <w:r>
              <w:rPr>
                <w:b/>
                <w:sz w:val="20"/>
                <w:szCs w:val="20"/>
                <w:lang w:val="es-ES" w:bidi="es-ES"/>
              </w:rPr>
              <w:t xml:space="preserve">Comunicación: </w:t>
            </w:r>
          </w:p>
          <w:p w14:paraId="603A3E19" w14:textId="774C5A04" w:rsidR="00FD043A" w:rsidRPr="00B17647" w:rsidRDefault="00E067B0" w:rsidP="007C62FF">
            <w:pPr>
              <w:spacing w:after="0" w:line="240" w:lineRule="auto"/>
              <w:rPr>
                <w:sz w:val="20"/>
                <w:szCs w:val="20"/>
                <w:lang w:val="es-ES"/>
              </w:rPr>
            </w:pPr>
            <w:r w:rsidRPr="007C4908">
              <w:rPr>
                <w:sz w:val="20"/>
                <w:szCs w:val="20"/>
                <w:lang w:val="es-ES" w:bidi="es-ES"/>
              </w:rPr>
              <w:t>Las autoridades administrativas</w:t>
            </w:r>
            <w:r w:rsidRPr="007C4908">
              <w:rPr>
                <w:b/>
                <w:sz w:val="20"/>
                <w:szCs w:val="20"/>
                <w:lang w:val="es-ES" w:bidi="es-ES"/>
              </w:rPr>
              <w:t xml:space="preserve"> solicitan</w:t>
            </w:r>
            <w:r w:rsidRPr="007C4908">
              <w:rPr>
                <w:sz w:val="20"/>
                <w:szCs w:val="20"/>
                <w:lang w:val="es-ES" w:bidi="es-ES"/>
              </w:rPr>
              <w:t xml:space="preserve"> información, experiencias y opiniones a la esfera pública.</w:t>
            </w:r>
          </w:p>
        </w:tc>
        <w:tc>
          <w:tcPr>
            <w:tcW w:w="2268" w:type="dxa"/>
            <w:vMerge w:val="restart"/>
            <w:shd w:val="clear" w:color="auto" w:fill="auto"/>
            <w:tcMar>
              <w:top w:w="15" w:type="dxa"/>
              <w:left w:w="108" w:type="dxa"/>
              <w:bottom w:w="0" w:type="dxa"/>
              <w:right w:w="108" w:type="dxa"/>
            </w:tcMar>
          </w:tcPr>
          <w:p w14:paraId="356D37F3" w14:textId="77777777" w:rsidR="00FD043A" w:rsidRPr="00B17647" w:rsidRDefault="00FD043A" w:rsidP="007C62FF">
            <w:pPr>
              <w:spacing w:after="0" w:line="240" w:lineRule="auto"/>
              <w:rPr>
                <w:b/>
                <w:sz w:val="20"/>
                <w:szCs w:val="20"/>
                <w:lang w:val="es-ES"/>
              </w:rPr>
            </w:pPr>
            <w:r w:rsidRPr="007C4908">
              <w:rPr>
                <w:b/>
                <w:sz w:val="20"/>
                <w:szCs w:val="20"/>
                <w:lang w:val="es-ES" w:bidi="es-ES"/>
              </w:rPr>
              <w:t xml:space="preserve">Consultas: </w:t>
            </w:r>
          </w:p>
          <w:p w14:paraId="3A082A36" w14:textId="6967D9E6" w:rsidR="00FD043A" w:rsidRPr="00B17647" w:rsidRDefault="00E067B0" w:rsidP="007C62FF">
            <w:pPr>
              <w:spacing w:after="0" w:line="240" w:lineRule="auto"/>
              <w:rPr>
                <w:sz w:val="20"/>
                <w:szCs w:val="20"/>
                <w:lang w:val="es-ES"/>
              </w:rPr>
            </w:pPr>
            <w:r w:rsidRPr="007C4908">
              <w:rPr>
                <w:sz w:val="20"/>
                <w:szCs w:val="20"/>
                <w:lang w:val="es-ES" w:bidi="es-ES"/>
              </w:rPr>
              <w:t>Las autoridades administrativas</w:t>
            </w:r>
            <w:r w:rsidRPr="007C4908">
              <w:rPr>
                <w:b/>
                <w:sz w:val="20"/>
                <w:szCs w:val="20"/>
                <w:lang w:val="es-ES" w:bidi="es-ES"/>
              </w:rPr>
              <w:t xml:space="preserve"> emplean </w:t>
            </w:r>
            <w:r w:rsidRPr="007C4908">
              <w:rPr>
                <w:sz w:val="20"/>
                <w:szCs w:val="20"/>
                <w:lang w:val="es-ES" w:bidi="es-ES"/>
              </w:rPr>
              <w:t>con frecuencia la información, las experiencias y las opiniones de la esfera pública a nivel local.</w:t>
            </w:r>
          </w:p>
        </w:tc>
        <w:tc>
          <w:tcPr>
            <w:tcW w:w="2410" w:type="dxa"/>
            <w:vMerge w:val="restart"/>
            <w:shd w:val="clear" w:color="auto" w:fill="auto"/>
            <w:tcMar>
              <w:top w:w="15" w:type="dxa"/>
              <w:left w:w="108" w:type="dxa"/>
              <w:bottom w:w="0" w:type="dxa"/>
              <w:right w:w="108" w:type="dxa"/>
            </w:tcMar>
          </w:tcPr>
          <w:p w14:paraId="664837A6" w14:textId="52450B13" w:rsidR="00FD043A" w:rsidRPr="00B17647" w:rsidRDefault="00FD043A" w:rsidP="007C62FF">
            <w:pPr>
              <w:spacing w:after="0" w:line="240" w:lineRule="auto"/>
              <w:rPr>
                <w:b/>
                <w:sz w:val="20"/>
                <w:szCs w:val="20"/>
                <w:lang w:val="es-ES"/>
              </w:rPr>
            </w:pPr>
            <w:r>
              <w:rPr>
                <w:b/>
                <w:sz w:val="20"/>
                <w:szCs w:val="20"/>
                <w:lang w:val="es-ES" w:bidi="es-ES"/>
              </w:rPr>
              <w:t xml:space="preserve">Cooperación: </w:t>
            </w:r>
          </w:p>
          <w:p w14:paraId="7B8BD9EE" w14:textId="5F73DC86" w:rsidR="00FD043A" w:rsidRPr="00B17647" w:rsidRDefault="00621F09" w:rsidP="007C62FF">
            <w:pPr>
              <w:spacing w:after="0" w:line="240" w:lineRule="auto"/>
              <w:rPr>
                <w:sz w:val="20"/>
                <w:szCs w:val="20"/>
                <w:lang w:val="es-ES"/>
              </w:rPr>
            </w:pPr>
            <w:r w:rsidRPr="005D25E6">
              <w:rPr>
                <w:b/>
                <w:sz w:val="20"/>
                <w:szCs w:val="20"/>
                <w:lang w:val="es-ES" w:bidi="es-ES"/>
              </w:rPr>
              <w:t>Se han establecido mecanismos</w:t>
            </w:r>
            <w:r>
              <w:rPr>
                <w:rStyle w:val="FootnoteReference"/>
                <w:sz w:val="20"/>
                <w:szCs w:val="20"/>
                <w:lang w:val="es-ES" w:bidi="es-ES"/>
              </w:rPr>
              <w:footnoteReference w:id="25"/>
            </w:r>
            <w:r w:rsidRPr="005D25E6">
              <w:rPr>
                <w:b/>
                <w:sz w:val="20"/>
                <w:szCs w:val="20"/>
                <w:lang w:val="es-ES" w:bidi="es-ES"/>
              </w:rPr>
              <w:t xml:space="preserve"> </w:t>
            </w:r>
            <w:r w:rsidRPr="005D25E6">
              <w:rPr>
                <w:sz w:val="20"/>
                <w:szCs w:val="20"/>
                <w:lang w:val="es-ES" w:bidi="es-ES"/>
              </w:rPr>
              <w:t>que faciliten la participación de la esfera pública en los procesos de interés sobre políticas, planificación y gestión, y se usan habitualmente.</w:t>
            </w:r>
          </w:p>
        </w:tc>
        <w:tc>
          <w:tcPr>
            <w:tcW w:w="2395" w:type="dxa"/>
            <w:gridSpan w:val="2"/>
            <w:vMerge w:val="restart"/>
            <w:shd w:val="clear" w:color="auto" w:fill="auto"/>
            <w:tcMar>
              <w:top w:w="15" w:type="dxa"/>
              <w:left w:w="108" w:type="dxa"/>
              <w:bottom w:w="0" w:type="dxa"/>
              <w:right w:w="108" w:type="dxa"/>
            </w:tcMar>
          </w:tcPr>
          <w:p w14:paraId="3F347E9D" w14:textId="1FE9658E" w:rsidR="00FD043A" w:rsidRPr="00B17647" w:rsidRDefault="00FD043A" w:rsidP="007C62FF">
            <w:pPr>
              <w:spacing w:after="0" w:line="240" w:lineRule="auto"/>
              <w:rPr>
                <w:sz w:val="20"/>
                <w:szCs w:val="20"/>
                <w:lang w:val="es-ES"/>
              </w:rPr>
            </w:pPr>
            <w:r w:rsidRPr="007C4908">
              <w:rPr>
                <w:b/>
                <w:sz w:val="20"/>
                <w:szCs w:val="20"/>
                <w:lang w:val="es-ES" w:bidi="es-ES"/>
              </w:rPr>
              <w:t>Representación:</w:t>
            </w:r>
            <w:r w:rsidRPr="007C4908">
              <w:rPr>
                <w:sz w:val="20"/>
                <w:szCs w:val="20"/>
                <w:lang w:val="es-ES" w:bidi="es-ES"/>
              </w:rPr>
              <w:t xml:space="preserve"> Representación formal de la esfera pública en los procesos de las autoridades locales y contribución a la toma de decisiones sobre cuestiones y actividades importantes cuando sea pertinente.</w:t>
            </w:r>
          </w:p>
        </w:tc>
      </w:tr>
      <w:tr w:rsidR="007C62FF" w:rsidRPr="007C4908" w14:paraId="7B19C9DD" w14:textId="77777777" w:rsidTr="000F2369">
        <w:trPr>
          <w:cantSplit/>
          <w:trHeight w:val="169"/>
        </w:trPr>
        <w:tc>
          <w:tcPr>
            <w:tcW w:w="1712" w:type="dxa"/>
            <w:shd w:val="clear" w:color="auto" w:fill="DBE5F1"/>
            <w:tcMar>
              <w:top w:w="15" w:type="dxa"/>
              <w:left w:w="108" w:type="dxa"/>
              <w:bottom w:w="0" w:type="dxa"/>
              <w:right w:w="108" w:type="dxa"/>
            </w:tcMar>
          </w:tcPr>
          <w:p w14:paraId="66BAE40A" w14:textId="44CB4077" w:rsidR="00FD043A" w:rsidRPr="00D74875" w:rsidRDefault="00FD043A" w:rsidP="004C5E85">
            <w:pPr>
              <w:spacing w:after="0" w:line="240" w:lineRule="auto"/>
              <w:ind w:left="-57"/>
              <w:jc w:val="right"/>
              <w:rPr>
                <w:b/>
                <w:bCs/>
                <w:sz w:val="20"/>
                <w:szCs w:val="20"/>
              </w:rPr>
            </w:pPr>
            <w:r w:rsidRPr="00A358DE">
              <w:rPr>
                <w:sz w:val="20"/>
                <w:szCs w:val="20"/>
                <w:lang w:val="es-ES" w:bidi="es-ES"/>
              </w:rPr>
              <w:t>Puntuación</w:t>
            </w:r>
          </w:p>
        </w:tc>
        <w:tc>
          <w:tcPr>
            <w:tcW w:w="566" w:type="dxa"/>
            <w:shd w:val="clear" w:color="auto" w:fill="FFFF00"/>
          </w:tcPr>
          <w:p w14:paraId="0F52171A" w14:textId="757104C6" w:rsidR="00FD043A" w:rsidRPr="00D74875" w:rsidRDefault="005F0312" w:rsidP="009976B9">
            <w:pPr>
              <w:spacing w:after="0" w:line="240" w:lineRule="auto"/>
              <w:ind w:left="71"/>
              <w:rPr>
                <w:b/>
                <w:bCs/>
                <w:sz w:val="20"/>
                <w:szCs w:val="20"/>
              </w:rPr>
            </w:pPr>
            <w:r>
              <w:rPr>
                <w:sz w:val="20"/>
                <w:szCs w:val="20"/>
                <w:lang w:val="es-ES" w:bidi="es-ES"/>
              </w:rPr>
              <w:t>20</w:t>
            </w:r>
          </w:p>
        </w:tc>
        <w:tc>
          <w:tcPr>
            <w:tcW w:w="1843" w:type="dxa"/>
            <w:vMerge/>
            <w:shd w:val="clear" w:color="auto" w:fill="auto"/>
            <w:tcMar>
              <w:top w:w="15" w:type="dxa"/>
              <w:left w:w="108" w:type="dxa"/>
              <w:bottom w:w="0" w:type="dxa"/>
              <w:right w:w="108" w:type="dxa"/>
            </w:tcMar>
          </w:tcPr>
          <w:p w14:paraId="5B4D0AFF" w14:textId="77777777" w:rsidR="00FD043A" w:rsidRPr="007C4908" w:rsidRDefault="00FD043A" w:rsidP="00B223AE">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35ABCE93" w14:textId="77777777" w:rsidR="00FD043A" w:rsidRPr="007C4908" w:rsidDel="00500A17" w:rsidRDefault="00FD043A" w:rsidP="0086478E">
            <w:pPr>
              <w:spacing w:after="0"/>
              <w:rPr>
                <w:b/>
                <w:sz w:val="20"/>
                <w:szCs w:val="20"/>
              </w:rPr>
            </w:pPr>
          </w:p>
        </w:tc>
        <w:tc>
          <w:tcPr>
            <w:tcW w:w="1984" w:type="dxa"/>
            <w:vMerge/>
            <w:shd w:val="clear" w:color="auto" w:fill="auto"/>
            <w:tcMar>
              <w:top w:w="15" w:type="dxa"/>
              <w:left w:w="108" w:type="dxa"/>
              <w:bottom w:w="0" w:type="dxa"/>
              <w:right w:w="108" w:type="dxa"/>
            </w:tcMar>
          </w:tcPr>
          <w:p w14:paraId="1B20B37F" w14:textId="77777777" w:rsidR="00FD043A" w:rsidRPr="007C4908" w:rsidDel="00056FEE" w:rsidRDefault="00FD043A" w:rsidP="0086478E">
            <w:pPr>
              <w:spacing w:after="0"/>
              <w:rPr>
                <w:b/>
                <w:sz w:val="20"/>
                <w:szCs w:val="20"/>
              </w:rPr>
            </w:pPr>
          </w:p>
        </w:tc>
        <w:tc>
          <w:tcPr>
            <w:tcW w:w="2268" w:type="dxa"/>
            <w:vMerge/>
            <w:shd w:val="clear" w:color="auto" w:fill="auto"/>
            <w:tcMar>
              <w:top w:w="15" w:type="dxa"/>
              <w:left w:w="108" w:type="dxa"/>
              <w:bottom w:w="0" w:type="dxa"/>
              <w:right w:w="108" w:type="dxa"/>
            </w:tcMar>
          </w:tcPr>
          <w:p w14:paraId="5092DDA9" w14:textId="77777777" w:rsidR="00FD043A" w:rsidRPr="007C4908" w:rsidRDefault="00FD043A" w:rsidP="0086478E">
            <w:pPr>
              <w:spacing w:after="0"/>
              <w:rPr>
                <w:b/>
                <w:sz w:val="20"/>
                <w:szCs w:val="20"/>
              </w:rPr>
            </w:pPr>
          </w:p>
        </w:tc>
        <w:tc>
          <w:tcPr>
            <w:tcW w:w="2410" w:type="dxa"/>
            <w:vMerge/>
            <w:shd w:val="clear" w:color="auto" w:fill="auto"/>
            <w:tcMar>
              <w:top w:w="15" w:type="dxa"/>
              <w:left w:w="108" w:type="dxa"/>
              <w:bottom w:w="0" w:type="dxa"/>
              <w:right w:w="108" w:type="dxa"/>
            </w:tcMar>
          </w:tcPr>
          <w:p w14:paraId="2D4E8406" w14:textId="77777777" w:rsidR="00FD043A" w:rsidRPr="007C4908" w:rsidDel="00056FEE" w:rsidRDefault="00FD043A" w:rsidP="00E50BEA">
            <w:pPr>
              <w:spacing w:after="0" w:line="240" w:lineRule="auto"/>
              <w:rPr>
                <w:b/>
                <w:sz w:val="20"/>
                <w:szCs w:val="20"/>
              </w:rPr>
            </w:pPr>
          </w:p>
        </w:tc>
        <w:tc>
          <w:tcPr>
            <w:tcW w:w="2395" w:type="dxa"/>
            <w:gridSpan w:val="2"/>
            <w:vMerge/>
            <w:shd w:val="clear" w:color="auto" w:fill="auto"/>
            <w:tcMar>
              <w:top w:w="15" w:type="dxa"/>
              <w:left w:w="108" w:type="dxa"/>
              <w:bottom w:w="0" w:type="dxa"/>
              <w:right w:w="108" w:type="dxa"/>
            </w:tcMar>
          </w:tcPr>
          <w:p w14:paraId="382B95AC" w14:textId="77777777" w:rsidR="00FD043A" w:rsidRPr="007C4908" w:rsidRDefault="00FD043A" w:rsidP="0060097B">
            <w:pPr>
              <w:spacing w:after="0" w:line="240" w:lineRule="auto"/>
              <w:rPr>
                <w:b/>
                <w:sz w:val="20"/>
                <w:szCs w:val="20"/>
              </w:rPr>
            </w:pPr>
          </w:p>
        </w:tc>
      </w:tr>
      <w:tr w:rsidR="00D25C4A" w:rsidRPr="002907D1" w14:paraId="68EBDB07" w14:textId="77777777" w:rsidTr="008A35CE">
        <w:trPr>
          <w:trHeight w:val="259"/>
        </w:trPr>
        <w:tc>
          <w:tcPr>
            <w:tcW w:w="15021" w:type="dxa"/>
            <w:gridSpan w:val="9"/>
            <w:shd w:val="clear" w:color="auto" w:fill="auto"/>
          </w:tcPr>
          <w:p w14:paraId="24F031EA" w14:textId="77777777" w:rsidR="005F0312" w:rsidRPr="00B17647" w:rsidRDefault="00D25C4A" w:rsidP="00DE5F0C">
            <w:pPr>
              <w:spacing w:after="0" w:line="240" w:lineRule="auto"/>
              <w:ind w:left="127"/>
              <w:rPr>
                <w:sz w:val="20"/>
                <w:szCs w:val="20"/>
                <w:lang w:val="es-ES"/>
              </w:rPr>
            </w:pPr>
            <w:r w:rsidRPr="00D555BD">
              <w:rPr>
                <w:b/>
                <w:sz w:val="20"/>
                <w:szCs w:val="20"/>
                <w:lang w:val="es-ES" w:bidi="es-ES"/>
              </w:rPr>
              <w:t>Descripción de la situación</w:t>
            </w:r>
            <w:r w:rsidR="005F0312">
              <w:rPr>
                <w:sz w:val="20"/>
                <w:szCs w:val="20"/>
                <w:lang w:val="es-ES" w:bidi="es-ES"/>
              </w:rPr>
              <w:t xml:space="preserve">: </w:t>
            </w:r>
          </w:p>
          <w:p w14:paraId="623400E8" w14:textId="77777777" w:rsidR="005F0312" w:rsidRPr="002633FA" w:rsidRDefault="005F0312" w:rsidP="005F0312">
            <w:pPr>
              <w:pStyle w:val="Default"/>
              <w:rPr>
                <w:rFonts w:ascii="Calibri" w:eastAsia="Calibri" w:hAnsi="Calibri" w:cs="Times New Roman"/>
                <w:color w:val="0070C0"/>
                <w:sz w:val="19"/>
                <w:szCs w:val="19"/>
                <w:bdr w:val="none" w:sz="0" w:space="0" w:color="auto"/>
                <w:lang w:val="es-ES" w:eastAsia="en-US" w:bidi="es-ES"/>
              </w:rPr>
            </w:pPr>
            <w:r w:rsidRPr="002633FA">
              <w:rPr>
                <w:rFonts w:ascii="Calibri" w:eastAsia="Calibri" w:hAnsi="Calibri" w:cs="Times New Roman"/>
                <w:color w:val="0070C0"/>
                <w:sz w:val="19"/>
                <w:szCs w:val="19"/>
                <w:bdr w:val="none" w:sz="0" w:space="0" w:color="auto"/>
                <w:lang w:val="es-ES" w:eastAsia="en-US" w:bidi="es-ES"/>
              </w:rPr>
              <w:t xml:space="preserve">Toda la información se publica en la web. </w:t>
            </w:r>
          </w:p>
          <w:p w14:paraId="0013BC19" w14:textId="77777777" w:rsidR="005F0312" w:rsidRPr="002633FA" w:rsidRDefault="005F0312" w:rsidP="005F0312">
            <w:pPr>
              <w:pStyle w:val="Default"/>
              <w:rPr>
                <w:rFonts w:ascii="Calibri" w:eastAsia="Calibri" w:hAnsi="Calibri" w:cs="Times New Roman"/>
                <w:color w:val="0070C0"/>
                <w:sz w:val="19"/>
                <w:szCs w:val="19"/>
                <w:bdr w:val="none" w:sz="0" w:space="0" w:color="auto"/>
                <w:lang w:val="es-ES" w:eastAsia="en-US" w:bidi="es-ES"/>
              </w:rPr>
            </w:pPr>
            <w:r w:rsidRPr="002633FA">
              <w:rPr>
                <w:rFonts w:ascii="Calibri" w:eastAsia="Calibri" w:hAnsi="Calibri" w:cs="Times New Roman"/>
                <w:color w:val="0070C0"/>
                <w:sz w:val="19"/>
                <w:szCs w:val="19"/>
                <w:bdr w:val="none" w:sz="0" w:space="0" w:color="auto"/>
                <w:lang w:val="es-ES" w:eastAsia="en-US" w:bidi="es-ES"/>
              </w:rPr>
              <w:t xml:space="preserve">https://www.mediambient.ad/aigua </w:t>
            </w:r>
          </w:p>
          <w:p w14:paraId="0376356A" w14:textId="67EAD53A" w:rsidR="00D25C4A" w:rsidRPr="00B17647" w:rsidRDefault="005F0312" w:rsidP="00A50F66">
            <w:pPr>
              <w:spacing w:after="0" w:line="240" w:lineRule="auto"/>
              <w:rPr>
                <w:sz w:val="19"/>
                <w:szCs w:val="19"/>
                <w:lang w:val="es-ES"/>
              </w:rPr>
            </w:pPr>
            <w:r w:rsidRPr="002633FA">
              <w:rPr>
                <w:color w:val="0070C0"/>
                <w:sz w:val="19"/>
                <w:szCs w:val="19"/>
                <w:lang w:val="es-ES" w:bidi="es-ES"/>
              </w:rPr>
              <w:t xml:space="preserve">http://www.depuradores.ad/ </w:t>
            </w:r>
          </w:p>
        </w:tc>
      </w:tr>
      <w:tr w:rsidR="00D25C4A" w:rsidRPr="00E843AF" w14:paraId="568A3978" w14:textId="77777777" w:rsidTr="008A35CE">
        <w:trPr>
          <w:trHeight w:val="259"/>
        </w:trPr>
        <w:tc>
          <w:tcPr>
            <w:tcW w:w="15021" w:type="dxa"/>
            <w:gridSpan w:val="9"/>
            <w:shd w:val="clear" w:color="auto" w:fill="auto"/>
          </w:tcPr>
          <w:p w14:paraId="6996BAD4" w14:textId="3702F55A" w:rsidR="00D25C4A" w:rsidRPr="00B17647" w:rsidRDefault="00D25C4A" w:rsidP="00A50F66">
            <w:pPr>
              <w:spacing w:after="0" w:line="240" w:lineRule="auto"/>
              <w:ind w:left="127"/>
              <w:rPr>
                <w:sz w:val="19"/>
                <w:szCs w:val="19"/>
                <w:lang w:val="es-ES"/>
              </w:rPr>
            </w:pPr>
            <w:r w:rsidRPr="00D555BD">
              <w:rPr>
                <w:b/>
                <w:sz w:val="20"/>
                <w:szCs w:val="20"/>
                <w:lang w:val="es-ES" w:bidi="es-ES"/>
              </w:rPr>
              <w:t>Formas de avanzar</w:t>
            </w:r>
            <w:r w:rsidRPr="00D555BD">
              <w:rPr>
                <w:sz w:val="20"/>
                <w:szCs w:val="20"/>
                <w:lang w:val="es-ES" w:bidi="es-ES"/>
              </w:rPr>
              <w:t xml:space="preserve">: </w:t>
            </w:r>
          </w:p>
        </w:tc>
      </w:tr>
      <w:tr w:rsidR="00FE7A38" w:rsidRPr="00E843AF" w14:paraId="23E742F0" w14:textId="77777777" w:rsidTr="001D73F8">
        <w:trPr>
          <w:cantSplit/>
          <w:trHeight w:val="981"/>
        </w:trPr>
        <w:tc>
          <w:tcPr>
            <w:tcW w:w="2278" w:type="dxa"/>
            <w:gridSpan w:val="2"/>
            <w:tcBorders>
              <w:top w:val="single" w:sz="12" w:space="0" w:color="auto"/>
            </w:tcBorders>
            <w:shd w:val="clear" w:color="auto" w:fill="DBE5F1"/>
            <w:tcMar>
              <w:top w:w="15" w:type="dxa"/>
              <w:left w:w="108" w:type="dxa"/>
              <w:bottom w:w="0" w:type="dxa"/>
              <w:right w:w="108" w:type="dxa"/>
            </w:tcMar>
          </w:tcPr>
          <w:p w14:paraId="2BE99223" w14:textId="53E34C39" w:rsidR="000D40B7" w:rsidRPr="00B17647" w:rsidRDefault="00561DC2" w:rsidP="009A0FC3">
            <w:pPr>
              <w:spacing w:after="0" w:line="240" w:lineRule="auto"/>
              <w:rPr>
                <w:sz w:val="20"/>
                <w:szCs w:val="20"/>
                <w:lang w:val="es-ES"/>
              </w:rPr>
            </w:pPr>
            <w:r>
              <w:rPr>
                <w:b/>
                <w:sz w:val="20"/>
                <w:szCs w:val="20"/>
                <w:lang w:val="es-ES" w:bidi="es-ES"/>
              </w:rPr>
              <w:lastRenderedPageBreak/>
              <w:t>c. Participación de grupos vulnerables</w:t>
            </w:r>
            <w:r>
              <w:rPr>
                <w:sz w:val="20"/>
                <w:szCs w:val="20"/>
                <w:lang w:val="es-ES" w:bidi="es-ES"/>
              </w:rPr>
              <w:t xml:space="preserve"> en la planificación y la gestión de los recursos hídricos</w:t>
            </w:r>
            <w:r w:rsidR="00431E9C" w:rsidRPr="005B171B">
              <w:rPr>
                <w:rStyle w:val="FootnoteReference"/>
                <w:sz w:val="20"/>
                <w:szCs w:val="20"/>
                <w:lang w:val="es-ES" w:bidi="es-ES"/>
              </w:rPr>
              <w:footnoteReference w:id="26"/>
            </w:r>
            <w:r>
              <w:rPr>
                <w:sz w:val="20"/>
                <w:szCs w:val="20"/>
                <w:lang w:val="es-ES" w:bidi="es-ES"/>
              </w:rPr>
              <w:t>.</w:t>
            </w:r>
          </w:p>
        </w:tc>
        <w:tc>
          <w:tcPr>
            <w:tcW w:w="1843" w:type="dxa"/>
            <w:vMerge w:val="restart"/>
            <w:tcBorders>
              <w:top w:val="single" w:sz="12" w:space="0" w:color="auto"/>
            </w:tcBorders>
            <w:shd w:val="clear" w:color="auto" w:fill="auto"/>
            <w:tcMar>
              <w:top w:w="15" w:type="dxa"/>
              <w:left w:w="108" w:type="dxa"/>
              <w:bottom w:w="0" w:type="dxa"/>
              <w:right w:w="108" w:type="dxa"/>
            </w:tcMar>
          </w:tcPr>
          <w:p w14:paraId="3A98149E" w14:textId="5141F60E" w:rsidR="000D40B7" w:rsidRPr="00B17647" w:rsidRDefault="000D40B7" w:rsidP="003840EB">
            <w:pPr>
              <w:spacing w:after="0" w:line="240" w:lineRule="auto"/>
              <w:rPr>
                <w:sz w:val="20"/>
                <w:szCs w:val="20"/>
                <w:lang w:val="es-ES"/>
              </w:rPr>
            </w:pPr>
            <w:r w:rsidRPr="005B171B">
              <w:rPr>
                <w:rFonts w:asciiTheme="minorHAnsi" w:hAnsiTheme="minorHAnsi"/>
                <w:sz w:val="20"/>
                <w:szCs w:val="20"/>
                <w:lang w:val="es-ES" w:bidi="es-ES"/>
              </w:rPr>
              <w:t xml:space="preserve">La participación de los grupos vulnerables </w:t>
            </w:r>
            <w:r w:rsidRPr="005B171B">
              <w:rPr>
                <w:rFonts w:asciiTheme="minorHAnsi" w:hAnsiTheme="minorHAnsi"/>
                <w:b/>
                <w:sz w:val="20"/>
                <w:szCs w:val="20"/>
                <w:lang w:val="es-ES" w:bidi="es-ES"/>
              </w:rPr>
              <w:t>no se plantea de forma explícita</w:t>
            </w:r>
            <w:r w:rsidRPr="005B171B">
              <w:rPr>
                <w:rFonts w:asciiTheme="minorHAnsi" w:hAnsiTheme="minorHAnsi"/>
                <w:sz w:val="20"/>
                <w:szCs w:val="20"/>
                <w:lang w:val="es-ES" w:bidi="es-ES"/>
              </w:rPr>
              <w:t xml:space="preserve"> en las leyes, las políticas o los planes.</w:t>
            </w:r>
          </w:p>
        </w:tc>
        <w:tc>
          <w:tcPr>
            <w:tcW w:w="1843" w:type="dxa"/>
            <w:vMerge w:val="restart"/>
            <w:tcBorders>
              <w:top w:val="single" w:sz="12" w:space="0" w:color="auto"/>
            </w:tcBorders>
            <w:shd w:val="clear" w:color="auto" w:fill="auto"/>
            <w:tcMar>
              <w:top w:w="15" w:type="dxa"/>
              <w:left w:w="108" w:type="dxa"/>
              <w:bottom w:w="0" w:type="dxa"/>
              <w:right w:w="108" w:type="dxa"/>
            </w:tcMar>
          </w:tcPr>
          <w:p w14:paraId="179394B5" w14:textId="3073EB76" w:rsidR="000D40B7" w:rsidRPr="00B17647" w:rsidRDefault="000D40B7" w:rsidP="003840EB">
            <w:pPr>
              <w:spacing w:after="0" w:line="240" w:lineRule="auto"/>
              <w:rPr>
                <w:sz w:val="20"/>
                <w:szCs w:val="20"/>
                <w:lang w:val="es-ES"/>
              </w:rPr>
            </w:pPr>
            <w:r w:rsidRPr="005B171B">
              <w:rPr>
                <w:rFonts w:asciiTheme="minorHAnsi" w:hAnsiTheme="minorHAnsi"/>
                <w:sz w:val="20"/>
                <w:szCs w:val="20"/>
                <w:lang w:val="es-ES" w:bidi="es-ES"/>
              </w:rPr>
              <w:t xml:space="preserve">La participación de los grupos vulnerables </w:t>
            </w:r>
            <w:r w:rsidRPr="005B171B">
              <w:rPr>
                <w:rFonts w:asciiTheme="minorHAnsi" w:hAnsiTheme="minorHAnsi"/>
                <w:b/>
                <w:sz w:val="20"/>
                <w:szCs w:val="20"/>
                <w:lang w:val="es-ES" w:bidi="es-ES"/>
              </w:rPr>
              <w:t>se plantea en parte</w:t>
            </w:r>
            <w:r w:rsidRPr="005B171B">
              <w:rPr>
                <w:rFonts w:asciiTheme="minorHAnsi" w:hAnsiTheme="minorHAnsi"/>
                <w:sz w:val="20"/>
                <w:szCs w:val="20"/>
                <w:lang w:val="es-ES" w:bidi="es-ES"/>
              </w:rPr>
              <w:t>, pero no se han instaurado procedimientos manifiestos</w:t>
            </w:r>
            <w:r w:rsidRPr="005B171B">
              <w:rPr>
                <w:rStyle w:val="FootnoteReference"/>
                <w:sz w:val="20"/>
                <w:szCs w:val="20"/>
                <w:lang w:val="es-ES" w:bidi="es-ES"/>
              </w:rPr>
              <w:footnoteReference w:id="27"/>
            </w:r>
            <w:r w:rsidRPr="005B171B">
              <w:rPr>
                <w:rFonts w:asciiTheme="minorHAnsi" w:hAnsiTheme="minorHAnsi"/>
                <w:sz w:val="20"/>
                <w:szCs w:val="20"/>
                <w:lang w:val="es-ES" w:bidi="es-ES"/>
              </w:rPr>
              <w:t>.</w:t>
            </w:r>
            <w:r w:rsidRPr="005B171B">
              <w:rPr>
                <w:rFonts w:asciiTheme="minorHAnsi" w:hAnsiTheme="minorHAnsi"/>
                <w:b/>
                <w:sz w:val="20"/>
                <w:szCs w:val="20"/>
                <w:lang w:val="es-ES" w:bidi="es-ES"/>
              </w:rPr>
              <w:t xml:space="preserve"> </w:t>
            </w:r>
          </w:p>
        </w:tc>
        <w:tc>
          <w:tcPr>
            <w:tcW w:w="1984" w:type="dxa"/>
            <w:vMerge w:val="restart"/>
            <w:tcBorders>
              <w:top w:val="single" w:sz="12" w:space="0" w:color="auto"/>
            </w:tcBorders>
            <w:shd w:val="clear" w:color="auto" w:fill="auto"/>
            <w:tcMar>
              <w:top w:w="15" w:type="dxa"/>
              <w:left w:w="108" w:type="dxa"/>
              <w:bottom w:w="0" w:type="dxa"/>
              <w:right w:w="108" w:type="dxa"/>
            </w:tcMar>
          </w:tcPr>
          <w:p w14:paraId="44560BDD" w14:textId="0279B6F4" w:rsidR="000D40B7" w:rsidRPr="00B17647" w:rsidRDefault="000D40B7" w:rsidP="003840EB">
            <w:pPr>
              <w:spacing w:after="0" w:line="240" w:lineRule="auto"/>
              <w:rPr>
                <w:sz w:val="20"/>
                <w:szCs w:val="20"/>
                <w:lang w:val="es-ES"/>
              </w:rPr>
            </w:pPr>
            <w:r w:rsidRPr="005B171B">
              <w:rPr>
                <w:rFonts w:asciiTheme="minorHAnsi" w:hAnsiTheme="minorHAnsi"/>
                <w:b/>
                <w:sz w:val="20"/>
                <w:szCs w:val="20"/>
                <w:lang w:val="es-ES" w:bidi="es-ES"/>
              </w:rPr>
              <w:t>Hay algunos procedimientos vigentes</w:t>
            </w:r>
            <w:r w:rsidRPr="005B171B">
              <w:rPr>
                <w:rFonts w:asciiTheme="minorHAnsi" w:hAnsiTheme="minorHAnsi"/>
                <w:sz w:val="20"/>
                <w:szCs w:val="20"/>
                <w:lang w:val="es-ES" w:bidi="es-ES"/>
              </w:rPr>
              <w:t xml:space="preserve">, pero el presupuesto y los recursos humanos para su ejecución son limitados. </w:t>
            </w:r>
          </w:p>
        </w:tc>
        <w:tc>
          <w:tcPr>
            <w:tcW w:w="2268" w:type="dxa"/>
            <w:vMerge w:val="restart"/>
            <w:tcBorders>
              <w:top w:val="single" w:sz="12" w:space="0" w:color="auto"/>
            </w:tcBorders>
            <w:shd w:val="clear" w:color="auto" w:fill="auto"/>
            <w:tcMar>
              <w:top w:w="15" w:type="dxa"/>
              <w:left w:w="108" w:type="dxa"/>
              <w:bottom w:w="0" w:type="dxa"/>
              <w:right w:w="108" w:type="dxa"/>
            </w:tcMar>
          </w:tcPr>
          <w:p w14:paraId="32C07B96" w14:textId="6CD9194C" w:rsidR="000D40B7" w:rsidRPr="00B17647" w:rsidRDefault="000D40B7" w:rsidP="009E4B5A">
            <w:pPr>
              <w:spacing w:after="0" w:line="240" w:lineRule="auto"/>
              <w:rPr>
                <w:sz w:val="20"/>
                <w:szCs w:val="20"/>
                <w:lang w:val="es-ES"/>
              </w:rPr>
            </w:pPr>
            <w:r w:rsidRPr="005B171B">
              <w:rPr>
                <w:rFonts w:asciiTheme="minorHAnsi" w:hAnsiTheme="minorHAnsi"/>
                <w:sz w:val="20"/>
                <w:szCs w:val="20"/>
                <w:lang w:val="es-ES" w:bidi="es-ES"/>
              </w:rPr>
              <w:t xml:space="preserve">Hay procedimientos vigentes y la </w:t>
            </w:r>
            <w:r w:rsidRPr="005B171B">
              <w:rPr>
                <w:rFonts w:asciiTheme="minorHAnsi" w:hAnsiTheme="minorHAnsi"/>
                <w:b/>
                <w:sz w:val="20"/>
                <w:szCs w:val="20"/>
                <w:lang w:val="es-ES" w:bidi="es-ES"/>
              </w:rPr>
              <w:t>participación</w:t>
            </w:r>
            <w:r w:rsidRPr="005B171B">
              <w:rPr>
                <w:rFonts w:asciiTheme="minorHAnsi" w:hAnsiTheme="minorHAnsi"/>
                <w:sz w:val="20"/>
                <w:szCs w:val="20"/>
                <w:lang w:val="es-ES" w:bidi="es-ES"/>
              </w:rPr>
              <w:t xml:space="preserve"> de los grupos vulnerables es </w:t>
            </w:r>
            <w:r w:rsidRPr="005B171B">
              <w:rPr>
                <w:rFonts w:asciiTheme="minorHAnsi" w:hAnsiTheme="minorHAnsi"/>
                <w:b/>
                <w:sz w:val="20"/>
                <w:szCs w:val="20"/>
                <w:lang w:val="es-ES" w:bidi="es-ES"/>
              </w:rPr>
              <w:t xml:space="preserve">moderada </w:t>
            </w:r>
            <w:r w:rsidRPr="005B171B">
              <w:rPr>
                <w:rFonts w:asciiTheme="minorHAnsi" w:hAnsiTheme="minorHAnsi"/>
                <w:sz w:val="20"/>
                <w:szCs w:val="20"/>
                <w:lang w:val="es-ES" w:bidi="es-ES"/>
              </w:rPr>
              <w:t>(al igual que el presupuesto y los recursos humanos).</w:t>
            </w:r>
          </w:p>
        </w:tc>
        <w:tc>
          <w:tcPr>
            <w:tcW w:w="2444" w:type="dxa"/>
            <w:gridSpan w:val="2"/>
            <w:vMerge w:val="restart"/>
            <w:tcBorders>
              <w:top w:val="single" w:sz="12" w:space="0" w:color="auto"/>
            </w:tcBorders>
            <w:shd w:val="clear" w:color="auto" w:fill="auto"/>
            <w:tcMar>
              <w:top w:w="15" w:type="dxa"/>
              <w:left w:w="108" w:type="dxa"/>
              <w:bottom w:w="0" w:type="dxa"/>
              <w:right w:w="108" w:type="dxa"/>
            </w:tcMar>
          </w:tcPr>
          <w:p w14:paraId="6F259C3D" w14:textId="3924C169" w:rsidR="000D40B7" w:rsidRPr="00B17647" w:rsidRDefault="000D40B7" w:rsidP="009E4B5A">
            <w:pPr>
              <w:spacing w:after="0" w:line="240" w:lineRule="auto"/>
              <w:rPr>
                <w:sz w:val="20"/>
                <w:szCs w:val="20"/>
                <w:lang w:val="es-ES"/>
              </w:rPr>
            </w:pPr>
            <w:r>
              <w:rPr>
                <w:rFonts w:asciiTheme="minorHAnsi" w:hAnsiTheme="minorHAnsi"/>
                <w:sz w:val="20"/>
                <w:szCs w:val="20"/>
                <w:lang w:val="es-ES" w:bidi="es-ES"/>
              </w:rPr>
              <w:t xml:space="preserve">Los grupos vulnerables </w:t>
            </w:r>
            <w:r>
              <w:rPr>
                <w:rFonts w:asciiTheme="minorHAnsi" w:hAnsiTheme="minorHAnsi"/>
                <w:b/>
                <w:sz w:val="20"/>
                <w:szCs w:val="20"/>
                <w:lang w:val="es-ES" w:bidi="es-ES"/>
              </w:rPr>
              <w:t>participan asiduamente</w:t>
            </w:r>
            <w:r>
              <w:rPr>
                <w:rFonts w:asciiTheme="minorHAnsi" w:hAnsiTheme="minorHAnsi"/>
                <w:sz w:val="20"/>
                <w:szCs w:val="20"/>
                <w:lang w:val="es-ES" w:bidi="es-ES"/>
              </w:rPr>
              <w:t xml:space="preserve"> (el presupuesto y los recursos humanos son suficientes y se hace un seguimiento de la participación).</w:t>
            </w:r>
          </w:p>
        </w:tc>
        <w:tc>
          <w:tcPr>
            <w:tcW w:w="2361" w:type="dxa"/>
            <w:vMerge w:val="restart"/>
            <w:tcBorders>
              <w:top w:val="single" w:sz="12" w:space="0" w:color="auto"/>
            </w:tcBorders>
            <w:shd w:val="clear" w:color="auto" w:fill="auto"/>
            <w:tcMar>
              <w:top w:w="15" w:type="dxa"/>
              <w:left w:w="108" w:type="dxa"/>
              <w:bottom w:w="0" w:type="dxa"/>
              <w:right w:w="108" w:type="dxa"/>
            </w:tcMar>
          </w:tcPr>
          <w:p w14:paraId="10E7B3BE" w14:textId="5E959814" w:rsidR="000D40B7" w:rsidRPr="00B17647" w:rsidRDefault="000D40B7" w:rsidP="003840EB">
            <w:pPr>
              <w:spacing w:after="0" w:line="240" w:lineRule="auto"/>
              <w:rPr>
                <w:sz w:val="20"/>
                <w:szCs w:val="20"/>
                <w:lang w:val="es-ES"/>
              </w:rPr>
            </w:pPr>
            <w:r w:rsidRPr="00C16796">
              <w:rPr>
                <w:rFonts w:asciiTheme="minorHAnsi" w:hAnsiTheme="minorHAnsi"/>
                <w:sz w:val="20"/>
                <w:szCs w:val="20"/>
                <w:lang w:val="es-ES" w:bidi="es-ES"/>
              </w:rPr>
              <w:t xml:space="preserve">La </w:t>
            </w:r>
            <w:r w:rsidRPr="00C16796">
              <w:rPr>
                <w:rFonts w:asciiTheme="minorHAnsi" w:hAnsiTheme="minorHAnsi"/>
                <w:b/>
                <w:sz w:val="20"/>
                <w:szCs w:val="20"/>
                <w:lang w:val="es-ES" w:bidi="es-ES"/>
              </w:rPr>
              <w:t>participación</w:t>
            </w:r>
            <w:r w:rsidRPr="00C16796">
              <w:rPr>
                <w:rFonts w:asciiTheme="minorHAnsi" w:hAnsiTheme="minorHAnsi"/>
                <w:sz w:val="20"/>
                <w:szCs w:val="20"/>
                <w:lang w:val="es-ES" w:bidi="es-ES"/>
              </w:rPr>
              <w:t xml:space="preserve"> de los grupos vulnerables es </w:t>
            </w:r>
            <w:r w:rsidRPr="00C16796">
              <w:rPr>
                <w:rFonts w:asciiTheme="minorHAnsi" w:hAnsiTheme="minorHAnsi"/>
                <w:b/>
                <w:sz w:val="20"/>
                <w:szCs w:val="20"/>
                <w:lang w:val="es-ES" w:bidi="es-ES"/>
              </w:rPr>
              <w:t>provechosa</w:t>
            </w:r>
            <w:r w:rsidRPr="00C16796">
              <w:rPr>
                <w:rStyle w:val="FootnoteReference"/>
                <w:b/>
                <w:sz w:val="20"/>
                <w:szCs w:val="20"/>
                <w:lang w:val="es-ES" w:bidi="es-ES"/>
              </w:rPr>
              <w:footnoteReference w:id="28"/>
            </w:r>
            <w:r w:rsidRPr="00C16796">
              <w:rPr>
                <w:rFonts w:asciiTheme="minorHAnsi" w:hAnsiTheme="minorHAnsi"/>
                <w:b/>
                <w:sz w:val="20"/>
                <w:szCs w:val="20"/>
                <w:lang w:val="es-ES" w:bidi="es-ES"/>
              </w:rPr>
              <w:t xml:space="preserve"> y habitual</w:t>
            </w:r>
            <w:r w:rsidRPr="00C16796">
              <w:rPr>
                <w:rFonts w:asciiTheme="minorHAnsi" w:hAnsiTheme="minorHAnsi"/>
                <w:sz w:val="20"/>
                <w:szCs w:val="20"/>
                <w:lang w:val="es-ES" w:bidi="es-ES"/>
              </w:rPr>
              <w:t>, en los casos en los que es pertinente.</w:t>
            </w:r>
          </w:p>
        </w:tc>
      </w:tr>
      <w:tr w:rsidR="00FE7A38" w:rsidRPr="007C4908" w14:paraId="7836CBA4" w14:textId="77777777" w:rsidTr="000F2369">
        <w:trPr>
          <w:cantSplit/>
          <w:trHeight w:val="128"/>
        </w:trPr>
        <w:tc>
          <w:tcPr>
            <w:tcW w:w="1712" w:type="dxa"/>
            <w:shd w:val="clear" w:color="auto" w:fill="DBE5F1"/>
            <w:tcMar>
              <w:top w:w="15" w:type="dxa"/>
              <w:left w:w="108" w:type="dxa"/>
              <w:bottom w:w="0" w:type="dxa"/>
              <w:right w:w="108" w:type="dxa"/>
            </w:tcMar>
          </w:tcPr>
          <w:p w14:paraId="13CD203F" w14:textId="4FEBCCE5" w:rsidR="00FD043A" w:rsidRDefault="00FD043A" w:rsidP="004C5E85">
            <w:pPr>
              <w:spacing w:after="0" w:line="240" w:lineRule="auto"/>
              <w:ind w:left="-57"/>
              <w:jc w:val="right"/>
              <w:rPr>
                <w:bCs/>
                <w:sz w:val="20"/>
                <w:szCs w:val="20"/>
              </w:rPr>
            </w:pPr>
            <w:r w:rsidRPr="00A358DE">
              <w:rPr>
                <w:sz w:val="20"/>
                <w:szCs w:val="20"/>
                <w:lang w:val="es-ES" w:bidi="es-ES"/>
              </w:rPr>
              <w:t>Puntuación</w:t>
            </w:r>
          </w:p>
        </w:tc>
        <w:tc>
          <w:tcPr>
            <w:tcW w:w="566" w:type="dxa"/>
            <w:shd w:val="clear" w:color="auto" w:fill="FFFF00"/>
          </w:tcPr>
          <w:p w14:paraId="724C2856" w14:textId="1728969F" w:rsidR="00FD043A" w:rsidRDefault="00A204A7" w:rsidP="00CE1088">
            <w:pPr>
              <w:spacing w:after="0" w:line="240" w:lineRule="auto"/>
              <w:ind w:left="71"/>
              <w:rPr>
                <w:bCs/>
                <w:sz w:val="20"/>
                <w:szCs w:val="20"/>
              </w:rPr>
            </w:pPr>
            <w:r>
              <w:rPr>
                <w:sz w:val="20"/>
                <w:szCs w:val="20"/>
                <w:lang w:val="es-ES" w:bidi="es-ES"/>
              </w:rPr>
              <w:t>No procede</w:t>
            </w:r>
          </w:p>
        </w:tc>
        <w:tc>
          <w:tcPr>
            <w:tcW w:w="1843" w:type="dxa"/>
            <w:vMerge/>
            <w:shd w:val="clear" w:color="auto" w:fill="auto"/>
            <w:tcMar>
              <w:top w:w="15" w:type="dxa"/>
              <w:left w:w="108" w:type="dxa"/>
              <w:bottom w:w="0" w:type="dxa"/>
              <w:right w:w="108" w:type="dxa"/>
            </w:tcMar>
          </w:tcPr>
          <w:p w14:paraId="6EB469CB" w14:textId="77777777" w:rsidR="00FD043A" w:rsidRPr="005B171B" w:rsidRDefault="00FD043A" w:rsidP="003840EB">
            <w:pPr>
              <w:spacing w:after="0" w:line="240" w:lineRule="auto"/>
              <w:rPr>
                <w:rFonts w:asciiTheme="minorHAnsi" w:hAnsiTheme="minorHAnsi"/>
                <w:sz w:val="20"/>
                <w:szCs w:val="20"/>
              </w:rPr>
            </w:pPr>
          </w:p>
        </w:tc>
        <w:tc>
          <w:tcPr>
            <w:tcW w:w="1843" w:type="dxa"/>
            <w:vMerge/>
            <w:shd w:val="clear" w:color="auto" w:fill="auto"/>
            <w:tcMar>
              <w:top w:w="15" w:type="dxa"/>
              <w:left w:w="108" w:type="dxa"/>
              <w:bottom w:w="0" w:type="dxa"/>
              <w:right w:w="108" w:type="dxa"/>
            </w:tcMar>
          </w:tcPr>
          <w:p w14:paraId="1A4B8902" w14:textId="77777777" w:rsidR="00FD043A" w:rsidRPr="005B171B" w:rsidRDefault="00FD043A" w:rsidP="003840EB">
            <w:pPr>
              <w:spacing w:after="0" w:line="240" w:lineRule="auto"/>
              <w:rPr>
                <w:rFonts w:asciiTheme="minorHAnsi" w:hAnsiTheme="minorHAnsi"/>
                <w:sz w:val="20"/>
                <w:szCs w:val="20"/>
              </w:rPr>
            </w:pPr>
          </w:p>
        </w:tc>
        <w:tc>
          <w:tcPr>
            <w:tcW w:w="1984" w:type="dxa"/>
            <w:vMerge/>
            <w:shd w:val="clear" w:color="auto" w:fill="auto"/>
            <w:tcMar>
              <w:top w:w="15" w:type="dxa"/>
              <w:left w:w="108" w:type="dxa"/>
              <w:bottom w:w="0" w:type="dxa"/>
              <w:right w:w="108" w:type="dxa"/>
            </w:tcMar>
          </w:tcPr>
          <w:p w14:paraId="5ED3D9BB" w14:textId="77777777" w:rsidR="00FD043A" w:rsidRPr="005B171B" w:rsidRDefault="00FD043A" w:rsidP="003840EB">
            <w:pPr>
              <w:spacing w:after="0" w:line="240" w:lineRule="auto"/>
              <w:rPr>
                <w:rFonts w:asciiTheme="minorHAnsi" w:hAnsiTheme="minorHAnsi"/>
                <w:b/>
                <w:sz w:val="20"/>
                <w:szCs w:val="20"/>
              </w:rPr>
            </w:pPr>
          </w:p>
        </w:tc>
        <w:tc>
          <w:tcPr>
            <w:tcW w:w="2268" w:type="dxa"/>
            <w:vMerge/>
            <w:shd w:val="clear" w:color="auto" w:fill="auto"/>
            <w:tcMar>
              <w:top w:w="15" w:type="dxa"/>
              <w:left w:w="108" w:type="dxa"/>
              <w:bottom w:w="0" w:type="dxa"/>
              <w:right w:w="108" w:type="dxa"/>
            </w:tcMar>
          </w:tcPr>
          <w:p w14:paraId="0054CA22" w14:textId="77777777" w:rsidR="00FD043A" w:rsidRPr="005B171B" w:rsidRDefault="00FD043A" w:rsidP="009E4B5A">
            <w:pPr>
              <w:spacing w:after="0" w:line="240" w:lineRule="auto"/>
              <w:rPr>
                <w:rFonts w:asciiTheme="minorHAnsi" w:hAnsiTheme="minorHAnsi"/>
                <w:sz w:val="20"/>
                <w:szCs w:val="20"/>
              </w:rPr>
            </w:pPr>
          </w:p>
        </w:tc>
        <w:tc>
          <w:tcPr>
            <w:tcW w:w="2444" w:type="dxa"/>
            <w:gridSpan w:val="2"/>
            <w:vMerge/>
            <w:shd w:val="clear" w:color="auto" w:fill="auto"/>
            <w:tcMar>
              <w:top w:w="15" w:type="dxa"/>
              <w:left w:w="108" w:type="dxa"/>
              <w:bottom w:w="0" w:type="dxa"/>
              <w:right w:w="108" w:type="dxa"/>
            </w:tcMar>
          </w:tcPr>
          <w:p w14:paraId="4FDB1CBE" w14:textId="77777777" w:rsidR="00FD043A" w:rsidRDefault="00FD043A" w:rsidP="009E4B5A">
            <w:pPr>
              <w:spacing w:after="0" w:line="240" w:lineRule="auto"/>
              <w:rPr>
                <w:rFonts w:asciiTheme="minorHAnsi" w:hAnsiTheme="minorHAnsi"/>
                <w:b/>
                <w:sz w:val="20"/>
                <w:szCs w:val="20"/>
              </w:rPr>
            </w:pPr>
          </w:p>
        </w:tc>
        <w:tc>
          <w:tcPr>
            <w:tcW w:w="2361" w:type="dxa"/>
            <w:vMerge/>
            <w:shd w:val="clear" w:color="auto" w:fill="auto"/>
            <w:tcMar>
              <w:top w:w="15" w:type="dxa"/>
              <w:left w:w="108" w:type="dxa"/>
              <w:bottom w:w="0" w:type="dxa"/>
              <w:right w:w="108" w:type="dxa"/>
            </w:tcMar>
          </w:tcPr>
          <w:p w14:paraId="23EA8D2D" w14:textId="77777777" w:rsidR="00FD043A" w:rsidRPr="00C16796" w:rsidRDefault="00FD043A" w:rsidP="003840EB">
            <w:pPr>
              <w:spacing w:after="0" w:line="240" w:lineRule="auto"/>
              <w:rPr>
                <w:rFonts w:asciiTheme="minorHAnsi" w:hAnsiTheme="minorHAnsi"/>
                <w:b/>
                <w:sz w:val="20"/>
                <w:szCs w:val="20"/>
              </w:rPr>
            </w:pPr>
          </w:p>
        </w:tc>
      </w:tr>
      <w:tr w:rsidR="000D40B7" w:rsidRPr="00E843AF" w14:paraId="56BDFFD7" w14:textId="77777777" w:rsidTr="008A35CE">
        <w:trPr>
          <w:trHeight w:val="194"/>
        </w:trPr>
        <w:tc>
          <w:tcPr>
            <w:tcW w:w="15021" w:type="dxa"/>
            <w:gridSpan w:val="9"/>
            <w:shd w:val="clear" w:color="auto" w:fill="auto"/>
            <w:tcMar>
              <w:top w:w="15" w:type="dxa"/>
              <w:left w:w="108" w:type="dxa"/>
              <w:bottom w:w="0" w:type="dxa"/>
              <w:right w:w="108" w:type="dxa"/>
            </w:tcMar>
          </w:tcPr>
          <w:p w14:paraId="15C8E320" w14:textId="078B4B06" w:rsidR="000D40B7" w:rsidRPr="00B17647" w:rsidRDefault="000D40B7" w:rsidP="00A50F66">
            <w:pPr>
              <w:spacing w:after="0" w:line="240" w:lineRule="auto"/>
              <w:rPr>
                <w:sz w:val="19"/>
                <w:szCs w:val="19"/>
                <w:lang w:val="es-ES"/>
              </w:rPr>
            </w:pPr>
            <w:r w:rsidRPr="005B171B">
              <w:rPr>
                <w:b/>
                <w:sz w:val="20"/>
                <w:szCs w:val="20"/>
                <w:lang w:val="es-ES" w:bidi="es-ES"/>
              </w:rPr>
              <w:t>Descripción de la situación</w:t>
            </w:r>
            <w:r w:rsidRPr="005B171B">
              <w:rPr>
                <w:sz w:val="20"/>
                <w:szCs w:val="20"/>
                <w:lang w:val="es-ES" w:bidi="es-ES"/>
              </w:rPr>
              <w:t xml:space="preserve">: </w:t>
            </w:r>
          </w:p>
        </w:tc>
      </w:tr>
      <w:tr w:rsidR="000D40B7" w:rsidRPr="00E843AF" w14:paraId="49C06536" w14:textId="77777777" w:rsidTr="008A35CE">
        <w:trPr>
          <w:trHeight w:val="194"/>
        </w:trPr>
        <w:tc>
          <w:tcPr>
            <w:tcW w:w="15021" w:type="dxa"/>
            <w:gridSpan w:val="9"/>
            <w:shd w:val="clear" w:color="auto" w:fill="auto"/>
            <w:tcMar>
              <w:top w:w="15" w:type="dxa"/>
              <w:left w:w="108" w:type="dxa"/>
              <w:bottom w:w="0" w:type="dxa"/>
              <w:right w:w="108" w:type="dxa"/>
            </w:tcMar>
          </w:tcPr>
          <w:p w14:paraId="06962970" w14:textId="05C9EA0B" w:rsidR="000D40B7" w:rsidRPr="00B17647" w:rsidRDefault="000D40B7" w:rsidP="00A50F66">
            <w:pPr>
              <w:spacing w:after="0" w:line="240" w:lineRule="auto"/>
              <w:rPr>
                <w:sz w:val="19"/>
                <w:szCs w:val="19"/>
                <w:lang w:val="es-ES"/>
              </w:rPr>
            </w:pPr>
            <w:r w:rsidRPr="005B171B">
              <w:rPr>
                <w:b/>
                <w:sz w:val="20"/>
                <w:szCs w:val="20"/>
                <w:lang w:val="es-ES" w:bidi="es-ES"/>
              </w:rPr>
              <w:t>Formas de avanzar</w:t>
            </w:r>
            <w:r w:rsidRPr="005B171B">
              <w:rPr>
                <w:sz w:val="20"/>
                <w:szCs w:val="20"/>
                <w:lang w:val="es-ES" w:bidi="es-ES"/>
              </w:rPr>
              <w:t xml:space="preserve">: </w:t>
            </w:r>
          </w:p>
        </w:tc>
      </w:tr>
    </w:tbl>
    <w:p w14:paraId="70569837" w14:textId="2E2458B3" w:rsidR="00DB6907" w:rsidRDefault="00DB6907" w:rsidP="008843AA">
      <w:pPr>
        <w:spacing w:after="0" w:line="240" w:lineRule="auto"/>
        <w:rPr>
          <w:lang w:val="es-ES"/>
        </w:rPr>
      </w:pPr>
    </w:p>
    <w:p w14:paraId="436BA76A" w14:textId="140265ED" w:rsidR="00A50F66" w:rsidRDefault="00A50F66" w:rsidP="008843AA">
      <w:pPr>
        <w:spacing w:after="0" w:line="240" w:lineRule="auto"/>
        <w:rPr>
          <w:lang w:val="es-ES"/>
        </w:rPr>
      </w:pPr>
    </w:p>
    <w:p w14:paraId="3B0CF576" w14:textId="7B318AD4" w:rsidR="00A50F66" w:rsidRDefault="00A50F66" w:rsidP="008843AA">
      <w:pPr>
        <w:spacing w:after="0" w:line="240" w:lineRule="auto"/>
        <w:rPr>
          <w:lang w:val="es-ES"/>
        </w:rPr>
      </w:pPr>
    </w:p>
    <w:p w14:paraId="36A7D47D" w14:textId="5F8F816C" w:rsidR="00A50F66" w:rsidRDefault="00A50F66" w:rsidP="008843AA">
      <w:pPr>
        <w:spacing w:after="0" w:line="240" w:lineRule="auto"/>
        <w:rPr>
          <w:lang w:val="es-ES"/>
        </w:rPr>
      </w:pPr>
    </w:p>
    <w:p w14:paraId="1F64E70D" w14:textId="7D0096E4" w:rsidR="00A50F66" w:rsidRDefault="00A50F66" w:rsidP="008843AA">
      <w:pPr>
        <w:spacing w:after="0" w:line="240" w:lineRule="auto"/>
        <w:rPr>
          <w:lang w:val="es-ES"/>
        </w:rPr>
      </w:pPr>
    </w:p>
    <w:p w14:paraId="1AA9995F" w14:textId="776DA4C1" w:rsidR="00A50F66" w:rsidRDefault="00A50F66" w:rsidP="008843AA">
      <w:pPr>
        <w:spacing w:after="0" w:line="240" w:lineRule="auto"/>
        <w:rPr>
          <w:lang w:val="es-ES"/>
        </w:rPr>
      </w:pPr>
    </w:p>
    <w:p w14:paraId="445678BF" w14:textId="4463224F" w:rsidR="00A50F66" w:rsidRDefault="00A50F66" w:rsidP="008843AA">
      <w:pPr>
        <w:spacing w:after="0" w:line="240" w:lineRule="auto"/>
        <w:rPr>
          <w:lang w:val="es-ES"/>
        </w:rPr>
      </w:pPr>
    </w:p>
    <w:p w14:paraId="2A281242" w14:textId="5E51347C" w:rsidR="00A50F66" w:rsidRDefault="00A50F66" w:rsidP="008843AA">
      <w:pPr>
        <w:spacing w:after="0" w:line="240" w:lineRule="auto"/>
        <w:rPr>
          <w:lang w:val="es-ES"/>
        </w:rPr>
      </w:pPr>
    </w:p>
    <w:p w14:paraId="6C574FF6" w14:textId="6CA3852E" w:rsidR="00A50F66" w:rsidRDefault="00A50F66" w:rsidP="008843AA">
      <w:pPr>
        <w:spacing w:after="0" w:line="240" w:lineRule="auto"/>
        <w:rPr>
          <w:lang w:val="es-ES"/>
        </w:rPr>
      </w:pPr>
    </w:p>
    <w:p w14:paraId="58391671" w14:textId="211EDA13" w:rsidR="00A50F66" w:rsidRDefault="00A50F66" w:rsidP="008843AA">
      <w:pPr>
        <w:spacing w:after="0" w:line="240" w:lineRule="auto"/>
        <w:rPr>
          <w:lang w:val="es-ES"/>
        </w:rPr>
      </w:pPr>
    </w:p>
    <w:p w14:paraId="37A0C965" w14:textId="2E5AEDE7" w:rsidR="00A50F66" w:rsidRDefault="00A50F66" w:rsidP="008843AA">
      <w:pPr>
        <w:spacing w:after="0" w:line="240" w:lineRule="auto"/>
        <w:rPr>
          <w:lang w:val="es-ES"/>
        </w:rPr>
      </w:pPr>
    </w:p>
    <w:p w14:paraId="716571F5" w14:textId="5BD1C94D" w:rsidR="00A50F66" w:rsidRDefault="00A50F66" w:rsidP="008843AA">
      <w:pPr>
        <w:spacing w:after="0" w:line="240" w:lineRule="auto"/>
        <w:rPr>
          <w:lang w:val="es-ES"/>
        </w:rPr>
      </w:pPr>
    </w:p>
    <w:p w14:paraId="1A246E36" w14:textId="02A4BBED" w:rsidR="00A50F66" w:rsidRDefault="00A50F66" w:rsidP="008843AA">
      <w:pPr>
        <w:spacing w:after="0" w:line="240" w:lineRule="auto"/>
        <w:rPr>
          <w:lang w:val="es-ES"/>
        </w:rPr>
      </w:pPr>
    </w:p>
    <w:p w14:paraId="04CA3051" w14:textId="5BAC5643" w:rsidR="00A50F66" w:rsidRDefault="00A50F66" w:rsidP="008843AA">
      <w:pPr>
        <w:spacing w:after="0" w:line="240" w:lineRule="auto"/>
        <w:rPr>
          <w:lang w:val="es-ES"/>
        </w:rPr>
      </w:pPr>
    </w:p>
    <w:p w14:paraId="7D763A11" w14:textId="77777777" w:rsidR="00A50F66" w:rsidRPr="00B17647" w:rsidRDefault="00A50F66" w:rsidP="008843AA">
      <w:pPr>
        <w:spacing w:after="0" w:line="240" w:lineRule="auto"/>
        <w:rPr>
          <w:lang w:val="es-ES"/>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845"/>
        <w:gridCol w:w="1990"/>
        <w:gridCol w:w="1695"/>
        <w:gridCol w:w="2126"/>
        <w:gridCol w:w="1843"/>
        <w:gridCol w:w="2132"/>
        <w:gridCol w:w="2537"/>
      </w:tblGrid>
      <w:tr w:rsidR="000C7558" w:rsidRPr="007C4908" w14:paraId="4478EC1B" w14:textId="77777777" w:rsidTr="000C7558">
        <w:trPr>
          <w:cantSplit/>
          <w:trHeight w:val="197"/>
        </w:trPr>
        <w:tc>
          <w:tcPr>
            <w:tcW w:w="2698" w:type="dxa"/>
            <w:gridSpan w:val="2"/>
            <w:tcBorders>
              <w:top w:val="nil"/>
              <w:left w:val="nil"/>
            </w:tcBorders>
            <w:shd w:val="clear" w:color="auto" w:fill="FFFFFF"/>
            <w:hideMark/>
          </w:tcPr>
          <w:p w14:paraId="4DEB9DB4" w14:textId="0352D85D" w:rsidR="00717103" w:rsidRPr="00B17647" w:rsidRDefault="00717103" w:rsidP="0096464C">
            <w:pPr>
              <w:spacing w:after="0" w:line="240" w:lineRule="auto"/>
              <w:ind w:left="142"/>
              <w:rPr>
                <w:sz w:val="20"/>
                <w:szCs w:val="20"/>
                <w:lang w:val="es-ES"/>
              </w:rPr>
            </w:pPr>
          </w:p>
        </w:tc>
        <w:tc>
          <w:tcPr>
            <w:tcW w:w="1990" w:type="dxa"/>
            <w:shd w:val="clear" w:color="auto" w:fill="BDD6EE" w:themeFill="accent1" w:themeFillTint="66"/>
            <w:tcMar>
              <w:top w:w="15" w:type="dxa"/>
              <w:left w:w="108" w:type="dxa"/>
              <w:bottom w:w="0" w:type="dxa"/>
              <w:right w:w="108" w:type="dxa"/>
            </w:tcMar>
            <w:hideMark/>
          </w:tcPr>
          <w:p w14:paraId="630DD57C" w14:textId="77777777" w:rsidR="00717103" w:rsidRPr="007C4908" w:rsidRDefault="00717103" w:rsidP="0096464C">
            <w:pPr>
              <w:spacing w:after="0" w:line="240" w:lineRule="auto"/>
              <w:jc w:val="center"/>
              <w:rPr>
                <w:sz w:val="20"/>
                <w:szCs w:val="20"/>
              </w:rPr>
            </w:pPr>
            <w:r w:rsidRPr="007C4908">
              <w:rPr>
                <w:sz w:val="20"/>
                <w:szCs w:val="20"/>
                <w:lang w:val="es-ES" w:bidi="es-ES"/>
              </w:rPr>
              <w:t>Muy bajo (0)</w:t>
            </w:r>
          </w:p>
        </w:tc>
        <w:tc>
          <w:tcPr>
            <w:tcW w:w="1695" w:type="dxa"/>
            <w:shd w:val="clear" w:color="auto" w:fill="BDD6EE" w:themeFill="accent1" w:themeFillTint="66"/>
            <w:tcMar>
              <w:top w:w="15" w:type="dxa"/>
              <w:left w:w="15" w:type="dxa"/>
              <w:bottom w:w="0" w:type="dxa"/>
              <w:right w:w="15" w:type="dxa"/>
            </w:tcMar>
            <w:hideMark/>
          </w:tcPr>
          <w:p w14:paraId="24C3E0BF" w14:textId="77777777" w:rsidR="00717103" w:rsidRPr="007C4908" w:rsidRDefault="00717103" w:rsidP="0096464C">
            <w:pPr>
              <w:spacing w:after="0" w:line="240" w:lineRule="auto"/>
              <w:jc w:val="center"/>
              <w:rPr>
                <w:sz w:val="20"/>
                <w:szCs w:val="20"/>
              </w:rPr>
            </w:pPr>
            <w:r w:rsidRPr="007C4908">
              <w:rPr>
                <w:sz w:val="20"/>
                <w:szCs w:val="20"/>
                <w:lang w:val="es-ES" w:bidi="es-ES"/>
              </w:rPr>
              <w:t>Bajo (20)</w:t>
            </w:r>
          </w:p>
        </w:tc>
        <w:tc>
          <w:tcPr>
            <w:tcW w:w="2126" w:type="dxa"/>
            <w:shd w:val="clear" w:color="auto" w:fill="BDD6EE" w:themeFill="accent1" w:themeFillTint="66"/>
            <w:tcMar>
              <w:top w:w="15" w:type="dxa"/>
              <w:left w:w="15" w:type="dxa"/>
              <w:bottom w:w="0" w:type="dxa"/>
              <w:right w:w="15" w:type="dxa"/>
            </w:tcMar>
            <w:hideMark/>
          </w:tcPr>
          <w:p w14:paraId="0991CC0B" w14:textId="77777777" w:rsidR="00717103" w:rsidRPr="007C4908" w:rsidRDefault="00717103" w:rsidP="0096464C">
            <w:pPr>
              <w:spacing w:after="0" w:line="240" w:lineRule="auto"/>
              <w:jc w:val="center"/>
              <w:rPr>
                <w:sz w:val="20"/>
                <w:szCs w:val="20"/>
              </w:rPr>
            </w:pPr>
            <w:r w:rsidRPr="007C4908">
              <w:rPr>
                <w:sz w:val="20"/>
                <w:szCs w:val="20"/>
                <w:lang w:val="es-ES" w:bidi="es-ES"/>
              </w:rPr>
              <w:t>Medio bajo (40)</w:t>
            </w:r>
          </w:p>
        </w:tc>
        <w:tc>
          <w:tcPr>
            <w:tcW w:w="1843" w:type="dxa"/>
            <w:shd w:val="clear" w:color="auto" w:fill="BDD6EE" w:themeFill="accent1" w:themeFillTint="66"/>
            <w:tcMar>
              <w:top w:w="15" w:type="dxa"/>
              <w:left w:w="15" w:type="dxa"/>
              <w:bottom w:w="0" w:type="dxa"/>
              <w:right w:w="15" w:type="dxa"/>
            </w:tcMar>
            <w:hideMark/>
          </w:tcPr>
          <w:p w14:paraId="394D6E81" w14:textId="77777777" w:rsidR="00717103" w:rsidRPr="007C4908" w:rsidRDefault="00717103" w:rsidP="0096464C">
            <w:pPr>
              <w:spacing w:after="0" w:line="240" w:lineRule="auto"/>
              <w:jc w:val="center"/>
              <w:rPr>
                <w:sz w:val="20"/>
                <w:szCs w:val="20"/>
              </w:rPr>
            </w:pPr>
            <w:r w:rsidRPr="007C4908">
              <w:rPr>
                <w:sz w:val="20"/>
                <w:szCs w:val="20"/>
                <w:lang w:val="es-ES" w:bidi="es-ES"/>
              </w:rPr>
              <w:t>Medio alto (60)</w:t>
            </w:r>
          </w:p>
        </w:tc>
        <w:tc>
          <w:tcPr>
            <w:tcW w:w="2132" w:type="dxa"/>
            <w:shd w:val="clear" w:color="auto" w:fill="BDD6EE" w:themeFill="accent1" w:themeFillTint="66"/>
            <w:tcMar>
              <w:top w:w="15" w:type="dxa"/>
              <w:left w:w="15" w:type="dxa"/>
              <w:bottom w:w="0" w:type="dxa"/>
              <w:right w:w="15" w:type="dxa"/>
            </w:tcMar>
            <w:hideMark/>
          </w:tcPr>
          <w:p w14:paraId="6A9520A7" w14:textId="77777777" w:rsidR="00717103" w:rsidRPr="007C4908" w:rsidRDefault="00717103" w:rsidP="0096464C">
            <w:pPr>
              <w:spacing w:after="0" w:line="240" w:lineRule="auto"/>
              <w:jc w:val="center"/>
              <w:rPr>
                <w:sz w:val="20"/>
                <w:szCs w:val="20"/>
              </w:rPr>
            </w:pPr>
            <w:r w:rsidRPr="007C4908">
              <w:rPr>
                <w:sz w:val="20"/>
                <w:szCs w:val="20"/>
                <w:lang w:val="es-ES" w:bidi="es-ES"/>
              </w:rPr>
              <w:t>Alto (80)</w:t>
            </w:r>
          </w:p>
        </w:tc>
        <w:tc>
          <w:tcPr>
            <w:tcW w:w="2537" w:type="dxa"/>
            <w:shd w:val="clear" w:color="auto" w:fill="BDD6EE" w:themeFill="accent1" w:themeFillTint="66"/>
            <w:tcMar>
              <w:top w:w="15" w:type="dxa"/>
              <w:left w:w="15" w:type="dxa"/>
              <w:bottom w:w="0" w:type="dxa"/>
              <w:right w:w="15" w:type="dxa"/>
            </w:tcMar>
            <w:hideMark/>
          </w:tcPr>
          <w:p w14:paraId="7612A60B" w14:textId="77777777" w:rsidR="00717103" w:rsidRPr="007C4908" w:rsidRDefault="00717103" w:rsidP="0096464C">
            <w:pPr>
              <w:spacing w:after="0" w:line="240" w:lineRule="auto"/>
              <w:jc w:val="center"/>
              <w:rPr>
                <w:sz w:val="20"/>
                <w:szCs w:val="20"/>
              </w:rPr>
            </w:pPr>
            <w:r w:rsidRPr="007C4908">
              <w:rPr>
                <w:sz w:val="20"/>
                <w:szCs w:val="20"/>
                <w:lang w:val="es-ES" w:bidi="es-ES"/>
              </w:rPr>
              <w:t>Muy alto (100)</w:t>
            </w:r>
          </w:p>
        </w:tc>
      </w:tr>
      <w:tr w:rsidR="000C7558" w:rsidRPr="002907D1" w14:paraId="2B89C124" w14:textId="77777777" w:rsidTr="000C7558">
        <w:trPr>
          <w:cantSplit/>
          <w:trHeight w:val="1228"/>
        </w:trPr>
        <w:tc>
          <w:tcPr>
            <w:tcW w:w="2698" w:type="dxa"/>
            <w:gridSpan w:val="2"/>
            <w:shd w:val="clear" w:color="auto" w:fill="DBE5F1"/>
            <w:tcMar>
              <w:top w:w="15" w:type="dxa"/>
              <w:left w:w="108" w:type="dxa"/>
              <w:bottom w:w="0" w:type="dxa"/>
              <w:right w:w="108" w:type="dxa"/>
            </w:tcMar>
          </w:tcPr>
          <w:p w14:paraId="23407476" w14:textId="00864CDE" w:rsidR="00E63B32" w:rsidRPr="00B17647" w:rsidRDefault="00561DC2" w:rsidP="009A0FC3">
            <w:pPr>
              <w:spacing w:after="0" w:line="240" w:lineRule="auto"/>
              <w:rPr>
                <w:b/>
                <w:sz w:val="20"/>
                <w:szCs w:val="20"/>
                <w:lang w:val="es-ES"/>
              </w:rPr>
            </w:pPr>
            <w:r>
              <w:rPr>
                <w:b/>
                <w:sz w:val="20"/>
                <w:szCs w:val="20"/>
                <w:lang w:val="es-ES" w:bidi="es-ES"/>
              </w:rPr>
              <w:t xml:space="preserve">d. </w:t>
            </w:r>
            <w:r w:rsidR="00E63B32">
              <w:rPr>
                <w:rFonts w:asciiTheme="minorHAnsi" w:hAnsiTheme="minorHAnsi"/>
                <w:b/>
                <w:sz w:val="20"/>
                <w:szCs w:val="20"/>
                <w:lang w:val="es-ES" w:bidi="es-ES"/>
              </w:rPr>
              <w:t xml:space="preserve">Perspectivas de género que se incluyen en leyes, planes o semejantes </w:t>
            </w:r>
            <w:r>
              <w:rPr>
                <w:rFonts w:asciiTheme="minorHAnsi" w:hAnsiTheme="minorHAnsi"/>
                <w:sz w:val="20"/>
                <w:szCs w:val="20"/>
                <w:lang w:val="es-ES" w:bidi="es-ES"/>
              </w:rPr>
              <w:t>en el marco de la gestión de los recursos hídricos</w:t>
            </w:r>
            <w:r w:rsidR="00E63B32" w:rsidRPr="006558CC">
              <w:rPr>
                <w:rStyle w:val="FootnoteReference"/>
                <w:rFonts w:asciiTheme="minorHAnsi" w:hAnsiTheme="minorHAnsi"/>
                <w:bCs/>
                <w:sz w:val="20"/>
                <w:szCs w:val="20"/>
                <w:lang w:val="es-ES" w:bidi="es-ES"/>
              </w:rPr>
              <w:footnoteReference w:id="29"/>
            </w:r>
            <w:r w:rsidRPr="006558CC">
              <w:rPr>
                <w:rFonts w:asciiTheme="minorHAnsi" w:hAnsiTheme="minorHAnsi"/>
                <w:bCs/>
                <w:sz w:val="20"/>
                <w:szCs w:val="20"/>
                <w:lang w:val="es-ES" w:bidi="es-ES"/>
              </w:rPr>
              <w:t>.</w:t>
            </w:r>
          </w:p>
        </w:tc>
        <w:tc>
          <w:tcPr>
            <w:tcW w:w="1990" w:type="dxa"/>
            <w:vMerge w:val="restart"/>
            <w:shd w:val="clear" w:color="auto" w:fill="auto"/>
            <w:tcMar>
              <w:top w:w="15" w:type="dxa"/>
              <w:left w:w="108" w:type="dxa"/>
              <w:bottom w:w="0" w:type="dxa"/>
              <w:right w:w="108" w:type="dxa"/>
            </w:tcMar>
          </w:tcPr>
          <w:p w14:paraId="7AC09759" w14:textId="3E4C7668" w:rsidR="00E63B32" w:rsidRPr="00B17647" w:rsidRDefault="00E63B32" w:rsidP="00C75209">
            <w:pPr>
              <w:keepNext/>
              <w:spacing w:after="0" w:line="240" w:lineRule="auto"/>
              <w:rPr>
                <w:b/>
                <w:sz w:val="20"/>
                <w:szCs w:val="20"/>
                <w:lang w:val="es-ES"/>
              </w:rPr>
            </w:pPr>
            <w:r w:rsidRPr="001D16E4">
              <w:rPr>
                <w:rFonts w:asciiTheme="minorHAnsi" w:hAnsiTheme="minorHAnsi"/>
                <w:sz w:val="20"/>
                <w:szCs w:val="20"/>
                <w:lang w:val="es-ES" w:bidi="es-ES"/>
              </w:rPr>
              <w:t>Las cuestiones de género</w:t>
            </w:r>
            <w:r w:rsidRPr="001D16E4">
              <w:rPr>
                <w:rFonts w:asciiTheme="minorHAnsi" w:hAnsiTheme="minorHAnsi"/>
                <w:b/>
                <w:sz w:val="20"/>
                <w:szCs w:val="20"/>
                <w:lang w:val="es-ES" w:bidi="es-ES"/>
              </w:rPr>
              <w:t xml:space="preserve"> no figuran de forma explícita</w:t>
            </w:r>
            <w:r w:rsidRPr="001D16E4">
              <w:rPr>
                <w:rFonts w:asciiTheme="minorHAnsi" w:hAnsiTheme="minorHAnsi"/>
                <w:sz w:val="20"/>
                <w:szCs w:val="20"/>
                <w:lang w:val="es-ES" w:bidi="es-ES"/>
              </w:rPr>
              <w:t xml:space="preserve"> en la legislación, planificación o semejante a nivel nacional o subnacional.</w:t>
            </w:r>
          </w:p>
        </w:tc>
        <w:tc>
          <w:tcPr>
            <w:tcW w:w="1695" w:type="dxa"/>
            <w:vMerge w:val="restart"/>
            <w:shd w:val="clear" w:color="auto" w:fill="auto"/>
            <w:tcMar>
              <w:top w:w="15" w:type="dxa"/>
              <w:left w:w="108" w:type="dxa"/>
              <w:bottom w:w="0" w:type="dxa"/>
              <w:right w:w="108" w:type="dxa"/>
            </w:tcMar>
          </w:tcPr>
          <w:p w14:paraId="497B3249" w14:textId="0635EB61" w:rsidR="00E63B32" w:rsidRPr="00B17647" w:rsidRDefault="00E63B32" w:rsidP="00C75209">
            <w:pPr>
              <w:spacing w:after="0" w:line="240" w:lineRule="auto"/>
              <w:rPr>
                <w:b/>
                <w:sz w:val="20"/>
                <w:szCs w:val="20"/>
                <w:lang w:val="es-ES"/>
              </w:rPr>
            </w:pPr>
            <w:r w:rsidRPr="002E2836">
              <w:rPr>
                <w:rFonts w:asciiTheme="minorHAnsi" w:hAnsiTheme="minorHAnsi"/>
                <w:sz w:val="20"/>
                <w:szCs w:val="20"/>
                <w:lang w:val="es-ES" w:bidi="es-ES"/>
              </w:rPr>
              <w:t xml:space="preserve">Las cuestiones de género </w:t>
            </w:r>
            <w:r w:rsidRPr="002E2836">
              <w:rPr>
                <w:rFonts w:asciiTheme="minorHAnsi" w:hAnsiTheme="minorHAnsi"/>
                <w:b/>
                <w:sz w:val="20"/>
                <w:szCs w:val="20"/>
                <w:lang w:val="es-ES" w:bidi="es-ES"/>
              </w:rPr>
              <w:t>figuran en parte</w:t>
            </w:r>
            <w:r w:rsidRPr="002E2836">
              <w:rPr>
                <w:rFonts w:asciiTheme="minorHAnsi" w:hAnsiTheme="minorHAnsi"/>
                <w:sz w:val="20"/>
                <w:szCs w:val="20"/>
                <w:lang w:val="es-ES" w:bidi="es-ES"/>
              </w:rPr>
              <w:t xml:space="preserve"> en la legislación, planificación o semejante.</w:t>
            </w:r>
          </w:p>
        </w:tc>
        <w:tc>
          <w:tcPr>
            <w:tcW w:w="2126" w:type="dxa"/>
            <w:vMerge w:val="restart"/>
            <w:shd w:val="clear" w:color="auto" w:fill="auto"/>
            <w:tcMar>
              <w:top w:w="15" w:type="dxa"/>
              <w:left w:w="108" w:type="dxa"/>
              <w:bottom w:w="0" w:type="dxa"/>
              <w:right w:w="108" w:type="dxa"/>
            </w:tcMar>
          </w:tcPr>
          <w:p w14:paraId="1644E53A" w14:textId="3973BBBA" w:rsidR="00E63B32" w:rsidRPr="00B17647" w:rsidRDefault="00E63B32" w:rsidP="00B76F79">
            <w:pPr>
              <w:spacing w:after="0" w:line="240" w:lineRule="auto"/>
              <w:rPr>
                <w:b/>
                <w:sz w:val="20"/>
                <w:szCs w:val="20"/>
                <w:lang w:val="es-ES"/>
              </w:rPr>
            </w:pPr>
            <w:r w:rsidRPr="002E2836">
              <w:rPr>
                <w:rFonts w:asciiTheme="minorHAnsi" w:hAnsiTheme="minorHAnsi"/>
                <w:sz w:val="20"/>
                <w:szCs w:val="20"/>
                <w:lang w:val="es-ES" w:bidi="es-ES"/>
              </w:rPr>
              <w:t xml:space="preserve">Las cuestiones de género </w:t>
            </w:r>
            <w:r w:rsidRPr="002E2836">
              <w:rPr>
                <w:rFonts w:asciiTheme="minorHAnsi" w:hAnsiTheme="minorHAnsi"/>
                <w:b/>
                <w:sz w:val="20"/>
                <w:szCs w:val="20"/>
                <w:lang w:val="es-ES" w:bidi="es-ES"/>
              </w:rPr>
              <w:t>están presentes</w:t>
            </w:r>
            <w:r w:rsidRPr="002E2836">
              <w:rPr>
                <w:rFonts w:asciiTheme="minorHAnsi" w:hAnsiTheme="minorHAnsi"/>
                <w:sz w:val="20"/>
                <w:szCs w:val="20"/>
                <w:lang w:val="es-ES" w:bidi="es-ES"/>
              </w:rPr>
              <w:t xml:space="preserve"> (pero su aplicación, su presupuesto o su seguimiento es limitado).</w:t>
            </w:r>
          </w:p>
        </w:tc>
        <w:tc>
          <w:tcPr>
            <w:tcW w:w="1843" w:type="dxa"/>
            <w:vMerge w:val="restart"/>
            <w:shd w:val="clear" w:color="auto" w:fill="auto"/>
            <w:tcMar>
              <w:top w:w="15" w:type="dxa"/>
              <w:left w:w="108" w:type="dxa"/>
              <w:bottom w:w="0" w:type="dxa"/>
              <w:right w:w="108" w:type="dxa"/>
            </w:tcMar>
          </w:tcPr>
          <w:p w14:paraId="6C1A9937" w14:textId="27F5B227" w:rsidR="00E63B32" w:rsidRPr="00B17647" w:rsidRDefault="00E63B32" w:rsidP="00B76F79">
            <w:pPr>
              <w:spacing w:after="0" w:line="240" w:lineRule="auto"/>
              <w:rPr>
                <w:sz w:val="20"/>
                <w:szCs w:val="20"/>
                <w:lang w:val="es-ES"/>
              </w:rPr>
            </w:pPr>
            <w:r w:rsidRPr="002E2836">
              <w:rPr>
                <w:rFonts w:asciiTheme="minorHAnsi" w:hAnsiTheme="minorHAnsi"/>
                <w:sz w:val="20"/>
                <w:szCs w:val="20"/>
                <w:lang w:val="es-ES" w:bidi="es-ES"/>
              </w:rPr>
              <w:t xml:space="preserve">Los </w:t>
            </w:r>
            <w:r w:rsidRPr="002E2836">
              <w:rPr>
                <w:rFonts w:asciiTheme="minorHAnsi" w:hAnsiTheme="minorHAnsi"/>
                <w:b/>
                <w:sz w:val="20"/>
                <w:szCs w:val="20"/>
                <w:lang w:val="es-ES" w:bidi="es-ES"/>
              </w:rPr>
              <w:t>objetivos</w:t>
            </w:r>
            <w:r w:rsidRPr="002E2836">
              <w:rPr>
                <w:rFonts w:asciiTheme="minorHAnsi" w:hAnsiTheme="minorHAnsi"/>
                <w:sz w:val="20"/>
                <w:szCs w:val="20"/>
                <w:lang w:val="es-ES" w:bidi="es-ES"/>
              </w:rPr>
              <w:t xml:space="preserve"> de género</w:t>
            </w:r>
            <w:r>
              <w:rPr>
                <w:rStyle w:val="FootnoteReference"/>
                <w:rFonts w:asciiTheme="minorHAnsi" w:hAnsiTheme="minorHAnsi"/>
                <w:b/>
                <w:sz w:val="20"/>
                <w:szCs w:val="20"/>
                <w:lang w:val="es-ES" w:bidi="es-ES"/>
              </w:rPr>
              <w:footnoteReference w:id="30"/>
            </w:r>
            <w:r w:rsidRPr="002E2836">
              <w:rPr>
                <w:rFonts w:asciiTheme="minorHAnsi" w:hAnsiTheme="minorHAnsi"/>
                <w:sz w:val="20"/>
                <w:szCs w:val="20"/>
                <w:lang w:val="es-ES" w:bidi="es-ES"/>
              </w:rPr>
              <w:t xml:space="preserve"> se han </w:t>
            </w:r>
            <w:r w:rsidRPr="002E2836">
              <w:rPr>
                <w:rFonts w:asciiTheme="minorHAnsi" w:hAnsiTheme="minorHAnsi"/>
                <w:b/>
                <w:sz w:val="20"/>
                <w:szCs w:val="20"/>
                <w:lang w:val="es-ES" w:bidi="es-ES"/>
              </w:rPr>
              <w:t>logrado en parte</w:t>
            </w:r>
            <w:r w:rsidRPr="002E2836">
              <w:rPr>
                <w:rFonts w:asciiTheme="minorHAnsi" w:hAnsiTheme="minorHAnsi"/>
                <w:sz w:val="20"/>
                <w:szCs w:val="20"/>
                <w:lang w:val="es-ES" w:bidi="es-ES"/>
              </w:rPr>
              <w:t xml:space="preserve"> (las actividades se supervisan y se financian parcialmente).</w:t>
            </w:r>
          </w:p>
        </w:tc>
        <w:tc>
          <w:tcPr>
            <w:tcW w:w="2132" w:type="dxa"/>
            <w:vMerge w:val="restart"/>
            <w:shd w:val="clear" w:color="auto" w:fill="auto"/>
            <w:tcMar>
              <w:top w:w="15" w:type="dxa"/>
              <w:left w:w="108" w:type="dxa"/>
              <w:bottom w:w="0" w:type="dxa"/>
              <w:right w:w="108" w:type="dxa"/>
            </w:tcMar>
          </w:tcPr>
          <w:p w14:paraId="5374C732" w14:textId="5F22145A" w:rsidR="00E63B32" w:rsidRPr="00B17647" w:rsidRDefault="00E63B32" w:rsidP="00B76F79">
            <w:pPr>
              <w:spacing w:after="0" w:line="240" w:lineRule="auto"/>
              <w:rPr>
                <w:sz w:val="20"/>
                <w:szCs w:val="20"/>
                <w:lang w:val="es-ES"/>
              </w:rPr>
            </w:pPr>
            <w:r w:rsidRPr="002E2836">
              <w:rPr>
                <w:rFonts w:asciiTheme="minorHAnsi" w:hAnsiTheme="minorHAnsi"/>
                <w:sz w:val="20"/>
                <w:szCs w:val="20"/>
                <w:lang w:val="es-ES" w:bidi="es-ES"/>
              </w:rPr>
              <w:t xml:space="preserve">Los objetivos de género se han </w:t>
            </w:r>
            <w:r w:rsidRPr="002E2836">
              <w:rPr>
                <w:rFonts w:asciiTheme="minorHAnsi" w:hAnsiTheme="minorHAnsi"/>
                <w:b/>
                <w:sz w:val="20"/>
                <w:szCs w:val="20"/>
                <w:lang w:val="es-ES" w:bidi="es-ES"/>
              </w:rPr>
              <w:t>logrado en su mayor parte</w:t>
            </w:r>
            <w:r w:rsidRPr="002E2836">
              <w:rPr>
                <w:rFonts w:asciiTheme="minorHAnsi" w:hAnsiTheme="minorHAnsi"/>
                <w:sz w:val="20"/>
                <w:szCs w:val="20"/>
                <w:lang w:val="es-ES" w:bidi="es-ES"/>
              </w:rPr>
              <w:t xml:space="preserve"> (las actividades se supervisan y se financian de manera adecuada). </w:t>
            </w:r>
          </w:p>
        </w:tc>
        <w:tc>
          <w:tcPr>
            <w:tcW w:w="2537" w:type="dxa"/>
            <w:vMerge w:val="restart"/>
            <w:shd w:val="clear" w:color="auto" w:fill="auto"/>
            <w:tcMar>
              <w:top w:w="15" w:type="dxa"/>
              <w:left w:w="108" w:type="dxa"/>
              <w:bottom w:w="0" w:type="dxa"/>
              <w:right w:w="108" w:type="dxa"/>
            </w:tcMar>
          </w:tcPr>
          <w:p w14:paraId="420A9883" w14:textId="5B812425" w:rsidR="00E63B32" w:rsidRPr="00B17647" w:rsidRDefault="00E63B32" w:rsidP="00174013">
            <w:pPr>
              <w:spacing w:after="0" w:line="240" w:lineRule="auto"/>
              <w:rPr>
                <w:sz w:val="20"/>
                <w:szCs w:val="20"/>
                <w:lang w:val="es-ES"/>
              </w:rPr>
            </w:pPr>
            <w:r w:rsidRPr="002E2836">
              <w:rPr>
                <w:rFonts w:asciiTheme="minorHAnsi" w:hAnsiTheme="minorHAnsi"/>
                <w:sz w:val="20"/>
                <w:szCs w:val="20"/>
                <w:lang w:val="es-ES" w:bidi="es-ES"/>
              </w:rPr>
              <w:t xml:space="preserve">Los objetivos de género se han </w:t>
            </w:r>
            <w:r w:rsidRPr="002E2836">
              <w:rPr>
                <w:rFonts w:asciiTheme="minorHAnsi" w:hAnsiTheme="minorHAnsi"/>
                <w:b/>
                <w:sz w:val="20"/>
                <w:szCs w:val="20"/>
                <w:lang w:val="es-ES" w:bidi="es-ES"/>
              </w:rPr>
              <w:t xml:space="preserve">logrado de forma sistemática </w:t>
            </w:r>
            <w:r w:rsidRPr="002E2836">
              <w:rPr>
                <w:rFonts w:asciiTheme="minorHAnsi" w:hAnsiTheme="minorHAnsi"/>
                <w:sz w:val="20"/>
                <w:szCs w:val="20"/>
                <w:lang w:val="es-ES" w:bidi="es-ES"/>
              </w:rPr>
              <w:t>y abordan las cuestiones de género de forma eficaz (las actividades y los resultados se han repasado y ajustado).</w:t>
            </w:r>
            <w:r w:rsidR="00B17647">
              <w:rPr>
                <w:rFonts w:asciiTheme="minorHAnsi" w:hAnsiTheme="minorHAnsi"/>
                <w:sz w:val="20"/>
                <w:szCs w:val="20"/>
                <w:lang w:val="es-ES" w:bidi="es-ES"/>
              </w:rPr>
              <w:t xml:space="preserve"> </w:t>
            </w:r>
          </w:p>
        </w:tc>
      </w:tr>
      <w:tr w:rsidR="000C7558" w:rsidRPr="007C4908" w14:paraId="0376D7A0" w14:textId="77777777" w:rsidTr="000C7558">
        <w:trPr>
          <w:cantSplit/>
          <w:trHeight w:val="212"/>
        </w:trPr>
        <w:tc>
          <w:tcPr>
            <w:tcW w:w="1853" w:type="dxa"/>
            <w:shd w:val="clear" w:color="auto" w:fill="DBE5F1"/>
            <w:tcMar>
              <w:top w:w="15" w:type="dxa"/>
              <w:left w:w="108" w:type="dxa"/>
              <w:bottom w:w="0" w:type="dxa"/>
              <w:right w:w="108" w:type="dxa"/>
            </w:tcMar>
          </w:tcPr>
          <w:p w14:paraId="6C10E3BF" w14:textId="63B60C62" w:rsidR="00FD043A" w:rsidRDefault="00FD043A" w:rsidP="004C5E85">
            <w:pPr>
              <w:spacing w:after="0" w:line="240" w:lineRule="auto"/>
              <w:jc w:val="right"/>
              <w:rPr>
                <w:sz w:val="20"/>
                <w:szCs w:val="20"/>
              </w:rPr>
            </w:pPr>
            <w:r w:rsidRPr="00A358DE">
              <w:rPr>
                <w:sz w:val="20"/>
                <w:szCs w:val="20"/>
                <w:lang w:val="es-ES" w:bidi="es-ES"/>
              </w:rPr>
              <w:t>Puntuación</w:t>
            </w:r>
          </w:p>
        </w:tc>
        <w:tc>
          <w:tcPr>
            <w:tcW w:w="845" w:type="dxa"/>
            <w:shd w:val="clear" w:color="auto" w:fill="FFFF00"/>
          </w:tcPr>
          <w:p w14:paraId="205F8826" w14:textId="03520D18" w:rsidR="00FD043A" w:rsidRDefault="00AE7B99" w:rsidP="004C5E85">
            <w:pPr>
              <w:spacing w:after="0" w:line="240" w:lineRule="auto"/>
              <w:ind w:left="91"/>
              <w:rPr>
                <w:sz w:val="20"/>
                <w:szCs w:val="20"/>
              </w:rPr>
            </w:pPr>
            <w:r>
              <w:rPr>
                <w:sz w:val="20"/>
                <w:szCs w:val="20"/>
                <w:lang w:val="es-ES" w:bidi="es-ES"/>
              </w:rPr>
              <w:t>No procede</w:t>
            </w:r>
          </w:p>
        </w:tc>
        <w:tc>
          <w:tcPr>
            <w:tcW w:w="1990" w:type="dxa"/>
            <w:vMerge/>
            <w:shd w:val="clear" w:color="auto" w:fill="auto"/>
            <w:tcMar>
              <w:top w:w="15" w:type="dxa"/>
              <w:left w:w="108" w:type="dxa"/>
              <w:bottom w:w="0" w:type="dxa"/>
              <w:right w:w="108" w:type="dxa"/>
            </w:tcMar>
          </w:tcPr>
          <w:p w14:paraId="0BF6EDF4" w14:textId="77777777" w:rsidR="00FD043A" w:rsidRPr="002E2836" w:rsidRDefault="00FD043A" w:rsidP="00AD2A6F">
            <w:pPr>
              <w:keepNext/>
              <w:spacing w:line="240" w:lineRule="auto"/>
              <w:rPr>
                <w:rFonts w:asciiTheme="minorHAnsi" w:hAnsiTheme="minorHAnsi"/>
                <w:b/>
                <w:sz w:val="20"/>
                <w:szCs w:val="20"/>
              </w:rPr>
            </w:pPr>
          </w:p>
        </w:tc>
        <w:tc>
          <w:tcPr>
            <w:tcW w:w="1695" w:type="dxa"/>
            <w:vMerge/>
            <w:shd w:val="clear" w:color="auto" w:fill="auto"/>
            <w:tcMar>
              <w:top w:w="15" w:type="dxa"/>
              <w:left w:w="108" w:type="dxa"/>
              <w:bottom w:w="0" w:type="dxa"/>
              <w:right w:w="108" w:type="dxa"/>
            </w:tcMar>
          </w:tcPr>
          <w:p w14:paraId="1B135C72" w14:textId="77777777" w:rsidR="00FD043A" w:rsidRPr="002E2836" w:rsidRDefault="00FD043A" w:rsidP="00AD2A6F">
            <w:pPr>
              <w:spacing w:after="0" w:line="240" w:lineRule="auto"/>
              <w:rPr>
                <w:rFonts w:asciiTheme="minorHAnsi" w:hAnsiTheme="minorHAnsi"/>
                <w:sz w:val="20"/>
                <w:szCs w:val="20"/>
              </w:rPr>
            </w:pPr>
          </w:p>
        </w:tc>
        <w:tc>
          <w:tcPr>
            <w:tcW w:w="2126" w:type="dxa"/>
            <w:vMerge/>
            <w:shd w:val="clear" w:color="auto" w:fill="auto"/>
            <w:tcMar>
              <w:top w:w="15" w:type="dxa"/>
              <w:left w:w="108" w:type="dxa"/>
              <w:bottom w:w="0" w:type="dxa"/>
              <w:right w:w="108" w:type="dxa"/>
            </w:tcMar>
          </w:tcPr>
          <w:p w14:paraId="50CE3ABC" w14:textId="77777777" w:rsidR="00FD043A" w:rsidRPr="002E2836" w:rsidRDefault="00FD043A" w:rsidP="00DB65F5">
            <w:pPr>
              <w:spacing w:after="0" w:line="240" w:lineRule="auto"/>
              <w:rPr>
                <w:rFonts w:asciiTheme="minorHAnsi" w:hAnsiTheme="minorHAnsi"/>
                <w:sz w:val="20"/>
                <w:szCs w:val="20"/>
              </w:rPr>
            </w:pPr>
          </w:p>
        </w:tc>
        <w:tc>
          <w:tcPr>
            <w:tcW w:w="1843" w:type="dxa"/>
            <w:vMerge/>
            <w:shd w:val="clear" w:color="auto" w:fill="auto"/>
            <w:tcMar>
              <w:top w:w="15" w:type="dxa"/>
              <w:left w:w="108" w:type="dxa"/>
              <w:bottom w:w="0" w:type="dxa"/>
              <w:right w:w="108" w:type="dxa"/>
            </w:tcMar>
          </w:tcPr>
          <w:p w14:paraId="12B0166A" w14:textId="77777777" w:rsidR="00FD043A" w:rsidRPr="002E2836" w:rsidRDefault="00FD043A" w:rsidP="002555AA">
            <w:pPr>
              <w:spacing w:after="0" w:line="240" w:lineRule="auto"/>
              <w:rPr>
                <w:rFonts w:asciiTheme="minorHAnsi" w:hAnsiTheme="minorHAnsi"/>
                <w:sz w:val="20"/>
                <w:szCs w:val="20"/>
              </w:rPr>
            </w:pPr>
          </w:p>
        </w:tc>
        <w:tc>
          <w:tcPr>
            <w:tcW w:w="2132" w:type="dxa"/>
            <w:vMerge/>
            <w:shd w:val="clear" w:color="auto" w:fill="auto"/>
            <w:tcMar>
              <w:top w:w="15" w:type="dxa"/>
              <w:left w:w="108" w:type="dxa"/>
              <w:bottom w:w="0" w:type="dxa"/>
              <w:right w:w="108" w:type="dxa"/>
            </w:tcMar>
          </w:tcPr>
          <w:p w14:paraId="0858AB5D" w14:textId="77777777" w:rsidR="00FD043A" w:rsidRPr="002E2836" w:rsidRDefault="00FD043A" w:rsidP="002555AA">
            <w:pPr>
              <w:spacing w:after="0" w:line="240" w:lineRule="auto"/>
              <w:rPr>
                <w:rFonts w:asciiTheme="minorHAnsi" w:hAnsiTheme="minorHAnsi"/>
                <w:sz w:val="20"/>
                <w:szCs w:val="20"/>
              </w:rPr>
            </w:pPr>
          </w:p>
        </w:tc>
        <w:tc>
          <w:tcPr>
            <w:tcW w:w="2537" w:type="dxa"/>
            <w:vMerge/>
            <w:shd w:val="clear" w:color="auto" w:fill="auto"/>
            <w:tcMar>
              <w:top w:w="15" w:type="dxa"/>
              <w:left w:w="108" w:type="dxa"/>
              <w:bottom w:w="0" w:type="dxa"/>
              <w:right w:w="108" w:type="dxa"/>
            </w:tcMar>
          </w:tcPr>
          <w:p w14:paraId="4CB2D3DE" w14:textId="77777777" w:rsidR="00FD043A" w:rsidRPr="002E2836" w:rsidRDefault="00FD043A" w:rsidP="00F00172">
            <w:pPr>
              <w:spacing w:after="0" w:line="240" w:lineRule="auto"/>
              <w:rPr>
                <w:rFonts w:asciiTheme="minorHAnsi" w:hAnsiTheme="minorHAnsi"/>
                <w:sz w:val="20"/>
                <w:szCs w:val="20"/>
              </w:rPr>
            </w:pPr>
          </w:p>
        </w:tc>
      </w:tr>
      <w:tr w:rsidR="00E63B32" w:rsidRPr="00E843AF" w14:paraId="57A647D4" w14:textId="77777777" w:rsidTr="00106D94">
        <w:trPr>
          <w:trHeight w:val="194"/>
        </w:trPr>
        <w:tc>
          <w:tcPr>
            <w:tcW w:w="15021" w:type="dxa"/>
            <w:gridSpan w:val="8"/>
            <w:shd w:val="clear" w:color="auto" w:fill="auto"/>
            <w:tcMar>
              <w:top w:w="15" w:type="dxa"/>
              <w:left w:w="108" w:type="dxa"/>
              <w:bottom w:w="0" w:type="dxa"/>
              <w:right w:w="108" w:type="dxa"/>
            </w:tcMar>
          </w:tcPr>
          <w:p w14:paraId="7BDB3DE6" w14:textId="49491F6A" w:rsidR="00AE3C80" w:rsidRPr="000A7C81" w:rsidRDefault="00E63B32" w:rsidP="000A7C81">
            <w:pPr>
              <w:spacing w:after="0" w:line="240" w:lineRule="auto"/>
              <w:rPr>
                <w:rFonts w:asciiTheme="minorHAnsi" w:hAnsiTheme="minorHAnsi"/>
                <w:sz w:val="20"/>
                <w:szCs w:val="20"/>
                <w:lang w:val="es-ES"/>
              </w:rPr>
            </w:pPr>
            <w:r w:rsidRPr="00DB7316">
              <w:rPr>
                <w:b/>
                <w:sz w:val="20"/>
                <w:szCs w:val="20"/>
                <w:lang w:val="es-ES" w:bidi="es-ES"/>
              </w:rPr>
              <w:t>Descripción de la situación</w:t>
            </w:r>
            <w:r w:rsidR="00AE7B99">
              <w:rPr>
                <w:sz w:val="20"/>
                <w:szCs w:val="20"/>
                <w:lang w:val="es-ES" w:bidi="es-ES"/>
              </w:rPr>
              <w:t xml:space="preserve">: </w:t>
            </w:r>
            <w:r w:rsidR="00AE7B99" w:rsidRPr="00CC0A06">
              <w:rPr>
                <w:color w:val="0070C0"/>
                <w:sz w:val="19"/>
                <w:szCs w:val="19"/>
                <w:lang w:val="es-ES" w:bidi="es-ES"/>
              </w:rPr>
              <w:t xml:space="preserve">En Andorra no hay constancia que exista un problema de género en el ámbito de la GIRH. </w:t>
            </w:r>
            <w:r w:rsidR="00AE3C80" w:rsidRPr="00AE3C80">
              <w:rPr>
                <w:color w:val="0070C0"/>
                <w:sz w:val="19"/>
                <w:szCs w:val="19"/>
                <w:lang w:val="es-ES" w:bidi="es-ES"/>
              </w:rPr>
              <w:t xml:space="preserve">Todos los habitantes de Andorra tienen acceso a la red de agua potable y a la red de saneamiento independientemente cual sea su origen, condición, sexo, etc. </w:t>
            </w:r>
            <w:r w:rsidR="00AE3C80" w:rsidRPr="00CC0A06">
              <w:rPr>
                <w:color w:val="0070C0"/>
                <w:sz w:val="19"/>
                <w:szCs w:val="19"/>
                <w:lang w:val="es-ES" w:bidi="es-ES"/>
              </w:rPr>
              <w:t>Si bien existen planes naciona</w:t>
            </w:r>
            <w:r w:rsidR="00AE3C80">
              <w:rPr>
                <w:color w:val="0070C0"/>
                <w:sz w:val="19"/>
                <w:szCs w:val="19"/>
                <w:lang w:val="es-ES" w:bidi="es-ES"/>
              </w:rPr>
              <w:t>les sobre la igualdad de género.</w:t>
            </w:r>
          </w:p>
          <w:p w14:paraId="02E96B06" w14:textId="24E295AB" w:rsidR="00C07546" w:rsidRPr="00BA438B" w:rsidRDefault="00C07546" w:rsidP="00C07546">
            <w:pPr>
              <w:jc w:val="both"/>
              <w:rPr>
                <w:color w:val="0070C0"/>
                <w:sz w:val="19"/>
                <w:szCs w:val="19"/>
                <w:u w:color="000000"/>
                <w:lang w:val="es-ES" w:bidi="es-ES"/>
              </w:rPr>
            </w:pPr>
            <w:r w:rsidRPr="00BA438B">
              <w:rPr>
                <w:color w:val="0070C0"/>
                <w:sz w:val="19"/>
                <w:szCs w:val="19"/>
                <w:u w:color="000000"/>
                <w:lang w:val="es-ES" w:bidi="es-ES"/>
              </w:rPr>
              <w:t>El Servicio de Igualdad del área de Políticas de Igualdad, tiene como misión potenciar y mejorar la lucha contra las desigualdades y la discriminación que sufren las personas y los colectivos más vulnerables</w:t>
            </w:r>
            <w:r w:rsidR="005067F6">
              <w:rPr>
                <w:color w:val="0070C0"/>
                <w:sz w:val="19"/>
                <w:szCs w:val="19"/>
                <w:u w:color="000000"/>
                <w:lang w:val="es-ES" w:bidi="es-ES"/>
              </w:rPr>
              <w:t xml:space="preserve"> en cualquiera de sus ámbitos</w:t>
            </w:r>
            <w:r w:rsidRPr="00BA438B">
              <w:rPr>
                <w:color w:val="0070C0"/>
                <w:sz w:val="19"/>
                <w:szCs w:val="19"/>
                <w:u w:color="000000"/>
                <w:lang w:val="es-ES" w:bidi="es-ES"/>
              </w:rPr>
              <w:t xml:space="preserve">. </w:t>
            </w:r>
            <w:r>
              <w:rPr>
                <w:color w:val="0070C0"/>
                <w:sz w:val="19"/>
                <w:szCs w:val="19"/>
                <w:u w:color="000000"/>
                <w:lang w:val="es-ES" w:bidi="es-ES"/>
              </w:rPr>
              <w:t xml:space="preserve"> </w:t>
            </w:r>
            <w:r w:rsidRPr="00BA438B">
              <w:rPr>
                <w:color w:val="0070C0"/>
                <w:sz w:val="19"/>
                <w:szCs w:val="19"/>
                <w:u w:color="000000"/>
                <w:lang w:val="es-ES" w:bidi="es-ES"/>
              </w:rPr>
              <w:t>L</w:t>
            </w:r>
            <w:r>
              <w:rPr>
                <w:color w:val="0070C0"/>
                <w:sz w:val="19"/>
                <w:szCs w:val="19"/>
                <w:u w:color="000000"/>
                <w:lang w:val="es-ES" w:bidi="es-ES"/>
              </w:rPr>
              <w:t>as funciones que desarrolla son el asesoramiento, es decir, s</w:t>
            </w:r>
            <w:r w:rsidRPr="00BA438B">
              <w:rPr>
                <w:color w:val="0070C0"/>
                <w:sz w:val="19"/>
                <w:szCs w:val="19"/>
                <w:u w:color="000000"/>
                <w:lang w:val="es-ES" w:bidi="es-ES"/>
              </w:rPr>
              <w:t xml:space="preserve">e encarga de gestionar casos en que haya una posible discriminación coordinándose con los diversos departamentos competentes para dar respuesta. </w:t>
            </w:r>
            <w:r>
              <w:rPr>
                <w:color w:val="0070C0"/>
                <w:sz w:val="19"/>
                <w:szCs w:val="19"/>
                <w:u w:color="000000"/>
                <w:lang w:val="es-ES" w:bidi="es-ES"/>
              </w:rPr>
              <w:t xml:space="preserve"> Y el a</w:t>
            </w:r>
            <w:r w:rsidRPr="00BA438B">
              <w:rPr>
                <w:color w:val="0070C0"/>
                <w:sz w:val="19"/>
                <w:szCs w:val="19"/>
                <w:u w:color="000000"/>
                <w:lang w:val="es-ES" w:bidi="es-ES"/>
              </w:rPr>
              <w:t xml:space="preserve">compañamiento educativo, social y legal. </w:t>
            </w:r>
            <w:r w:rsidR="00A664BA">
              <w:rPr>
                <w:color w:val="0070C0"/>
                <w:sz w:val="19"/>
                <w:szCs w:val="19"/>
                <w:u w:color="000000"/>
                <w:lang w:val="es-ES" w:bidi="es-ES"/>
              </w:rPr>
              <w:br/>
            </w:r>
            <w:r w:rsidRPr="00BA438B">
              <w:rPr>
                <w:color w:val="0070C0"/>
                <w:sz w:val="19"/>
                <w:szCs w:val="19"/>
                <w:u w:color="000000"/>
                <w:lang w:val="es-ES" w:bidi="es-ES"/>
              </w:rPr>
              <w:t>Políticas y programas</w:t>
            </w:r>
            <w:r>
              <w:rPr>
                <w:color w:val="0070C0"/>
                <w:sz w:val="19"/>
                <w:szCs w:val="19"/>
                <w:u w:color="000000"/>
                <w:lang w:val="es-ES" w:bidi="es-ES"/>
              </w:rPr>
              <w:t xml:space="preserve"> en materia de Igualdad:</w:t>
            </w:r>
          </w:p>
          <w:p w14:paraId="4FBB7967" w14:textId="58EF24EB" w:rsidR="00C07546" w:rsidRPr="00BA438B" w:rsidRDefault="00C07546" w:rsidP="00C07546">
            <w:pPr>
              <w:pStyle w:val="NoSpacing"/>
              <w:numPr>
                <w:ilvl w:val="0"/>
                <w:numId w:val="35"/>
              </w:numPr>
              <w:jc w:val="both"/>
              <w:rPr>
                <w:rFonts w:ascii="Calibri" w:eastAsia="Calibri" w:hAnsi="Calibri" w:cs="Times New Roman"/>
                <w:color w:val="0070C0"/>
                <w:sz w:val="19"/>
                <w:szCs w:val="19"/>
                <w:u w:color="000000"/>
                <w:shd w:val="clear" w:color="auto" w:fill="auto"/>
                <w:lang w:val="es-ES" w:eastAsia="en-US" w:bidi="es-ES"/>
              </w:rPr>
            </w:pPr>
            <w:r w:rsidRPr="00BA438B">
              <w:rPr>
                <w:rFonts w:ascii="Calibri" w:eastAsia="Calibri" w:hAnsi="Calibri" w:cs="Times New Roman"/>
                <w:color w:val="0070C0"/>
                <w:sz w:val="19"/>
                <w:szCs w:val="19"/>
                <w:u w:color="000000"/>
                <w:shd w:val="clear" w:color="auto" w:fill="auto"/>
                <w:lang w:val="es-ES" w:eastAsia="en-US" w:bidi="es-ES"/>
              </w:rPr>
              <w:t xml:space="preserve">El Libro Blanco de la igualdad se ha elaborado </w:t>
            </w:r>
            <w:proofErr w:type="gramStart"/>
            <w:r w:rsidRPr="00BA438B">
              <w:rPr>
                <w:rFonts w:ascii="Calibri" w:eastAsia="Calibri" w:hAnsi="Calibri" w:cs="Times New Roman"/>
                <w:color w:val="0070C0"/>
                <w:sz w:val="19"/>
                <w:szCs w:val="19"/>
                <w:u w:color="000000"/>
                <w:shd w:val="clear" w:color="auto" w:fill="auto"/>
                <w:lang w:val="es-ES" w:eastAsia="en-US" w:bidi="es-ES"/>
              </w:rPr>
              <w:t>conjuntamente con</w:t>
            </w:r>
            <w:proofErr w:type="gramEnd"/>
            <w:r w:rsidRPr="00BA438B">
              <w:rPr>
                <w:rFonts w:ascii="Calibri" w:eastAsia="Calibri" w:hAnsi="Calibri" w:cs="Times New Roman"/>
                <w:color w:val="0070C0"/>
                <w:sz w:val="19"/>
                <w:szCs w:val="19"/>
                <w:u w:color="000000"/>
                <w:shd w:val="clear" w:color="auto" w:fill="auto"/>
                <w:lang w:val="es-ES" w:eastAsia="en-US" w:bidi="es-ES"/>
              </w:rPr>
              <w:t xml:space="preserve"> el Consejo General y ha comportado un proceso de trabajo en que han participado expertos sobre la materia, las entidades cívicas representantes de los diferentes sectores y/u otros colectivos y la ciudadanía mediante una participación presencial y en </w:t>
            </w:r>
            <w:r w:rsidR="00A664BA" w:rsidRPr="00BA438B">
              <w:rPr>
                <w:rFonts w:ascii="Calibri" w:eastAsia="Calibri" w:hAnsi="Calibri" w:cs="Times New Roman"/>
                <w:color w:val="0070C0"/>
                <w:sz w:val="19"/>
                <w:szCs w:val="19"/>
                <w:u w:color="000000"/>
                <w:shd w:val="clear" w:color="auto" w:fill="auto"/>
                <w:lang w:val="es-ES" w:eastAsia="en-US" w:bidi="es-ES"/>
              </w:rPr>
              <w:t>línea</w:t>
            </w:r>
            <w:r w:rsidRPr="00BA438B">
              <w:rPr>
                <w:rFonts w:ascii="Calibri" w:eastAsia="Calibri" w:hAnsi="Calibri" w:cs="Times New Roman"/>
                <w:color w:val="0070C0"/>
                <w:sz w:val="19"/>
                <w:szCs w:val="19"/>
                <w:u w:color="000000"/>
                <w:shd w:val="clear" w:color="auto" w:fill="auto"/>
                <w:lang w:val="es-ES" w:eastAsia="en-US" w:bidi="es-ES"/>
              </w:rPr>
              <w:t>. Durante el 2018 se ha elaborado la Ley para la igualdad de trato y la no-discriminación.</w:t>
            </w:r>
          </w:p>
          <w:p w14:paraId="70B7D654" w14:textId="77922CE1" w:rsidR="00E63B32" w:rsidRPr="00A50F66" w:rsidRDefault="00C07546" w:rsidP="00A50F66">
            <w:pPr>
              <w:pStyle w:val="NoSpacing"/>
              <w:numPr>
                <w:ilvl w:val="0"/>
                <w:numId w:val="35"/>
              </w:numPr>
              <w:jc w:val="both"/>
              <w:rPr>
                <w:rFonts w:ascii="Calibri" w:eastAsia="Calibri" w:hAnsi="Calibri" w:cs="Times New Roman"/>
                <w:color w:val="0070C0"/>
                <w:sz w:val="19"/>
                <w:szCs w:val="19"/>
                <w:u w:color="000000"/>
                <w:shd w:val="clear" w:color="auto" w:fill="auto"/>
                <w:lang w:val="es-ES" w:eastAsia="en-US" w:bidi="es-ES"/>
              </w:rPr>
            </w:pPr>
            <w:r w:rsidRPr="00BA438B">
              <w:rPr>
                <w:rFonts w:ascii="Calibri" w:eastAsia="Calibri" w:hAnsi="Calibri" w:cs="Times New Roman"/>
                <w:color w:val="0070C0"/>
                <w:sz w:val="19"/>
                <w:szCs w:val="19"/>
                <w:u w:color="000000"/>
                <w:shd w:val="clear" w:color="auto" w:fill="auto"/>
                <w:lang w:val="es-ES" w:eastAsia="en-US" w:bidi="es-ES"/>
              </w:rPr>
              <w:t>Ley 13/2019, del 15 de febrero, para la igualdad de trato y la no-discriminación</w:t>
            </w:r>
            <w:r w:rsidR="00E63B32" w:rsidRPr="00A50F66">
              <w:rPr>
                <w:sz w:val="19"/>
                <w:szCs w:val="19"/>
                <w:lang w:val="es-ES" w:bidi="es-ES"/>
              </w:rPr>
              <w:t xml:space="preserve"> </w:t>
            </w:r>
          </w:p>
        </w:tc>
      </w:tr>
      <w:tr w:rsidR="00E63B32" w:rsidRPr="00E843AF" w14:paraId="40CDD318" w14:textId="77777777" w:rsidTr="00003A4E">
        <w:trPr>
          <w:trHeight w:val="194"/>
        </w:trPr>
        <w:tc>
          <w:tcPr>
            <w:tcW w:w="15021" w:type="dxa"/>
            <w:gridSpan w:val="8"/>
            <w:tcBorders>
              <w:bottom w:val="single" w:sz="12" w:space="0" w:color="auto"/>
            </w:tcBorders>
            <w:shd w:val="clear" w:color="auto" w:fill="auto"/>
            <w:tcMar>
              <w:top w:w="15" w:type="dxa"/>
              <w:left w:w="108" w:type="dxa"/>
              <w:bottom w:w="0" w:type="dxa"/>
              <w:right w:w="108" w:type="dxa"/>
            </w:tcMar>
          </w:tcPr>
          <w:p w14:paraId="1A8D7BA9" w14:textId="3DD0AF72" w:rsidR="00E63B32" w:rsidRPr="00B17647" w:rsidRDefault="00E63B32" w:rsidP="00A50F66">
            <w:pPr>
              <w:spacing w:after="0" w:line="240" w:lineRule="auto"/>
              <w:rPr>
                <w:sz w:val="19"/>
                <w:szCs w:val="19"/>
                <w:lang w:val="es-ES"/>
              </w:rPr>
            </w:pPr>
            <w:r w:rsidRPr="00DB7316">
              <w:rPr>
                <w:b/>
                <w:sz w:val="20"/>
                <w:szCs w:val="20"/>
                <w:lang w:val="es-ES" w:bidi="es-ES"/>
              </w:rPr>
              <w:t>Formas de avanzar</w:t>
            </w:r>
            <w:r w:rsidRPr="00DB7316">
              <w:rPr>
                <w:sz w:val="20"/>
                <w:szCs w:val="20"/>
                <w:lang w:val="es-ES" w:bidi="es-ES"/>
              </w:rPr>
              <w:t xml:space="preserve">: </w:t>
            </w:r>
          </w:p>
        </w:tc>
      </w:tr>
      <w:tr w:rsidR="000C7558" w:rsidRPr="002907D1" w14:paraId="0B26876D" w14:textId="77777777" w:rsidTr="000C7558">
        <w:trPr>
          <w:cantSplit/>
          <w:trHeight w:val="716"/>
        </w:trPr>
        <w:tc>
          <w:tcPr>
            <w:tcW w:w="2698" w:type="dxa"/>
            <w:gridSpan w:val="2"/>
            <w:tcBorders>
              <w:top w:val="single" w:sz="12" w:space="0" w:color="auto"/>
            </w:tcBorders>
            <w:shd w:val="clear" w:color="auto" w:fill="DBE5F1"/>
            <w:tcMar>
              <w:top w:w="15" w:type="dxa"/>
              <w:left w:w="108" w:type="dxa"/>
              <w:bottom w:w="0" w:type="dxa"/>
              <w:right w:w="108" w:type="dxa"/>
            </w:tcMar>
          </w:tcPr>
          <w:p w14:paraId="7A624B16" w14:textId="3FF7E275" w:rsidR="00FD043A" w:rsidRPr="00B17647" w:rsidRDefault="00561DC2" w:rsidP="009A0FC3">
            <w:pPr>
              <w:spacing w:after="0" w:line="240" w:lineRule="auto"/>
              <w:rPr>
                <w:sz w:val="20"/>
                <w:szCs w:val="20"/>
                <w:lang w:val="es-ES"/>
              </w:rPr>
            </w:pPr>
            <w:r>
              <w:rPr>
                <w:b/>
                <w:sz w:val="20"/>
                <w:szCs w:val="20"/>
                <w:lang w:val="es-ES" w:bidi="es-ES"/>
              </w:rPr>
              <w:lastRenderedPageBreak/>
              <w:t>e</w:t>
            </w:r>
            <w:r w:rsidR="006A1476">
              <w:rPr>
                <w:sz w:val="20"/>
                <w:szCs w:val="20"/>
                <w:lang w:val="es-ES" w:bidi="es-ES"/>
              </w:rPr>
              <w:t>.</w:t>
            </w:r>
            <w:r w:rsidR="00FD043A" w:rsidRPr="00D74875">
              <w:rPr>
                <w:b/>
                <w:sz w:val="20"/>
                <w:szCs w:val="20"/>
                <w:lang w:val="es-ES" w:bidi="es-ES"/>
              </w:rPr>
              <w:t xml:space="preserve"> Marco institucional para la gestión hídrica transfronteriza</w:t>
            </w:r>
            <w:r w:rsidR="00FD043A" w:rsidRPr="00D74875">
              <w:rPr>
                <w:vertAlign w:val="superscript"/>
                <w:lang w:val="es-ES" w:bidi="es-ES"/>
              </w:rPr>
              <w:footnoteReference w:id="31"/>
            </w:r>
            <w:r w:rsidR="006A1476">
              <w:rPr>
                <w:sz w:val="20"/>
                <w:szCs w:val="20"/>
                <w:lang w:val="es-ES" w:bidi="es-ES"/>
              </w:rPr>
              <w:t>.</w:t>
            </w:r>
          </w:p>
        </w:tc>
        <w:tc>
          <w:tcPr>
            <w:tcW w:w="1990" w:type="dxa"/>
            <w:vMerge w:val="restart"/>
            <w:tcBorders>
              <w:top w:val="single" w:sz="12" w:space="0" w:color="auto"/>
            </w:tcBorders>
            <w:shd w:val="clear" w:color="auto" w:fill="auto"/>
            <w:tcMar>
              <w:top w:w="15" w:type="dxa"/>
              <w:left w:w="108" w:type="dxa"/>
              <w:bottom w:w="0" w:type="dxa"/>
              <w:right w:w="108" w:type="dxa"/>
            </w:tcMar>
          </w:tcPr>
          <w:p w14:paraId="27E783A1" w14:textId="37396147" w:rsidR="00FD043A" w:rsidRPr="00B17647" w:rsidRDefault="00FD043A" w:rsidP="00FD043A">
            <w:pPr>
              <w:spacing w:after="0" w:line="240" w:lineRule="auto"/>
              <w:rPr>
                <w:sz w:val="20"/>
                <w:szCs w:val="20"/>
                <w:lang w:val="es-ES"/>
              </w:rPr>
            </w:pPr>
            <w:r w:rsidRPr="001D16E4">
              <w:rPr>
                <w:b/>
                <w:sz w:val="20"/>
                <w:szCs w:val="20"/>
                <w:lang w:val="es-ES" w:bidi="es-ES"/>
              </w:rPr>
              <w:t xml:space="preserve">No </w:t>
            </w:r>
            <w:r w:rsidRPr="001D16E4">
              <w:rPr>
                <w:sz w:val="20"/>
                <w:szCs w:val="20"/>
                <w:lang w:val="es-ES" w:bidi="es-ES"/>
              </w:rPr>
              <w:t>existe ningún marco institucional.</w:t>
            </w:r>
          </w:p>
        </w:tc>
        <w:tc>
          <w:tcPr>
            <w:tcW w:w="1695" w:type="dxa"/>
            <w:vMerge w:val="restart"/>
            <w:tcBorders>
              <w:top w:val="single" w:sz="12" w:space="0" w:color="auto"/>
            </w:tcBorders>
            <w:shd w:val="clear" w:color="auto" w:fill="auto"/>
            <w:tcMar>
              <w:top w:w="15" w:type="dxa"/>
              <w:left w:w="108" w:type="dxa"/>
              <w:bottom w:w="0" w:type="dxa"/>
              <w:right w:w="108" w:type="dxa"/>
            </w:tcMar>
          </w:tcPr>
          <w:p w14:paraId="77B17C0B" w14:textId="77777777" w:rsidR="00FD043A" w:rsidRPr="00B17647" w:rsidRDefault="00FD043A" w:rsidP="00FD043A">
            <w:pPr>
              <w:spacing w:after="0" w:line="240" w:lineRule="auto"/>
              <w:rPr>
                <w:sz w:val="20"/>
                <w:szCs w:val="20"/>
                <w:lang w:val="es-ES"/>
              </w:rPr>
            </w:pPr>
            <w:r w:rsidRPr="007C4908">
              <w:rPr>
                <w:sz w:val="20"/>
                <w:szCs w:val="20"/>
                <w:lang w:val="es-ES" w:bidi="es-ES"/>
              </w:rPr>
              <w:t xml:space="preserve">Se están </w:t>
            </w:r>
            <w:r w:rsidRPr="007C4908">
              <w:rPr>
                <w:b/>
                <w:sz w:val="20"/>
                <w:szCs w:val="20"/>
                <w:lang w:val="es-ES" w:bidi="es-ES"/>
              </w:rPr>
              <w:t>desarrollando</w:t>
            </w:r>
            <w:r w:rsidRPr="007C4908">
              <w:rPr>
                <w:sz w:val="20"/>
                <w:szCs w:val="20"/>
                <w:lang w:val="es-ES" w:bidi="es-ES"/>
              </w:rPr>
              <w:t xml:space="preserve"> marcos institucionales.</w:t>
            </w:r>
          </w:p>
        </w:tc>
        <w:tc>
          <w:tcPr>
            <w:tcW w:w="2126" w:type="dxa"/>
            <w:vMerge w:val="restart"/>
            <w:tcBorders>
              <w:top w:val="single" w:sz="12" w:space="0" w:color="auto"/>
            </w:tcBorders>
            <w:shd w:val="clear" w:color="auto" w:fill="auto"/>
            <w:tcMar>
              <w:top w:w="15" w:type="dxa"/>
              <w:left w:w="108" w:type="dxa"/>
              <w:bottom w:w="0" w:type="dxa"/>
              <w:right w:w="108" w:type="dxa"/>
            </w:tcMar>
          </w:tcPr>
          <w:p w14:paraId="75C77878" w14:textId="6130E041" w:rsidR="00FD043A" w:rsidRPr="00B17647" w:rsidRDefault="00FD043A" w:rsidP="00FD043A">
            <w:pPr>
              <w:spacing w:after="0" w:line="240" w:lineRule="auto"/>
              <w:rPr>
                <w:b/>
                <w:sz w:val="20"/>
                <w:szCs w:val="20"/>
                <w:lang w:val="es-ES"/>
              </w:rPr>
            </w:pPr>
            <w:r w:rsidRPr="007C4908">
              <w:rPr>
                <w:sz w:val="20"/>
                <w:szCs w:val="20"/>
                <w:lang w:val="es-ES" w:bidi="es-ES"/>
              </w:rPr>
              <w:t xml:space="preserve">Se han </w:t>
            </w:r>
            <w:r w:rsidRPr="007C4908">
              <w:rPr>
                <w:b/>
                <w:sz w:val="20"/>
                <w:szCs w:val="20"/>
                <w:lang w:val="es-ES" w:bidi="es-ES"/>
              </w:rPr>
              <w:t>establecido</w:t>
            </w:r>
            <w:r w:rsidRPr="007C4908">
              <w:rPr>
                <w:sz w:val="20"/>
                <w:szCs w:val="20"/>
                <w:lang w:val="es-ES" w:bidi="es-ES"/>
              </w:rPr>
              <w:t xml:space="preserve"> marcos institucionales.</w:t>
            </w:r>
          </w:p>
        </w:tc>
        <w:tc>
          <w:tcPr>
            <w:tcW w:w="1843" w:type="dxa"/>
            <w:vMerge w:val="restart"/>
            <w:tcBorders>
              <w:top w:val="single" w:sz="12" w:space="0" w:color="auto"/>
            </w:tcBorders>
            <w:shd w:val="clear" w:color="auto" w:fill="auto"/>
            <w:tcMar>
              <w:top w:w="15" w:type="dxa"/>
              <w:left w:w="108" w:type="dxa"/>
              <w:bottom w:w="0" w:type="dxa"/>
              <w:right w:w="108" w:type="dxa"/>
            </w:tcMar>
          </w:tcPr>
          <w:p w14:paraId="18710C45" w14:textId="0B32495A" w:rsidR="00FD043A" w:rsidRPr="00B17647" w:rsidRDefault="00FD043A" w:rsidP="00FD043A">
            <w:pPr>
              <w:spacing w:after="0" w:line="240" w:lineRule="auto"/>
              <w:rPr>
                <w:sz w:val="20"/>
                <w:szCs w:val="20"/>
                <w:lang w:val="es-ES"/>
              </w:rPr>
            </w:pPr>
            <w:r w:rsidRPr="007C4908">
              <w:rPr>
                <w:sz w:val="20"/>
                <w:szCs w:val="20"/>
                <w:lang w:val="es-ES" w:bidi="es-ES"/>
              </w:rPr>
              <w:t xml:space="preserve">El mandato de los marcos institucionales </w:t>
            </w:r>
            <w:r w:rsidRPr="007C4908">
              <w:rPr>
                <w:b/>
                <w:sz w:val="20"/>
                <w:szCs w:val="20"/>
                <w:lang w:val="es-ES" w:bidi="es-ES"/>
              </w:rPr>
              <w:t>se cumple en parte</w:t>
            </w:r>
            <w:r w:rsidRPr="007C4908">
              <w:rPr>
                <w:sz w:val="20"/>
                <w:szCs w:val="20"/>
                <w:lang w:val="es-ES" w:bidi="es-ES"/>
              </w:rPr>
              <w:t>.</w:t>
            </w:r>
          </w:p>
        </w:tc>
        <w:tc>
          <w:tcPr>
            <w:tcW w:w="2132" w:type="dxa"/>
            <w:vMerge w:val="restart"/>
            <w:tcBorders>
              <w:top w:val="single" w:sz="12" w:space="0" w:color="auto"/>
            </w:tcBorders>
            <w:shd w:val="clear" w:color="auto" w:fill="auto"/>
            <w:tcMar>
              <w:top w:w="15" w:type="dxa"/>
              <w:left w:w="108" w:type="dxa"/>
              <w:bottom w:w="0" w:type="dxa"/>
              <w:right w:w="108" w:type="dxa"/>
            </w:tcMar>
          </w:tcPr>
          <w:p w14:paraId="43F06E7C" w14:textId="00D93B96" w:rsidR="00FD043A" w:rsidRPr="00B17647" w:rsidRDefault="00FD043A" w:rsidP="00FD043A">
            <w:pPr>
              <w:spacing w:after="0" w:line="240" w:lineRule="auto"/>
              <w:rPr>
                <w:sz w:val="20"/>
                <w:szCs w:val="20"/>
                <w:lang w:val="es-ES"/>
              </w:rPr>
            </w:pPr>
            <w:r w:rsidRPr="007C4908">
              <w:rPr>
                <w:sz w:val="20"/>
                <w:szCs w:val="20"/>
                <w:lang w:val="es-ES" w:bidi="es-ES"/>
              </w:rPr>
              <w:t xml:space="preserve">El mandato de los marcos institucionales </w:t>
            </w:r>
            <w:r>
              <w:rPr>
                <w:b/>
                <w:sz w:val="20"/>
                <w:szCs w:val="20"/>
                <w:lang w:val="es-ES" w:bidi="es-ES"/>
              </w:rPr>
              <w:t>se cumple en su mayor parte</w:t>
            </w:r>
            <w:r w:rsidRPr="00376667">
              <w:rPr>
                <w:sz w:val="20"/>
                <w:szCs w:val="20"/>
                <w:lang w:val="es-ES" w:bidi="es-ES"/>
              </w:rPr>
              <w:t>.</w:t>
            </w:r>
          </w:p>
        </w:tc>
        <w:tc>
          <w:tcPr>
            <w:tcW w:w="2537" w:type="dxa"/>
            <w:vMerge w:val="restart"/>
            <w:tcBorders>
              <w:top w:val="single" w:sz="12" w:space="0" w:color="auto"/>
            </w:tcBorders>
            <w:shd w:val="clear" w:color="auto" w:fill="auto"/>
            <w:tcMar>
              <w:top w:w="15" w:type="dxa"/>
              <w:left w:w="108" w:type="dxa"/>
              <w:bottom w:w="0" w:type="dxa"/>
              <w:right w:w="108" w:type="dxa"/>
            </w:tcMar>
          </w:tcPr>
          <w:p w14:paraId="79CB6675" w14:textId="7C006BED" w:rsidR="00FD043A" w:rsidRPr="00B17647" w:rsidRDefault="00FD043A" w:rsidP="00FD043A">
            <w:pPr>
              <w:spacing w:after="0" w:line="240" w:lineRule="auto"/>
              <w:rPr>
                <w:b/>
                <w:sz w:val="20"/>
                <w:szCs w:val="20"/>
                <w:lang w:val="es-ES"/>
              </w:rPr>
            </w:pPr>
            <w:r w:rsidRPr="007C4908">
              <w:rPr>
                <w:sz w:val="20"/>
                <w:szCs w:val="20"/>
                <w:lang w:val="es-ES" w:bidi="es-ES"/>
              </w:rPr>
              <w:t xml:space="preserve">El mandato de los marcos institucionales </w:t>
            </w:r>
            <w:r>
              <w:rPr>
                <w:b/>
                <w:sz w:val="20"/>
                <w:szCs w:val="20"/>
                <w:lang w:val="es-ES" w:bidi="es-ES"/>
              </w:rPr>
              <w:t>se cumple en su totalidad</w:t>
            </w:r>
            <w:r w:rsidRPr="007C4908">
              <w:rPr>
                <w:sz w:val="20"/>
                <w:szCs w:val="20"/>
                <w:lang w:val="es-ES" w:bidi="es-ES"/>
              </w:rPr>
              <w:t>.</w:t>
            </w:r>
          </w:p>
        </w:tc>
      </w:tr>
      <w:tr w:rsidR="000C7558" w:rsidRPr="007C4908" w14:paraId="1BE5C686" w14:textId="77777777" w:rsidTr="000C7558">
        <w:trPr>
          <w:cantSplit/>
          <w:trHeight w:val="156"/>
        </w:trPr>
        <w:tc>
          <w:tcPr>
            <w:tcW w:w="1853" w:type="dxa"/>
            <w:shd w:val="clear" w:color="auto" w:fill="DBE5F1"/>
            <w:tcMar>
              <w:top w:w="15" w:type="dxa"/>
              <w:left w:w="108" w:type="dxa"/>
              <w:bottom w:w="0" w:type="dxa"/>
              <w:right w:w="108" w:type="dxa"/>
            </w:tcMar>
          </w:tcPr>
          <w:p w14:paraId="3E05BD93" w14:textId="4CD6BE4E" w:rsidR="00FD043A" w:rsidRPr="00D74875" w:rsidRDefault="00A002E4" w:rsidP="004C5E85">
            <w:pPr>
              <w:spacing w:after="0" w:line="240" w:lineRule="auto"/>
              <w:jc w:val="right"/>
              <w:rPr>
                <w:b/>
                <w:sz w:val="20"/>
                <w:szCs w:val="20"/>
              </w:rPr>
            </w:pPr>
            <w:r w:rsidRPr="00A358DE">
              <w:rPr>
                <w:sz w:val="20"/>
                <w:szCs w:val="20"/>
                <w:lang w:val="es-ES" w:bidi="es-ES"/>
              </w:rPr>
              <w:t>Puntuación</w:t>
            </w:r>
          </w:p>
        </w:tc>
        <w:tc>
          <w:tcPr>
            <w:tcW w:w="845" w:type="dxa"/>
            <w:shd w:val="clear" w:color="auto" w:fill="FFFF00"/>
          </w:tcPr>
          <w:p w14:paraId="6A9C0CE0" w14:textId="3C1B238C" w:rsidR="00FD043A" w:rsidRPr="00D74875" w:rsidRDefault="00F535D2" w:rsidP="004C5E85">
            <w:pPr>
              <w:spacing w:after="0" w:line="240" w:lineRule="auto"/>
              <w:ind w:left="57"/>
              <w:rPr>
                <w:b/>
                <w:sz w:val="20"/>
                <w:szCs w:val="20"/>
              </w:rPr>
            </w:pPr>
            <w:r>
              <w:rPr>
                <w:sz w:val="20"/>
                <w:szCs w:val="20"/>
                <w:lang w:val="es-ES" w:bidi="es-ES"/>
              </w:rPr>
              <w:t>50</w:t>
            </w:r>
          </w:p>
        </w:tc>
        <w:tc>
          <w:tcPr>
            <w:tcW w:w="1990" w:type="dxa"/>
            <w:vMerge/>
            <w:shd w:val="clear" w:color="auto" w:fill="auto"/>
            <w:tcMar>
              <w:top w:w="15" w:type="dxa"/>
              <w:left w:w="108" w:type="dxa"/>
              <w:bottom w:w="0" w:type="dxa"/>
              <w:right w:w="108" w:type="dxa"/>
            </w:tcMar>
          </w:tcPr>
          <w:p w14:paraId="7FA6E93A" w14:textId="77777777" w:rsidR="00FD043A" w:rsidRPr="007C4908" w:rsidRDefault="00FD043A" w:rsidP="00AE1C17">
            <w:pPr>
              <w:spacing w:after="0" w:line="240" w:lineRule="auto"/>
              <w:rPr>
                <w:sz w:val="20"/>
                <w:szCs w:val="20"/>
              </w:rPr>
            </w:pPr>
          </w:p>
        </w:tc>
        <w:tc>
          <w:tcPr>
            <w:tcW w:w="1695" w:type="dxa"/>
            <w:vMerge/>
            <w:shd w:val="clear" w:color="auto" w:fill="auto"/>
            <w:tcMar>
              <w:top w:w="15" w:type="dxa"/>
              <w:left w:w="108" w:type="dxa"/>
              <w:bottom w:w="0" w:type="dxa"/>
              <w:right w:w="108" w:type="dxa"/>
            </w:tcMar>
          </w:tcPr>
          <w:p w14:paraId="414E5FF0" w14:textId="77777777" w:rsidR="00FD043A" w:rsidRPr="007C4908" w:rsidRDefault="00FD043A" w:rsidP="00AE1C17">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76C35C6A" w14:textId="77777777" w:rsidR="00FD043A" w:rsidRPr="007C4908" w:rsidRDefault="00FD043A" w:rsidP="00AE1C17">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3FBD53BB" w14:textId="77777777" w:rsidR="00FD043A" w:rsidRPr="007C4908" w:rsidRDefault="00FD043A" w:rsidP="00AE1C17">
            <w:pPr>
              <w:spacing w:after="0" w:line="240" w:lineRule="auto"/>
              <w:rPr>
                <w:sz w:val="20"/>
                <w:szCs w:val="20"/>
              </w:rPr>
            </w:pPr>
          </w:p>
        </w:tc>
        <w:tc>
          <w:tcPr>
            <w:tcW w:w="2132" w:type="dxa"/>
            <w:vMerge/>
            <w:shd w:val="clear" w:color="auto" w:fill="auto"/>
            <w:tcMar>
              <w:top w:w="15" w:type="dxa"/>
              <w:left w:w="108" w:type="dxa"/>
              <w:bottom w:w="0" w:type="dxa"/>
              <w:right w:w="108" w:type="dxa"/>
            </w:tcMar>
          </w:tcPr>
          <w:p w14:paraId="5D420546" w14:textId="77777777" w:rsidR="00FD043A" w:rsidRPr="007C4908" w:rsidRDefault="00FD043A" w:rsidP="00663F2B">
            <w:pPr>
              <w:spacing w:after="0" w:line="240" w:lineRule="auto"/>
              <w:rPr>
                <w:sz w:val="20"/>
              </w:rPr>
            </w:pPr>
          </w:p>
        </w:tc>
        <w:tc>
          <w:tcPr>
            <w:tcW w:w="2537" w:type="dxa"/>
            <w:vMerge/>
            <w:shd w:val="clear" w:color="auto" w:fill="auto"/>
            <w:tcMar>
              <w:top w:w="15" w:type="dxa"/>
              <w:left w:w="108" w:type="dxa"/>
              <w:bottom w:w="0" w:type="dxa"/>
              <w:right w:w="108" w:type="dxa"/>
            </w:tcMar>
          </w:tcPr>
          <w:p w14:paraId="48D12E30" w14:textId="77777777" w:rsidR="00FD043A" w:rsidRPr="007C4908" w:rsidRDefault="00FD043A" w:rsidP="00AE1C17">
            <w:pPr>
              <w:spacing w:after="0" w:line="240" w:lineRule="auto"/>
              <w:rPr>
                <w:sz w:val="20"/>
              </w:rPr>
            </w:pPr>
          </w:p>
        </w:tc>
      </w:tr>
      <w:tr w:rsidR="00D25C4A" w:rsidRPr="002907D1" w14:paraId="00D44F33" w14:textId="77777777" w:rsidTr="00106D94">
        <w:trPr>
          <w:cantSplit/>
          <w:trHeight w:val="259"/>
        </w:trPr>
        <w:tc>
          <w:tcPr>
            <w:tcW w:w="15021" w:type="dxa"/>
            <w:gridSpan w:val="8"/>
            <w:shd w:val="clear" w:color="auto" w:fill="auto"/>
          </w:tcPr>
          <w:p w14:paraId="535A85FC" w14:textId="77777777" w:rsidR="00F535D2" w:rsidRPr="00B17647" w:rsidRDefault="00D25C4A" w:rsidP="00DE5F0C">
            <w:pPr>
              <w:spacing w:after="0" w:line="240" w:lineRule="auto"/>
              <w:ind w:left="127"/>
              <w:rPr>
                <w:sz w:val="20"/>
                <w:szCs w:val="20"/>
                <w:lang w:val="es-ES"/>
              </w:rPr>
            </w:pPr>
            <w:r w:rsidRPr="00DB7316">
              <w:rPr>
                <w:b/>
                <w:sz w:val="20"/>
                <w:szCs w:val="20"/>
                <w:lang w:val="es-ES" w:bidi="es-ES"/>
              </w:rPr>
              <w:t>Descripción de la situación</w:t>
            </w:r>
            <w:r w:rsidR="00F535D2">
              <w:rPr>
                <w:sz w:val="20"/>
                <w:szCs w:val="20"/>
                <w:lang w:val="es-ES" w:bidi="es-ES"/>
              </w:rPr>
              <w:t xml:space="preserve">: </w:t>
            </w:r>
          </w:p>
          <w:p w14:paraId="726B7D4E" w14:textId="77777777" w:rsidR="00F535D2" w:rsidRPr="00F535D2" w:rsidRDefault="00F535D2" w:rsidP="00F535D2">
            <w:pPr>
              <w:pStyle w:val="Default"/>
              <w:rPr>
                <w:rFonts w:ascii="Calibri" w:eastAsia="Calibri" w:hAnsi="Calibri" w:cs="Times New Roman"/>
                <w:color w:val="0070C0"/>
                <w:sz w:val="19"/>
                <w:szCs w:val="19"/>
                <w:bdr w:val="none" w:sz="0" w:space="0" w:color="auto"/>
                <w:lang w:val="es-ES" w:eastAsia="en-US" w:bidi="es-ES"/>
              </w:rPr>
            </w:pPr>
            <w:r w:rsidRPr="00F535D2">
              <w:rPr>
                <w:rFonts w:ascii="Calibri" w:eastAsia="Calibri" w:hAnsi="Calibri" w:cs="Times New Roman"/>
                <w:color w:val="0070C0"/>
                <w:sz w:val="19"/>
                <w:szCs w:val="19"/>
                <w:bdr w:val="none" w:sz="0" w:space="0" w:color="auto"/>
                <w:lang w:val="es-ES" w:eastAsia="en-US" w:bidi="es-ES"/>
              </w:rPr>
              <w:t xml:space="preserve">Existe un acuerdo con el Gobierno de la República Francesa para la gestión conjunta de la cuenca hidrográfica de las fuentes del </w:t>
            </w:r>
            <w:proofErr w:type="spellStart"/>
            <w:r w:rsidRPr="00F535D2">
              <w:rPr>
                <w:rFonts w:ascii="Calibri" w:eastAsia="Calibri" w:hAnsi="Calibri" w:cs="Times New Roman"/>
                <w:color w:val="0070C0"/>
                <w:sz w:val="19"/>
                <w:szCs w:val="19"/>
                <w:bdr w:val="none" w:sz="0" w:space="0" w:color="auto"/>
                <w:lang w:val="es-ES" w:eastAsia="en-US" w:bidi="es-ES"/>
              </w:rPr>
              <w:t>Arieja</w:t>
            </w:r>
            <w:proofErr w:type="spellEnd"/>
            <w:r w:rsidRPr="00F535D2">
              <w:rPr>
                <w:rFonts w:ascii="Calibri" w:eastAsia="Calibri" w:hAnsi="Calibri" w:cs="Times New Roman"/>
                <w:color w:val="0070C0"/>
                <w:sz w:val="19"/>
                <w:szCs w:val="19"/>
                <w:bdr w:val="none" w:sz="0" w:space="0" w:color="auto"/>
                <w:lang w:val="es-ES" w:eastAsia="en-US" w:bidi="es-ES"/>
              </w:rPr>
              <w:t xml:space="preserve">. </w:t>
            </w:r>
          </w:p>
          <w:p w14:paraId="126D2941" w14:textId="09E77E10" w:rsidR="002A28CF" w:rsidRPr="00B17647" w:rsidRDefault="00F535D2" w:rsidP="00A50F66">
            <w:pPr>
              <w:spacing w:after="0" w:line="240" w:lineRule="auto"/>
              <w:rPr>
                <w:sz w:val="19"/>
                <w:szCs w:val="19"/>
                <w:lang w:val="es-ES"/>
              </w:rPr>
            </w:pPr>
            <w:r w:rsidRPr="00F535D2">
              <w:rPr>
                <w:color w:val="0070C0"/>
                <w:sz w:val="19"/>
                <w:szCs w:val="19"/>
                <w:lang w:val="es-ES" w:bidi="es-ES"/>
              </w:rPr>
              <w:t xml:space="preserve">https://www.bopa.ad/bopa/024038/Pagines/78D62.aspx </w:t>
            </w:r>
          </w:p>
        </w:tc>
      </w:tr>
      <w:tr w:rsidR="00D25C4A" w:rsidRPr="00E843AF" w14:paraId="171D1B03" w14:textId="77777777" w:rsidTr="00DB7316">
        <w:trPr>
          <w:cantSplit/>
          <w:trHeight w:val="450"/>
        </w:trPr>
        <w:tc>
          <w:tcPr>
            <w:tcW w:w="15021" w:type="dxa"/>
            <w:gridSpan w:val="8"/>
            <w:shd w:val="clear" w:color="auto" w:fill="auto"/>
          </w:tcPr>
          <w:p w14:paraId="4CF611FE" w14:textId="10DBD088" w:rsidR="002A28CF" w:rsidRPr="00B17647" w:rsidRDefault="00D25C4A" w:rsidP="00A50F66">
            <w:pPr>
              <w:spacing w:after="0" w:line="240" w:lineRule="auto"/>
              <w:ind w:left="127"/>
              <w:rPr>
                <w:sz w:val="19"/>
                <w:szCs w:val="19"/>
                <w:lang w:val="es-ES"/>
              </w:rPr>
            </w:pPr>
            <w:r w:rsidRPr="00DB7316">
              <w:rPr>
                <w:b/>
                <w:sz w:val="20"/>
                <w:szCs w:val="20"/>
                <w:lang w:val="es-ES" w:bidi="es-ES"/>
              </w:rPr>
              <w:t>Formas de avanzar</w:t>
            </w:r>
            <w:r w:rsidRPr="00DB7316">
              <w:rPr>
                <w:sz w:val="20"/>
                <w:szCs w:val="20"/>
                <w:lang w:val="es-ES" w:bidi="es-ES"/>
              </w:rPr>
              <w:t xml:space="preserve">: </w:t>
            </w:r>
          </w:p>
        </w:tc>
      </w:tr>
    </w:tbl>
    <w:p w14:paraId="60CDBEFD" w14:textId="77777777" w:rsidR="00AD50A8" w:rsidRPr="00B17647" w:rsidRDefault="00AD50A8" w:rsidP="007E2ABC">
      <w:pPr>
        <w:spacing w:after="0" w:line="240" w:lineRule="auto"/>
        <w:rPr>
          <w:lang w:val="es-ES"/>
        </w:rPr>
      </w:pPr>
    </w:p>
    <w:tbl>
      <w:tblPr>
        <w:tblW w:w="1502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853"/>
        <w:gridCol w:w="567"/>
        <w:gridCol w:w="1837"/>
        <w:gridCol w:w="1984"/>
        <w:gridCol w:w="2620"/>
        <w:gridCol w:w="1830"/>
        <w:gridCol w:w="2268"/>
        <w:gridCol w:w="2062"/>
      </w:tblGrid>
      <w:tr w:rsidR="00181305" w:rsidRPr="007C4908" w14:paraId="595C75A1" w14:textId="77777777" w:rsidTr="00181305">
        <w:trPr>
          <w:cantSplit/>
          <w:trHeight w:val="197"/>
        </w:trPr>
        <w:tc>
          <w:tcPr>
            <w:tcW w:w="2420" w:type="dxa"/>
            <w:gridSpan w:val="2"/>
            <w:tcBorders>
              <w:top w:val="nil"/>
              <w:left w:val="nil"/>
            </w:tcBorders>
            <w:shd w:val="clear" w:color="auto" w:fill="FFFFFF"/>
            <w:hideMark/>
          </w:tcPr>
          <w:p w14:paraId="52E24828" w14:textId="77777777" w:rsidR="007400B3" w:rsidRPr="00B17647" w:rsidRDefault="007400B3" w:rsidP="00D61C40">
            <w:pPr>
              <w:spacing w:after="0" w:line="240" w:lineRule="auto"/>
              <w:ind w:left="142"/>
              <w:rPr>
                <w:sz w:val="20"/>
                <w:szCs w:val="20"/>
                <w:lang w:val="es-ES"/>
              </w:rPr>
            </w:pPr>
          </w:p>
        </w:tc>
        <w:tc>
          <w:tcPr>
            <w:tcW w:w="1837" w:type="dxa"/>
            <w:shd w:val="clear" w:color="auto" w:fill="BDD6EE" w:themeFill="accent1" w:themeFillTint="66"/>
            <w:tcMar>
              <w:top w:w="15" w:type="dxa"/>
              <w:left w:w="108" w:type="dxa"/>
              <w:bottom w:w="0" w:type="dxa"/>
              <w:right w:w="108" w:type="dxa"/>
            </w:tcMar>
            <w:hideMark/>
          </w:tcPr>
          <w:p w14:paraId="4DF6FA9A" w14:textId="77777777" w:rsidR="007400B3" w:rsidRPr="007C4908" w:rsidRDefault="007400B3" w:rsidP="00D61C40">
            <w:pPr>
              <w:spacing w:after="0" w:line="240" w:lineRule="auto"/>
              <w:jc w:val="center"/>
              <w:rPr>
                <w:sz w:val="20"/>
                <w:szCs w:val="20"/>
              </w:rPr>
            </w:pPr>
            <w:r w:rsidRPr="007C4908">
              <w:rPr>
                <w:sz w:val="20"/>
                <w:szCs w:val="20"/>
                <w:lang w:val="es-ES" w:bidi="es-ES"/>
              </w:rPr>
              <w:t>Muy bajo (0)</w:t>
            </w:r>
          </w:p>
        </w:tc>
        <w:tc>
          <w:tcPr>
            <w:tcW w:w="1984" w:type="dxa"/>
            <w:shd w:val="clear" w:color="auto" w:fill="BDD6EE" w:themeFill="accent1" w:themeFillTint="66"/>
            <w:tcMar>
              <w:top w:w="15" w:type="dxa"/>
              <w:left w:w="15" w:type="dxa"/>
              <w:bottom w:w="0" w:type="dxa"/>
              <w:right w:w="15" w:type="dxa"/>
            </w:tcMar>
            <w:hideMark/>
          </w:tcPr>
          <w:p w14:paraId="16F8B825" w14:textId="77777777" w:rsidR="007400B3" w:rsidRPr="007C4908" w:rsidRDefault="007400B3" w:rsidP="00D61C40">
            <w:pPr>
              <w:spacing w:after="0" w:line="240" w:lineRule="auto"/>
              <w:jc w:val="center"/>
              <w:rPr>
                <w:sz w:val="20"/>
                <w:szCs w:val="20"/>
              </w:rPr>
            </w:pPr>
            <w:r w:rsidRPr="007C4908">
              <w:rPr>
                <w:sz w:val="20"/>
                <w:szCs w:val="20"/>
                <w:lang w:val="es-ES" w:bidi="es-ES"/>
              </w:rPr>
              <w:t>Bajo (20)</w:t>
            </w:r>
          </w:p>
        </w:tc>
        <w:tc>
          <w:tcPr>
            <w:tcW w:w="2620" w:type="dxa"/>
            <w:shd w:val="clear" w:color="auto" w:fill="BDD6EE" w:themeFill="accent1" w:themeFillTint="66"/>
            <w:tcMar>
              <w:top w:w="15" w:type="dxa"/>
              <w:left w:w="15" w:type="dxa"/>
              <w:bottom w:w="0" w:type="dxa"/>
              <w:right w:w="15" w:type="dxa"/>
            </w:tcMar>
            <w:hideMark/>
          </w:tcPr>
          <w:p w14:paraId="5EBD20E2" w14:textId="77777777" w:rsidR="007400B3" w:rsidRPr="007C4908" w:rsidRDefault="007400B3" w:rsidP="00D61C40">
            <w:pPr>
              <w:spacing w:after="0" w:line="240" w:lineRule="auto"/>
              <w:jc w:val="center"/>
              <w:rPr>
                <w:sz w:val="20"/>
                <w:szCs w:val="20"/>
              </w:rPr>
            </w:pPr>
            <w:r w:rsidRPr="007C4908">
              <w:rPr>
                <w:sz w:val="20"/>
                <w:szCs w:val="20"/>
                <w:lang w:val="es-ES" w:bidi="es-ES"/>
              </w:rPr>
              <w:t>Medio bajo (40)</w:t>
            </w:r>
          </w:p>
        </w:tc>
        <w:tc>
          <w:tcPr>
            <w:tcW w:w="1830" w:type="dxa"/>
            <w:shd w:val="clear" w:color="auto" w:fill="BDD6EE" w:themeFill="accent1" w:themeFillTint="66"/>
            <w:tcMar>
              <w:top w:w="15" w:type="dxa"/>
              <w:left w:w="15" w:type="dxa"/>
              <w:bottom w:w="0" w:type="dxa"/>
              <w:right w:w="15" w:type="dxa"/>
            </w:tcMar>
            <w:hideMark/>
          </w:tcPr>
          <w:p w14:paraId="18A355D8" w14:textId="77777777" w:rsidR="007400B3" w:rsidRPr="007C4908" w:rsidRDefault="007400B3" w:rsidP="00D61C40">
            <w:pPr>
              <w:spacing w:after="0" w:line="240" w:lineRule="auto"/>
              <w:jc w:val="center"/>
              <w:rPr>
                <w:sz w:val="20"/>
                <w:szCs w:val="20"/>
              </w:rPr>
            </w:pPr>
            <w:r w:rsidRPr="007C4908">
              <w:rPr>
                <w:sz w:val="20"/>
                <w:szCs w:val="20"/>
                <w:lang w:val="es-ES" w:bidi="es-ES"/>
              </w:rPr>
              <w:t>Medio alto (60)</w:t>
            </w:r>
          </w:p>
        </w:tc>
        <w:tc>
          <w:tcPr>
            <w:tcW w:w="2268" w:type="dxa"/>
            <w:shd w:val="clear" w:color="auto" w:fill="BDD6EE" w:themeFill="accent1" w:themeFillTint="66"/>
            <w:tcMar>
              <w:top w:w="15" w:type="dxa"/>
              <w:left w:w="15" w:type="dxa"/>
              <w:bottom w:w="0" w:type="dxa"/>
              <w:right w:w="15" w:type="dxa"/>
            </w:tcMar>
            <w:hideMark/>
          </w:tcPr>
          <w:p w14:paraId="4D210DD8" w14:textId="77777777" w:rsidR="007400B3" w:rsidRPr="007C4908" w:rsidRDefault="007400B3" w:rsidP="00D61C40">
            <w:pPr>
              <w:spacing w:after="0" w:line="240" w:lineRule="auto"/>
              <w:jc w:val="center"/>
              <w:rPr>
                <w:sz w:val="20"/>
                <w:szCs w:val="20"/>
              </w:rPr>
            </w:pPr>
            <w:r w:rsidRPr="007C4908">
              <w:rPr>
                <w:sz w:val="20"/>
                <w:szCs w:val="20"/>
                <w:lang w:val="es-ES" w:bidi="es-ES"/>
              </w:rPr>
              <w:t>Alto (80)</w:t>
            </w:r>
          </w:p>
        </w:tc>
        <w:tc>
          <w:tcPr>
            <w:tcW w:w="2062" w:type="dxa"/>
            <w:shd w:val="clear" w:color="auto" w:fill="BDD6EE" w:themeFill="accent1" w:themeFillTint="66"/>
            <w:tcMar>
              <w:top w:w="15" w:type="dxa"/>
              <w:left w:w="15" w:type="dxa"/>
              <w:bottom w:w="0" w:type="dxa"/>
              <w:right w:w="15" w:type="dxa"/>
            </w:tcMar>
            <w:hideMark/>
          </w:tcPr>
          <w:p w14:paraId="081CF129" w14:textId="77777777" w:rsidR="007400B3" w:rsidRPr="007C4908" w:rsidRDefault="007400B3" w:rsidP="00D61C40">
            <w:pPr>
              <w:spacing w:after="0" w:line="240" w:lineRule="auto"/>
              <w:jc w:val="center"/>
              <w:rPr>
                <w:sz w:val="20"/>
                <w:szCs w:val="20"/>
              </w:rPr>
            </w:pPr>
            <w:r w:rsidRPr="007C4908">
              <w:rPr>
                <w:sz w:val="20"/>
                <w:szCs w:val="20"/>
                <w:lang w:val="es-ES" w:bidi="es-ES"/>
              </w:rPr>
              <w:t>Muy alto (100)</w:t>
            </w:r>
          </w:p>
        </w:tc>
      </w:tr>
      <w:tr w:rsidR="00181305" w:rsidRPr="00E843AF" w14:paraId="7D0B417F" w14:textId="77777777" w:rsidTr="009436F8">
        <w:trPr>
          <w:cantSplit/>
          <w:trHeight w:val="995"/>
        </w:trPr>
        <w:tc>
          <w:tcPr>
            <w:tcW w:w="2420" w:type="dxa"/>
            <w:gridSpan w:val="2"/>
            <w:shd w:val="clear" w:color="auto" w:fill="DBE5F1"/>
            <w:tcMar>
              <w:top w:w="15" w:type="dxa"/>
              <w:left w:w="108" w:type="dxa"/>
              <w:bottom w:w="0" w:type="dxa"/>
              <w:right w:w="108" w:type="dxa"/>
            </w:tcMar>
          </w:tcPr>
          <w:p w14:paraId="01FB1E21" w14:textId="14CECA9A" w:rsidR="00561DC2" w:rsidRPr="00B17647" w:rsidRDefault="00561DC2" w:rsidP="009A0FC3">
            <w:pPr>
              <w:spacing w:after="0" w:line="240" w:lineRule="auto"/>
              <w:rPr>
                <w:b/>
                <w:sz w:val="20"/>
                <w:szCs w:val="20"/>
                <w:lang w:val="es-ES"/>
              </w:rPr>
            </w:pPr>
            <w:r>
              <w:rPr>
                <w:b/>
                <w:sz w:val="20"/>
                <w:szCs w:val="20"/>
                <w:lang w:val="es-ES" w:bidi="es-ES"/>
              </w:rPr>
              <w:t>f. Autoridades administrativas</w:t>
            </w:r>
            <w:r>
              <w:rPr>
                <w:sz w:val="20"/>
                <w:szCs w:val="20"/>
                <w:lang w:val="es-ES" w:bidi="es-ES"/>
              </w:rPr>
              <w:t xml:space="preserve"> subnacionales</w:t>
            </w:r>
            <w:r>
              <w:rPr>
                <w:rStyle w:val="FootnoteReference"/>
                <w:sz w:val="20"/>
                <w:szCs w:val="20"/>
                <w:lang w:val="es-ES" w:bidi="es-ES"/>
              </w:rPr>
              <w:footnoteReference w:id="32"/>
            </w:r>
            <w:r>
              <w:rPr>
                <w:sz w:val="20"/>
                <w:szCs w:val="20"/>
                <w:lang w:val="es-ES" w:bidi="es-ES"/>
              </w:rPr>
              <w:t xml:space="preserve"> que abanderan la implementación de la GIRH</w:t>
            </w:r>
            <w:r>
              <w:rPr>
                <w:rStyle w:val="FootnoteReference"/>
                <w:sz w:val="20"/>
                <w:szCs w:val="20"/>
                <w:lang w:val="es-ES" w:bidi="es-ES"/>
              </w:rPr>
              <w:footnoteReference w:id="33"/>
            </w:r>
            <w:r>
              <w:rPr>
                <w:sz w:val="20"/>
                <w:szCs w:val="20"/>
                <w:lang w:val="es-ES" w:bidi="es-ES"/>
              </w:rPr>
              <w:t>.</w:t>
            </w:r>
          </w:p>
        </w:tc>
        <w:tc>
          <w:tcPr>
            <w:tcW w:w="1837" w:type="dxa"/>
            <w:vMerge w:val="restart"/>
            <w:shd w:val="clear" w:color="auto" w:fill="auto"/>
            <w:tcMar>
              <w:top w:w="15" w:type="dxa"/>
              <w:left w:w="108" w:type="dxa"/>
              <w:bottom w:w="0" w:type="dxa"/>
              <w:right w:w="108" w:type="dxa"/>
            </w:tcMar>
          </w:tcPr>
          <w:p w14:paraId="19BF7E0E" w14:textId="77777777" w:rsidR="00561DC2" w:rsidRPr="00B17647" w:rsidRDefault="00561DC2" w:rsidP="00BD0DB3">
            <w:pPr>
              <w:spacing w:after="0" w:line="240" w:lineRule="auto"/>
              <w:rPr>
                <w:b/>
                <w:sz w:val="20"/>
                <w:szCs w:val="20"/>
                <w:lang w:val="es-ES"/>
              </w:rPr>
            </w:pPr>
            <w:r w:rsidRPr="007C4908">
              <w:rPr>
                <w:b/>
                <w:sz w:val="20"/>
                <w:szCs w:val="20"/>
                <w:lang w:val="es-ES" w:bidi="es-ES"/>
              </w:rPr>
              <w:t>No hay</w:t>
            </w:r>
            <w:r w:rsidRPr="007C4908">
              <w:rPr>
                <w:sz w:val="20"/>
                <w:szCs w:val="20"/>
                <w:lang w:val="es-ES" w:bidi="es-ES"/>
              </w:rPr>
              <w:t xml:space="preserve"> ninguna autoridad centrada en el nivel subnacional que se encargue de la gestión de los recursos hídricos.</w:t>
            </w:r>
          </w:p>
        </w:tc>
        <w:tc>
          <w:tcPr>
            <w:tcW w:w="1984" w:type="dxa"/>
            <w:vMerge w:val="restart"/>
            <w:shd w:val="clear" w:color="auto" w:fill="auto"/>
            <w:tcMar>
              <w:top w:w="15" w:type="dxa"/>
              <w:left w:w="108" w:type="dxa"/>
              <w:bottom w:w="0" w:type="dxa"/>
              <w:right w:w="108" w:type="dxa"/>
            </w:tcMar>
          </w:tcPr>
          <w:p w14:paraId="62539D0D" w14:textId="2E38D7AF" w:rsidR="00561DC2" w:rsidRPr="00B17647" w:rsidRDefault="00561DC2" w:rsidP="00BD0DB3">
            <w:pPr>
              <w:spacing w:after="0" w:line="240" w:lineRule="auto"/>
              <w:rPr>
                <w:sz w:val="20"/>
                <w:szCs w:val="20"/>
                <w:lang w:val="es-ES"/>
              </w:rPr>
            </w:pPr>
            <w:r w:rsidRPr="007C4908">
              <w:rPr>
                <w:b/>
                <w:sz w:val="20"/>
                <w:szCs w:val="20"/>
                <w:lang w:val="es-ES" w:bidi="es-ES"/>
              </w:rPr>
              <w:t>Hay</w:t>
            </w:r>
            <w:r w:rsidRPr="007C4908">
              <w:rPr>
                <w:sz w:val="20"/>
                <w:szCs w:val="20"/>
                <w:lang w:val="es-ES" w:bidi="es-ES"/>
              </w:rPr>
              <w:t xml:space="preserve"> autoridades administrativas con un mandato explícito para dirigir la gestión de los recursos hídricos. </w:t>
            </w:r>
          </w:p>
        </w:tc>
        <w:tc>
          <w:tcPr>
            <w:tcW w:w="2620" w:type="dxa"/>
            <w:vMerge w:val="restart"/>
            <w:shd w:val="clear" w:color="auto" w:fill="auto"/>
            <w:tcMar>
              <w:top w:w="15" w:type="dxa"/>
              <w:left w:w="108" w:type="dxa"/>
              <w:bottom w:w="0" w:type="dxa"/>
              <w:right w:w="108" w:type="dxa"/>
            </w:tcMar>
          </w:tcPr>
          <w:p w14:paraId="3CBCF4E2" w14:textId="6EC47274" w:rsidR="00561DC2" w:rsidRPr="00B17647" w:rsidRDefault="00561DC2" w:rsidP="00BD0DB3">
            <w:pPr>
              <w:spacing w:after="0" w:line="240" w:lineRule="auto"/>
              <w:rPr>
                <w:sz w:val="20"/>
                <w:szCs w:val="20"/>
                <w:lang w:val="es-ES"/>
              </w:rPr>
            </w:pPr>
            <w:r w:rsidRPr="007C4908">
              <w:rPr>
                <w:sz w:val="20"/>
                <w:szCs w:val="20"/>
                <w:lang w:val="es-ES" w:bidi="es-ES"/>
              </w:rPr>
              <w:t>Las autoridades administrativas tienen un mandato explícito para coordinar la implementación de la GIRH y la capacidad</w:t>
            </w:r>
            <w:r w:rsidR="005E3E6F" w:rsidRPr="007C4908">
              <w:rPr>
                <w:rStyle w:val="FootnoteReference"/>
                <w:sz w:val="20"/>
                <w:szCs w:val="20"/>
                <w:lang w:val="es-ES" w:bidi="es-ES"/>
              </w:rPr>
              <w:footnoteReference w:id="34"/>
            </w:r>
            <w:r w:rsidRPr="007C4908">
              <w:rPr>
                <w:sz w:val="20"/>
                <w:szCs w:val="20"/>
                <w:lang w:val="es-ES" w:bidi="es-ES"/>
              </w:rPr>
              <w:t xml:space="preserve"> para orientar la </w:t>
            </w:r>
            <w:r w:rsidRPr="007C4908">
              <w:rPr>
                <w:b/>
                <w:sz w:val="20"/>
                <w:szCs w:val="20"/>
                <w:lang w:val="es-ES" w:bidi="es-ES"/>
              </w:rPr>
              <w:t>formulación</w:t>
            </w:r>
            <w:r w:rsidRPr="007C4908">
              <w:rPr>
                <w:sz w:val="20"/>
                <w:szCs w:val="20"/>
                <w:lang w:val="es-ES" w:bidi="es-ES"/>
              </w:rPr>
              <w:t xml:space="preserve"> de un plan para la GIRH.</w:t>
            </w:r>
          </w:p>
        </w:tc>
        <w:tc>
          <w:tcPr>
            <w:tcW w:w="1830" w:type="dxa"/>
            <w:vMerge w:val="restart"/>
            <w:shd w:val="clear" w:color="auto" w:fill="auto"/>
            <w:tcMar>
              <w:top w:w="15" w:type="dxa"/>
              <w:left w:w="108" w:type="dxa"/>
              <w:bottom w:w="0" w:type="dxa"/>
              <w:right w:w="108" w:type="dxa"/>
            </w:tcMar>
          </w:tcPr>
          <w:p w14:paraId="380B50ED" w14:textId="0167C71A" w:rsidR="00561DC2" w:rsidRPr="00B17647" w:rsidRDefault="00561DC2" w:rsidP="00BD0DB3">
            <w:pPr>
              <w:spacing w:after="0" w:line="240" w:lineRule="auto"/>
              <w:rPr>
                <w:sz w:val="20"/>
                <w:szCs w:val="20"/>
                <w:lang w:val="es-ES"/>
              </w:rPr>
            </w:pPr>
            <w:r w:rsidRPr="007C4908">
              <w:rPr>
                <w:sz w:val="20"/>
                <w:szCs w:val="20"/>
                <w:lang w:val="es-ES" w:bidi="es-ES"/>
              </w:rPr>
              <w:t xml:space="preserve">Las autoridades tienen la capacidad de conducir la </w:t>
            </w:r>
            <w:r w:rsidRPr="007C4908">
              <w:rPr>
                <w:b/>
                <w:sz w:val="20"/>
                <w:szCs w:val="20"/>
                <w:lang w:val="es-ES" w:bidi="es-ES"/>
              </w:rPr>
              <w:t>ejecución</w:t>
            </w:r>
            <w:r w:rsidRPr="007C4908">
              <w:rPr>
                <w:sz w:val="20"/>
                <w:szCs w:val="20"/>
                <w:lang w:val="es-ES" w:bidi="es-ES"/>
              </w:rPr>
              <w:t xml:space="preserve"> de los planes de la GIRH de forma eficaz.</w:t>
            </w:r>
          </w:p>
        </w:tc>
        <w:tc>
          <w:tcPr>
            <w:tcW w:w="2268" w:type="dxa"/>
            <w:vMerge w:val="restart"/>
            <w:shd w:val="clear" w:color="auto" w:fill="auto"/>
            <w:tcMar>
              <w:top w:w="15" w:type="dxa"/>
              <w:left w:w="108" w:type="dxa"/>
              <w:bottom w:w="0" w:type="dxa"/>
              <w:right w:w="108" w:type="dxa"/>
            </w:tcMar>
          </w:tcPr>
          <w:p w14:paraId="252C713C" w14:textId="054DE6C6" w:rsidR="00561DC2" w:rsidRPr="00B17647" w:rsidRDefault="00561DC2" w:rsidP="00BD0DB3">
            <w:pPr>
              <w:spacing w:after="0" w:line="240" w:lineRule="auto"/>
              <w:rPr>
                <w:sz w:val="20"/>
                <w:szCs w:val="20"/>
                <w:lang w:val="es-ES"/>
              </w:rPr>
            </w:pPr>
            <w:r w:rsidRPr="007C4908">
              <w:rPr>
                <w:sz w:val="20"/>
                <w:szCs w:val="20"/>
                <w:lang w:val="es-ES" w:bidi="es-ES"/>
              </w:rPr>
              <w:t xml:space="preserve">Las autoridades tienen la capacidad de gestionar eficazmente el seguimiento y la </w:t>
            </w:r>
            <w:r w:rsidRPr="007C4908">
              <w:rPr>
                <w:b/>
                <w:sz w:val="20"/>
                <w:szCs w:val="20"/>
                <w:lang w:val="es-ES" w:bidi="es-ES"/>
              </w:rPr>
              <w:t xml:space="preserve">evaluación </w:t>
            </w:r>
            <w:r w:rsidRPr="007C4908">
              <w:rPr>
                <w:sz w:val="20"/>
                <w:szCs w:val="20"/>
                <w:lang w:val="es-ES" w:bidi="es-ES"/>
              </w:rPr>
              <w:t>del plan (o los planes) de la GIRH a intervalos regulares.</w:t>
            </w:r>
          </w:p>
        </w:tc>
        <w:tc>
          <w:tcPr>
            <w:tcW w:w="2062" w:type="dxa"/>
            <w:vMerge w:val="restart"/>
            <w:shd w:val="clear" w:color="auto" w:fill="auto"/>
            <w:tcMar>
              <w:top w:w="15" w:type="dxa"/>
              <w:left w:w="108" w:type="dxa"/>
              <w:bottom w:w="0" w:type="dxa"/>
              <w:right w:w="108" w:type="dxa"/>
            </w:tcMar>
          </w:tcPr>
          <w:p w14:paraId="3500DC2C" w14:textId="780CBEC0" w:rsidR="00561DC2" w:rsidRPr="00B17647" w:rsidRDefault="00930D1B" w:rsidP="00BD0DB3">
            <w:pPr>
              <w:spacing w:after="0" w:line="240" w:lineRule="auto"/>
              <w:rPr>
                <w:sz w:val="20"/>
                <w:szCs w:val="20"/>
                <w:lang w:val="es-ES"/>
              </w:rPr>
            </w:pPr>
            <w:r>
              <w:rPr>
                <w:sz w:val="20"/>
                <w:szCs w:val="20"/>
                <w:lang w:val="es-ES" w:bidi="es-ES"/>
              </w:rPr>
              <w:t xml:space="preserve">Las autoridades subnacionales tienen la capacidad de </w:t>
            </w:r>
            <w:r>
              <w:rPr>
                <w:b/>
                <w:sz w:val="20"/>
                <w:szCs w:val="20"/>
                <w:lang w:val="es-ES" w:bidi="es-ES"/>
              </w:rPr>
              <w:t>ajustar</w:t>
            </w:r>
            <w:r>
              <w:rPr>
                <w:sz w:val="20"/>
                <w:szCs w:val="20"/>
                <w:lang w:val="es-ES" w:bidi="es-ES"/>
              </w:rPr>
              <w:t xml:space="preserve"> los planes de la GIRH de forma eficaz y periódica.</w:t>
            </w:r>
          </w:p>
        </w:tc>
      </w:tr>
      <w:tr w:rsidR="00181305" w:rsidRPr="007C4908" w14:paraId="513C6957" w14:textId="77777777" w:rsidTr="009436F8">
        <w:trPr>
          <w:cantSplit/>
          <w:trHeight w:val="142"/>
        </w:trPr>
        <w:tc>
          <w:tcPr>
            <w:tcW w:w="1853" w:type="dxa"/>
            <w:shd w:val="clear" w:color="auto" w:fill="DBE5F1"/>
            <w:tcMar>
              <w:top w:w="15" w:type="dxa"/>
              <w:left w:w="108" w:type="dxa"/>
              <w:bottom w:w="0" w:type="dxa"/>
              <w:right w:w="108" w:type="dxa"/>
            </w:tcMar>
          </w:tcPr>
          <w:p w14:paraId="33DCAA36" w14:textId="77777777" w:rsidR="00561DC2" w:rsidRDefault="00561DC2" w:rsidP="004C5E85">
            <w:pPr>
              <w:spacing w:after="0" w:line="240" w:lineRule="auto"/>
              <w:ind w:left="-57"/>
              <w:jc w:val="right"/>
              <w:rPr>
                <w:bCs/>
                <w:sz w:val="20"/>
                <w:szCs w:val="20"/>
              </w:rPr>
            </w:pPr>
            <w:r w:rsidRPr="00A358DE">
              <w:rPr>
                <w:sz w:val="20"/>
                <w:szCs w:val="20"/>
                <w:lang w:val="es-ES" w:bidi="es-ES"/>
              </w:rPr>
              <w:t>Puntuación</w:t>
            </w:r>
          </w:p>
        </w:tc>
        <w:tc>
          <w:tcPr>
            <w:tcW w:w="567" w:type="dxa"/>
            <w:shd w:val="clear" w:color="auto" w:fill="FFFF00"/>
          </w:tcPr>
          <w:p w14:paraId="337AA3DF" w14:textId="2E00FC0F" w:rsidR="00561DC2" w:rsidRDefault="00C645DF" w:rsidP="004C5E85">
            <w:pPr>
              <w:spacing w:after="0" w:line="240" w:lineRule="auto"/>
              <w:ind w:left="57"/>
              <w:rPr>
                <w:bCs/>
                <w:sz w:val="20"/>
                <w:szCs w:val="20"/>
              </w:rPr>
            </w:pPr>
            <w:r>
              <w:rPr>
                <w:sz w:val="20"/>
                <w:szCs w:val="20"/>
                <w:lang w:val="es-ES" w:bidi="es-ES"/>
              </w:rPr>
              <w:t>No procede</w:t>
            </w:r>
          </w:p>
        </w:tc>
        <w:tc>
          <w:tcPr>
            <w:tcW w:w="1837" w:type="dxa"/>
            <w:vMerge/>
            <w:shd w:val="clear" w:color="auto" w:fill="auto"/>
            <w:tcMar>
              <w:top w:w="15" w:type="dxa"/>
              <w:left w:w="108" w:type="dxa"/>
              <w:bottom w:w="0" w:type="dxa"/>
              <w:right w:w="108" w:type="dxa"/>
            </w:tcMar>
          </w:tcPr>
          <w:p w14:paraId="02ED7C14" w14:textId="77777777" w:rsidR="00561DC2" w:rsidRPr="007C4908" w:rsidRDefault="00561DC2" w:rsidP="00BD0DB3">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BBDCB7A" w14:textId="77777777" w:rsidR="00561DC2" w:rsidRPr="007C4908" w:rsidRDefault="00561DC2" w:rsidP="00BD0DB3">
            <w:pPr>
              <w:spacing w:after="0" w:line="240" w:lineRule="auto"/>
              <w:rPr>
                <w:sz w:val="20"/>
                <w:szCs w:val="20"/>
              </w:rPr>
            </w:pPr>
          </w:p>
        </w:tc>
        <w:tc>
          <w:tcPr>
            <w:tcW w:w="2620" w:type="dxa"/>
            <w:vMerge/>
            <w:shd w:val="clear" w:color="auto" w:fill="auto"/>
            <w:tcMar>
              <w:top w:w="15" w:type="dxa"/>
              <w:left w:w="108" w:type="dxa"/>
              <w:bottom w:w="0" w:type="dxa"/>
              <w:right w:w="108" w:type="dxa"/>
            </w:tcMar>
          </w:tcPr>
          <w:p w14:paraId="6B33FAB6" w14:textId="77777777" w:rsidR="00561DC2" w:rsidRPr="007C4908" w:rsidRDefault="00561DC2" w:rsidP="00BD0DB3">
            <w:pPr>
              <w:spacing w:after="0" w:line="240" w:lineRule="auto"/>
              <w:rPr>
                <w:sz w:val="20"/>
                <w:szCs w:val="20"/>
              </w:rPr>
            </w:pPr>
          </w:p>
        </w:tc>
        <w:tc>
          <w:tcPr>
            <w:tcW w:w="1830" w:type="dxa"/>
            <w:vMerge/>
            <w:shd w:val="clear" w:color="auto" w:fill="auto"/>
            <w:tcMar>
              <w:top w:w="15" w:type="dxa"/>
              <w:left w:w="108" w:type="dxa"/>
              <w:bottom w:w="0" w:type="dxa"/>
              <w:right w:w="108" w:type="dxa"/>
            </w:tcMar>
          </w:tcPr>
          <w:p w14:paraId="4425FE8B" w14:textId="77777777" w:rsidR="00561DC2" w:rsidRPr="007C4908" w:rsidRDefault="00561DC2" w:rsidP="00BD0DB3">
            <w:pPr>
              <w:spacing w:after="0" w:line="240" w:lineRule="auto"/>
              <w:rPr>
                <w:sz w:val="20"/>
                <w:szCs w:val="20"/>
              </w:rPr>
            </w:pPr>
          </w:p>
        </w:tc>
        <w:tc>
          <w:tcPr>
            <w:tcW w:w="2268" w:type="dxa"/>
            <w:vMerge/>
            <w:shd w:val="clear" w:color="auto" w:fill="auto"/>
            <w:tcMar>
              <w:top w:w="15" w:type="dxa"/>
              <w:left w:w="108" w:type="dxa"/>
              <w:bottom w:w="0" w:type="dxa"/>
              <w:right w:w="108" w:type="dxa"/>
            </w:tcMar>
          </w:tcPr>
          <w:p w14:paraId="00A30007" w14:textId="77777777" w:rsidR="00561DC2" w:rsidRPr="007C4908" w:rsidRDefault="00561DC2" w:rsidP="00BD0DB3">
            <w:pPr>
              <w:spacing w:after="0" w:line="240" w:lineRule="auto"/>
              <w:rPr>
                <w:sz w:val="20"/>
                <w:szCs w:val="20"/>
              </w:rPr>
            </w:pPr>
          </w:p>
        </w:tc>
        <w:tc>
          <w:tcPr>
            <w:tcW w:w="2062" w:type="dxa"/>
            <w:vMerge/>
            <w:shd w:val="clear" w:color="auto" w:fill="auto"/>
            <w:tcMar>
              <w:top w:w="15" w:type="dxa"/>
              <w:left w:w="108" w:type="dxa"/>
              <w:bottom w:w="0" w:type="dxa"/>
              <w:right w:w="108" w:type="dxa"/>
            </w:tcMar>
          </w:tcPr>
          <w:p w14:paraId="0844C4BE" w14:textId="77777777" w:rsidR="00561DC2" w:rsidRPr="007C4908" w:rsidRDefault="00561DC2" w:rsidP="00BD0DB3">
            <w:pPr>
              <w:spacing w:after="0" w:line="240" w:lineRule="auto"/>
              <w:rPr>
                <w:sz w:val="20"/>
                <w:szCs w:val="20"/>
              </w:rPr>
            </w:pPr>
          </w:p>
        </w:tc>
      </w:tr>
      <w:tr w:rsidR="00561DC2" w:rsidRPr="00E843AF" w14:paraId="45A3244F" w14:textId="77777777" w:rsidTr="008A35CE">
        <w:trPr>
          <w:trHeight w:val="259"/>
        </w:trPr>
        <w:tc>
          <w:tcPr>
            <w:tcW w:w="15021" w:type="dxa"/>
            <w:gridSpan w:val="8"/>
            <w:shd w:val="clear" w:color="auto" w:fill="auto"/>
          </w:tcPr>
          <w:p w14:paraId="0728DC96" w14:textId="5BDBA508" w:rsidR="00561DC2" w:rsidRPr="00B17647" w:rsidRDefault="00561DC2" w:rsidP="00A50F66">
            <w:pPr>
              <w:spacing w:after="0" w:line="240" w:lineRule="auto"/>
              <w:ind w:left="127"/>
              <w:rPr>
                <w:sz w:val="19"/>
                <w:szCs w:val="19"/>
                <w:lang w:val="es-ES"/>
              </w:rPr>
            </w:pPr>
            <w:r w:rsidRPr="00D555BD">
              <w:rPr>
                <w:b/>
                <w:sz w:val="20"/>
                <w:szCs w:val="20"/>
                <w:lang w:val="es-ES" w:bidi="es-ES"/>
              </w:rPr>
              <w:t>Descripción de la situación</w:t>
            </w:r>
            <w:r w:rsidRPr="00D555BD">
              <w:rPr>
                <w:sz w:val="20"/>
                <w:szCs w:val="20"/>
                <w:lang w:val="es-ES" w:bidi="es-ES"/>
              </w:rPr>
              <w:t xml:space="preserve">: </w:t>
            </w:r>
          </w:p>
        </w:tc>
      </w:tr>
      <w:tr w:rsidR="00561DC2" w:rsidRPr="00E843AF" w14:paraId="6D31B96C" w14:textId="77777777" w:rsidTr="008A35CE">
        <w:trPr>
          <w:trHeight w:val="259"/>
        </w:trPr>
        <w:tc>
          <w:tcPr>
            <w:tcW w:w="15021" w:type="dxa"/>
            <w:gridSpan w:val="8"/>
            <w:shd w:val="clear" w:color="auto" w:fill="auto"/>
          </w:tcPr>
          <w:p w14:paraId="170D1D82" w14:textId="14570385" w:rsidR="00561DC2" w:rsidRPr="00B17647" w:rsidRDefault="00561DC2" w:rsidP="00A50F66">
            <w:pPr>
              <w:spacing w:after="0" w:line="240" w:lineRule="auto"/>
              <w:ind w:left="127"/>
              <w:rPr>
                <w:sz w:val="19"/>
                <w:szCs w:val="19"/>
                <w:lang w:val="es-ES"/>
              </w:rPr>
            </w:pPr>
            <w:r w:rsidRPr="00D555BD">
              <w:rPr>
                <w:b/>
                <w:sz w:val="20"/>
                <w:szCs w:val="20"/>
                <w:lang w:val="es-ES" w:bidi="es-ES"/>
              </w:rPr>
              <w:t>Formas de avanzar</w:t>
            </w:r>
            <w:r w:rsidRPr="00D555BD">
              <w:rPr>
                <w:sz w:val="20"/>
                <w:szCs w:val="20"/>
                <w:lang w:val="es-ES" w:bidi="es-ES"/>
              </w:rPr>
              <w:t xml:space="preserve">: </w:t>
            </w:r>
          </w:p>
        </w:tc>
      </w:tr>
    </w:tbl>
    <w:p w14:paraId="4322B778" w14:textId="77777777" w:rsidR="006728BC" w:rsidRPr="00B17647" w:rsidRDefault="006728BC">
      <w:pPr>
        <w:spacing w:after="0" w:line="240" w:lineRule="auto"/>
        <w:rPr>
          <w:sz w:val="20"/>
          <w:szCs w:val="20"/>
          <w:lang w:val="es-ES"/>
        </w:rPr>
      </w:pPr>
    </w:p>
    <w:p w14:paraId="4D988227" w14:textId="083A6433" w:rsidR="00644494" w:rsidRPr="00B17647" w:rsidRDefault="00644494">
      <w:pPr>
        <w:spacing w:after="0" w:line="240" w:lineRule="auto"/>
        <w:rPr>
          <w:rFonts w:ascii="Cambria" w:eastAsia="SimSun" w:hAnsi="Cambria"/>
          <w:b/>
          <w:bCs/>
          <w:color w:val="365F91"/>
          <w:sz w:val="28"/>
          <w:szCs w:val="28"/>
          <w:lang w:val="es-ES"/>
        </w:rPr>
      </w:pPr>
      <w:r>
        <w:rPr>
          <w:lang w:val="es-ES" w:bidi="es-ES"/>
        </w:rPr>
        <w:br w:type="page"/>
      </w:r>
    </w:p>
    <w:p w14:paraId="5BA279B5" w14:textId="58B45C86" w:rsidR="00A5218F" w:rsidRDefault="00E55C63" w:rsidP="00971BF4">
      <w:pPr>
        <w:pStyle w:val="Heading1"/>
      </w:pPr>
      <w:r>
        <w:rPr>
          <w:lang w:val="es-ES" w:bidi="es-ES"/>
        </w:rPr>
        <w:lastRenderedPageBreak/>
        <w:t>Instrumentos de gestión</w:t>
      </w:r>
    </w:p>
    <w:p w14:paraId="032403A7" w14:textId="65D9BDF2" w:rsidR="00A92CAF" w:rsidRPr="00B17647" w:rsidRDefault="00A92CAF" w:rsidP="001F382E">
      <w:pPr>
        <w:rPr>
          <w:lang w:val="es-ES"/>
        </w:rPr>
      </w:pPr>
      <w:r>
        <w:rPr>
          <w:lang w:val="es-ES" w:bidi="es-ES"/>
        </w:rPr>
        <w:t xml:space="preserve">Esta sección incluye los recursos que permiten que los encargados de la toma de decisiones y los usuarios escojan una línea de actuación de forma racional y con conocimiento de causa. Aquí se recogen programas de gestión, la supervisión de los recursos hídricos y las presiones que soportan, así como la difusión de conocimientos y el desarrollo de la capacidad. Muchas de las preguntas de esta sección están relacionadas con otras metas e indicadores del ODS 6 (consulte la </w:t>
      </w:r>
      <w:hyperlink r:id="rId20" w:history="1">
        <w:r w:rsidR="00D13A9E" w:rsidRPr="00901448">
          <w:rPr>
            <w:rStyle w:val="Hyperlink"/>
            <w:lang w:val="es-ES" w:bidi="es-ES"/>
          </w:rPr>
          <w:t>guía para el monitoreo</w:t>
        </w:r>
      </w:hyperlink>
      <w:r>
        <w:rPr>
          <w:lang w:val="es-ES" w:bidi="es-ES"/>
        </w:rPr>
        <w:t xml:space="preserve"> del indicador 6.5.1) y, siempre que sea posible, se recomienda coordinar los procesos de presentación de informes sobre los distintos ODS. </w:t>
      </w:r>
    </w:p>
    <w:p w14:paraId="17ACCA8E" w14:textId="77777777" w:rsidR="00C907DC" w:rsidRPr="00B17647" w:rsidRDefault="00A563F9" w:rsidP="001F382E">
      <w:pPr>
        <w:rPr>
          <w:b/>
          <w:u w:val="single"/>
          <w:lang w:val="es-ES"/>
        </w:rPr>
      </w:pPr>
      <w:r>
        <w:rPr>
          <w:b/>
          <w:u w:val="single"/>
          <w:lang w:val="es-ES" w:bidi="es-ES"/>
        </w:rPr>
        <w:t xml:space="preserve">Terminología que se emplea en las preguntas: </w:t>
      </w:r>
    </w:p>
    <w:p w14:paraId="5AE3557F" w14:textId="3A5889D4" w:rsidR="00920355" w:rsidRPr="00B17647" w:rsidRDefault="00920355" w:rsidP="00486491">
      <w:pPr>
        <w:pStyle w:val="ListParagraph"/>
        <w:numPr>
          <w:ilvl w:val="0"/>
          <w:numId w:val="11"/>
        </w:numPr>
        <w:rPr>
          <w:lang w:val="es-ES"/>
        </w:rPr>
      </w:pPr>
      <w:r>
        <w:rPr>
          <w:b/>
          <w:lang w:val="es-ES" w:bidi="es-ES"/>
        </w:rPr>
        <w:t xml:space="preserve">Limitado, aceptable, muy bueno, magnífico: </w:t>
      </w:r>
      <w:r>
        <w:rPr>
          <w:lang w:val="es-ES" w:bidi="es-ES"/>
        </w:rPr>
        <w:t>Estas expresiones se utilizan para calificar la situación, la cobertura y la eficacia de los instrumentos de gestión que se tratan en esta sección. Quienes cumplimenten la encuesta han de guiarse por su propio criterio a partir de las definiciones de las «mejores prácticas» en cuanto a los instrumentos de gestión que figuran en el glosario, la introducción y las notas a pie de página. Por ejemplo, «aceptable» puede significar que se cumplen los criterios fundamentales de ese instrumento de gestión en concreto.</w:t>
      </w:r>
      <w:r w:rsidR="00B17647">
        <w:rPr>
          <w:lang w:val="es-ES" w:bidi="es-ES"/>
        </w:rPr>
        <w:t xml:space="preserve"> </w:t>
      </w:r>
      <w:r>
        <w:rPr>
          <w:lang w:val="es-ES" w:bidi="es-ES"/>
        </w:rPr>
        <w:t xml:space="preserve">Aporte información que pormenorice la puntuación de la pregunta en el apartado «Descripción de la situación», que se encuentra inmediatamente después de cada pregunta. </w:t>
      </w:r>
    </w:p>
    <w:p w14:paraId="5E53C48C" w14:textId="07FFE59B" w:rsidR="00E16C69" w:rsidRPr="00B17647" w:rsidRDefault="00E16C69" w:rsidP="00486491">
      <w:pPr>
        <w:pStyle w:val="ListParagraph"/>
        <w:numPr>
          <w:ilvl w:val="0"/>
          <w:numId w:val="11"/>
        </w:numPr>
        <w:rPr>
          <w:lang w:val="es-ES"/>
        </w:rPr>
      </w:pPr>
      <w:r w:rsidRPr="007D4725">
        <w:rPr>
          <w:b/>
          <w:lang w:val="es-ES" w:bidi="es-ES"/>
        </w:rPr>
        <w:t>Instrumentos de gestión:</w:t>
      </w:r>
      <w:r w:rsidRPr="007D4725">
        <w:rPr>
          <w:lang w:val="es-ES" w:bidi="es-ES"/>
        </w:rPr>
        <w:t xml:space="preserve"> También se les llama «recursos y técnicas de gestión» y comprenden normativas, incentivos financieros, seguimiento, planes o programas (por ejemplo, para el desarrollo, el uso y la protección de los recursos hídricos), además de los que se mencionan en las notas a pie de página de las preguntas y los umbrales que aparecen más adelante. </w:t>
      </w:r>
    </w:p>
    <w:p w14:paraId="4EA81FC7" w14:textId="544C7497" w:rsidR="007D4725" w:rsidRPr="00B17647" w:rsidRDefault="007D4725" w:rsidP="00486491">
      <w:pPr>
        <w:pStyle w:val="ListParagraph"/>
        <w:numPr>
          <w:ilvl w:val="0"/>
          <w:numId w:val="11"/>
        </w:numPr>
        <w:rPr>
          <w:lang w:val="es-ES"/>
        </w:rPr>
      </w:pPr>
      <w:r w:rsidRPr="00940785">
        <w:rPr>
          <w:b/>
          <w:lang w:val="es-ES" w:bidi="es-ES"/>
        </w:rPr>
        <w:t xml:space="preserve">Seguimiento: </w:t>
      </w:r>
      <w:r w:rsidRPr="00940785">
        <w:rPr>
          <w:lang w:val="es-ES" w:bidi="es-ES"/>
        </w:rPr>
        <w:t xml:space="preserve">Recopilar, actualizar y difundir oportunamente datos sobre el agua que sean coherentes, comparables y de interés para el plano científico y de las políticas. A fin de que el seguimiento sea eficaz, se necesita que el Gobierno lo respalde y lo financie permanentemente. Entre los recursos que se precisan para dicho seguimiento cabe citar una capacidad técnica adecuada; por ejemplo, laboratorios, equipos portátiles, herramientas en línea para controlar el uso del agua y sistemas de adquisición de datos. También pueden llevar aparejada una combinación de recopilación </w:t>
      </w:r>
      <w:r w:rsidRPr="00940785">
        <w:rPr>
          <w:i/>
          <w:lang w:val="es-ES" w:bidi="es-ES"/>
        </w:rPr>
        <w:t xml:space="preserve">in situ </w:t>
      </w:r>
      <w:r w:rsidRPr="00940785">
        <w:rPr>
          <w:lang w:val="es-ES" w:bidi="es-ES"/>
        </w:rPr>
        <w:t xml:space="preserve">de información, teleobservación y modelización a fin de subsanar las carencias de datos. </w:t>
      </w:r>
    </w:p>
    <w:p w14:paraId="22D7E4DE" w14:textId="77777777" w:rsidR="002E4931" w:rsidRPr="00B17647" w:rsidRDefault="00D212D0" w:rsidP="00486491">
      <w:pPr>
        <w:pStyle w:val="ListParagraph"/>
        <w:numPr>
          <w:ilvl w:val="0"/>
          <w:numId w:val="11"/>
        </w:numPr>
        <w:rPr>
          <w:lang w:val="es-ES"/>
        </w:rPr>
      </w:pPr>
      <w:r>
        <w:rPr>
          <w:b/>
          <w:lang w:val="es-ES" w:bidi="es-ES"/>
        </w:rPr>
        <w:t xml:space="preserve">A corto y a largo plazo: </w:t>
      </w:r>
      <w:r>
        <w:rPr>
          <w:lang w:val="es-ES" w:bidi="es-ES"/>
        </w:rPr>
        <w:t xml:space="preserve">En el ámbito de los instrumentos de gestión, «corto plazo» es, entre otros, las actividades y proyectos puntuales que, por lo general, no se realizan en el marco de un programa global con metas a largo plazo. «Largo plazo» se aplica a las actividades que se ponen en marcha en el seno de un programa en curso que cuenta tanto con metas o propósitos como con una estrategia de implementación más a largo plazo. </w:t>
      </w:r>
    </w:p>
    <w:p w14:paraId="4F73EEBE" w14:textId="77777777" w:rsidR="008A15CD" w:rsidRPr="00B17647" w:rsidRDefault="008A15CD" w:rsidP="00572F33">
      <w:pPr>
        <w:rPr>
          <w:lang w:val="es-ES"/>
        </w:rPr>
      </w:pPr>
      <w:r w:rsidRPr="00972A72">
        <w:rPr>
          <w:b/>
          <w:lang w:val="es-ES" w:bidi="es-ES"/>
        </w:rPr>
        <w:t>Preste atención a las notas a pie de página, puesto que aportan información importante y aclaraciones de expresiones que se utilizan en las preguntas y los umbrales.</w:t>
      </w:r>
    </w:p>
    <w:p w14:paraId="70640471" w14:textId="38C0B7DD" w:rsidR="00E568E9" w:rsidRPr="00B17647" w:rsidRDefault="00E568E9" w:rsidP="00E568E9">
      <w:pPr>
        <w:rPr>
          <w:lang w:val="es-ES"/>
        </w:rPr>
      </w:pPr>
      <w:r>
        <w:rPr>
          <w:lang w:val="es-ES" w:bidi="es-ES"/>
        </w:rPr>
        <w:t xml:space="preserve">Escriba la puntuación de 0 a 100 </w:t>
      </w:r>
      <w:r>
        <w:rPr>
          <w:b/>
          <w:lang w:val="es-ES" w:bidi="es-ES"/>
        </w:rPr>
        <w:t>en incrementos de 10</w:t>
      </w:r>
      <w:r>
        <w:rPr>
          <w:lang w:val="es-ES" w:bidi="es-ES"/>
        </w:rPr>
        <w:t xml:space="preserve"> o «no procede» en la celda amarilla que está justo debajo de cada pregunta. Desarrolle su respuesta en los apartados «Descripción de la situación» y «Formas de avanzar» que figuran bajo las preguntas, tal y como se indicó en la introducción (parte 1). Además de ayudar a hacer un seguimiento de los avances a lo largo del tiempo, esto facilitará que las distintas partes interesadas del país lleguen a un acuerdo. Se ofrecen algunas sugerencias con respecto al tipo de información que podría ser útil. Si lo desea, aporte información suplementaria que considere oportuna o enlaces a documentación adicional. </w:t>
      </w: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0"/>
        <w:gridCol w:w="710"/>
        <w:gridCol w:w="1445"/>
        <w:gridCol w:w="2091"/>
        <w:gridCol w:w="2410"/>
        <w:gridCol w:w="2126"/>
        <w:gridCol w:w="153"/>
        <w:gridCol w:w="2168"/>
        <w:gridCol w:w="2309"/>
      </w:tblGrid>
      <w:tr w:rsidR="0017428A" w:rsidRPr="007C4908" w14:paraId="1F43814D" w14:textId="77777777" w:rsidTr="008215A6">
        <w:trPr>
          <w:cantSplit/>
        </w:trPr>
        <w:tc>
          <w:tcPr>
            <w:tcW w:w="14972" w:type="dxa"/>
            <w:gridSpan w:val="9"/>
            <w:shd w:val="clear" w:color="auto" w:fill="95B3D7"/>
            <w:tcMar>
              <w:top w:w="15" w:type="dxa"/>
              <w:left w:w="108" w:type="dxa"/>
              <w:bottom w:w="0" w:type="dxa"/>
              <w:right w:w="108" w:type="dxa"/>
            </w:tcMar>
          </w:tcPr>
          <w:p w14:paraId="0D01F5E8" w14:textId="7C85857A" w:rsidR="0017428A" w:rsidRPr="007C4908" w:rsidRDefault="00B61B3C" w:rsidP="001C0918">
            <w:pPr>
              <w:spacing w:after="0" w:line="240" w:lineRule="auto"/>
              <w:rPr>
                <w:b/>
                <w:sz w:val="20"/>
                <w:szCs w:val="20"/>
              </w:rPr>
            </w:pPr>
            <w:r w:rsidRPr="007C4908">
              <w:rPr>
                <w:b/>
                <w:sz w:val="20"/>
                <w:szCs w:val="20"/>
                <w:lang w:val="es-ES" w:bidi="es-ES"/>
              </w:rPr>
              <w:lastRenderedPageBreak/>
              <w:t>3.</w:t>
            </w:r>
            <w:r w:rsidR="00B17647">
              <w:rPr>
                <w:b/>
                <w:sz w:val="20"/>
                <w:szCs w:val="20"/>
                <w:lang w:val="es-ES" w:bidi="es-ES"/>
              </w:rPr>
              <w:t xml:space="preserve"> </w:t>
            </w:r>
            <w:r w:rsidRPr="007C4908">
              <w:rPr>
                <w:b/>
                <w:sz w:val="20"/>
                <w:szCs w:val="20"/>
                <w:lang w:val="es-ES" w:bidi="es-ES"/>
              </w:rPr>
              <w:t>Instrumentos de gestión</w:t>
            </w:r>
          </w:p>
        </w:tc>
      </w:tr>
      <w:tr w:rsidR="005534A0" w:rsidRPr="007C4908" w14:paraId="40B7DE94" w14:textId="77777777" w:rsidTr="008215A6">
        <w:trPr>
          <w:cantSplit/>
        </w:trPr>
        <w:tc>
          <w:tcPr>
            <w:tcW w:w="2270" w:type="dxa"/>
            <w:gridSpan w:val="2"/>
            <w:tcBorders>
              <w:bottom w:val="nil"/>
            </w:tcBorders>
            <w:shd w:val="clear" w:color="auto" w:fill="auto"/>
          </w:tcPr>
          <w:p w14:paraId="7BC42D67" w14:textId="77777777" w:rsidR="00A5218F" w:rsidRPr="007C4908" w:rsidRDefault="00A5218F" w:rsidP="00E1701C">
            <w:pPr>
              <w:spacing w:after="0" w:line="240" w:lineRule="auto"/>
              <w:ind w:left="142"/>
              <w:rPr>
                <w:b/>
                <w:bCs/>
                <w:sz w:val="20"/>
                <w:szCs w:val="20"/>
              </w:rPr>
            </w:pPr>
          </w:p>
        </w:tc>
        <w:tc>
          <w:tcPr>
            <w:tcW w:w="12702" w:type="dxa"/>
            <w:gridSpan w:val="7"/>
            <w:shd w:val="clear" w:color="auto" w:fill="BDD6EE" w:themeFill="accent1" w:themeFillTint="66"/>
            <w:tcMar>
              <w:top w:w="15" w:type="dxa"/>
              <w:left w:w="108" w:type="dxa"/>
              <w:bottom w:w="0" w:type="dxa"/>
              <w:right w:w="108" w:type="dxa"/>
            </w:tcMar>
          </w:tcPr>
          <w:p w14:paraId="300EBEBB" w14:textId="77777777" w:rsidR="00A5218F" w:rsidRPr="007C4908" w:rsidRDefault="00AC73FC" w:rsidP="00E1701C">
            <w:pPr>
              <w:spacing w:after="0" w:line="240" w:lineRule="auto"/>
              <w:jc w:val="center"/>
              <w:rPr>
                <w:sz w:val="20"/>
                <w:szCs w:val="20"/>
              </w:rPr>
            </w:pPr>
            <w:r w:rsidRPr="007C4908">
              <w:rPr>
                <w:sz w:val="20"/>
                <w:szCs w:val="20"/>
                <w:lang w:val="es-ES" w:bidi="es-ES"/>
              </w:rPr>
              <w:t>Grado de implementación (0-100)</w:t>
            </w:r>
          </w:p>
        </w:tc>
      </w:tr>
      <w:tr w:rsidR="008215A6" w:rsidRPr="007C4908" w14:paraId="0491295C" w14:textId="77777777" w:rsidTr="008215A6">
        <w:trPr>
          <w:cantSplit/>
        </w:trPr>
        <w:tc>
          <w:tcPr>
            <w:tcW w:w="2270" w:type="dxa"/>
            <w:gridSpan w:val="2"/>
            <w:tcBorders>
              <w:top w:val="nil"/>
            </w:tcBorders>
            <w:shd w:val="clear" w:color="auto" w:fill="FFFFFF"/>
            <w:hideMark/>
          </w:tcPr>
          <w:p w14:paraId="68E2BB04" w14:textId="77777777" w:rsidR="00A5218F" w:rsidRPr="007C4908" w:rsidRDefault="00A5218F" w:rsidP="00E1701C">
            <w:pPr>
              <w:spacing w:after="0" w:line="240" w:lineRule="auto"/>
              <w:ind w:left="142"/>
              <w:rPr>
                <w:sz w:val="20"/>
                <w:szCs w:val="20"/>
              </w:rPr>
            </w:pPr>
          </w:p>
        </w:tc>
        <w:tc>
          <w:tcPr>
            <w:tcW w:w="1445" w:type="dxa"/>
            <w:shd w:val="clear" w:color="auto" w:fill="BDD6EE" w:themeFill="accent1" w:themeFillTint="66"/>
            <w:tcMar>
              <w:top w:w="15" w:type="dxa"/>
              <w:left w:w="108" w:type="dxa"/>
              <w:bottom w:w="0" w:type="dxa"/>
              <w:right w:w="108" w:type="dxa"/>
            </w:tcMar>
            <w:hideMark/>
          </w:tcPr>
          <w:p w14:paraId="5D2D6DD4" w14:textId="77777777" w:rsidR="00A5218F" w:rsidRPr="007C4908" w:rsidRDefault="00A5218F" w:rsidP="00E7519C">
            <w:pPr>
              <w:spacing w:after="0" w:line="240" w:lineRule="auto"/>
              <w:jc w:val="center"/>
              <w:rPr>
                <w:sz w:val="20"/>
                <w:szCs w:val="20"/>
              </w:rPr>
            </w:pPr>
            <w:r w:rsidRPr="007C4908">
              <w:rPr>
                <w:sz w:val="20"/>
                <w:szCs w:val="20"/>
                <w:lang w:val="es-ES" w:bidi="es-ES"/>
              </w:rPr>
              <w:t>Muy bajo (0)</w:t>
            </w:r>
          </w:p>
        </w:tc>
        <w:tc>
          <w:tcPr>
            <w:tcW w:w="2091" w:type="dxa"/>
            <w:shd w:val="clear" w:color="auto" w:fill="BDD6EE" w:themeFill="accent1" w:themeFillTint="66"/>
            <w:tcMar>
              <w:top w:w="15" w:type="dxa"/>
              <w:left w:w="15" w:type="dxa"/>
              <w:bottom w:w="0" w:type="dxa"/>
              <w:right w:w="15" w:type="dxa"/>
            </w:tcMar>
            <w:hideMark/>
          </w:tcPr>
          <w:p w14:paraId="32DB5501" w14:textId="77777777" w:rsidR="00A5218F" w:rsidRPr="007C4908" w:rsidRDefault="00A5218F" w:rsidP="00E7519C">
            <w:pPr>
              <w:spacing w:after="0" w:line="240" w:lineRule="auto"/>
              <w:jc w:val="center"/>
              <w:rPr>
                <w:sz w:val="20"/>
                <w:szCs w:val="20"/>
              </w:rPr>
            </w:pPr>
            <w:r w:rsidRPr="007C4908">
              <w:rPr>
                <w:sz w:val="20"/>
                <w:szCs w:val="20"/>
                <w:lang w:val="es-ES" w:bidi="es-ES"/>
              </w:rPr>
              <w:t>Bajo (20)</w:t>
            </w:r>
          </w:p>
        </w:tc>
        <w:tc>
          <w:tcPr>
            <w:tcW w:w="2410" w:type="dxa"/>
            <w:shd w:val="clear" w:color="auto" w:fill="BDD6EE" w:themeFill="accent1" w:themeFillTint="66"/>
            <w:tcMar>
              <w:top w:w="15" w:type="dxa"/>
              <w:left w:w="15" w:type="dxa"/>
              <w:bottom w:w="0" w:type="dxa"/>
              <w:right w:w="15" w:type="dxa"/>
            </w:tcMar>
            <w:hideMark/>
          </w:tcPr>
          <w:p w14:paraId="2358CBED" w14:textId="77777777" w:rsidR="00A5218F" w:rsidRPr="007C4908" w:rsidRDefault="00A5218F" w:rsidP="00E7519C">
            <w:pPr>
              <w:spacing w:after="0" w:line="240" w:lineRule="auto"/>
              <w:jc w:val="center"/>
              <w:rPr>
                <w:sz w:val="20"/>
                <w:szCs w:val="20"/>
              </w:rPr>
            </w:pPr>
            <w:r w:rsidRPr="007C4908">
              <w:rPr>
                <w:sz w:val="20"/>
                <w:szCs w:val="20"/>
                <w:lang w:val="es-ES" w:bidi="es-ES"/>
              </w:rPr>
              <w:t>Medio bajo (40)</w:t>
            </w:r>
          </w:p>
        </w:tc>
        <w:tc>
          <w:tcPr>
            <w:tcW w:w="2279" w:type="dxa"/>
            <w:gridSpan w:val="2"/>
            <w:shd w:val="clear" w:color="auto" w:fill="BDD6EE" w:themeFill="accent1" w:themeFillTint="66"/>
            <w:tcMar>
              <w:top w:w="15" w:type="dxa"/>
              <w:left w:w="15" w:type="dxa"/>
              <w:bottom w:w="0" w:type="dxa"/>
              <w:right w:w="15" w:type="dxa"/>
            </w:tcMar>
            <w:hideMark/>
          </w:tcPr>
          <w:p w14:paraId="2093FE4B" w14:textId="77777777" w:rsidR="00A5218F" w:rsidRPr="007C4908" w:rsidRDefault="00A5218F" w:rsidP="00E7519C">
            <w:pPr>
              <w:spacing w:after="0" w:line="240" w:lineRule="auto"/>
              <w:jc w:val="center"/>
              <w:rPr>
                <w:sz w:val="20"/>
                <w:szCs w:val="20"/>
              </w:rPr>
            </w:pPr>
            <w:r w:rsidRPr="007C4908">
              <w:rPr>
                <w:sz w:val="20"/>
                <w:szCs w:val="20"/>
                <w:lang w:val="es-ES" w:bidi="es-ES"/>
              </w:rPr>
              <w:t>Medio alto (60)</w:t>
            </w:r>
          </w:p>
        </w:tc>
        <w:tc>
          <w:tcPr>
            <w:tcW w:w="2168" w:type="dxa"/>
            <w:shd w:val="clear" w:color="auto" w:fill="BDD6EE" w:themeFill="accent1" w:themeFillTint="66"/>
            <w:tcMar>
              <w:top w:w="15" w:type="dxa"/>
              <w:left w:w="15" w:type="dxa"/>
              <w:bottom w:w="0" w:type="dxa"/>
              <w:right w:w="15" w:type="dxa"/>
            </w:tcMar>
            <w:hideMark/>
          </w:tcPr>
          <w:p w14:paraId="688F49C0" w14:textId="77777777" w:rsidR="00A5218F" w:rsidRPr="007C4908" w:rsidRDefault="00A5218F" w:rsidP="00E7519C">
            <w:pPr>
              <w:spacing w:after="0" w:line="240" w:lineRule="auto"/>
              <w:jc w:val="center"/>
              <w:rPr>
                <w:sz w:val="20"/>
                <w:szCs w:val="20"/>
              </w:rPr>
            </w:pPr>
            <w:r w:rsidRPr="007C4908">
              <w:rPr>
                <w:sz w:val="20"/>
                <w:szCs w:val="20"/>
                <w:lang w:val="es-ES" w:bidi="es-ES"/>
              </w:rPr>
              <w:t>Alto (80)</w:t>
            </w:r>
          </w:p>
        </w:tc>
        <w:tc>
          <w:tcPr>
            <w:tcW w:w="2309" w:type="dxa"/>
            <w:shd w:val="clear" w:color="auto" w:fill="BDD6EE" w:themeFill="accent1" w:themeFillTint="66"/>
            <w:tcMar>
              <w:top w:w="15" w:type="dxa"/>
              <w:left w:w="15" w:type="dxa"/>
              <w:bottom w:w="0" w:type="dxa"/>
              <w:right w:w="15" w:type="dxa"/>
            </w:tcMar>
            <w:hideMark/>
          </w:tcPr>
          <w:p w14:paraId="5C0D4807" w14:textId="77777777" w:rsidR="00A5218F" w:rsidRPr="007C4908" w:rsidRDefault="00A5218F" w:rsidP="00E7519C">
            <w:pPr>
              <w:spacing w:after="0" w:line="240" w:lineRule="auto"/>
              <w:jc w:val="center"/>
              <w:rPr>
                <w:sz w:val="20"/>
                <w:szCs w:val="20"/>
              </w:rPr>
            </w:pPr>
            <w:r w:rsidRPr="007C4908">
              <w:rPr>
                <w:sz w:val="20"/>
                <w:szCs w:val="20"/>
                <w:lang w:val="es-ES" w:bidi="es-ES"/>
              </w:rPr>
              <w:t>Muy alto (100)</w:t>
            </w:r>
          </w:p>
        </w:tc>
      </w:tr>
      <w:tr w:rsidR="00A5218F" w:rsidRPr="00E843AF" w14:paraId="3B7A1A75" w14:textId="77777777" w:rsidTr="008215A6">
        <w:trPr>
          <w:cantSplit/>
        </w:trPr>
        <w:tc>
          <w:tcPr>
            <w:tcW w:w="14972" w:type="dxa"/>
            <w:gridSpan w:val="9"/>
            <w:shd w:val="clear" w:color="auto" w:fill="95B3D7"/>
            <w:tcMar>
              <w:top w:w="15" w:type="dxa"/>
              <w:left w:w="108" w:type="dxa"/>
              <w:bottom w:w="0" w:type="dxa"/>
              <w:right w:w="108" w:type="dxa"/>
            </w:tcMar>
          </w:tcPr>
          <w:p w14:paraId="4FEC68B7" w14:textId="77777777" w:rsidR="00A5218F" w:rsidRPr="00B17647" w:rsidRDefault="00A5218F" w:rsidP="006D519A">
            <w:pPr>
              <w:spacing w:after="0" w:line="240" w:lineRule="auto"/>
              <w:rPr>
                <w:b/>
                <w:sz w:val="20"/>
                <w:szCs w:val="20"/>
                <w:lang w:val="es-ES"/>
              </w:rPr>
            </w:pPr>
            <w:r w:rsidRPr="007C4908">
              <w:rPr>
                <w:b/>
                <w:sz w:val="20"/>
                <w:szCs w:val="20"/>
                <w:lang w:val="es-ES" w:bidi="es-ES"/>
              </w:rPr>
              <w:t>3.1 ¿Cuál es la situación de los instrumentos de gestión que respaldan la implementación de la GIRH a nivel nacional?</w:t>
            </w:r>
          </w:p>
        </w:tc>
      </w:tr>
      <w:tr w:rsidR="008215A6" w:rsidRPr="00E843AF" w14:paraId="7224A7F7" w14:textId="77777777" w:rsidTr="00C37787">
        <w:trPr>
          <w:cantSplit/>
        </w:trPr>
        <w:tc>
          <w:tcPr>
            <w:tcW w:w="2270" w:type="dxa"/>
            <w:gridSpan w:val="2"/>
            <w:shd w:val="clear" w:color="auto" w:fill="DBE5F1"/>
            <w:tcMar>
              <w:top w:w="15" w:type="dxa"/>
              <w:left w:w="108" w:type="dxa"/>
              <w:bottom w:w="0" w:type="dxa"/>
              <w:right w:w="108" w:type="dxa"/>
            </w:tcMar>
          </w:tcPr>
          <w:p w14:paraId="36F9578C" w14:textId="266DC257" w:rsidR="00486491" w:rsidRPr="00B17647" w:rsidRDefault="00486491" w:rsidP="00945394">
            <w:pPr>
              <w:spacing w:after="0" w:line="240" w:lineRule="auto"/>
              <w:rPr>
                <w:sz w:val="20"/>
                <w:szCs w:val="20"/>
                <w:lang w:val="es-ES"/>
              </w:rPr>
            </w:pPr>
            <w:r w:rsidRPr="00296A4B">
              <w:rPr>
                <w:b/>
                <w:sz w:val="20"/>
                <w:szCs w:val="20"/>
                <w:lang w:val="es-ES" w:bidi="es-ES"/>
              </w:rPr>
              <w:t>a. Seguimiento de la disponibilidad del agua a nivel nacional</w:t>
            </w:r>
            <w:r w:rsidRPr="001D3DA9">
              <w:rPr>
                <w:rStyle w:val="FootnoteReference"/>
                <w:sz w:val="20"/>
                <w:szCs w:val="20"/>
                <w:lang w:val="es-ES" w:bidi="es-ES"/>
              </w:rPr>
              <w:footnoteReference w:id="35"/>
            </w:r>
            <w:r w:rsidRPr="00296A4B">
              <w:rPr>
                <w:b/>
                <w:sz w:val="20"/>
                <w:szCs w:val="20"/>
                <w:lang w:val="es-ES" w:bidi="es-ES"/>
              </w:rPr>
              <w:t xml:space="preserve"> </w:t>
            </w:r>
            <w:r w:rsidRPr="00296A4B">
              <w:rPr>
                <w:sz w:val="20"/>
                <w:szCs w:val="20"/>
                <w:lang w:val="es-ES" w:bidi="es-ES"/>
              </w:rPr>
              <w:t>(que incluye las aguas subterráneas o de superficie, dependiendo del país).</w:t>
            </w:r>
          </w:p>
        </w:tc>
        <w:tc>
          <w:tcPr>
            <w:tcW w:w="1445" w:type="dxa"/>
            <w:vMerge w:val="restart"/>
            <w:shd w:val="clear" w:color="auto" w:fill="auto"/>
            <w:tcMar>
              <w:top w:w="15" w:type="dxa"/>
              <w:left w:w="108" w:type="dxa"/>
              <w:bottom w:w="0" w:type="dxa"/>
              <w:right w:w="108" w:type="dxa"/>
            </w:tcMar>
          </w:tcPr>
          <w:p w14:paraId="16A0540D" w14:textId="77777777" w:rsidR="00486491" w:rsidRPr="00B17647" w:rsidRDefault="00486491" w:rsidP="00560660">
            <w:pPr>
              <w:spacing w:after="0" w:line="240" w:lineRule="auto"/>
              <w:rPr>
                <w:sz w:val="20"/>
                <w:szCs w:val="20"/>
                <w:lang w:val="es-ES"/>
              </w:rPr>
            </w:pPr>
            <w:r w:rsidRPr="007C4908">
              <w:rPr>
                <w:b/>
                <w:sz w:val="20"/>
                <w:szCs w:val="20"/>
                <w:lang w:val="es-ES" w:bidi="es-ES"/>
              </w:rPr>
              <w:t>No existen</w:t>
            </w:r>
            <w:r w:rsidRPr="007C4908">
              <w:rPr>
                <w:sz w:val="20"/>
                <w:szCs w:val="20"/>
                <w:lang w:val="es-ES" w:bidi="es-ES"/>
              </w:rPr>
              <w:t xml:space="preserve"> sistemas de seguimiento a nivel nacional.</w:t>
            </w:r>
          </w:p>
        </w:tc>
        <w:tc>
          <w:tcPr>
            <w:tcW w:w="2091" w:type="dxa"/>
            <w:vMerge w:val="restart"/>
            <w:shd w:val="clear" w:color="auto" w:fill="auto"/>
            <w:tcMar>
              <w:top w:w="15" w:type="dxa"/>
              <w:left w:w="108" w:type="dxa"/>
              <w:bottom w:w="0" w:type="dxa"/>
              <w:right w:w="108" w:type="dxa"/>
            </w:tcMar>
          </w:tcPr>
          <w:p w14:paraId="521CA746" w14:textId="1F48FA45" w:rsidR="00486491" w:rsidRPr="00B17647" w:rsidRDefault="00486491" w:rsidP="00560660">
            <w:pPr>
              <w:spacing w:after="0" w:line="240" w:lineRule="auto"/>
              <w:rPr>
                <w:sz w:val="20"/>
                <w:szCs w:val="20"/>
                <w:lang w:val="es-ES"/>
              </w:rPr>
            </w:pPr>
            <w:r w:rsidRPr="007C4908">
              <w:rPr>
                <w:sz w:val="20"/>
                <w:szCs w:val="20"/>
                <w:lang w:val="es-ES" w:bidi="es-ES"/>
              </w:rPr>
              <w:t xml:space="preserve">Se utilizan sistemas de seguimiento para una cantidad </w:t>
            </w:r>
            <w:r w:rsidRPr="007C4908">
              <w:rPr>
                <w:b/>
                <w:sz w:val="20"/>
                <w:szCs w:val="20"/>
                <w:lang w:val="es-ES" w:bidi="es-ES"/>
              </w:rPr>
              <w:t>limitada</w:t>
            </w:r>
            <w:r w:rsidRPr="007C4908">
              <w:rPr>
                <w:sz w:val="20"/>
                <w:szCs w:val="20"/>
                <w:lang w:val="es-ES" w:bidi="es-ES"/>
              </w:rPr>
              <w:t xml:space="preserve"> de proyectos —o semejantes— puntuales o </w:t>
            </w:r>
            <w:r w:rsidRPr="007C4908">
              <w:rPr>
                <w:b/>
                <w:sz w:val="20"/>
                <w:szCs w:val="20"/>
                <w:lang w:val="es-ES" w:bidi="es-ES"/>
              </w:rPr>
              <w:t>a corto plazo</w:t>
            </w:r>
            <w:r w:rsidRPr="007C4908">
              <w:rPr>
                <w:sz w:val="20"/>
                <w:szCs w:val="20"/>
                <w:lang w:val="es-ES" w:bidi="es-ES"/>
              </w:rPr>
              <w:t>.</w:t>
            </w:r>
          </w:p>
        </w:tc>
        <w:tc>
          <w:tcPr>
            <w:tcW w:w="2410" w:type="dxa"/>
            <w:vMerge w:val="restart"/>
            <w:shd w:val="clear" w:color="auto" w:fill="auto"/>
            <w:tcMar>
              <w:top w:w="15" w:type="dxa"/>
              <w:left w:w="108" w:type="dxa"/>
              <w:bottom w:w="0" w:type="dxa"/>
              <w:right w:w="108" w:type="dxa"/>
            </w:tcMar>
          </w:tcPr>
          <w:p w14:paraId="304A15C0" w14:textId="77777777" w:rsidR="00486491" w:rsidRPr="00B17647" w:rsidRDefault="00486491" w:rsidP="00560660">
            <w:pPr>
              <w:spacing w:after="0" w:line="240" w:lineRule="auto"/>
              <w:rPr>
                <w:sz w:val="20"/>
                <w:szCs w:val="20"/>
                <w:lang w:val="es-ES"/>
              </w:rPr>
            </w:pPr>
            <w:r w:rsidRPr="007C4908">
              <w:rPr>
                <w:sz w:val="20"/>
                <w:szCs w:val="20"/>
                <w:lang w:val="es-ES" w:bidi="es-ES"/>
              </w:rPr>
              <w:t xml:space="preserve">Se lleva a cabo un seguimiento </w:t>
            </w:r>
            <w:r w:rsidRPr="007C4908">
              <w:rPr>
                <w:b/>
                <w:sz w:val="20"/>
                <w:szCs w:val="20"/>
                <w:lang w:val="es-ES" w:bidi="es-ES"/>
              </w:rPr>
              <w:t>a largo plazo</w:t>
            </w:r>
            <w:r w:rsidRPr="007C4908">
              <w:rPr>
                <w:sz w:val="20"/>
                <w:szCs w:val="20"/>
                <w:lang w:val="es-ES" w:bidi="es-ES"/>
              </w:rPr>
              <w:t xml:space="preserve"> a escala nacional, pero tanto la cobertura como el uso que le dan las partes interesadas es </w:t>
            </w:r>
            <w:r w:rsidRPr="007C4908">
              <w:rPr>
                <w:b/>
                <w:sz w:val="20"/>
                <w:szCs w:val="20"/>
                <w:lang w:val="es-ES" w:bidi="es-ES"/>
              </w:rPr>
              <w:t>limitado</w:t>
            </w:r>
            <w:r w:rsidRPr="007C4908">
              <w:rPr>
                <w:sz w:val="20"/>
                <w:szCs w:val="20"/>
                <w:lang w:val="es-ES" w:bidi="es-ES"/>
              </w:rPr>
              <w:t xml:space="preserve"> </w:t>
            </w:r>
          </w:p>
        </w:tc>
        <w:tc>
          <w:tcPr>
            <w:tcW w:w="2279" w:type="dxa"/>
            <w:gridSpan w:val="2"/>
            <w:vMerge w:val="restart"/>
            <w:shd w:val="clear" w:color="auto" w:fill="auto"/>
            <w:tcMar>
              <w:top w:w="15" w:type="dxa"/>
              <w:left w:w="108" w:type="dxa"/>
              <w:bottom w:w="0" w:type="dxa"/>
              <w:right w:w="108" w:type="dxa"/>
            </w:tcMar>
          </w:tcPr>
          <w:p w14:paraId="2531411E" w14:textId="77777777" w:rsidR="00486491" w:rsidRPr="00B17647" w:rsidRDefault="00486491" w:rsidP="00560660">
            <w:pPr>
              <w:spacing w:after="0" w:line="240" w:lineRule="auto"/>
              <w:rPr>
                <w:sz w:val="20"/>
                <w:szCs w:val="20"/>
                <w:lang w:val="es-ES"/>
              </w:rPr>
            </w:pPr>
            <w:r w:rsidRPr="007C4908">
              <w:rPr>
                <w:sz w:val="20"/>
                <w:szCs w:val="20"/>
                <w:lang w:val="es-ES" w:bidi="es-ES"/>
              </w:rPr>
              <w:t xml:space="preserve">Se lleva a cabo un seguimiento </w:t>
            </w:r>
            <w:r w:rsidRPr="007C4908">
              <w:rPr>
                <w:b/>
                <w:sz w:val="20"/>
                <w:szCs w:val="20"/>
                <w:lang w:val="es-ES" w:bidi="es-ES"/>
              </w:rPr>
              <w:t>a largo plazo</w:t>
            </w:r>
            <w:r w:rsidRPr="007C4908">
              <w:rPr>
                <w:sz w:val="20"/>
                <w:szCs w:val="20"/>
                <w:lang w:val="es-ES" w:bidi="es-ES"/>
              </w:rPr>
              <w:t xml:space="preserve"> a escala nacional cuya es </w:t>
            </w:r>
            <w:r w:rsidRPr="007C4908">
              <w:rPr>
                <w:b/>
                <w:sz w:val="20"/>
                <w:szCs w:val="20"/>
                <w:lang w:val="es-ES" w:bidi="es-ES"/>
              </w:rPr>
              <w:t>aceptable</w:t>
            </w:r>
            <w:r w:rsidRPr="007C4908">
              <w:rPr>
                <w:sz w:val="20"/>
                <w:szCs w:val="20"/>
                <w:lang w:val="es-ES" w:bidi="es-ES"/>
              </w:rPr>
              <w:t>, pero el uso que le dan las partes interesadas es limitado.</w:t>
            </w:r>
          </w:p>
        </w:tc>
        <w:tc>
          <w:tcPr>
            <w:tcW w:w="2168" w:type="dxa"/>
            <w:vMerge w:val="restart"/>
            <w:shd w:val="clear" w:color="auto" w:fill="auto"/>
            <w:tcMar>
              <w:top w:w="15" w:type="dxa"/>
              <w:left w:w="108" w:type="dxa"/>
              <w:bottom w:w="0" w:type="dxa"/>
              <w:right w:w="108" w:type="dxa"/>
            </w:tcMar>
          </w:tcPr>
          <w:p w14:paraId="6D9BD19F" w14:textId="77777777" w:rsidR="00486491" w:rsidRPr="00B17647" w:rsidRDefault="00486491" w:rsidP="00560660">
            <w:pPr>
              <w:spacing w:after="0" w:line="240" w:lineRule="auto"/>
              <w:rPr>
                <w:sz w:val="20"/>
                <w:szCs w:val="20"/>
                <w:lang w:val="es-ES"/>
              </w:rPr>
            </w:pPr>
            <w:r w:rsidRPr="00286304">
              <w:rPr>
                <w:sz w:val="20"/>
                <w:szCs w:val="20"/>
                <w:lang w:val="es-ES" w:bidi="es-ES"/>
              </w:rPr>
              <w:t xml:space="preserve">Se lleva a cabo un seguimiento a largo plazo a escala nacional cuya cobertura es </w:t>
            </w:r>
            <w:r w:rsidRPr="00286304">
              <w:rPr>
                <w:b/>
                <w:sz w:val="20"/>
                <w:szCs w:val="20"/>
                <w:lang w:val="es-ES" w:bidi="es-ES"/>
              </w:rPr>
              <w:t xml:space="preserve">muy buena </w:t>
            </w:r>
            <w:r w:rsidRPr="00286304">
              <w:rPr>
                <w:sz w:val="20"/>
                <w:szCs w:val="20"/>
                <w:lang w:val="es-ES" w:bidi="es-ES"/>
              </w:rPr>
              <w:t>y el uso que le dan las partes interesadas es aceptable.</w:t>
            </w:r>
          </w:p>
        </w:tc>
        <w:tc>
          <w:tcPr>
            <w:tcW w:w="2309" w:type="dxa"/>
            <w:vMerge w:val="restart"/>
            <w:shd w:val="clear" w:color="auto" w:fill="auto"/>
            <w:tcMar>
              <w:top w:w="15" w:type="dxa"/>
              <w:left w:w="108" w:type="dxa"/>
              <w:bottom w:w="0" w:type="dxa"/>
              <w:right w:w="108" w:type="dxa"/>
            </w:tcMar>
          </w:tcPr>
          <w:p w14:paraId="0DC5A3AC" w14:textId="77777777" w:rsidR="00486491" w:rsidRPr="00B17647" w:rsidRDefault="00486491" w:rsidP="00560660">
            <w:pPr>
              <w:spacing w:after="0" w:line="240" w:lineRule="auto"/>
              <w:rPr>
                <w:sz w:val="20"/>
                <w:szCs w:val="20"/>
                <w:lang w:val="es-ES"/>
              </w:rPr>
            </w:pPr>
            <w:r w:rsidRPr="00286304">
              <w:rPr>
                <w:sz w:val="20"/>
                <w:szCs w:val="20"/>
                <w:lang w:val="es-ES" w:bidi="es-ES"/>
              </w:rPr>
              <w:t xml:space="preserve">Se lleva a cabo un seguimiento a largo plazo a escala nacional y tanto la cobertura como el uso que le dan las partes interesadas </w:t>
            </w:r>
            <w:r w:rsidRPr="00286304">
              <w:rPr>
                <w:b/>
                <w:sz w:val="20"/>
                <w:szCs w:val="20"/>
                <w:lang w:val="es-ES" w:bidi="es-ES"/>
              </w:rPr>
              <w:t>son magníficos</w:t>
            </w:r>
            <w:r w:rsidRPr="00286304">
              <w:rPr>
                <w:sz w:val="20"/>
                <w:szCs w:val="20"/>
                <w:lang w:val="es-ES" w:bidi="es-ES"/>
              </w:rPr>
              <w:t xml:space="preserve">. </w:t>
            </w:r>
          </w:p>
        </w:tc>
      </w:tr>
      <w:tr w:rsidR="008215A6" w:rsidRPr="007C4908" w14:paraId="7B44DCB8" w14:textId="77777777" w:rsidTr="00C37787">
        <w:trPr>
          <w:cantSplit/>
        </w:trPr>
        <w:tc>
          <w:tcPr>
            <w:tcW w:w="1560" w:type="dxa"/>
            <w:shd w:val="clear" w:color="auto" w:fill="DBE5F1"/>
            <w:tcMar>
              <w:top w:w="15" w:type="dxa"/>
              <w:left w:w="108" w:type="dxa"/>
              <w:bottom w:w="0" w:type="dxa"/>
              <w:right w:w="108" w:type="dxa"/>
            </w:tcMar>
          </w:tcPr>
          <w:p w14:paraId="2ADB239E" w14:textId="4D6AEA3B" w:rsidR="00486491" w:rsidRPr="00296A4B" w:rsidRDefault="00486491" w:rsidP="00805ABF">
            <w:pPr>
              <w:spacing w:after="0" w:line="240" w:lineRule="auto"/>
              <w:ind w:left="-57"/>
              <w:jc w:val="right"/>
              <w:rPr>
                <w:b/>
                <w:bCs/>
                <w:sz w:val="20"/>
                <w:szCs w:val="20"/>
              </w:rPr>
            </w:pPr>
            <w:r w:rsidRPr="00A358DE">
              <w:rPr>
                <w:sz w:val="20"/>
                <w:szCs w:val="20"/>
                <w:lang w:val="es-ES" w:bidi="es-ES"/>
              </w:rPr>
              <w:t>Puntuación</w:t>
            </w:r>
          </w:p>
        </w:tc>
        <w:tc>
          <w:tcPr>
            <w:tcW w:w="710" w:type="dxa"/>
            <w:shd w:val="clear" w:color="auto" w:fill="FFFF00"/>
          </w:tcPr>
          <w:p w14:paraId="5ABB47E5" w14:textId="2FB82E7A" w:rsidR="00486491" w:rsidRPr="00296A4B" w:rsidRDefault="00F1157B" w:rsidP="009B2461">
            <w:pPr>
              <w:spacing w:after="0" w:line="240" w:lineRule="auto"/>
              <w:ind w:left="57"/>
              <w:rPr>
                <w:b/>
                <w:bCs/>
                <w:sz w:val="20"/>
                <w:szCs w:val="20"/>
              </w:rPr>
            </w:pPr>
            <w:r>
              <w:rPr>
                <w:sz w:val="20"/>
                <w:szCs w:val="20"/>
                <w:lang w:val="es-ES" w:bidi="es-ES"/>
              </w:rPr>
              <w:t>70</w:t>
            </w:r>
          </w:p>
        </w:tc>
        <w:tc>
          <w:tcPr>
            <w:tcW w:w="1445" w:type="dxa"/>
            <w:vMerge/>
            <w:shd w:val="clear" w:color="auto" w:fill="auto"/>
            <w:tcMar>
              <w:top w:w="15" w:type="dxa"/>
              <w:left w:w="108" w:type="dxa"/>
              <w:bottom w:w="0" w:type="dxa"/>
              <w:right w:w="108" w:type="dxa"/>
            </w:tcMar>
          </w:tcPr>
          <w:p w14:paraId="5DC20158" w14:textId="77777777" w:rsidR="00486491" w:rsidRPr="007C4908" w:rsidRDefault="00486491" w:rsidP="00846DA6">
            <w:pPr>
              <w:spacing w:after="0" w:line="240" w:lineRule="auto"/>
              <w:rPr>
                <w:b/>
                <w:sz w:val="20"/>
                <w:szCs w:val="20"/>
              </w:rPr>
            </w:pPr>
          </w:p>
        </w:tc>
        <w:tc>
          <w:tcPr>
            <w:tcW w:w="2091" w:type="dxa"/>
            <w:vMerge/>
            <w:shd w:val="clear" w:color="auto" w:fill="auto"/>
            <w:tcMar>
              <w:top w:w="15" w:type="dxa"/>
              <w:left w:w="108" w:type="dxa"/>
              <w:bottom w:w="0" w:type="dxa"/>
              <w:right w:w="108" w:type="dxa"/>
            </w:tcMar>
          </w:tcPr>
          <w:p w14:paraId="76BA860D" w14:textId="77777777" w:rsidR="00486491" w:rsidRPr="007C4908" w:rsidRDefault="00486491" w:rsidP="00D2005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6CB58EF1" w14:textId="77777777" w:rsidR="00486491" w:rsidRPr="007C4908" w:rsidRDefault="00486491" w:rsidP="00E5366B">
            <w:pPr>
              <w:rPr>
                <w:b/>
                <w:sz w:val="20"/>
                <w:szCs w:val="20"/>
              </w:rPr>
            </w:pPr>
          </w:p>
        </w:tc>
        <w:tc>
          <w:tcPr>
            <w:tcW w:w="2279" w:type="dxa"/>
            <w:gridSpan w:val="2"/>
            <w:vMerge/>
            <w:shd w:val="clear" w:color="auto" w:fill="auto"/>
            <w:tcMar>
              <w:top w:w="15" w:type="dxa"/>
              <w:left w:w="108" w:type="dxa"/>
              <w:bottom w:w="0" w:type="dxa"/>
              <w:right w:w="108" w:type="dxa"/>
            </w:tcMar>
          </w:tcPr>
          <w:p w14:paraId="0C3994E3" w14:textId="77777777" w:rsidR="00486491" w:rsidRPr="007C4908" w:rsidRDefault="00486491" w:rsidP="00DA32B8">
            <w:pPr>
              <w:spacing w:after="0" w:line="240" w:lineRule="auto"/>
              <w:rPr>
                <w:b/>
                <w:sz w:val="20"/>
                <w:szCs w:val="20"/>
              </w:rPr>
            </w:pPr>
          </w:p>
        </w:tc>
        <w:tc>
          <w:tcPr>
            <w:tcW w:w="2168" w:type="dxa"/>
            <w:vMerge/>
            <w:shd w:val="clear" w:color="auto" w:fill="auto"/>
            <w:tcMar>
              <w:top w:w="15" w:type="dxa"/>
              <w:left w:w="108" w:type="dxa"/>
              <w:bottom w:w="0" w:type="dxa"/>
              <w:right w:w="108" w:type="dxa"/>
            </w:tcMar>
          </w:tcPr>
          <w:p w14:paraId="18117A25" w14:textId="77777777" w:rsidR="00486491" w:rsidRPr="007C4908" w:rsidRDefault="00486491" w:rsidP="006D519A">
            <w:pPr>
              <w:spacing w:after="0" w:line="240" w:lineRule="auto"/>
              <w:rPr>
                <w:b/>
                <w:sz w:val="20"/>
                <w:szCs w:val="20"/>
              </w:rPr>
            </w:pPr>
          </w:p>
        </w:tc>
        <w:tc>
          <w:tcPr>
            <w:tcW w:w="2309" w:type="dxa"/>
            <w:vMerge/>
            <w:shd w:val="clear" w:color="auto" w:fill="auto"/>
            <w:tcMar>
              <w:top w:w="15" w:type="dxa"/>
              <w:left w:w="108" w:type="dxa"/>
              <w:bottom w:w="0" w:type="dxa"/>
              <w:right w:w="108" w:type="dxa"/>
            </w:tcMar>
          </w:tcPr>
          <w:p w14:paraId="7187A153" w14:textId="77777777" w:rsidR="00486491" w:rsidRPr="007C4908" w:rsidRDefault="00486491" w:rsidP="005E1A34">
            <w:pPr>
              <w:spacing w:after="0" w:line="240" w:lineRule="auto"/>
              <w:rPr>
                <w:b/>
                <w:sz w:val="20"/>
                <w:szCs w:val="20"/>
              </w:rPr>
            </w:pPr>
          </w:p>
        </w:tc>
      </w:tr>
      <w:tr w:rsidR="00296A4B" w:rsidRPr="002907D1" w14:paraId="30A84E75" w14:textId="77777777" w:rsidTr="008A35CE">
        <w:tc>
          <w:tcPr>
            <w:tcW w:w="14972" w:type="dxa"/>
            <w:gridSpan w:val="9"/>
            <w:shd w:val="clear" w:color="auto" w:fill="auto"/>
          </w:tcPr>
          <w:p w14:paraId="5A4F6E61" w14:textId="77777777" w:rsidR="00F1157B" w:rsidRPr="00B17647" w:rsidRDefault="00296A4B" w:rsidP="00B51810">
            <w:pPr>
              <w:spacing w:after="0" w:line="240" w:lineRule="auto"/>
              <w:ind w:left="127"/>
              <w:rPr>
                <w:sz w:val="20"/>
                <w:szCs w:val="20"/>
                <w:lang w:val="es-ES"/>
              </w:rPr>
            </w:pPr>
            <w:r w:rsidRPr="00321607">
              <w:rPr>
                <w:b/>
                <w:sz w:val="20"/>
                <w:szCs w:val="20"/>
                <w:lang w:val="es-ES" w:bidi="es-ES"/>
              </w:rPr>
              <w:t>Descripción de la situación</w:t>
            </w:r>
            <w:r w:rsidRPr="00321607">
              <w:rPr>
                <w:sz w:val="20"/>
                <w:szCs w:val="20"/>
                <w:lang w:val="es-ES" w:bidi="es-ES"/>
              </w:rPr>
              <w:t xml:space="preserve">: </w:t>
            </w:r>
          </w:p>
          <w:p w14:paraId="333D07F1" w14:textId="77777777" w:rsidR="00F1157B" w:rsidRPr="00F1157B" w:rsidRDefault="00F1157B" w:rsidP="00F1157B">
            <w:pPr>
              <w:pStyle w:val="Default"/>
              <w:rPr>
                <w:rFonts w:ascii="Calibri" w:eastAsia="Calibri" w:hAnsi="Calibri" w:cs="Times New Roman"/>
                <w:color w:val="0070C0"/>
                <w:sz w:val="19"/>
                <w:szCs w:val="19"/>
                <w:bdr w:val="none" w:sz="0" w:space="0" w:color="auto"/>
                <w:lang w:val="es-ES" w:eastAsia="en-US" w:bidi="es-ES"/>
              </w:rPr>
            </w:pPr>
            <w:r w:rsidRPr="00F1157B">
              <w:rPr>
                <w:rFonts w:ascii="Calibri" w:eastAsia="Calibri" w:hAnsi="Calibri" w:cs="Times New Roman"/>
                <w:color w:val="0070C0"/>
                <w:sz w:val="19"/>
                <w:szCs w:val="19"/>
                <w:bdr w:val="none" w:sz="0" w:space="0" w:color="auto"/>
                <w:lang w:val="es-ES" w:eastAsia="en-US" w:bidi="es-ES"/>
              </w:rPr>
              <w:t xml:space="preserve">Se realizan Balances Hídricos anuales, y estudios sobre el recurso hídrico que se publican en la web. </w:t>
            </w:r>
          </w:p>
          <w:p w14:paraId="476670A2" w14:textId="77777777" w:rsidR="00F1157B" w:rsidRPr="00F1157B" w:rsidRDefault="00F1157B" w:rsidP="00F1157B">
            <w:pPr>
              <w:pStyle w:val="Default"/>
              <w:rPr>
                <w:rFonts w:ascii="Calibri" w:eastAsia="Calibri" w:hAnsi="Calibri" w:cs="Times New Roman"/>
                <w:color w:val="0070C0"/>
                <w:sz w:val="19"/>
                <w:szCs w:val="19"/>
                <w:bdr w:val="none" w:sz="0" w:space="0" w:color="auto"/>
                <w:lang w:val="es-ES" w:eastAsia="en-US" w:bidi="es-ES"/>
              </w:rPr>
            </w:pPr>
            <w:r w:rsidRPr="00F1157B">
              <w:rPr>
                <w:rFonts w:ascii="Calibri" w:eastAsia="Calibri" w:hAnsi="Calibri" w:cs="Times New Roman"/>
                <w:color w:val="0070C0"/>
                <w:sz w:val="19"/>
                <w:szCs w:val="19"/>
                <w:bdr w:val="none" w:sz="0" w:space="0" w:color="auto"/>
                <w:lang w:val="es-ES" w:eastAsia="en-US" w:bidi="es-ES"/>
              </w:rPr>
              <w:t xml:space="preserve">https://www.mediambient.ad/el-recurs </w:t>
            </w:r>
          </w:p>
          <w:p w14:paraId="53FD1F58" w14:textId="19AAD13A" w:rsidR="00296A4B" w:rsidRPr="00B17647" w:rsidRDefault="00F1157B" w:rsidP="005A0D24">
            <w:pPr>
              <w:pStyle w:val="Default"/>
              <w:rPr>
                <w:sz w:val="19"/>
                <w:szCs w:val="19"/>
                <w:lang w:val="es-ES"/>
              </w:rPr>
            </w:pPr>
            <w:r w:rsidRPr="00F1157B">
              <w:rPr>
                <w:rFonts w:ascii="Calibri" w:eastAsia="Calibri" w:hAnsi="Calibri" w:cs="Times New Roman"/>
                <w:color w:val="0070C0"/>
                <w:sz w:val="19"/>
                <w:szCs w:val="19"/>
                <w:bdr w:val="none" w:sz="0" w:space="0" w:color="auto"/>
                <w:lang w:val="es-ES" w:eastAsia="en-US" w:bidi="es-ES"/>
              </w:rPr>
              <w:t xml:space="preserve">https://www.mediambient.ad/la-despesa-hidrica </w:t>
            </w:r>
          </w:p>
        </w:tc>
      </w:tr>
      <w:tr w:rsidR="00296A4B" w:rsidRPr="00E843AF" w14:paraId="10A4581B" w14:textId="77777777" w:rsidTr="008A35CE">
        <w:tc>
          <w:tcPr>
            <w:tcW w:w="14972" w:type="dxa"/>
            <w:gridSpan w:val="9"/>
            <w:shd w:val="clear" w:color="auto" w:fill="auto"/>
          </w:tcPr>
          <w:p w14:paraId="1E2BC800" w14:textId="3932180B" w:rsidR="00296A4B" w:rsidRPr="00B17647" w:rsidRDefault="00296A4B" w:rsidP="00A50F66">
            <w:pPr>
              <w:spacing w:after="0" w:line="240" w:lineRule="auto"/>
              <w:ind w:left="127"/>
              <w:rPr>
                <w:sz w:val="19"/>
                <w:szCs w:val="19"/>
                <w:lang w:val="es-ES"/>
              </w:rPr>
            </w:pPr>
            <w:r w:rsidRPr="00D555BD">
              <w:rPr>
                <w:b/>
                <w:sz w:val="20"/>
                <w:szCs w:val="20"/>
                <w:lang w:val="es-ES" w:bidi="es-ES"/>
              </w:rPr>
              <w:t>Formas de avanzar</w:t>
            </w:r>
            <w:r w:rsidRPr="00D555BD">
              <w:rPr>
                <w:sz w:val="20"/>
                <w:szCs w:val="20"/>
                <w:lang w:val="es-ES" w:bidi="es-ES"/>
              </w:rPr>
              <w:t xml:space="preserve">: </w:t>
            </w:r>
          </w:p>
        </w:tc>
      </w:tr>
      <w:tr w:rsidR="008215A6" w:rsidRPr="00E843AF" w14:paraId="43FF698A" w14:textId="77777777" w:rsidTr="00AD5C98">
        <w:trPr>
          <w:cantSplit/>
        </w:trPr>
        <w:tc>
          <w:tcPr>
            <w:tcW w:w="2270" w:type="dxa"/>
            <w:gridSpan w:val="2"/>
            <w:tcBorders>
              <w:top w:val="single" w:sz="12" w:space="0" w:color="auto"/>
            </w:tcBorders>
            <w:shd w:val="clear" w:color="auto" w:fill="DBE5F1"/>
            <w:tcMar>
              <w:top w:w="15" w:type="dxa"/>
              <w:left w:w="108" w:type="dxa"/>
              <w:bottom w:w="0" w:type="dxa"/>
              <w:right w:w="108" w:type="dxa"/>
            </w:tcMar>
          </w:tcPr>
          <w:p w14:paraId="67BA17E0" w14:textId="5BC54205" w:rsidR="00486491" w:rsidRPr="00B17647" w:rsidRDefault="00486491" w:rsidP="00945394">
            <w:pPr>
              <w:spacing w:after="0" w:line="240" w:lineRule="auto"/>
              <w:rPr>
                <w:sz w:val="20"/>
                <w:szCs w:val="20"/>
                <w:lang w:val="es-ES"/>
              </w:rPr>
            </w:pPr>
            <w:r w:rsidRPr="007C4908">
              <w:rPr>
                <w:sz w:val="20"/>
                <w:szCs w:val="20"/>
                <w:lang w:val="es-ES" w:bidi="es-ES"/>
              </w:rPr>
              <w:t xml:space="preserve">b. </w:t>
            </w:r>
            <w:r w:rsidRPr="007C4908">
              <w:rPr>
                <w:b/>
                <w:sz w:val="20"/>
                <w:szCs w:val="20"/>
                <w:lang w:val="es-ES" w:bidi="es-ES"/>
              </w:rPr>
              <w:t>Gestión del agua para un uso sostenible y eficaz</w:t>
            </w:r>
            <w:r w:rsidRPr="007C4908">
              <w:rPr>
                <w:rStyle w:val="FootnoteReference"/>
                <w:b/>
                <w:sz w:val="20"/>
                <w:szCs w:val="20"/>
                <w:lang w:val="es-ES" w:bidi="es-ES"/>
              </w:rPr>
              <w:footnoteReference w:id="36"/>
            </w:r>
            <w:r w:rsidRPr="007C4908">
              <w:rPr>
                <w:b/>
                <w:sz w:val="20"/>
                <w:szCs w:val="20"/>
                <w:lang w:val="es-ES" w:bidi="es-ES"/>
              </w:rPr>
              <w:t xml:space="preserve"> </w:t>
            </w:r>
            <w:r w:rsidRPr="007C4908">
              <w:rPr>
                <w:sz w:val="20"/>
                <w:szCs w:val="20"/>
                <w:lang w:val="es-ES" w:bidi="es-ES"/>
              </w:rPr>
              <w:t>desde el nivel nacional (que incluye las aguas subterráneas o de superficie, dependiendo del país).</w:t>
            </w:r>
          </w:p>
        </w:tc>
        <w:tc>
          <w:tcPr>
            <w:tcW w:w="1445" w:type="dxa"/>
            <w:vMerge w:val="restart"/>
            <w:tcBorders>
              <w:top w:val="single" w:sz="12" w:space="0" w:color="auto"/>
            </w:tcBorders>
            <w:shd w:val="clear" w:color="auto" w:fill="auto"/>
            <w:tcMar>
              <w:top w:w="15" w:type="dxa"/>
              <w:left w:w="108" w:type="dxa"/>
              <w:bottom w:w="0" w:type="dxa"/>
              <w:right w:w="108" w:type="dxa"/>
            </w:tcMar>
          </w:tcPr>
          <w:p w14:paraId="6932DA11" w14:textId="77777777" w:rsidR="00486491" w:rsidRPr="00B17647" w:rsidRDefault="00486491" w:rsidP="00560660">
            <w:pPr>
              <w:spacing w:after="0" w:line="240" w:lineRule="auto"/>
              <w:rPr>
                <w:b/>
                <w:sz w:val="20"/>
                <w:szCs w:val="20"/>
                <w:lang w:val="es-ES"/>
              </w:rPr>
            </w:pPr>
            <w:r w:rsidRPr="007C4908">
              <w:rPr>
                <w:b/>
                <w:sz w:val="20"/>
                <w:szCs w:val="20"/>
                <w:lang w:val="es-ES" w:bidi="es-ES"/>
              </w:rPr>
              <w:t>No</w:t>
            </w:r>
            <w:r w:rsidRPr="007C4908">
              <w:rPr>
                <w:sz w:val="20"/>
                <w:szCs w:val="20"/>
                <w:lang w:val="es-ES" w:bidi="es-ES"/>
              </w:rPr>
              <w:t xml:space="preserve"> se utiliza ningún instrumento de gestión.</w:t>
            </w:r>
          </w:p>
        </w:tc>
        <w:tc>
          <w:tcPr>
            <w:tcW w:w="2091" w:type="dxa"/>
            <w:vMerge w:val="restart"/>
            <w:tcBorders>
              <w:top w:val="single" w:sz="12" w:space="0" w:color="auto"/>
            </w:tcBorders>
            <w:shd w:val="clear" w:color="auto" w:fill="auto"/>
            <w:tcMar>
              <w:top w:w="15" w:type="dxa"/>
              <w:left w:w="108" w:type="dxa"/>
              <w:bottom w:w="0" w:type="dxa"/>
              <w:right w:w="108" w:type="dxa"/>
            </w:tcMar>
          </w:tcPr>
          <w:p w14:paraId="5EE4BB61" w14:textId="77777777" w:rsidR="00486491" w:rsidRPr="00B17647" w:rsidRDefault="00486491" w:rsidP="00560660">
            <w:pPr>
              <w:spacing w:after="0" w:line="240" w:lineRule="auto"/>
              <w:rPr>
                <w:sz w:val="20"/>
                <w:szCs w:val="20"/>
                <w:lang w:val="es-ES"/>
              </w:rPr>
            </w:pPr>
            <w:r w:rsidRPr="007C4908">
              <w:rPr>
                <w:sz w:val="20"/>
                <w:szCs w:val="20"/>
                <w:lang w:val="es-ES" w:bidi="es-ES"/>
              </w:rPr>
              <w:t xml:space="preserve">El uso de instrumentos de gestión es </w:t>
            </w:r>
            <w:r w:rsidRPr="007C4908">
              <w:rPr>
                <w:b/>
                <w:sz w:val="20"/>
                <w:szCs w:val="20"/>
                <w:lang w:val="es-ES" w:bidi="es-ES"/>
              </w:rPr>
              <w:t>limitado</w:t>
            </w:r>
            <w:r w:rsidRPr="007C4908">
              <w:rPr>
                <w:sz w:val="20"/>
                <w:szCs w:val="20"/>
                <w:lang w:val="es-ES" w:bidi="es-ES"/>
              </w:rPr>
              <w:t xml:space="preserve"> y se limita a proyectos —o semejantes—</w:t>
            </w:r>
            <w:r w:rsidRPr="007C4908">
              <w:rPr>
                <w:b/>
                <w:sz w:val="20"/>
                <w:szCs w:val="20"/>
                <w:lang w:val="es-ES" w:bidi="es-ES"/>
              </w:rPr>
              <w:t xml:space="preserve"> a corto plazo </w:t>
            </w:r>
            <w:r w:rsidRPr="007C4908">
              <w:rPr>
                <w:sz w:val="20"/>
                <w:szCs w:val="20"/>
                <w:lang w:val="es-ES" w:bidi="es-ES"/>
              </w:rPr>
              <w:t xml:space="preserve">o puntuales. </w:t>
            </w:r>
          </w:p>
        </w:tc>
        <w:tc>
          <w:tcPr>
            <w:tcW w:w="2410" w:type="dxa"/>
            <w:vMerge w:val="restart"/>
            <w:tcBorders>
              <w:top w:val="single" w:sz="12" w:space="0" w:color="auto"/>
            </w:tcBorders>
            <w:shd w:val="clear" w:color="auto" w:fill="auto"/>
            <w:tcMar>
              <w:top w:w="15" w:type="dxa"/>
              <w:left w:w="108" w:type="dxa"/>
              <w:bottom w:w="0" w:type="dxa"/>
              <w:right w:w="108" w:type="dxa"/>
            </w:tcMar>
          </w:tcPr>
          <w:p w14:paraId="07F56616" w14:textId="77777777" w:rsidR="00486491" w:rsidRPr="00B17647" w:rsidRDefault="00486491" w:rsidP="00560660">
            <w:pPr>
              <w:spacing w:after="0" w:line="240" w:lineRule="auto"/>
              <w:rPr>
                <w:sz w:val="20"/>
                <w:szCs w:val="20"/>
                <w:lang w:val="es-ES"/>
              </w:rPr>
            </w:pPr>
            <w:r w:rsidRPr="00305C90">
              <w:rPr>
                <w:b/>
                <w:sz w:val="20"/>
                <w:szCs w:val="20"/>
                <w:lang w:val="es-ES" w:bidi="es-ES"/>
              </w:rPr>
              <w:t>Algunos</w:t>
            </w:r>
            <w:r w:rsidRPr="00305C90">
              <w:rPr>
                <w:sz w:val="20"/>
                <w:szCs w:val="20"/>
                <w:lang w:val="es-ES" w:bidi="es-ES"/>
              </w:rPr>
              <w:t xml:space="preserve"> instrumentos de gestión se emplean más </w:t>
            </w:r>
            <w:r w:rsidRPr="00305C90">
              <w:rPr>
                <w:b/>
                <w:sz w:val="20"/>
                <w:szCs w:val="20"/>
                <w:lang w:val="es-ES" w:bidi="es-ES"/>
              </w:rPr>
              <w:t>a largo plazo</w:t>
            </w:r>
            <w:r w:rsidRPr="00305C90">
              <w:rPr>
                <w:sz w:val="20"/>
                <w:szCs w:val="20"/>
                <w:lang w:val="es-ES" w:bidi="es-ES"/>
              </w:rPr>
              <w:t xml:space="preserve">, pero la cobertura de la que disfrutan los usuarios del agua y que se ofrece a lo largo y ancho del país es </w:t>
            </w:r>
            <w:r w:rsidRPr="00305C90">
              <w:rPr>
                <w:b/>
                <w:sz w:val="20"/>
                <w:szCs w:val="20"/>
                <w:lang w:val="es-ES" w:bidi="es-ES"/>
              </w:rPr>
              <w:t>limitada</w:t>
            </w:r>
            <w:r w:rsidRPr="00305C90">
              <w:rPr>
                <w:sz w:val="20"/>
                <w:szCs w:val="20"/>
                <w:lang w:val="es-ES" w:bidi="es-ES"/>
              </w:rPr>
              <w:t xml:space="preserve">. </w:t>
            </w:r>
          </w:p>
        </w:tc>
        <w:tc>
          <w:tcPr>
            <w:tcW w:w="2126" w:type="dxa"/>
            <w:vMerge w:val="restart"/>
            <w:tcBorders>
              <w:top w:val="single" w:sz="12" w:space="0" w:color="auto"/>
            </w:tcBorders>
            <w:shd w:val="clear" w:color="auto" w:fill="auto"/>
            <w:tcMar>
              <w:top w:w="15" w:type="dxa"/>
              <w:left w:w="108" w:type="dxa"/>
              <w:bottom w:w="0" w:type="dxa"/>
              <w:right w:w="108" w:type="dxa"/>
            </w:tcMar>
          </w:tcPr>
          <w:p w14:paraId="57673362" w14:textId="5F407B2B" w:rsidR="00486491" w:rsidRPr="00B17647" w:rsidRDefault="00486491" w:rsidP="00560660">
            <w:pPr>
              <w:spacing w:after="0" w:line="240" w:lineRule="auto"/>
              <w:rPr>
                <w:sz w:val="20"/>
                <w:szCs w:val="20"/>
                <w:lang w:val="es-ES"/>
              </w:rPr>
            </w:pPr>
            <w:r w:rsidRPr="007C4908">
              <w:rPr>
                <w:sz w:val="20"/>
                <w:szCs w:val="20"/>
                <w:lang w:val="es-ES" w:bidi="es-ES"/>
              </w:rPr>
              <w:t xml:space="preserve">Los instrumentos de gestión se emplean </w:t>
            </w:r>
            <w:r w:rsidRPr="007C4908">
              <w:rPr>
                <w:b/>
                <w:sz w:val="20"/>
                <w:szCs w:val="20"/>
                <w:lang w:val="es-ES" w:bidi="es-ES"/>
              </w:rPr>
              <w:t xml:space="preserve">a largo plazo </w:t>
            </w:r>
            <w:r w:rsidRPr="007C4908">
              <w:rPr>
                <w:sz w:val="20"/>
                <w:szCs w:val="20"/>
                <w:lang w:val="es-ES" w:bidi="es-ES"/>
              </w:rPr>
              <w:t xml:space="preserve">y la cobertura de la que disfrutan los usuarios del agua y que se ofrece a lo largo y ancho del país es </w:t>
            </w:r>
            <w:r w:rsidRPr="007C4908">
              <w:rPr>
                <w:b/>
                <w:sz w:val="20"/>
                <w:szCs w:val="20"/>
                <w:lang w:val="es-ES" w:bidi="es-ES"/>
              </w:rPr>
              <w:t>aceptable</w:t>
            </w:r>
            <w:r w:rsidRPr="007C4908">
              <w:rPr>
                <w:sz w:val="20"/>
                <w:szCs w:val="20"/>
                <w:lang w:val="es-ES" w:bidi="es-ES"/>
              </w:rPr>
              <w:t xml:space="preserve">. </w:t>
            </w:r>
          </w:p>
        </w:tc>
        <w:tc>
          <w:tcPr>
            <w:tcW w:w="2321" w:type="dxa"/>
            <w:gridSpan w:val="2"/>
            <w:vMerge w:val="restart"/>
            <w:tcBorders>
              <w:top w:val="single" w:sz="12" w:space="0" w:color="auto"/>
            </w:tcBorders>
            <w:shd w:val="clear" w:color="auto" w:fill="auto"/>
            <w:tcMar>
              <w:top w:w="15" w:type="dxa"/>
              <w:left w:w="108" w:type="dxa"/>
              <w:bottom w:w="0" w:type="dxa"/>
              <w:right w:w="108" w:type="dxa"/>
            </w:tcMar>
          </w:tcPr>
          <w:p w14:paraId="2D2B1C22" w14:textId="77777777" w:rsidR="00486491" w:rsidRPr="00B17647" w:rsidRDefault="00486491" w:rsidP="00560660">
            <w:pPr>
              <w:spacing w:after="0" w:line="240" w:lineRule="auto"/>
              <w:rPr>
                <w:sz w:val="20"/>
                <w:szCs w:val="20"/>
                <w:lang w:val="es-ES"/>
              </w:rPr>
            </w:pPr>
            <w:r w:rsidRPr="007C4908">
              <w:rPr>
                <w:sz w:val="20"/>
                <w:szCs w:val="20"/>
                <w:lang w:val="es-ES" w:bidi="es-ES"/>
              </w:rPr>
              <w:t xml:space="preserve">Los instrumentos de gestión se emplean a largo plazo, son </w:t>
            </w:r>
            <w:r w:rsidRPr="007C4908">
              <w:rPr>
                <w:b/>
                <w:sz w:val="20"/>
                <w:szCs w:val="20"/>
                <w:lang w:val="es-ES" w:bidi="es-ES"/>
              </w:rPr>
              <w:t>eficaces</w:t>
            </w:r>
            <w:r w:rsidRPr="007C4908">
              <w:rPr>
                <w:sz w:val="20"/>
                <w:szCs w:val="20"/>
                <w:lang w:val="es-ES" w:bidi="es-ES"/>
              </w:rPr>
              <w:t xml:space="preserve"> y la cobertura de la que disfrutan los usuarios del agua y que se ofrece a lo largo y ancho del país es </w:t>
            </w:r>
            <w:r w:rsidRPr="007C4908">
              <w:rPr>
                <w:b/>
                <w:sz w:val="20"/>
                <w:szCs w:val="20"/>
                <w:lang w:val="es-ES" w:bidi="es-ES"/>
              </w:rPr>
              <w:t>muy buena</w:t>
            </w:r>
            <w:r w:rsidRPr="007C4908">
              <w:rPr>
                <w:sz w:val="20"/>
                <w:szCs w:val="20"/>
                <w:lang w:val="es-ES" w:bidi="es-ES"/>
              </w:rPr>
              <w:t xml:space="preserve">. </w:t>
            </w:r>
          </w:p>
        </w:tc>
        <w:tc>
          <w:tcPr>
            <w:tcW w:w="2309" w:type="dxa"/>
            <w:vMerge w:val="restart"/>
            <w:tcBorders>
              <w:top w:val="single" w:sz="12" w:space="0" w:color="auto"/>
            </w:tcBorders>
            <w:shd w:val="clear" w:color="auto" w:fill="auto"/>
            <w:tcMar>
              <w:top w:w="15" w:type="dxa"/>
              <w:left w:w="108" w:type="dxa"/>
              <w:bottom w:w="0" w:type="dxa"/>
              <w:right w:w="108" w:type="dxa"/>
            </w:tcMar>
          </w:tcPr>
          <w:p w14:paraId="69E2FC8C" w14:textId="77777777" w:rsidR="00486491" w:rsidRPr="00B17647" w:rsidRDefault="00486491" w:rsidP="00560660">
            <w:pPr>
              <w:spacing w:after="0" w:line="240" w:lineRule="auto"/>
              <w:rPr>
                <w:sz w:val="20"/>
                <w:szCs w:val="20"/>
                <w:lang w:val="es-ES"/>
              </w:rPr>
            </w:pPr>
            <w:r w:rsidRPr="007C4908">
              <w:rPr>
                <w:sz w:val="20"/>
                <w:szCs w:val="20"/>
                <w:lang w:val="es-ES" w:bidi="es-ES"/>
              </w:rPr>
              <w:t xml:space="preserve">Los instrumentos de gestión se emplean a largo plazo, son </w:t>
            </w:r>
            <w:r w:rsidRPr="007C4908">
              <w:rPr>
                <w:b/>
                <w:sz w:val="20"/>
                <w:szCs w:val="20"/>
                <w:lang w:val="es-ES" w:bidi="es-ES"/>
              </w:rPr>
              <w:t>muy eficaces</w:t>
            </w:r>
            <w:r w:rsidRPr="007C4908">
              <w:rPr>
                <w:sz w:val="20"/>
                <w:szCs w:val="20"/>
                <w:lang w:val="es-ES" w:bidi="es-ES"/>
              </w:rPr>
              <w:t xml:space="preserve"> y la cobertura de la que disfrutan los usuarios del agua y que se ofrece a lo largo y ancho del país es </w:t>
            </w:r>
            <w:r w:rsidRPr="007C4908">
              <w:rPr>
                <w:b/>
                <w:sz w:val="20"/>
                <w:szCs w:val="20"/>
                <w:lang w:val="es-ES" w:bidi="es-ES"/>
              </w:rPr>
              <w:t>magnífica</w:t>
            </w:r>
            <w:r w:rsidRPr="007C4908">
              <w:rPr>
                <w:sz w:val="20"/>
                <w:szCs w:val="20"/>
                <w:lang w:val="es-ES" w:bidi="es-ES"/>
              </w:rPr>
              <w:t xml:space="preserve">. </w:t>
            </w:r>
          </w:p>
        </w:tc>
      </w:tr>
      <w:tr w:rsidR="008215A6" w:rsidRPr="007C4908" w14:paraId="67743D50" w14:textId="77777777" w:rsidTr="00C37787">
        <w:trPr>
          <w:cantSplit/>
        </w:trPr>
        <w:tc>
          <w:tcPr>
            <w:tcW w:w="1560" w:type="dxa"/>
            <w:shd w:val="clear" w:color="auto" w:fill="DBE5F1"/>
            <w:tcMar>
              <w:top w:w="15" w:type="dxa"/>
              <w:left w:w="108" w:type="dxa"/>
              <w:bottom w:w="0" w:type="dxa"/>
              <w:right w:w="108" w:type="dxa"/>
            </w:tcMar>
          </w:tcPr>
          <w:p w14:paraId="5940FE60" w14:textId="357C9558" w:rsidR="00486491" w:rsidRPr="007C4908" w:rsidRDefault="00486491" w:rsidP="002B65C6">
            <w:pPr>
              <w:spacing w:after="0" w:line="240" w:lineRule="auto"/>
              <w:ind w:left="-57"/>
              <w:jc w:val="right"/>
              <w:rPr>
                <w:bCs/>
                <w:sz w:val="20"/>
                <w:szCs w:val="20"/>
              </w:rPr>
            </w:pPr>
            <w:r w:rsidRPr="00A358DE">
              <w:rPr>
                <w:sz w:val="20"/>
                <w:szCs w:val="20"/>
                <w:lang w:val="es-ES" w:bidi="es-ES"/>
              </w:rPr>
              <w:t>Puntuación</w:t>
            </w:r>
          </w:p>
        </w:tc>
        <w:tc>
          <w:tcPr>
            <w:tcW w:w="710" w:type="dxa"/>
            <w:shd w:val="clear" w:color="auto" w:fill="FFFF00"/>
          </w:tcPr>
          <w:p w14:paraId="452D4CB3" w14:textId="3491FA73" w:rsidR="00486491" w:rsidRPr="007C4908" w:rsidRDefault="008C40B3" w:rsidP="009B2461">
            <w:pPr>
              <w:spacing w:after="0" w:line="240" w:lineRule="auto"/>
              <w:ind w:left="57"/>
              <w:rPr>
                <w:bCs/>
                <w:sz w:val="20"/>
                <w:szCs w:val="20"/>
              </w:rPr>
            </w:pPr>
            <w:r>
              <w:rPr>
                <w:sz w:val="20"/>
                <w:szCs w:val="20"/>
                <w:lang w:val="es-ES" w:bidi="es-ES"/>
              </w:rPr>
              <w:t>40</w:t>
            </w:r>
          </w:p>
        </w:tc>
        <w:tc>
          <w:tcPr>
            <w:tcW w:w="1445" w:type="dxa"/>
            <w:vMerge/>
            <w:shd w:val="clear" w:color="auto" w:fill="auto"/>
            <w:tcMar>
              <w:top w:w="15" w:type="dxa"/>
              <w:left w:w="108" w:type="dxa"/>
              <w:bottom w:w="0" w:type="dxa"/>
              <w:right w:w="108" w:type="dxa"/>
            </w:tcMar>
          </w:tcPr>
          <w:p w14:paraId="75E44D0F" w14:textId="77777777" w:rsidR="00486491" w:rsidRPr="007C4908" w:rsidRDefault="00486491" w:rsidP="00E1701C">
            <w:pPr>
              <w:spacing w:after="0" w:line="240" w:lineRule="auto"/>
              <w:rPr>
                <w:b/>
                <w:sz w:val="20"/>
                <w:szCs w:val="20"/>
              </w:rPr>
            </w:pPr>
          </w:p>
        </w:tc>
        <w:tc>
          <w:tcPr>
            <w:tcW w:w="2091" w:type="dxa"/>
            <w:vMerge/>
            <w:shd w:val="clear" w:color="auto" w:fill="auto"/>
            <w:tcMar>
              <w:top w:w="15" w:type="dxa"/>
              <w:left w:w="108" w:type="dxa"/>
              <w:bottom w:w="0" w:type="dxa"/>
              <w:right w:w="108" w:type="dxa"/>
            </w:tcMar>
          </w:tcPr>
          <w:p w14:paraId="526D3714" w14:textId="77777777" w:rsidR="00486491" w:rsidRPr="007C4908" w:rsidRDefault="00486491" w:rsidP="00D212D0">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42E6D335" w14:textId="77777777" w:rsidR="00486491" w:rsidRPr="007C4908" w:rsidRDefault="00486491" w:rsidP="00D67E1D">
            <w:pPr>
              <w:spacing w:after="0" w:line="240" w:lineRule="auto"/>
              <w:rPr>
                <w:b/>
                <w:sz w:val="20"/>
                <w:szCs w:val="20"/>
              </w:rPr>
            </w:pPr>
          </w:p>
        </w:tc>
        <w:tc>
          <w:tcPr>
            <w:tcW w:w="2126" w:type="dxa"/>
            <w:vMerge/>
            <w:shd w:val="clear" w:color="auto" w:fill="auto"/>
            <w:tcMar>
              <w:top w:w="15" w:type="dxa"/>
              <w:left w:w="108" w:type="dxa"/>
              <w:bottom w:w="0" w:type="dxa"/>
              <w:right w:w="108" w:type="dxa"/>
            </w:tcMar>
          </w:tcPr>
          <w:p w14:paraId="2C416309" w14:textId="77777777" w:rsidR="00486491" w:rsidRPr="007C4908" w:rsidRDefault="00486491" w:rsidP="00D67E1D">
            <w:pPr>
              <w:spacing w:after="0" w:line="240" w:lineRule="auto"/>
              <w:rPr>
                <w:sz w:val="20"/>
                <w:szCs w:val="20"/>
              </w:rPr>
            </w:pPr>
          </w:p>
        </w:tc>
        <w:tc>
          <w:tcPr>
            <w:tcW w:w="2321" w:type="dxa"/>
            <w:gridSpan w:val="2"/>
            <w:vMerge/>
            <w:shd w:val="clear" w:color="auto" w:fill="auto"/>
            <w:tcMar>
              <w:top w:w="15" w:type="dxa"/>
              <w:left w:w="108" w:type="dxa"/>
              <w:bottom w:w="0" w:type="dxa"/>
              <w:right w:w="108" w:type="dxa"/>
            </w:tcMar>
          </w:tcPr>
          <w:p w14:paraId="63810E62" w14:textId="77777777" w:rsidR="00486491" w:rsidRPr="007C4908" w:rsidRDefault="00486491" w:rsidP="00D67E1D">
            <w:pPr>
              <w:spacing w:after="0" w:line="240" w:lineRule="auto"/>
              <w:rPr>
                <w:sz w:val="20"/>
                <w:szCs w:val="20"/>
              </w:rPr>
            </w:pPr>
          </w:p>
        </w:tc>
        <w:tc>
          <w:tcPr>
            <w:tcW w:w="2309" w:type="dxa"/>
            <w:vMerge/>
            <w:shd w:val="clear" w:color="auto" w:fill="auto"/>
            <w:tcMar>
              <w:top w:w="15" w:type="dxa"/>
              <w:left w:w="108" w:type="dxa"/>
              <w:bottom w:w="0" w:type="dxa"/>
              <w:right w:w="108" w:type="dxa"/>
            </w:tcMar>
          </w:tcPr>
          <w:p w14:paraId="6911B5B1" w14:textId="77777777" w:rsidR="00486491" w:rsidRPr="007C4908" w:rsidRDefault="00486491" w:rsidP="00D67E1D">
            <w:pPr>
              <w:spacing w:after="0" w:line="240" w:lineRule="auto"/>
              <w:rPr>
                <w:sz w:val="20"/>
                <w:szCs w:val="20"/>
              </w:rPr>
            </w:pPr>
          </w:p>
        </w:tc>
      </w:tr>
      <w:tr w:rsidR="00996DBE" w:rsidRPr="002907D1" w14:paraId="2951C4DB" w14:textId="77777777" w:rsidTr="008A35CE">
        <w:tc>
          <w:tcPr>
            <w:tcW w:w="14972" w:type="dxa"/>
            <w:gridSpan w:val="9"/>
            <w:shd w:val="clear" w:color="auto" w:fill="auto"/>
          </w:tcPr>
          <w:p w14:paraId="3F13326D" w14:textId="77777777" w:rsidR="007F1AA9" w:rsidRPr="00F123DD" w:rsidRDefault="00996DBE" w:rsidP="007F1AA9">
            <w:pPr>
              <w:pStyle w:val="Default"/>
              <w:rPr>
                <w:rFonts w:ascii="Calibri" w:eastAsia="Calibri" w:hAnsi="Calibri" w:cs="Times New Roman"/>
                <w:color w:val="0070C0"/>
                <w:sz w:val="19"/>
                <w:szCs w:val="19"/>
                <w:bdr w:val="none" w:sz="0" w:space="0" w:color="auto"/>
                <w:lang w:val="es-ES" w:eastAsia="en-US" w:bidi="es-ES"/>
              </w:rPr>
            </w:pPr>
            <w:r w:rsidRPr="00996DBE">
              <w:rPr>
                <w:b/>
                <w:sz w:val="20"/>
                <w:szCs w:val="20"/>
                <w:lang w:val="es-ES" w:bidi="es-ES"/>
              </w:rPr>
              <w:t>Descripción de la situación</w:t>
            </w:r>
            <w:r w:rsidRPr="00996DBE">
              <w:rPr>
                <w:sz w:val="20"/>
                <w:szCs w:val="20"/>
                <w:lang w:val="es-ES" w:bidi="es-ES"/>
              </w:rPr>
              <w:t xml:space="preserve">: </w:t>
            </w:r>
            <w:r w:rsidR="007F1AA9" w:rsidRPr="00F123DD">
              <w:rPr>
                <w:rFonts w:ascii="Calibri" w:eastAsia="Calibri" w:hAnsi="Calibri" w:cs="Times New Roman"/>
                <w:color w:val="0070C0"/>
                <w:sz w:val="19"/>
                <w:szCs w:val="19"/>
                <w:bdr w:val="none" w:sz="0" w:space="0" w:color="auto"/>
                <w:lang w:val="es-ES" w:eastAsia="en-US" w:bidi="es-ES"/>
              </w:rPr>
              <w:t xml:space="preserve">Balance hídrico. https://www.mediambient.ad/el-recurs </w:t>
            </w:r>
          </w:p>
          <w:p w14:paraId="5E8245BB" w14:textId="0B8DFDAE" w:rsidR="007F1AA9" w:rsidRDefault="007F1AA9" w:rsidP="007F1AA9">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Calibri" w:eastAsia="Calibri" w:hAnsi="Calibri" w:cs="Times New Roman"/>
                <w:color w:val="0070C0"/>
                <w:sz w:val="19"/>
                <w:szCs w:val="19"/>
                <w:bdr w:val="none" w:sz="0" w:space="0" w:color="auto"/>
                <w:lang w:val="es-ES" w:eastAsia="en-US" w:bidi="es-ES"/>
              </w:rPr>
            </w:pPr>
            <w:r w:rsidRPr="00F123DD">
              <w:rPr>
                <w:rFonts w:ascii="Calibri" w:eastAsia="Calibri" w:hAnsi="Calibri" w:cs="Times New Roman"/>
                <w:color w:val="0070C0"/>
                <w:sz w:val="19"/>
                <w:szCs w:val="19"/>
                <w:bdr w:val="none" w:sz="0" w:space="0" w:color="auto"/>
                <w:lang w:val="es-ES" w:eastAsia="en-US" w:bidi="es-ES"/>
              </w:rPr>
              <w:t>Plan de Saneamiento</w:t>
            </w:r>
            <w:r w:rsidR="00F809F7">
              <w:rPr>
                <w:rFonts w:ascii="Calibri" w:eastAsia="Calibri" w:hAnsi="Calibri" w:cs="Times New Roman"/>
                <w:color w:val="0070C0"/>
                <w:sz w:val="19"/>
                <w:szCs w:val="19"/>
                <w:bdr w:val="none" w:sz="0" w:space="0" w:color="auto"/>
                <w:lang w:val="es-ES" w:eastAsia="en-US" w:bidi="es-ES"/>
              </w:rPr>
              <w:t xml:space="preserve"> 1996</w:t>
            </w:r>
            <w:r w:rsidRPr="00F123DD">
              <w:rPr>
                <w:rFonts w:ascii="Calibri" w:eastAsia="Calibri" w:hAnsi="Calibri" w:cs="Times New Roman"/>
                <w:color w:val="0070C0"/>
                <w:sz w:val="19"/>
                <w:szCs w:val="19"/>
                <w:bdr w:val="none" w:sz="0" w:space="0" w:color="auto"/>
                <w:lang w:val="es-ES" w:eastAsia="en-US" w:bidi="es-ES"/>
              </w:rPr>
              <w:t xml:space="preserve">. https://www.mediambient.ad/pla-de-sanejament-aigues </w:t>
            </w:r>
          </w:p>
          <w:p w14:paraId="63C31AA6" w14:textId="77777777" w:rsidR="00F809F7" w:rsidRPr="00874611" w:rsidRDefault="00F809F7" w:rsidP="00F809F7">
            <w:pPr>
              <w:pStyle w:val="Default"/>
              <w:rPr>
                <w:rFonts w:ascii="Calibri" w:eastAsia="Calibri" w:hAnsi="Calibri" w:cs="Times New Roman"/>
                <w:color w:val="0070C0"/>
                <w:sz w:val="19"/>
                <w:szCs w:val="19"/>
                <w:bdr w:val="none" w:sz="0" w:space="0" w:color="auto"/>
                <w:lang w:val="es-ES" w:eastAsia="en-US" w:bidi="es-ES"/>
              </w:rPr>
            </w:pPr>
            <w:proofErr w:type="spellStart"/>
            <w:r w:rsidRPr="00874611">
              <w:rPr>
                <w:rFonts w:ascii="Calibri" w:eastAsia="Calibri" w:hAnsi="Calibri" w:cs="Times New Roman"/>
                <w:color w:val="0070C0"/>
                <w:sz w:val="19"/>
                <w:szCs w:val="19"/>
                <w:bdr w:val="none" w:sz="0" w:space="0" w:color="auto"/>
                <w:lang w:val="es-ES" w:eastAsia="en-US" w:bidi="es-ES"/>
              </w:rPr>
              <w:t>Llei</w:t>
            </w:r>
            <w:proofErr w:type="spellEnd"/>
            <w:r w:rsidRPr="00874611">
              <w:rPr>
                <w:rFonts w:ascii="Calibri" w:eastAsia="Calibri" w:hAnsi="Calibri" w:cs="Times New Roman"/>
                <w:color w:val="0070C0"/>
                <w:sz w:val="19"/>
                <w:szCs w:val="19"/>
                <w:bdr w:val="none" w:sz="0" w:space="0" w:color="auto"/>
                <w:lang w:val="es-ES" w:eastAsia="en-US" w:bidi="es-ES"/>
              </w:rPr>
              <w:t xml:space="preserve"> de policía i de protección de les </w:t>
            </w:r>
            <w:proofErr w:type="spellStart"/>
            <w:r w:rsidRPr="00874611">
              <w:rPr>
                <w:rFonts w:ascii="Calibri" w:eastAsia="Calibri" w:hAnsi="Calibri" w:cs="Times New Roman"/>
                <w:color w:val="0070C0"/>
                <w:sz w:val="19"/>
                <w:szCs w:val="19"/>
                <w:bdr w:val="none" w:sz="0" w:space="0" w:color="auto"/>
                <w:lang w:val="es-ES" w:eastAsia="en-US" w:bidi="es-ES"/>
              </w:rPr>
              <w:t>aigües</w:t>
            </w:r>
            <w:proofErr w:type="spellEnd"/>
            <w:r w:rsidRPr="00874611">
              <w:rPr>
                <w:rFonts w:ascii="Calibri" w:eastAsia="Calibri" w:hAnsi="Calibri" w:cs="Times New Roman"/>
                <w:color w:val="0070C0"/>
                <w:sz w:val="19"/>
                <w:szCs w:val="19"/>
                <w:bdr w:val="none" w:sz="0" w:space="0" w:color="auto"/>
                <w:lang w:val="es-ES" w:eastAsia="en-US" w:bidi="es-ES"/>
              </w:rPr>
              <w:t xml:space="preserve"> del 31 de </w:t>
            </w:r>
            <w:proofErr w:type="spellStart"/>
            <w:r w:rsidRPr="00874611">
              <w:rPr>
                <w:rFonts w:ascii="Calibri" w:eastAsia="Calibri" w:hAnsi="Calibri" w:cs="Times New Roman"/>
                <w:color w:val="0070C0"/>
                <w:sz w:val="19"/>
                <w:szCs w:val="19"/>
                <w:bdr w:val="none" w:sz="0" w:space="0" w:color="auto"/>
                <w:lang w:val="es-ES" w:eastAsia="en-US" w:bidi="es-ES"/>
              </w:rPr>
              <w:t>juliol</w:t>
            </w:r>
            <w:proofErr w:type="spellEnd"/>
            <w:r w:rsidRPr="00874611">
              <w:rPr>
                <w:rFonts w:ascii="Calibri" w:eastAsia="Calibri" w:hAnsi="Calibri" w:cs="Times New Roman"/>
                <w:color w:val="0070C0"/>
                <w:sz w:val="19"/>
                <w:szCs w:val="19"/>
                <w:bdr w:val="none" w:sz="0" w:space="0" w:color="auto"/>
                <w:lang w:val="es-ES" w:eastAsia="en-US" w:bidi="es-ES"/>
              </w:rPr>
              <w:t xml:space="preserve"> de 1985. </w:t>
            </w:r>
          </w:p>
          <w:p w14:paraId="4EE247A4" w14:textId="77777777" w:rsidR="00F809F7" w:rsidRPr="00874611" w:rsidRDefault="00F809F7" w:rsidP="00F809F7">
            <w:pPr>
              <w:pStyle w:val="Default"/>
              <w:rPr>
                <w:rFonts w:ascii="Calibri" w:eastAsia="Calibri" w:hAnsi="Calibri" w:cs="Times New Roman"/>
                <w:color w:val="0070C0"/>
                <w:sz w:val="19"/>
                <w:szCs w:val="19"/>
                <w:bdr w:val="none" w:sz="0" w:space="0" w:color="auto"/>
                <w:lang w:val="es-ES" w:eastAsia="en-US" w:bidi="es-ES"/>
              </w:rPr>
            </w:pPr>
            <w:proofErr w:type="spellStart"/>
            <w:r w:rsidRPr="00874611">
              <w:rPr>
                <w:rFonts w:ascii="Calibri" w:eastAsia="Calibri" w:hAnsi="Calibri" w:cs="Times New Roman"/>
                <w:color w:val="0070C0"/>
                <w:sz w:val="19"/>
                <w:szCs w:val="19"/>
                <w:bdr w:val="none" w:sz="0" w:space="0" w:color="auto"/>
                <w:lang w:val="es-ES" w:eastAsia="en-US" w:bidi="es-ES"/>
              </w:rPr>
              <w:t>Reglament</w:t>
            </w:r>
            <w:proofErr w:type="spellEnd"/>
            <w:r w:rsidRPr="00874611">
              <w:rPr>
                <w:rFonts w:ascii="Calibri" w:eastAsia="Calibri" w:hAnsi="Calibri" w:cs="Times New Roman"/>
                <w:color w:val="0070C0"/>
                <w:sz w:val="19"/>
                <w:szCs w:val="19"/>
                <w:bdr w:val="none" w:sz="0" w:space="0" w:color="auto"/>
                <w:lang w:val="es-ES" w:eastAsia="en-US" w:bidi="es-ES"/>
              </w:rPr>
              <w:t xml:space="preserve"> de control de les </w:t>
            </w:r>
            <w:proofErr w:type="spellStart"/>
            <w:r w:rsidRPr="00874611">
              <w:rPr>
                <w:rFonts w:ascii="Calibri" w:eastAsia="Calibri" w:hAnsi="Calibri" w:cs="Times New Roman"/>
                <w:color w:val="0070C0"/>
                <w:sz w:val="19"/>
                <w:szCs w:val="19"/>
                <w:bdr w:val="none" w:sz="0" w:space="0" w:color="auto"/>
                <w:lang w:val="es-ES" w:eastAsia="en-US" w:bidi="es-ES"/>
              </w:rPr>
              <w:t>aigües</w:t>
            </w:r>
            <w:proofErr w:type="spellEnd"/>
            <w:r w:rsidRPr="00874611">
              <w:rPr>
                <w:rFonts w:ascii="Calibri" w:eastAsia="Calibri" w:hAnsi="Calibri" w:cs="Times New Roman"/>
                <w:color w:val="0070C0"/>
                <w:sz w:val="19"/>
                <w:szCs w:val="19"/>
                <w:bdr w:val="none" w:sz="0" w:space="0" w:color="auto"/>
                <w:lang w:val="es-ES" w:eastAsia="en-US" w:bidi="es-ES"/>
              </w:rPr>
              <w:t xml:space="preserve"> </w:t>
            </w:r>
            <w:proofErr w:type="spellStart"/>
            <w:r w:rsidRPr="00874611">
              <w:rPr>
                <w:rFonts w:ascii="Calibri" w:eastAsia="Calibri" w:hAnsi="Calibri" w:cs="Times New Roman"/>
                <w:color w:val="0070C0"/>
                <w:sz w:val="19"/>
                <w:szCs w:val="19"/>
                <w:bdr w:val="none" w:sz="0" w:space="0" w:color="auto"/>
                <w:lang w:val="es-ES" w:eastAsia="en-US" w:bidi="es-ES"/>
              </w:rPr>
              <w:t>residuals</w:t>
            </w:r>
            <w:proofErr w:type="spellEnd"/>
            <w:r w:rsidRPr="00874611">
              <w:rPr>
                <w:rFonts w:ascii="Calibri" w:eastAsia="Calibri" w:hAnsi="Calibri" w:cs="Times New Roman"/>
                <w:color w:val="0070C0"/>
                <w:sz w:val="19"/>
                <w:szCs w:val="19"/>
                <w:bdr w:val="none" w:sz="0" w:space="0" w:color="auto"/>
                <w:lang w:val="es-ES" w:eastAsia="en-US" w:bidi="es-ES"/>
              </w:rPr>
              <w:t xml:space="preserve"> i de protección de les </w:t>
            </w:r>
            <w:proofErr w:type="spellStart"/>
            <w:r w:rsidRPr="00874611">
              <w:rPr>
                <w:rFonts w:ascii="Calibri" w:eastAsia="Calibri" w:hAnsi="Calibri" w:cs="Times New Roman"/>
                <w:color w:val="0070C0"/>
                <w:sz w:val="19"/>
                <w:szCs w:val="19"/>
                <w:bdr w:val="none" w:sz="0" w:space="0" w:color="auto"/>
                <w:lang w:val="es-ES" w:eastAsia="en-US" w:bidi="es-ES"/>
              </w:rPr>
              <w:t>aigües</w:t>
            </w:r>
            <w:proofErr w:type="spellEnd"/>
            <w:r w:rsidRPr="00874611">
              <w:rPr>
                <w:rFonts w:ascii="Calibri" w:eastAsia="Calibri" w:hAnsi="Calibri" w:cs="Times New Roman"/>
                <w:color w:val="0070C0"/>
                <w:sz w:val="19"/>
                <w:szCs w:val="19"/>
                <w:bdr w:val="none" w:sz="0" w:space="0" w:color="auto"/>
                <w:lang w:val="es-ES" w:eastAsia="en-US" w:bidi="es-ES"/>
              </w:rPr>
              <w:t xml:space="preserve"> </w:t>
            </w:r>
            <w:proofErr w:type="spellStart"/>
            <w:r w:rsidRPr="00874611">
              <w:rPr>
                <w:rFonts w:ascii="Calibri" w:eastAsia="Calibri" w:hAnsi="Calibri" w:cs="Times New Roman"/>
                <w:color w:val="0070C0"/>
                <w:sz w:val="19"/>
                <w:szCs w:val="19"/>
                <w:bdr w:val="none" w:sz="0" w:space="0" w:color="auto"/>
                <w:lang w:val="es-ES" w:eastAsia="en-US" w:bidi="es-ES"/>
              </w:rPr>
              <w:t>superficials</w:t>
            </w:r>
            <w:proofErr w:type="spellEnd"/>
            <w:r w:rsidRPr="00874611">
              <w:rPr>
                <w:rFonts w:ascii="Calibri" w:eastAsia="Calibri" w:hAnsi="Calibri" w:cs="Times New Roman"/>
                <w:color w:val="0070C0"/>
                <w:sz w:val="19"/>
                <w:szCs w:val="19"/>
                <w:bdr w:val="none" w:sz="0" w:space="0" w:color="auto"/>
                <w:lang w:val="es-ES" w:eastAsia="en-US" w:bidi="es-ES"/>
              </w:rPr>
              <w:t xml:space="preserve"> del 18 de desembre de 1996. </w:t>
            </w:r>
          </w:p>
          <w:p w14:paraId="5B92C9BA" w14:textId="51D142A0" w:rsidR="00996DBE" w:rsidRPr="00B17647" w:rsidRDefault="00F809F7" w:rsidP="00A50F66">
            <w:pPr>
              <w:spacing w:after="0" w:line="240" w:lineRule="auto"/>
              <w:rPr>
                <w:sz w:val="19"/>
                <w:szCs w:val="19"/>
                <w:lang w:val="es-ES"/>
              </w:rPr>
            </w:pPr>
            <w:r w:rsidRPr="00874611">
              <w:rPr>
                <w:color w:val="0070C0"/>
                <w:sz w:val="19"/>
                <w:szCs w:val="19"/>
                <w:lang w:val="es-ES" w:bidi="es-ES"/>
              </w:rPr>
              <w:t xml:space="preserve">https://www.mediambient.ad/normativa-aigua </w:t>
            </w:r>
          </w:p>
        </w:tc>
      </w:tr>
      <w:tr w:rsidR="00996DBE" w:rsidRPr="002907D1" w14:paraId="79B5ED16" w14:textId="77777777" w:rsidTr="008A35CE">
        <w:tc>
          <w:tcPr>
            <w:tcW w:w="14972" w:type="dxa"/>
            <w:gridSpan w:val="9"/>
            <w:shd w:val="clear" w:color="auto" w:fill="auto"/>
          </w:tcPr>
          <w:p w14:paraId="40F9C8B2" w14:textId="1D077776" w:rsidR="00996DBE" w:rsidRDefault="00996DBE" w:rsidP="005A0D24">
            <w:pPr>
              <w:spacing w:after="0" w:line="240" w:lineRule="auto"/>
              <w:rPr>
                <w:sz w:val="20"/>
                <w:szCs w:val="20"/>
                <w:lang w:val="es-ES" w:bidi="es-ES"/>
              </w:rPr>
            </w:pPr>
            <w:r w:rsidRPr="00D555BD">
              <w:rPr>
                <w:b/>
                <w:sz w:val="20"/>
                <w:szCs w:val="20"/>
                <w:lang w:val="es-ES" w:bidi="es-ES"/>
              </w:rPr>
              <w:t>Formas de avanzar</w:t>
            </w:r>
            <w:r w:rsidRPr="00D555BD">
              <w:rPr>
                <w:sz w:val="20"/>
                <w:szCs w:val="20"/>
                <w:lang w:val="es-ES" w:bidi="es-ES"/>
              </w:rPr>
              <w:t xml:space="preserve">: </w:t>
            </w:r>
          </w:p>
          <w:p w14:paraId="499524E9" w14:textId="6797F227" w:rsidR="00996DBE" w:rsidRPr="00A50F66" w:rsidRDefault="00991B44" w:rsidP="00A50F66">
            <w:pPr>
              <w:spacing w:after="0" w:line="240" w:lineRule="auto"/>
              <w:rPr>
                <w:color w:val="0070C0"/>
                <w:sz w:val="19"/>
                <w:szCs w:val="19"/>
                <w:lang w:val="es-ES" w:bidi="es-ES"/>
              </w:rPr>
            </w:pPr>
            <w:r w:rsidRPr="00991B44">
              <w:rPr>
                <w:color w:val="0070C0"/>
                <w:sz w:val="19"/>
                <w:szCs w:val="19"/>
                <w:lang w:val="es-ES" w:bidi="es-ES"/>
              </w:rPr>
              <w:t xml:space="preserve">En fase de valoración </w:t>
            </w:r>
          </w:p>
        </w:tc>
      </w:tr>
    </w:tbl>
    <w:p w14:paraId="18CC7C89" w14:textId="77777777" w:rsidR="005534A0" w:rsidRPr="00B17647" w:rsidRDefault="005534A0" w:rsidP="008215A6">
      <w:pPr>
        <w:spacing w:after="0" w:line="240" w:lineRule="auto"/>
        <w:rPr>
          <w:lang w:val="es-ES"/>
        </w:rPr>
      </w:pPr>
    </w:p>
    <w:tbl>
      <w:tblPr>
        <w:tblW w:w="15007"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149"/>
        <w:gridCol w:w="286"/>
        <w:gridCol w:w="410"/>
        <w:gridCol w:w="349"/>
        <w:gridCol w:w="93"/>
        <w:gridCol w:w="1017"/>
        <w:gridCol w:w="403"/>
        <w:gridCol w:w="1547"/>
        <w:gridCol w:w="431"/>
        <w:gridCol w:w="9"/>
        <w:gridCol w:w="1877"/>
        <w:gridCol w:w="386"/>
        <w:gridCol w:w="9"/>
        <w:gridCol w:w="2108"/>
        <w:gridCol w:w="161"/>
        <w:gridCol w:w="2248"/>
        <w:gridCol w:w="168"/>
        <w:gridCol w:w="2335"/>
        <w:gridCol w:w="21"/>
      </w:tblGrid>
      <w:tr w:rsidR="00B81B1D" w:rsidRPr="007C4908" w14:paraId="059ECEB7" w14:textId="77777777" w:rsidTr="006B23E4">
        <w:trPr>
          <w:gridAfter w:val="1"/>
          <w:wAfter w:w="21" w:type="dxa"/>
          <w:cantSplit/>
          <w:trHeight w:val="197"/>
        </w:trPr>
        <w:tc>
          <w:tcPr>
            <w:tcW w:w="1845" w:type="dxa"/>
            <w:gridSpan w:val="3"/>
            <w:tcBorders>
              <w:top w:val="nil"/>
              <w:left w:val="nil"/>
            </w:tcBorders>
            <w:shd w:val="clear" w:color="auto" w:fill="FFFFFF"/>
            <w:hideMark/>
          </w:tcPr>
          <w:p w14:paraId="1DE647A8" w14:textId="27EE113E" w:rsidR="00717103" w:rsidRPr="00B17647" w:rsidRDefault="00717103" w:rsidP="0096464C">
            <w:pPr>
              <w:spacing w:after="0" w:line="240" w:lineRule="auto"/>
              <w:ind w:left="142"/>
              <w:rPr>
                <w:sz w:val="20"/>
                <w:szCs w:val="20"/>
                <w:lang w:val="es-ES"/>
              </w:rPr>
            </w:pPr>
          </w:p>
        </w:tc>
        <w:tc>
          <w:tcPr>
            <w:tcW w:w="1459" w:type="dxa"/>
            <w:gridSpan w:val="3"/>
            <w:shd w:val="clear" w:color="auto" w:fill="BDD6EE" w:themeFill="accent1" w:themeFillTint="66"/>
            <w:tcMar>
              <w:top w:w="15" w:type="dxa"/>
              <w:left w:w="108" w:type="dxa"/>
              <w:bottom w:w="0" w:type="dxa"/>
              <w:right w:w="108" w:type="dxa"/>
            </w:tcMar>
            <w:hideMark/>
          </w:tcPr>
          <w:p w14:paraId="2657BE51" w14:textId="77777777" w:rsidR="00717103" w:rsidRPr="007C4908" w:rsidRDefault="00717103" w:rsidP="0096464C">
            <w:pPr>
              <w:spacing w:after="0" w:line="240" w:lineRule="auto"/>
              <w:jc w:val="center"/>
              <w:rPr>
                <w:sz w:val="20"/>
                <w:szCs w:val="20"/>
              </w:rPr>
            </w:pPr>
            <w:r w:rsidRPr="007C4908">
              <w:rPr>
                <w:sz w:val="20"/>
                <w:szCs w:val="20"/>
                <w:lang w:val="es-ES" w:bidi="es-ES"/>
              </w:rPr>
              <w:t>Muy bajo (0)</w:t>
            </w:r>
          </w:p>
        </w:tc>
        <w:tc>
          <w:tcPr>
            <w:tcW w:w="1950" w:type="dxa"/>
            <w:gridSpan w:val="2"/>
            <w:shd w:val="clear" w:color="auto" w:fill="BDD6EE" w:themeFill="accent1" w:themeFillTint="66"/>
            <w:tcMar>
              <w:top w:w="15" w:type="dxa"/>
              <w:left w:w="15" w:type="dxa"/>
              <w:bottom w:w="0" w:type="dxa"/>
              <w:right w:w="15" w:type="dxa"/>
            </w:tcMar>
            <w:hideMark/>
          </w:tcPr>
          <w:p w14:paraId="0F2CEB71" w14:textId="77777777" w:rsidR="00717103" w:rsidRPr="007C4908" w:rsidRDefault="00717103" w:rsidP="0096464C">
            <w:pPr>
              <w:spacing w:after="0" w:line="240" w:lineRule="auto"/>
              <w:jc w:val="center"/>
              <w:rPr>
                <w:sz w:val="20"/>
                <w:szCs w:val="20"/>
              </w:rPr>
            </w:pPr>
            <w:r w:rsidRPr="007C4908">
              <w:rPr>
                <w:sz w:val="20"/>
                <w:szCs w:val="20"/>
                <w:lang w:val="es-ES" w:bidi="es-ES"/>
              </w:rPr>
              <w:t>Bajo (20)</w:t>
            </w:r>
          </w:p>
        </w:tc>
        <w:tc>
          <w:tcPr>
            <w:tcW w:w="2317" w:type="dxa"/>
            <w:gridSpan w:val="3"/>
            <w:shd w:val="clear" w:color="auto" w:fill="BDD6EE" w:themeFill="accent1" w:themeFillTint="66"/>
            <w:tcMar>
              <w:top w:w="15" w:type="dxa"/>
              <w:left w:w="15" w:type="dxa"/>
              <w:bottom w:w="0" w:type="dxa"/>
              <w:right w:w="15" w:type="dxa"/>
            </w:tcMar>
            <w:hideMark/>
          </w:tcPr>
          <w:p w14:paraId="49510280" w14:textId="77777777" w:rsidR="00717103" w:rsidRPr="007C4908" w:rsidRDefault="00717103" w:rsidP="0096464C">
            <w:pPr>
              <w:spacing w:after="0" w:line="240" w:lineRule="auto"/>
              <w:jc w:val="center"/>
              <w:rPr>
                <w:sz w:val="20"/>
                <w:szCs w:val="20"/>
              </w:rPr>
            </w:pPr>
            <w:r w:rsidRPr="007C4908">
              <w:rPr>
                <w:sz w:val="20"/>
                <w:szCs w:val="20"/>
                <w:lang w:val="es-ES" w:bidi="es-ES"/>
              </w:rPr>
              <w:t>Medio bajo (40)</w:t>
            </w:r>
          </w:p>
        </w:tc>
        <w:tc>
          <w:tcPr>
            <w:tcW w:w="2503" w:type="dxa"/>
            <w:gridSpan w:val="3"/>
            <w:shd w:val="clear" w:color="auto" w:fill="BDD6EE" w:themeFill="accent1" w:themeFillTint="66"/>
            <w:tcMar>
              <w:top w:w="15" w:type="dxa"/>
              <w:left w:w="15" w:type="dxa"/>
              <w:bottom w:w="0" w:type="dxa"/>
              <w:right w:w="15" w:type="dxa"/>
            </w:tcMar>
            <w:hideMark/>
          </w:tcPr>
          <w:p w14:paraId="43D9C809" w14:textId="77777777" w:rsidR="00717103" w:rsidRPr="007C4908" w:rsidRDefault="00717103" w:rsidP="0096464C">
            <w:pPr>
              <w:spacing w:after="0" w:line="240" w:lineRule="auto"/>
              <w:jc w:val="center"/>
              <w:rPr>
                <w:sz w:val="20"/>
                <w:szCs w:val="20"/>
              </w:rPr>
            </w:pPr>
            <w:r w:rsidRPr="007C4908">
              <w:rPr>
                <w:sz w:val="20"/>
                <w:szCs w:val="20"/>
                <w:lang w:val="es-ES" w:bidi="es-ES"/>
              </w:rPr>
              <w:t>Medio alto (60)</w:t>
            </w:r>
          </w:p>
        </w:tc>
        <w:tc>
          <w:tcPr>
            <w:tcW w:w="2409" w:type="dxa"/>
            <w:gridSpan w:val="2"/>
            <w:shd w:val="clear" w:color="auto" w:fill="BDD6EE" w:themeFill="accent1" w:themeFillTint="66"/>
            <w:tcMar>
              <w:top w:w="15" w:type="dxa"/>
              <w:left w:w="15" w:type="dxa"/>
              <w:bottom w:w="0" w:type="dxa"/>
              <w:right w:w="15" w:type="dxa"/>
            </w:tcMar>
            <w:hideMark/>
          </w:tcPr>
          <w:p w14:paraId="14DBCB74" w14:textId="77777777" w:rsidR="00717103" w:rsidRPr="007C4908" w:rsidRDefault="00717103" w:rsidP="0096464C">
            <w:pPr>
              <w:spacing w:after="0" w:line="240" w:lineRule="auto"/>
              <w:jc w:val="center"/>
              <w:rPr>
                <w:sz w:val="20"/>
                <w:szCs w:val="20"/>
              </w:rPr>
            </w:pPr>
            <w:r w:rsidRPr="007C4908">
              <w:rPr>
                <w:sz w:val="20"/>
                <w:szCs w:val="20"/>
                <w:lang w:val="es-ES" w:bidi="es-ES"/>
              </w:rPr>
              <w:t>Alto (80)</w:t>
            </w:r>
          </w:p>
        </w:tc>
        <w:tc>
          <w:tcPr>
            <w:tcW w:w="2503" w:type="dxa"/>
            <w:gridSpan w:val="2"/>
            <w:shd w:val="clear" w:color="auto" w:fill="BDD6EE" w:themeFill="accent1" w:themeFillTint="66"/>
            <w:tcMar>
              <w:top w:w="15" w:type="dxa"/>
              <w:left w:w="15" w:type="dxa"/>
              <w:bottom w:w="0" w:type="dxa"/>
              <w:right w:w="15" w:type="dxa"/>
            </w:tcMar>
            <w:hideMark/>
          </w:tcPr>
          <w:p w14:paraId="4F18CDDF" w14:textId="77777777" w:rsidR="00717103" w:rsidRPr="007C4908" w:rsidRDefault="00717103" w:rsidP="0096464C">
            <w:pPr>
              <w:spacing w:after="0" w:line="240" w:lineRule="auto"/>
              <w:jc w:val="center"/>
              <w:rPr>
                <w:sz w:val="20"/>
                <w:szCs w:val="20"/>
              </w:rPr>
            </w:pPr>
            <w:r w:rsidRPr="007C4908">
              <w:rPr>
                <w:sz w:val="20"/>
                <w:szCs w:val="20"/>
                <w:lang w:val="es-ES" w:bidi="es-ES"/>
              </w:rPr>
              <w:t>Muy alto (100)</w:t>
            </w:r>
          </w:p>
        </w:tc>
      </w:tr>
      <w:tr w:rsidR="00B81B1D" w:rsidRPr="00E843AF" w14:paraId="21D56498" w14:textId="77777777" w:rsidTr="006B23E4">
        <w:trPr>
          <w:gridAfter w:val="1"/>
          <w:wAfter w:w="21" w:type="dxa"/>
          <w:cantSplit/>
          <w:trHeight w:val="1247"/>
        </w:trPr>
        <w:tc>
          <w:tcPr>
            <w:tcW w:w="1845" w:type="dxa"/>
            <w:gridSpan w:val="3"/>
            <w:shd w:val="clear" w:color="auto" w:fill="DBE5F1"/>
            <w:tcMar>
              <w:top w:w="15" w:type="dxa"/>
              <w:left w:w="108" w:type="dxa"/>
              <w:bottom w:w="0" w:type="dxa"/>
              <w:right w:w="108" w:type="dxa"/>
            </w:tcMar>
          </w:tcPr>
          <w:p w14:paraId="314A894B" w14:textId="36FB87DD" w:rsidR="00486491" w:rsidRPr="00B17647" w:rsidRDefault="00486491" w:rsidP="00945394">
            <w:pPr>
              <w:spacing w:after="0" w:line="240" w:lineRule="auto"/>
              <w:rPr>
                <w:bCs/>
                <w:sz w:val="20"/>
                <w:szCs w:val="20"/>
                <w:lang w:val="es-ES"/>
              </w:rPr>
            </w:pPr>
            <w:r w:rsidRPr="00AE774B">
              <w:rPr>
                <w:b/>
                <w:sz w:val="20"/>
                <w:szCs w:val="20"/>
                <w:lang w:val="es-ES" w:bidi="es-ES"/>
              </w:rPr>
              <w:t>c. Control de la contaminación</w:t>
            </w:r>
            <w:r w:rsidRPr="002A6192">
              <w:rPr>
                <w:rStyle w:val="FootnoteReference"/>
                <w:sz w:val="20"/>
                <w:szCs w:val="20"/>
                <w:lang w:val="es-ES" w:bidi="es-ES"/>
              </w:rPr>
              <w:footnoteReference w:id="37"/>
            </w:r>
            <w:r w:rsidRPr="00AE774B">
              <w:rPr>
                <w:sz w:val="20"/>
                <w:szCs w:val="20"/>
                <w:lang w:val="es-ES" w:bidi="es-ES"/>
              </w:rPr>
              <w:t xml:space="preserve"> desde el nivel nacional.</w:t>
            </w:r>
          </w:p>
        </w:tc>
        <w:tc>
          <w:tcPr>
            <w:tcW w:w="1459" w:type="dxa"/>
            <w:gridSpan w:val="3"/>
            <w:vMerge w:val="restart"/>
            <w:shd w:val="clear" w:color="auto" w:fill="auto"/>
            <w:tcMar>
              <w:top w:w="15" w:type="dxa"/>
              <w:left w:w="108" w:type="dxa"/>
              <w:bottom w:w="0" w:type="dxa"/>
              <w:right w:w="108" w:type="dxa"/>
            </w:tcMar>
          </w:tcPr>
          <w:p w14:paraId="1381D3EC" w14:textId="77777777" w:rsidR="00486491" w:rsidRPr="00B17647" w:rsidRDefault="00486491" w:rsidP="004545B6">
            <w:pPr>
              <w:spacing w:after="0" w:line="240" w:lineRule="auto"/>
              <w:rPr>
                <w:sz w:val="20"/>
                <w:szCs w:val="20"/>
                <w:lang w:val="es-ES"/>
              </w:rPr>
            </w:pPr>
            <w:r w:rsidRPr="007C4908">
              <w:rPr>
                <w:b/>
                <w:sz w:val="20"/>
                <w:szCs w:val="20"/>
                <w:lang w:val="es-ES" w:bidi="es-ES"/>
              </w:rPr>
              <w:t>No</w:t>
            </w:r>
            <w:r w:rsidRPr="007C4908">
              <w:rPr>
                <w:sz w:val="20"/>
                <w:szCs w:val="20"/>
                <w:lang w:val="es-ES" w:bidi="es-ES"/>
              </w:rPr>
              <w:t xml:space="preserve"> se utiliza ningún instrumento de gestión.</w:t>
            </w:r>
          </w:p>
        </w:tc>
        <w:tc>
          <w:tcPr>
            <w:tcW w:w="1950" w:type="dxa"/>
            <w:gridSpan w:val="2"/>
            <w:vMerge w:val="restart"/>
            <w:shd w:val="clear" w:color="auto" w:fill="auto"/>
            <w:tcMar>
              <w:top w:w="15" w:type="dxa"/>
              <w:left w:w="108" w:type="dxa"/>
              <w:bottom w:w="0" w:type="dxa"/>
              <w:right w:w="108" w:type="dxa"/>
            </w:tcMar>
          </w:tcPr>
          <w:p w14:paraId="76ABB7C2" w14:textId="77777777" w:rsidR="00486491" w:rsidRPr="00B17647" w:rsidRDefault="00486491" w:rsidP="004545B6">
            <w:pPr>
              <w:spacing w:after="0" w:line="240" w:lineRule="auto"/>
              <w:rPr>
                <w:sz w:val="20"/>
                <w:szCs w:val="20"/>
                <w:lang w:val="es-ES"/>
              </w:rPr>
            </w:pPr>
            <w:r w:rsidRPr="007C4908">
              <w:rPr>
                <w:sz w:val="20"/>
                <w:szCs w:val="20"/>
                <w:lang w:val="es-ES" w:bidi="es-ES"/>
              </w:rPr>
              <w:t xml:space="preserve">El uso de instrumentos de gestión es </w:t>
            </w:r>
            <w:r w:rsidRPr="007C4908">
              <w:rPr>
                <w:b/>
                <w:sz w:val="20"/>
                <w:szCs w:val="20"/>
                <w:lang w:val="es-ES" w:bidi="es-ES"/>
              </w:rPr>
              <w:t>limitado</w:t>
            </w:r>
            <w:r w:rsidRPr="007C4908">
              <w:rPr>
                <w:sz w:val="20"/>
                <w:szCs w:val="20"/>
                <w:lang w:val="es-ES" w:bidi="es-ES"/>
              </w:rPr>
              <w:t xml:space="preserve"> y se limita a proyectos —o semejantes—</w:t>
            </w:r>
            <w:r w:rsidRPr="007C4908">
              <w:rPr>
                <w:b/>
                <w:sz w:val="20"/>
                <w:szCs w:val="20"/>
                <w:lang w:val="es-ES" w:bidi="es-ES"/>
              </w:rPr>
              <w:t xml:space="preserve"> a corto plazo </w:t>
            </w:r>
            <w:r w:rsidRPr="007C4908">
              <w:rPr>
                <w:sz w:val="20"/>
                <w:szCs w:val="20"/>
                <w:lang w:val="es-ES" w:bidi="es-ES"/>
              </w:rPr>
              <w:t xml:space="preserve">o puntuales. </w:t>
            </w:r>
          </w:p>
        </w:tc>
        <w:tc>
          <w:tcPr>
            <w:tcW w:w="2317" w:type="dxa"/>
            <w:gridSpan w:val="3"/>
            <w:vMerge w:val="restart"/>
            <w:shd w:val="clear" w:color="auto" w:fill="auto"/>
            <w:tcMar>
              <w:top w:w="15" w:type="dxa"/>
              <w:left w:w="108" w:type="dxa"/>
              <w:bottom w:w="0" w:type="dxa"/>
              <w:right w:w="108" w:type="dxa"/>
            </w:tcMar>
          </w:tcPr>
          <w:p w14:paraId="34B58211" w14:textId="77777777" w:rsidR="00486491" w:rsidRPr="00B17647" w:rsidRDefault="00486491" w:rsidP="008E63E6">
            <w:pPr>
              <w:spacing w:after="0" w:line="240" w:lineRule="auto"/>
              <w:rPr>
                <w:sz w:val="20"/>
                <w:szCs w:val="20"/>
                <w:lang w:val="es-ES"/>
              </w:rPr>
            </w:pPr>
            <w:r w:rsidRPr="007C4908">
              <w:rPr>
                <w:b/>
                <w:sz w:val="20"/>
                <w:szCs w:val="20"/>
                <w:lang w:val="es-ES" w:bidi="es-ES"/>
              </w:rPr>
              <w:t>Algunos</w:t>
            </w:r>
            <w:r w:rsidRPr="007C4908">
              <w:rPr>
                <w:sz w:val="20"/>
                <w:szCs w:val="20"/>
                <w:lang w:val="es-ES" w:bidi="es-ES"/>
              </w:rPr>
              <w:t xml:space="preserve"> instrumentos de gestión se emplean más </w:t>
            </w:r>
            <w:r w:rsidRPr="007C4908">
              <w:rPr>
                <w:b/>
                <w:sz w:val="20"/>
                <w:szCs w:val="20"/>
                <w:lang w:val="es-ES" w:bidi="es-ES"/>
              </w:rPr>
              <w:t>a largo plazo</w:t>
            </w:r>
            <w:r w:rsidRPr="007C4908">
              <w:rPr>
                <w:sz w:val="20"/>
                <w:szCs w:val="20"/>
                <w:lang w:val="es-ES" w:bidi="es-ES"/>
              </w:rPr>
              <w:t xml:space="preserve">, pero la cobertura de la que disfrutan los sectores y que se ofrece a lo largo y ancho del país es </w:t>
            </w:r>
            <w:r w:rsidRPr="007C4908">
              <w:rPr>
                <w:b/>
                <w:sz w:val="20"/>
                <w:szCs w:val="20"/>
                <w:lang w:val="es-ES" w:bidi="es-ES"/>
              </w:rPr>
              <w:t>limitada</w:t>
            </w:r>
            <w:r w:rsidRPr="007C4908">
              <w:rPr>
                <w:sz w:val="20"/>
                <w:szCs w:val="20"/>
                <w:lang w:val="es-ES" w:bidi="es-ES"/>
              </w:rPr>
              <w:t xml:space="preserve">. </w:t>
            </w:r>
          </w:p>
        </w:tc>
        <w:tc>
          <w:tcPr>
            <w:tcW w:w="2503" w:type="dxa"/>
            <w:gridSpan w:val="3"/>
            <w:vMerge w:val="restart"/>
            <w:shd w:val="clear" w:color="auto" w:fill="auto"/>
            <w:tcMar>
              <w:top w:w="15" w:type="dxa"/>
              <w:left w:w="108" w:type="dxa"/>
              <w:bottom w:w="0" w:type="dxa"/>
              <w:right w:w="108" w:type="dxa"/>
            </w:tcMar>
          </w:tcPr>
          <w:p w14:paraId="182A2371" w14:textId="4FF403BE" w:rsidR="00486491" w:rsidRPr="00B17647" w:rsidRDefault="00486491" w:rsidP="000067EA">
            <w:pPr>
              <w:spacing w:after="0" w:line="240" w:lineRule="auto"/>
              <w:rPr>
                <w:sz w:val="20"/>
                <w:szCs w:val="20"/>
                <w:lang w:val="es-ES"/>
              </w:rPr>
            </w:pPr>
            <w:r w:rsidRPr="007C4908">
              <w:rPr>
                <w:sz w:val="20"/>
                <w:szCs w:val="20"/>
                <w:lang w:val="es-ES" w:bidi="es-ES"/>
              </w:rPr>
              <w:t xml:space="preserve">Los instrumentos de gestión se emplean </w:t>
            </w:r>
            <w:r w:rsidRPr="007C4908">
              <w:rPr>
                <w:b/>
                <w:sz w:val="20"/>
                <w:szCs w:val="20"/>
                <w:lang w:val="es-ES" w:bidi="es-ES"/>
              </w:rPr>
              <w:t xml:space="preserve">a largo plazo </w:t>
            </w:r>
            <w:r w:rsidRPr="007C4908">
              <w:rPr>
                <w:sz w:val="20"/>
                <w:szCs w:val="20"/>
                <w:lang w:val="es-ES" w:bidi="es-ES"/>
              </w:rPr>
              <w:t xml:space="preserve">y la cobertura de la que disfrutan los sectores y que se ofrece a lo largo y ancho del país es </w:t>
            </w:r>
            <w:r w:rsidRPr="007C4908">
              <w:rPr>
                <w:b/>
                <w:sz w:val="20"/>
                <w:szCs w:val="20"/>
                <w:lang w:val="es-ES" w:bidi="es-ES"/>
              </w:rPr>
              <w:t>aceptable</w:t>
            </w:r>
            <w:r w:rsidRPr="007C4908">
              <w:rPr>
                <w:sz w:val="20"/>
                <w:szCs w:val="20"/>
                <w:lang w:val="es-ES" w:bidi="es-ES"/>
              </w:rPr>
              <w:t xml:space="preserve">. </w:t>
            </w:r>
          </w:p>
        </w:tc>
        <w:tc>
          <w:tcPr>
            <w:tcW w:w="2409" w:type="dxa"/>
            <w:gridSpan w:val="2"/>
            <w:vMerge w:val="restart"/>
            <w:shd w:val="clear" w:color="auto" w:fill="auto"/>
            <w:tcMar>
              <w:top w:w="15" w:type="dxa"/>
              <w:left w:w="108" w:type="dxa"/>
              <w:bottom w:w="0" w:type="dxa"/>
              <w:right w:w="108" w:type="dxa"/>
            </w:tcMar>
          </w:tcPr>
          <w:p w14:paraId="239E6092" w14:textId="77777777" w:rsidR="00486491" w:rsidRPr="00B17647" w:rsidRDefault="00486491" w:rsidP="004545B6">
            <w:pPr>
              <w:spacing w:after="0" w:line="240" w:lineRule="auto"/>
              <w:rPr>
                <w:sz w:val="20"/>
                <w:szCs w:val="20"/>
                <w:lang w:val="es-ES"/>
              </w:rPr>
            </w:pPr>
            <w:r w:rsidRPr="007C4908">
              <w:rPr>
                <w:sz w:val="20"/>
                <w:szCs w:val="20"/>
                <w:lang w:val="es-ES" w:bidi="es-ES"/>
              </w:rPr>
              <w:t xml:space="preserve">Los instrumentos de gestión se emplean a largo plazo, son </w:t>
            </w:r>
            <w:r w:rsidRPr="007C4908">
              <w:rPr>
                <w:b/>
                <w:sz w:val="20"/>
                <w:szCs w:val="20"/>
                <w:lang w:val="es-ES" w:bidi="es-ES"/>
              </w:rPr>
              <w:t>eficaces</w:t>
            </w:r>
            <w:r w:rsidRPr="007C4908">
              <w:rPr>
                <w:sz w:val="20"/>
                <w:szCs w:val="20"/>
                <w:lang w:val="es-ES" w:bidi="es-ES"/>
              </w:rPr>
              <w:t xml:space="preserve"> y la cobertura de la que disfrutan los sectores y que se ofrece a lo largo y ancho del país es </w:t>
            </w:r>
            <w:r w:rsidRPr="007C4908">
              <w:rPr>
                <w:b/>
                <w:sz w:val="20"/>
                <w:szCs w:val="20"/>
                <w:lang w:val="es-ES" w:bidi="es-ES"/>
              </w:rPr>
              <w:t>muy buena</w:t>
            </w:r>
            <w:r w:rsidRPr="007C4908">
              <w:rPr>
                <w:sz w:val="20"/>
                <w:szCs w:val="20"/>
                <w:lang w:val="es-ES" w:bidi="es-ES"/>
              </w:rPr>
              <w:t xml:space="preserve">. </w:t>
            </w:r>
          </w:p>
        </w:tc>
        <w:tc>
          <w:tcPr>
            <w:tcW w:w="2503" w:type="dxa"/>
            <w:gridSpan w:val="2"/>
            <w:vMerge w:val="restart"/>
            <w:shd w:val="clear" w:color="auto" w:fill="auto"/>
            <w:tcMar>
              <w:top w:w="15" w:type="dxa"/>
              <w:left w:w="108" w:type="dxa"/>
              <w:bottom w:w="0" w:type="dxa"/>
              <w:right w:w="108" w:type="dxa"/>
            </w:tcMar>
          </w:tcPr>
          <w:p w14:paraId="0DEB9590" w14:textId="77777777" w:rsidR="00486491" w:rsidRPr="00B17647" w:rsidRDefault="00486491" w:rsidP="004545B6">
            <w:pPr>
              <w:spacing w:after="0" w:line="240" w:lineRule="auto"/>
              <w:rPr>
                <w:sz w:val="20"/>
                <w:szCs w:val="20"/>
                <w:lang w:val="es-ES"/>
              </w:rPr>
            </w:pPr>
            <w:r w:rsidRPr="007C4908">
              <w:rPr>
                <w:sz w:val="20"/>
                <w:szCs w:val="20"/>
                <w:lang w:val="es-ES" w:bidi="es-ES"/>
              </w:rPr>
              <w:t xml:space="preserve">Los instrumentos de gestión se emplean a largo plazo, son </w:t>
            </w:r>
            <w:r w:rsidRPr="007C4908">
              <w:rPr>
                <w:b/>
                <w:sz w:val="20"/>
                <w:szCs w:val="20"/>
                <w:lang w:val="es-ES" w:bidi="es-ES"/>
              </w:rPr>
              <w:t>muy eficaces</w:t>
            </w:r>
            <w:r w:rsidRPr="007C4908">
              <w:rPr>
                <w:sz w:val="20"/>
                <w:szCs w:val="20"/>
                <w:lang w:val="es-ES" w:bidi="es-ES"/>
              </w:rPr>
              <w:t xml:space="preserve"> y la cobertura de la que disfrutan los sectores y que se ofrece a lo largo y ancho del país es </w:t>
            </w:r>
            <w:r w:rsidRPr="007C4908">
              <w:rPr>
                <w:b/>
                <w:sz w:val="20"/>
                <w:szCs w:val="20"/>
                <w:lang w:val="es-ES" w:bidi="es-ES"/>
              </w:rPr>
              <w:t>magnífica</w:t>
            </w:r>
            <w:r w:rsidRPr="007C4908">
              <w:rPr>
                <w:sz w:val="20"/>
                <w:szCs w:val="20"/>
                <w:lang w:val="es-ES" w:bidi="es-ES"/>
              </w:rPr>
              <w:t xml:space="preserve">. </w:t>
            </w:r>
          </w:p>
        </w:tc>
      </w:tr>
      <w:tr w:rsidR="00B81B1D" w:rsidRPr="007C4908" w14:paraId="03985C8C" w14:textId="77777777" w:rsidTr="006B23E4">
        <w:trPr>
          <w:gridAfter w:val="1"/>
          <w:wAfter w:w="21" w:type="dxa"/>
          <w:cantSplit/>
          <w:trHeight w:val="62"/>
        </w:trPr>
        <w:tc>
          <w:tcPr>
            <w:tcW w:w="1149" w:type="dxa"/>
            <w:shd w:val="clear" w:color="auto" w:fill="DBE5F1"/>
            <w:tcMar>
              <w:top w:w="15" w:type="dxa"/>
              <w:left w:w="108" w:type="dxa"/>
              <w:bottom w:w="0" w:type="dxa"/>
              <w:right w:w="108" w:type="dxa"/>
            </w:tcMar>
          </w:tcPr>
          <w:p w14:paraId="4D335125" w14:textId="6EA0B7B8" w:rsidR="00486491" w:rsidRPr="00AE774B" w:rsidRDefault="00486491" w:rsidP="00234D61">
            <w:pPr>
              <w:spacing w:after="0" w:line="240" w:lineRule="auto"/>
              <w:ind w:left="-57"/>
              <w:jc w:val="right"/>
              <w:rPr>
                <w:b/>
                <w:bCs/>
                <w:sz w:val="20"/>
                <w:szCs w:val="20"/>
              </w:rPr>
            </w:pPr>
            <w:r w:rsidRPr="00A358DE">
              <w:rPr>
                <w:sz w:val="20"/>
                <w:szCs w:val="20"/>
                <w:lang w:val="es-ES" w:bidi="es-ES"/>
              </w:rPr>
              <w:t>Puntuación</w:t>
            </w:r>
          </w:p>
        </w:tc>
        <w:tc>
          <w:tcPr>
            <w:tcW w:w="696" w:type="dxa"/>
            <w:gridSpan w:val="2"/>
            <w:shd w:val="clear" w:color="auto" w:fill="FFFF00"/>
          </w:tcPr>
          <w:p w14:paraId="5F98BC33" w14:textId="002210B8" w:rsidR="00486491" w:rsidRPr="00AE774B" w:rsidRDefault="00D147BC" w:rsidP="00602A18">
            <w:pPr>
              <w:spacing w:after="0" w:line="240" w:lineRule="auto"/>
              <w:ind w:left="57"/>
              <w:rPr>
                <w:b/>
                <w:bCs/>
                <w:sz w:val="20"/>
                <w:szCs w:val="20"/>
              </w:rPr>
            </w:pPr>
            <w:r>
              <w:rPr>
                <w:sz w:val="20"/>
                <w:szCs w:val="20"/>
                <w:lang w:val="es-ES" w:bidi="es-ES"/>
              </w:rPr>
              <w:t>80</w:t>
            </w:r>
          </w:p>
        </w:tc>
        <w:tc>
          <w:tcPr>
            <w:tcW w:w="1459" w:type="dxa"/>
            <w:gridSpan w:val="3"/>
            <w:vMerge/>
            <w:shd w:val="clear" w:color="auto" w:fill="auto"/>
            <w:tcMar>
              <w:top w:w="15" w:type="dxa"/>
              <w:left w:w="108" w:type="dxa"/>
              <w:bottom w:w="0" w:type="dxa"/>
              <w:right w:w="108" w:type="dxa"/>
            </w:tcMar>
          </w:tcPr>
          <w:p w14:paraId="0178E711" w14:textId="77777777" w:rsidR="00486491" w:rsidRPr="007C4908" w:rsidRDefault="00486491" w:rsidP="004545B6">
            <w:pPr>
              <w:spacing w:after="0" w:line="240" w:lineRule="auto"/>
              <w:rPr>
                <w:b/>
                <w:sz w:val="20"/>
                <w:szCs w:val="20"/>
              </w:rPr>
            </w:pPr>
          </w:p>
        </w:tc>
        <w:tc>
          <w:tcPr>
            <w:tcW w:w="1950" w:type="dxa"/>
            <w:gridSpan w:val="2"/>
            <w:vMerge/>
            <w:shd w:val="clear" w:color="auto" w:fill="auto"/>
            <w:tcMar>
              <w:top w:w="15" w:type="dxa"/>
              <w:left w:w="108" w:type="dxa"/>
              <w:bottom w:w="0" w:type="dxa"/>
              <w:right w:w="108" w:type="dxa"/>
            </w:tcMar>
          </w:tcPr>
          <w:p w14:paraId="1645384B" w14:textId="77777777" w:rsidR="00486491" w:rsidRPr="007C4908" w:rsidRDefault="00486491" w:rsidP="004545B6">
            <w:pPr>
              <w:spacing w:after="0" w:line="240" w:lineRule="auto"/>
              <w:rPr>
                <w:sz w:val="20"/>
                <w:szCs w:val="20"/>
              </w:rPr>
            </w:pPr>
          </w:p>
        </w:tc>
        <w:tc>
          <w:tcPr>
            <w:tcW w:w="2317" w:type="dxa"/>
            <w:gridSpan w:val="3"/>
            <w:vMerge/>
            <w:shd w:val="clear" w:color="auto" w:fill="auto"/>
            <w:tcMar>
              <w:top w:w="15" w:type="dxa"/>
              <w:left w:w="108" w:type="dxa"/>
              <w:bottom w:w="0" w:type="dxa"/>
              <w:right w:w="108" w:type="dxa"/>
            </w:tcMar>
          </w:tcPr>
          <w:p w14:paraId="788D42CD" w14:textId="77777777" w:rsidR="00486491" w:rsidRPr="007C4908" w:rsidRDefault="00486491" w:rsidP="008E63E6">
            <w:pPr>
              <w:spacing w:after="0" w:line="240" w:lineRule="auto"/>
              <w:rPr>
                <w:b/>
                <w:sz w:val="20"/>
                <w:szCs w:val="20"/>
              </w:rPr>
            </w:pPr>
          </w:p>
        </w:tc>
        <w:tc>
          <w:tcPr>
            <w:tcW w:w="2503" w:type="dxa"/>
            <w:gridSpan w:val="3"/>
            <w:vMerge/>
            <w:shd w:val="clear" w:color="auto" w:fill="auto"/>
            <w:tcMar>
              <w:top w:w="15" w:type="dxa"/>
              <w:left w:w="108" w:type="dxa"/>
              <w:bottom w:w="0" w:type="dxa"/>
              <w:right w:w="108" w:type="dxa"/>
            </w:tcMar>
          </w:tcPr>
          <w:p w14:paraId="5E48A898" w14:textId="77777777" w:rsidR="00486491" w:rsidRPr="007C4908" w:rsidRDefault="00486491" w:rsidP="00A33864">
            <w:pPr>
              <w:spacing w:after="0" w:line="240" w:lineRule="auto"/>
              <w:rPr>
                <w:sz w:val="20"/>
                <w:szCs w:val="20"/>
              </w:rPr>
            </w:pPr>
          </w:p>
        </w:tc>
        <w:tc>
          <w:tcPr>
            <w:tcW w:w="2409" w:type="dxa"/>
            <w:gridSpan w:val="2"/>
            <w:vMerge/>
            <w:shd w:val="clear" w:color="auto" w:fill="auto"/>
            <w:tcMar>
              <w:top w:w="15" w:type="dxa"/>
              <w:left w:w="108" w:type="dxa"/>
              <w:bottom w:w="0" w:type="dxa"/>
              <w:right w:w="108" w:type="dxa"/>
            </w:tcMar>
          </w:tcPr>
          <w:p w14:paraId="2478CA07" w14:textId="77777777" w:rsidR="00486491" w:rsidRPr="007C4908" w:rsidRDefault="00486491" w:rsidP="004545B6">
            <w:pPr>
              <w:spacing w:after="0" w:line="240" w:lineRule="auto"/>
              <w:rPr>
                <w:sz w:val="20"/>
                <w:szCs w:val="20"/>
              </w:rPr>
            </w:pPr>
          </w:p>
        </w:tc>
        <w:tc>
          <w:tcPr>
            <w:tcW w:w="2503" w:type="dxa"/>
            <w:gridSpan w:val="2"/>
            <w:vMerge/>
            <w:shd w:val="clear" w:color="auto" w:fill="auto"/>
            <w:tcMar>
              <w:top w:w="15" w:type="dxa"/>
              <w:left w:w="108" w:type="dxa"/>
              <w:bottom w:w="0" w:type="dxa"/>
              <w:right w:w="108" w:type="dxa"/>
            </w:tcMar>
          </w:tcPr>
          <w:p w14:paraId="48EB3D38" w14:textId="77777777" w:rsidR="00486491" w:rsidRPr="007C4908" w:rsidRDefault="00486491" w:rsidP="004545B6">
            <w:pPr>
              <w:spacing w:after="0" w:line="240" w:lineRule="auto"/>
              <w:rPr>
                <w:sz w:val="20"/>
                <w:szCs w:val="20"/>
              </w:rPr>
            </w:pPr>
          </w:p>
        </w:tc>
      </w:tr>
      <w:tr w:rsidR="00AE774B" w:rsidRPr="00A50F66" w14:paraId="6283BD90" w14:textId="77777777" w:rsidTr="006B23E4">
        <w:trPr>
          <w:gridAfter w:val="1"/>
          <w:wAfter w:w="21" w:type="dxa"/>
          <w:trHeight w:val="259"/>
        </w:trPr>
        <w:tc>
          <w:tcPr>
            <w:tcW w:w="14986" w:type="dxa"/>
            <w:gridSpan w:val="18"/>
            <w:shd w:val="clear" w:color="auto" w:fill="auto"/>
          </w:tcPr>
          <w:p w14:paraId="400BF486" w14:textId="77777777" w:rsidR="008C2218" w:rsidRPr="00B17647" w:rsidRDefault="00AE774B" w:rsidP="00401C26">
            <w:pPr>
              <w:spacing w:after="0" w:line="240" w:lineRule="auto"/>
              <w:ind w:left="127"/>
              <w:rPr>
                <w:sz w:val="20"/>
                <w:szCs w:val="20"/>
                <w:lang w:val="es-ES"/>
              </w:rPr>
            </w:pPr>
            <w:r w:rsidRPr="00321607">
              <w:rPr>
                <w:b/>
                <w:sz w:val="20"/>
                <w:szCs w:val="20"/>
                <w:lang w:val="es-ES" w:bidi="es-ES"/>
              </w:rPr>
              <w:t>Descripción de la situación</w:t>
            </w:r>
            <w:r w:rsidR="008C2218">
              <w:rPr>
                <w:sz w:val="20"/>
                <w:szCs w:val="20"/>
                <w:lang w:val="es-ES" w:bidi="es-ES"/>
              </w:rPr>
              <w:t xml:space="preserve">: </w:t>
            </w:r>
          </w:p>
          <w:p w14:paraId="18C77FA7" w14:textId="77777777" w:rsidR="008C2218" w:rsidRPr="008C2218" w:rsidRDefault="008C2218" w:rsidP="008C2218">
            <w:pPr>
              <w:pStyle w:val="Default"/>
              <w:rPr>
                <w:rFonts w:ascii="Calibri" w:eastAsia="Calibri" w:hAnsi="Calibri" w:cs="Times New Roman"/>
                <w:color w:val="0070C0"/>
                <w:sz w:val="19"/>
                <w:szCs w:val="19"/>
                <w:bdr w:val="none" w:sz="0" w:space="0" w:color="auto"/>
                <w:lang w:val="es-ES" w:eastAsia="en-US" w:bidi="es-ES"/>
              </w:rPr>
            </w:pPr>
            <w:r w:rsidRPr="008C2218">
              <w:rPr>
                <w:rFonts w:ascii="Calibri" w:eastAsia="Calibri" w:hAnsi="Calibri" w:cs="Times New Roman"/>
                <w:color w:val="0070C0"/>
                <w:sz w:val="19"/>
                <w:szCs w:val="19"/>
                <w:bdr w:val="none" w:sz="0" w:space="0" w:color="auto"/>
                <w:lang w:val="es-ES" w:eastAsia="en-US" w:bidi="es-ES"/>
              </w:rPr>
              <w:t xml:space="preserve">Se realizan balances de calidad del agua superficial. https://www.mediambient.ad/les-aigues-superficials </w:t>
            </w:r>
          </w:p>
          <w:p w14:paraId="3878E72F" w14:textId="77777777" w:rsidR="008C2218" w:rsidRPr="008C2218" w:rsidRDefault="008C2218" w:rsidP="008C2218">
            <w:pPr>
              <w:pStyle w:val="Default"/>
              <w:rPr>
                <w:rFonts w:ascii="Calibri" w:eastAsia="Calibri" w:hAnsi="Calibri" w:cs="Times New Roman"/>
                <w:color w:val="0070C0"/>
                <w:sz w:val="19"/>
                <w:szCs w:val="19"/>
                <w:bdr w:val="none" w:sz="0" w:space="0" w:color="auto"/>
                <w:lang w:val="es-ES" w:eastAsia="en-US" w:bidi="es-ES"/>
              </w:rPr>
            </w:pPr>
            <w:r w:rsidRPr="008C2218">
              <w:rPr>
                <w:rFonts w:ascii="Calibri" w:eastAsia="Calibri" w:hAnsi="Calibri" w:cs="Times New Roman"/>
                <w:color w:val="0070C0"/>
                <w:sz w:val="19"/>
                <w:szCs w:val="19"/>
                <w:bdr w:val="none" w:sz="0" w:space="0" w:color="auto"/>
                <w:lang w:val="es-ES" w:eastAsia="en-US" w:bidi="es-ES"/>
              </w:rPr>
              <w:t xml:space="preserve">Autorizaciones de vertido </w:t>
            </w:r>
            <w:proofErr w:type="gramStart"/>
            <w:r w:rsidRPr="008C2218">
              <w:rPr>
                <w:rFonts w:ascii="Calibri" w:eastAsia="Calibri" w:hAnsi="Calibri" w:cs="Times New Roman"/>
                <w:color w:val="0070C0"/>
                <w:sz w:val="19"/>
                <w:szCs w:val="19"/>
                <w:bdr w:val="none" w:sz="0" w:space="0" w:color="auto"/>
                <w:lang w:val="es-ES" w:eastAsia="en-US" w:bidi="es-ES"/>
              </w:rPr>
              <w:t>de acuerdo a</w:t>
            </w:r>
            <w:proofErr w:type="gramEnd"/>
            <w:r w:rsidRPr="008C2218">
              <w:rPr>
                <w:rFonts w:ascii="Calibri" w:eastAsia="Calibri" w:hAnsi="Calibri" w:cs="Times New Roman"/>
                <w:color w:val="0070C0"/>
                <w:sz w:val="19"/>
                <w:szCs w:val="19"/>
                <w:bdr w:val="none" w:sz="0" w:space="0" w:color="auto"/>
                <w:lang w:val="es-ES" w:eastAsia="en-US" w:bidi="es-ES"/>
              </w:rPr>
              <w:t xml:space="preserve"> la normativa vigente </w:t>
            </w:r>
          </w:p>
          <w:p w14:paraId="049EFE05" w14:textId="4B319FFA" w:rsidR="00AE774B" w:rsidRPr="00B17647" w:rsidRDefault="008C2218" w:rsidP="00A50F66">
            <w:pPr>
              <w:spacing w:after="0" w:line="240" w:lineRule="auto"/>
              <w:rPr>
                <w:sz w:val="18"/>
                <w:szCs w:val="18"/>
                <w:lang w:val="es-ES"/>
              </w:rPr>
            </w:pPr>
            <w:r w:rsidRPr="008C2218">
              <w:rPr>
                <w:color w:val="0070C0"/>
                <w:sz w:val="19"/>
                <w:szCs w:val="19"/>
                <w:lang w:val="es-ES" w:bidi="es-ES"/>
              </w:rPr>
              <w:t xml:space="preserve">Plan de saneamiento para mejorar la calidad de las aguas </w:t>
            </w:r>
          </w:p>
        </w:tc>
      </w:tr>
      <w:tr w:rsidR="00AE774B" w:rsidRPr="002907D1" w14:paraId="24514DC6" w14:textId="77777777" w:rsidTr="006B23E4">
        <w:trPr>
          <w:gridAfter w:val="1"/>
          <w:wAfter w:w="21" w:type="dxa"/>
          <w:trHeight w:val="259"/>
        </w:trPr>
        <w:tc>
          <w:tcPr>
            <w:tcW w:w="14986" w:type="dxa"/>
            <w:gridSpan w:val="18"/>
            <w:tcBorders>
              <w:bottom w:val="single" w:sz="12" w:space="0" w:color="auto"/>
            </w:tcBorders>
            <w:shd w:val="clear" w:color="auto" w:fill="auto"/>
          </w:tcPr>
          <w:p w14:paraId="730C1C8B" w14:textId="1737ABD6" w:rsidR="00AE774B" w:rsidRDefault="00AE774B" w:rsidP="00401C26">
            <w:pPr>
              <w:spacing w:after="0" w:line="240" w:lineRule="auto"/>
              <w:ind w:left="127"/>
              <w:rPr>
                <w:sz w:val="20"/>
                <w:szCs w:val="20"/>
                <w:lang w:val="es-ES" w:bidi="es-ES"/>
              </w:rPr>
            </w:pPr>
            <w:r w:rsidRPr="00D555BD">
              <w:rPr>
                <w:b/>
                <w:sz w:val="20"/>
                <w:szCs w:val="20"/>
                <w:lang w:val="es-ES" w:bidi="es-ES"/>
              </w:rPr>
              <w:t>Formas de avanzar</w:t>
            </w:r>
            <w:r w:rsidR="002F42A8">
              <w:rPr>
                <w:sz w:val="20"/>
                <w:szCs w:val="20"/>
                <w:lang w:val="es-ES" w:bidi="es-ES"/>
              </w:rPr>
              <w:t>:</w:t>
            </w:r>
          </w:p>
          <w:p w14:paraId="32AFFB88" w14:textId="49D3238B" w:rsidR="00AE774B" w:rsidRPr="00B17647" w:rsidRDefault="002F42A8" w:rsidP="00A50F66">
            <w:pPr>
              <w:spacing w:after="0" w:line="240" w:lineRule="auto"/>
              <w:rPr>
                <w:sz w:val="19"/>
                <w:szCs w:val="19"/>
                <w:lang w:val="es-ES"/>
              </w:rPr>
            </w:pPr>
            <w:r>
              <w:rPr>
                <w:color w:val="0070C0"/>
                <w:sz w:val="19"/>
                <w:szCs w:val="19"/>
                <w:lang w:val="es-ES" w:bidi="es-ES"/>
              </w:rPr>
              <w:t xml:space="preserve">Se </w:t>
            </w:r>
            <w:proofErr w:type="gramStart"/>
            <w:r>
              <w:rPr>
                <w:color w:val="0070C0"/>
                <w:sz w:val="19"/>
                <w:szCs w:val="19"/>
                <w:lang w:val="es-ES" w:bidi="es-ES"/>
              </w:rPr>
              <w:t>prevén</w:t>
            </w:r>
            <w:proofErr w:type="gramEnd"/>
            <w:r>
              <w:rPr>
                <w:color w:val="0070C0"/>
                <w:sz w:val="19"/>
                <w:szCs w:val="19"/>
                <w:lang w:val="es-ES" w:bidi="es-ES"/>
              </w:rPr>
              <w:t xml:space="preserve"> pero no están definidos o se encuentran en fase de valoración.</w:t>
            </w:r>
          </w:p>
        </w:tc>
      </w:tr>
      <w:tr w:rsidR="00B81B1D" w:rsidRPr="00E843AF" w14:paraId="789B4923" w14:textId="77777777" w:rsidTr="006B23E4">
        <w:trPr>
          <w:gridAfter w:val="1"/>
          <w:wAfter w:w="21" w:type="dxa"/>
          <w:cantSplit/>
          <w:trHeight w:val="1721"/>
        </w:trPr>
        <w:tc>
          <w:tcPr>
            <w:tcW w:w="1845" w:type="dxa"/>
            <w:gridSpan w:val="3"/>
            <w:tcBorders>
              <w:top w:val="single" w:sz="12" w:space="0" w:color="auto"/>
            </w:tcBorders>
            <w:shd w:val="clear" w:color="auto" w:fill="DBE5F1"/>
            <w:tcMar>
              <w:top w:w="15" w:type="dxa"/>
              <w:left w:w="108" w:type="dxa"/>
              <w:bottom w:w="0" w:type="dxa"/>
              <w:right w:w="108" w:type="dxa"/>
            </w:tcMar>
          </w:tcPr>
          <w:p w14:paraId="5593D6C9" w14:textId="0EF6D742" w:rsidR="00486491" w:rsidRPr="00B17647" w:rsidRDefault="00486491" w:rsidP="00945394">
            <w:pPr>
              <w:spacing w:after="0" w:line="240" w:lineRule="auto"/>
              <w:rPr>
                <w:b/>
                <w:sz w:val="20"/>
                <w:szCs w:val="20"/>
                <w:lang w:val="es-ES"/>
              </w:rPr>
            </w:pPr>
            <w:r w:rsidRPr="002A6192">
              <w:rPr>
                <w:b/>
                <w:sz w:val="20"/>
                <w:szCs w:val="20"/>
                <w:lang w:val="es-ES" w:bidi="es-ES"/>
              </w:rPr>
              <w:t>d. Gestión de los ecosistemas relacionados con el agua</w:t>
            </w:r>
            <w:r w:rsidRPr="002A6192">
              <w:rPr>
                <w:rStyle w:val="FootnoteReference"/>
                <w:sz w:val="20"/>
                <w:szCs w:val="20"/>
                <w:lang w:val="es-ES" w:bidi="es-ES"/>
              </w:rPr>
              <w:footnoteReference w:id="38"/>
            </w:r>
            <w:r w:rsidRPr="002A6192">
              <w:rPr>
                <w:b/>
                <w:sz w:val="20"/>
                <w:szCs w:val="20"/>
                <w:lang w:val="es-ES" w:bidi="es-ES"/>
              </w:rPr>
              <w:t xml:space="preserve"> </w:t>
            </w:r>
            <w:r w:rsidRPr="002A6192">
              <w:rPr>
                <w:sz w:val="20"/>
                <w:szCs w:val="20"/>
                <w:lang w:val="es-ES" w:bidi="es-ES"/>
              </w:rPr>
              <w:t>desde el nivel nacional.</w:t>
            </w:r>
          </w:p>
        </w:tc>
        <w:tc>
          <w:tcPr>
            <w:tcW w:w="1459" w:type="dxa"/>
            <w:gridSpan w:val="3"/>
            <w:vMerge w:val="restart"/>
            <w:tcBorders>
              <w:top w:val="single" w:sz="12" w:space="0" w:color="auto"/>
            </w:tcBorders>
            <w:shd w:val="clear" w:color="auto" w:fill="auto"/>
            <w:tcMar>
              <w:top w:w="15" w:type="dxa"/>
              <w:left w:w="108" w:type="dxa"/>
              <w:bottom w:w="0" w:type="dxa"/>
              <w:right w:w="108" w:type="dxa"/>
            </w:tcMar>
          </w:tcPr>
          <w:p w14:paraId="23A3B4B0" w14:textId="77777777" w:rsidR="00486491" w:rsidRPr="00B17647" w:rsidRDefault="00486491" w:rsidP="006F5402">
            <w:pPr>
              <w:spacing w:after="0" w:line="240" w:lineRule="auto"/>
              <w:rPr>
                <w:b/>
                <w:sz w:val="20"/>
                <w:szCs w:val="20"/>
                <w:lang w:val="es-ES"/>
              </w:rPr>
            </w:pPr>
            <w:r w:rsidRPr="007C4908">
              <w:rPr>
                <w:b/>
                <w:sz w:val="20"/>
                <w:szCs w:val="20"/>
                <w:lang w:val="es-ES" w:bidi="es-ES"/>
              </w:rPr>
              <w:t>No</w:t>
            </w:r>
            <w:r w:rsidRPr="007C4908">
              <w:rPr>
                <w:sz w:val="20"/>
                <w:szCs w:val="20"/>
                <w:lang w:val="es-ES" w:bidi="es-ES"/>
              </w:rPr>
              <w:t xml:space="preserve"> se utiliza ningún instrumento de gestión.</w:t>
            </w:r>
          </w:p>
        </w:tc>
        <w:tc>
          <w:tcPr>
            <w:tcW w:w="1950" w:type="dxa"/>
            <w:gridSpan w:val="2"/>
            <w:vMerge w:val="restart"/>
            <w:tcBorders>
              <w:top w:val="single" w:sz="12" w:space="0" w:color="auto"/>
            </w:tcBorders>
            <w:shd w:val="clear" w:color="auto" w:fill="auto"/>
            <w:tcMar>
              <w:top w:w="15" w:type="dxa"/>
              <w:left w:w="108" w:type="dxa"/>
              <w:bottom w:w="0" w:type="dxa"/>
              <w:right w:w="108" w:type="dxa"/>
            </w:tcMar>
          </w:tcPr>
          <w:p w14:paraId="5A578B58" w14:textId="77777777" w:rsidR="00486491" w:rsidRPr="00B17647" w:rsidRDefault="00486491" w:rsidP="00524721">
            <w:pPr>
              <w:spacing w:after="0" w:line="240" w:lineRule="auto"/>
              <w:rPr>
                <w:b/>
                <w:sz w:val="20"/>
                <w:szCs w:val="20"/>
                <w:lang w:val="es-ES"/>
              </w:rPr>
            </w:pPr>
            <w:r w:rsidRPr="007C4908">
              <w:rPr>
                <w:sz w:val="20"/>
                <w:szCs w:val="20"/>
                <w:lang w:val="es-ES" w:bidi="es-ES"/>
              </w:rPr>
              <w:t xml:space="preserve">El uso de instrumentos de gestión es </w:t>
            </w:r>
            <w:r w:rsidRPr="007C4908">
              <w:rPr>
                <w:b/>
                <w:sz w:val="20"/>
                <w:szCs w:val="20"/>
                <w:lang w:val="es-ES" w:bidi="es-ES"/>
              </w:rPr>
              <w:t>limitado</w:t>
            </w:r>
            <w:r w:rsidRPr="007C4908">
              <w:rPr>
                <w:sz w:val="20"/>
                <w:szCs w:val="20"/>
                <w:lang w:val="es-ES" w:bidi="es-ES"/>
              </w:rPr>
              <w:t xml:space="preserve"> y se limita a proyectos —o semejantes—</w:t>
            </w:r>
            <w:r w:rsidRPr="007C4908">
              <w:rPr>
                <w:b/>
                <w:sz w:val="20"/>
                <w:szCs w:val="20"/>
                <w:lang w:val="es-ES" w:bidi="es-ES"/>
              </w:rPr>
              <w:t xml:space="preserve"> a corto plazo </w:t>
            </w:r>
            <w:r w:rsidRPr="007C4908">
              <w:rPr>
                <w:sz w:val="20"/>
                <w:szCs w:val="20"/>
                <w:lang w:val="es-ES" w:bidi="es-ES"/>
              </w:rPr>
              <w:t xml:space="preserve">o puntuales. </w:t>
            </w:r>
          </w:p>
        </w:tc>
        <w:tc>
          <w:tcPr>
            <w:tcW w:w="2317" w:type="dxa"/>
            <w:gridSpan w:val="3"/>
            <w:vMerge w:val="restart"/>
            <w:tcBorders>
              <w:top w:val="single" w:sz="12" w:space="0" w:color="auto"/>
            </w:tcBorders>
            <w:shd w:val="clear" w:color="auto" w:fill="auto"/>
            <w:tcMar>
              <w:top w:w="15" w:type="dxa"/>
              <w:left w:w="108" w:type="dxa"/>
              <w:bottom w:w="0" w:type="dxa"/>
              <w:right w:w="108" w:type="dxa"/>
            </w:tcMar>
          </w:tcPr>
          <w:p w14:paraId="6B898CC7" w14:textId="77777777" w:rsidR="00486491" w:rsidRPr="00B17647" w:rsidRDefault="00486491" w:rsidP="008E63E6">
            <w:pPr>
              <w:spacing w:after="0" w:line="240" w:lineRule="auto"/>
              <w:rPr>
                <w:b/>
                <w:sz w:val="20"/>
                <w:szCs w:val="20"/>
                <w:lang w:val="es-ES"/>
              </w:rPr>
            </w:pPr>
            <w:r w:rsidRPr="007C4908">
              <w:rPr>
                <w:b/>
                <w:sz w:val="20"/>
                <w:szCs w:val="20"/>
                <w:lang w:val="es-ES" w:bidi="es-ES"/>
              </w:rPr>
              <w:t>Algunos</w:t>
            </w:r>
            <w:r w:rsidRPr="007C4908">
              <w:rPr>
                <w:sz w:val="20"/>
                <w:szCs w:val="20"/>
                <w:lang w:val="es-ES" w:bidi="es-ES"/>
              </w:rPr>
              <w:t xml:space="preserve"> instrumentos de gestión se emplean más </w:t>
            </w:r>
            <w:r w:rsidRPr="007C4908">
              <w:rPr>
                <w:b/>
                <w:sz w:val="20"/>
                <w:szCs w:val="20"/>
                <w:lang w:val="es-ES" w:bidi="es-ES"/>
              </w:rPr>
              <w:t>a largo plazo</w:t>
            </w:r>
            <w:r w:rsidRPr="007C4908">
              <w:rPr>
                <w:sz w:val="20"/>
                <w:szCs w:val="20"/>
                <w:lang w:val="es-ES" w:bidi="es-ES"/>
              </w:rPr>
              <w:t xml:space="preserve">, pero la cobertura en distintos tipos de ecosistema y que se ofrece a lo largo y ancho del país es </w:t>
            </w:r>
            <w:r w:rsidRPr="007C4908">
              <w:rPr>
                <w:b/>
                <w:sz w:val="20"/>
                <w:szCs w:val="20"/>
                <w:lang w:val="es-ES" w:bidi="es-ES"/>
              </w:rPr>
              <w:t>limitada</w:t>
            </w:r>
            <w:r w:rsidRPr="007C4908">
              <w:rPr>
                <w:sz w:val="20"/>
                <w:szCs w:val="20"/>
                <w:lang w:val="es-ES" w:bidi="es-ES"/>
              </w:rPr>
              <w:t xml:space="preserve">. </w:t>
            </w:r>
          </w:p>
        </w:tc>
        <w:tc>
          <w:tcPr>
            <w:tcW w:w="2503" w:type="dxa"/>
            <w:gridSpan w:val="3"/>
            <w:vMerge w:val="restart"/>
            <w:tcBorders>
              <w:top w:val="single" w:sz="12" w:space="0" w:color="auto"/>
            </w:tcBorders>
            <w:shd w:val="clear" w:color="auto" w:fill="auto"/>
            <w:tcMar>
              <w:top w:w="15" w:type="dxa"/>
              <w:left w:w="108" w:type="dxa"/>
              <w:bottom w:w="0" w:type="dxa"/>
              <w:right w:w="108" w:type="dxa"/>
            </w:tcMar>
          </w:tcPr>
          <w:p w14:paraId="16EA9805" w14:textId="77777777" w:rsidR="00486491" w:rsidRPr="007C4908" w:rsidRDefault="00486491" w:rsidP="00776E1F">
            <w:pPr>
              <w:spacing w:after="0" w:line="240" w:lineRule="auto"/>
              <w:rPr>
                <w:sz w:val="20"/>
                <w:szCs w:val="20"/>
              </w:rPr>
            </w:pPr>
            <w:r w:rsidRPr="007C4908">
              <w:rPr>
                <w:sz w:val="20"/>
                <w:szCs w:val="20"/>
                <w:lang w:val="es-ES" w:bidi="es-ES"/>
              </w:rPr>
              <w:t xml:space="preserve">Los instrumentos de gestión se emplean </w:t>
            </w:r>
            <w:r w:rsidRPr="007C4908">
              <w:rPr>
                <w:b/>
                <w:sz w:val="20"/>
                <w:szCs w:val="20"/>
                <w:lang w:val="es-ES" w:bidi="es-ES"/>
              </w:rPr>
              <w:t xml:space="preserve">a largo plazo </w:t>
            </w:r>
            <w:r w:rsidRPr="007C4908">
              <w:rPr>
                <w:sz w:val="20"/>
                <w:szCs w:val="20"/>
                <w:lang w:val="es-ES" w:bidi="es-ES"/>
              </w:rPr>
              <w:t xml:space="preserve">y la cobertura en distintos tipos de ecosistema y que se ofrece a lo largo y ancho del país es </w:t>
            </w:r>
            <w:r w:rsidRPr="007C4908">
              <w:rPr>
                <w:b/>
                <w:sz w:val="20"/>
                <w:szCs w:val="20"/>
                <w:lang w:val="es-ES" w:bidi="es-ES"/>
              </w:rPr>
              <w:t>aceptable</w:t>
            </w:r>
            <w:r w:rsidRPr="007C4908">
              <w:rPr>
                <w:sz w:val="20"/>
                <w:szCs w:val="20"/>
                <w:lang w:val="es-ES" w:bidi="es-ES"/>
              </w:rPr>
              <w:t>. Las necesidades hídricas ambientales se analizan en algunos casos.</w:t>
            </w:r>
          </w:p>
        </w:tc>
        <w:tc>
          <w:tcPr>
            <w:tcW w:w="2409" w:type="dxa"/>
            <w:gridSpan w:val="2"/>
            <w:vMerge w:val="restart"/>
            <w:tcBorders>
              <w:top w:val="single" w:sz="12" w:space="0" w:color="auto"/>
            </w:tcBorders>
            <w:shd w:val="clear" w:color="auto" w:fill="auto"/>
            <w:tcMar>
              <w:top w:w="15" w:type="dxa"/>
              <w:left w:w="108" w:type="dxa"/>
              <w:bottom w:w="0" w:type="dxa"/>
              <w:right w:w="108" w:type="dxa"/>
            </w:tcMar>
          </w:tcPr>
          <w:p w14:paraId="40D6B6AE" w14:textId="77777777" w:rsidR="00486491" w:rsidRPr="00B17647" w:rsidRDefault="00486491" w:rsidP="00AB2B8B">
            <w:pPr>
              <w:spacing w:after="0" w:line="240" w:lineRule="auto"/>
              <w:rPr>
                <w:sz w:val="20"/>
                <w:szCs w:val="20"/>
                <w:lang w:val="es-ES"/>
              </w:rPr>
            </w:pPr>
            <w:r w:rsidRPr="007C4908">
              <w:rPr>
                <w:sz w:val="20"/>
                <w:szCs w:val="20"/>
                <w:lang w:val="es-ES" w:bidi="es-ES"/>
              </w:rPr>
              <w:t xml:space="preserve">Los instrumentos de gestión se emplean a largo plazo, son </w:t>
            </w:r>
            <w:r w:rsidRPr="007C4908">
              <w:rPr>
                <w:b/>
                <w:sz w:val="20"/>
                <w:szCs w:val="20"/>
                <w:lang w:val="es-ES" w:bidi="es-ES"/>
              </w:rPr>
              <w:t>eficaces</w:t>
            </w:r>
            <w:r w:rsidRPr="007C4908">
              <w:rPr>
                <w:sz w:val="20"/>
                <w:szCs w:val="20"/>
                <w:lang w:val="es-ES" w:bidi="es-ES"/>
              </w:rPr>
              <w:t xml:space="preserve"> y la cobertura en distintos tipos de ecosistema y que se ofrece a lo largo y ancho del país es </w:t>
            </w:r>
            <w:r w:rsidRPr="007C4908">
              <w:rPr>
                <w:b/>
                <w:sz w:val="20"/>
                <w:szCs w:val="20"/>
                <w:lang w:val="es-ES" w:bidi="es-ES"/>
              </w:rPr>
              <w:t>muy buena</w:t>
            </w:r>
            <w:r w:rsidRPr="007C4908">
              <w:rPr>
                <w:sz w:val="20"/>
                <w:szCs w:val="20"/>
                <w:lang w:val="es-ES" w:bidi="es-ES"/>
              </w:rPr>
              <w:t xml:space="preserve">. Las necesidades hídricas ambientales se analizan en la mayor parte del país. </w:t>
            </w:r>
          </w:p>
        </w:tc>
        <w:tc>
          <w:tcPr>
            <w:tcW w:w="2503" w:type="dxa"/>
            <w:gridSpan w:val="2"/>
            <w:vMerge w:val="restart"/>
            <w:tcBorders>
              <w:top w:val="single" w:sz="12" w:space="0" w:color="auto"/>
            </w:tcBorders>
            <w:shd w:val="clear" w:color="auto" w:fill="auto"/>
            <w:tcMar>
              <w:top w:w="15" w:type="dxa"/>
              <w:left w:w="108" w:type="dxa"/>
              <w:bottom w:w="0" w:type="dxa"/>
              <w:right w:w="108" w:type="dxa"/>
            </w:tcMar>
          </w:tcPr>
          <w:p w14:paraId="082B1A44" w14:textId="77777777" w:rsidR="00486491" w:rsidRPr="00B17647" w:rsidRDefault="00486491" w:rsidP="00776E1F">
            <w:pPr>
              <w:spacing w:after="0" w:line="240" w:lineRule="auto"/>
              <w:rPr>
                <w:sz w:val="20"/>
                <w:szCs w:val="20"/>
                <w:lang w:val="es-ES"/>
              </w:rPr>
            </w:pPr>
            <w:r w:rsidRPr="007C4908">
              <w:rPr>
                <w:sz w:val="20"/>
                <w:szCs w:val="20"/>
                <w:lang w:val="es-ES" w:bidi="es-ES"/>
              </w:rPr>
              <w:t xml:space="preserve">Los instrumentos de gestión se emplean a largo plazo, son </w:t>
            </w:r>
            <w:r w:rsidRPr="007C4908">
              <w:rPr>
                <w:b/>
                <w:sz w:val="20"/>
                <w:szCs w:val="20"/>
                <w:lang w:val="es-ES" w:bidi="es-ES"/>
              </w:rPr>
              <w:t>muy eficaces</w:t>
            </w:r>
            <w:r w:rsidRPr="007C4908">
              <w:rPr>
                <w:sz w:val="20"/>
                <w:szCs w:val="20"/>
                <w:lang w:val="es-ES" w:bidi="es-ES"/>
              </w:rPr>
              <w:t xml:space="preserve"> y la cobertura en distintos tipos de ecosistema y que se ofrece a lo largo y ancho del país es </w:t>
            </w:r>
            <w:r w:rsidRPr="007C4908">
              <w:rPr>
                <w:b/>
                <w:sz w:val="20"/>
                <w:szCs w:val="20"/>
                <w:lang w:val="es-ES" w:bidi="es-ES"/>
              </w:rPr>
              <w:t>magnífica</w:t>
            </w:r>
            <w:r w:rsidRPr="007C4908">
              <w:rPr>
                <w:sz w:val="20"/>
                <w:szCs w:val="20"/>
                <w:lang w:val="es-ES" w:bidi="es-ES"/>
              </w:rPr>
              <w:t>. Las necesidades hídricas ambientales se analizan en todo el país.</w:t>
            </w:r>
          </w:p>
        </w:tc>
      </w:tr>
      <w:tr w:rsidR="00B81B1D" w:rsidRPr="007C4908" w14:paraId="56FDC049" w14:textId="77777777" w:rsidTr="006B23E4">
        <w:trPr>
          <w:gridAfter w:val="1"/>
          <w:wAfter w:w="21" w:type="dxa"/>
          <w:cantSplit/>
          <w:trHeight w:val="156"/>
        </w:trPr>
        <w:tc>
          <w:tcPr>
            <w:tcW w:w="1149" w:type="dxa"/>
            <w:shd w:val="clear" w:color="auto" w:fill="DBE5F1"/>
            <w:tcMar>
              <w:top w:w="15" w:type="dxa"/>
              <w:left w:w="108" w:type="dxa"/>
              <w:bottom w:w="0" w:type="dxa"/>
              <w:right w:w="108" w:type="dxa"/>
            </w:tcMar>
          </w:tcPr>
          <w:p w14:paraId="586EDC07" w14:textId="3F4F6949" w:rsidR="00486491" w:rsidRPr="007C4908" w:rsidRDefault="00486491" w:rsidP="00234D61">
            <w:pPr>
              <w:spacing w:after="0" w:line="240" w:lineRule="auto"/>
              <w:ind w:left="-57"/>
              <w:jc w:val="right"/>
              <w:rPr>
                <w:bCs/>
                <w:sz w:val="20"/>
                <w:szCs w:val="20"/>
              </w:rPr>
            </w:pPr>
            <w:r w:rsidRPr="00A358DE">
              <w:rPr>
                <w:sz w:val="20"/>
                <w:szCs w:val="20"/>
                <w:lang w:val="es-ES" w:bidi="es-ES"/>
              </w:rPr>
              <w:t>Puntuación</w:t>
            </w:r>
          </w:p>
        </w:tc>
        <w:tc>
          <w:tcPr>
            <w:tcW w:w="696" w:type="dxa"/>
            <w:gridSpan w:val="2"/>
            <w:shd w:val="clear" w:color="auto" w:fill="FFFF00"/>
          </w:tcPr>
          <w:p w14:paraId="59A2A293" w14:textId="297C644F" w:rsidR="00486491" w:rsidRPr="007C4908" w:rsidRDefault="00E849DF" w:rsidP="00602A18">
            <w:pPr>
              <w:spacing w:after="0" w:line="240" w:lineRule="auto"/>
              <w:ind w:left="57"/>
              <w:rPr>
                <w:bCs/>
                <w:sz w:val="20"/>
                <w:szCs w:val="20"/>
              </w:rPr>
            </w:pPr>
            <w:r>
              <w:rPr>
                <w:sz w:val="20"/>
                <w:szCs w:val="20"/>
                <w:lang w:val="es-ES" w:bidi="es-ES"/>
              </w:rPr>
              <w:t>40</w:t>
            </w:r>
          </w:p>
        </w:tc>
        <w:tc>
          <w:tcPr>
            <w:tcW w:w="1459" w:type="dxa"/>
            <w:gridSpan w:val="3"/>
            <w:vMerge/>
            <w:shd w:val="clear" w:color="auto" w:fill="FBFBFB"/>
            <w:tcMar>
              <w:top w:w="15" w:type="dxa"/>
              <w:left w:w="108" w:type="dxa"/>
              <w:bottom w:w="0" w:type="dxa"/>
              <w:right w:w="108" w:type="dxa"/>
            </w:tcMar>
          </w:tcPr>
          <w:p w14:paraId="4F43D9A9" w14:textId="77777777" w:rsidR="00486491" w:rsidRPr="007C4908" w:rsidRDefault="00486491" w:rsidP="006F5402">
            <w:pPr>
              <w:spacing w:after="0" w:line="240" w:lineRule="auto"/>
              <w:rPr>
                <w:b/>
                <w:sz w:val="20"/>
                <w:szCs w:val="20"/>
              </w:rPr>
            </w:pPr>
          </w:p>
        </w:tc>
        <w:tc>
          <w:tcPr>
            <w:tcW w:w="1950" w:type="dxa"/>
            <w:gridSpan w:val="2"/>
            <w:vMerge/>
            <w:shd w:val="clear" w:color="auto" w:fill="FBFBFB"/>
            <w:tcMar>
              <w:top w:w="15" w:type="dxa"/>
              <w:left w:w="108" w:type="dxa"/>
              <w:bottom w:w="0" w:type="dxa"/>
              <w:right w:w="108" w:type="dxa"/>
            </w:tcMar>
          </w:tcPr>
          <w:p w14:paraId="790216B0" w14:textId="77777777" w:rsidR="00486491" w:rsidRPr="007C4908" w:rsidRDefault="00486491" w:rsidP="00524721">
            <w:pPr>
              <w:spacing w:after="0" w:line="240" w:lineRule="auto"/>
              <w:rPr>
                <w:sz w:val="20"/>
                <w:szCs w:val="20"/>
              </w:rPr>
            </w:pPr>
          </w:p>
        </w:tc>
        <w:tc>
          <w:tcPr>
            <w:tcW w:w="2317" w:type="dxa"/>
            <w:gridSpan w:val="3"/>
            <w:vMerge/>
            <w:shd w:val="clear" w:color="auto" w:fill="FBFBFB"/>
            <w:tcMar>
              <w:top w:w="15" w:type="dxa"/>
              <w:left w:w="108" w:type="dxa"/>
              <w:bottom w:w="0" w:type="dxa"/>
              <w:right w:w="108" w:type="dxa"/>
            </w:tcMar>
          </w:tcPr>
          <w:p w14:paraId="602D4629" w14:textId="77777777" w:rsidR="00486491" w:rsidRPr="007C4908" w:rsidRDefault="00486491" w:rsidP="008E63E6">
            <w:pPr>
              <w:spacing w:after="0" w:line="240" w:lineRule="auto"/>
              <w:rPr>
                <w:b/>
                <w:sz w:val="20"/>
                <w:szCs w:val="20"/>
              </w:rPr>
            </w:pPr>
          </w:p>
        </w:tc>
        <w:tc>
          <w:tcPr>
            <w:tcW w:w="2503" w:type="dxa"/>
            <w:gridSpan w:val="3"/>
            <w:vMerge/>
            <w:shd w:val="clear" w:color="auto" w:fill="FBFBFB"/>
            <w:tcMar>
              <w:top w:w="15" w:type="dxa"/>
              <w:left w:w="108" w:type="dxa"/>
              <w:bottom w:w="0" w:type="dxa"/>
              <w:right w:w="108" w:type="dxa"/>
            </w:tcMar>
          </w:tcPr>
          <w:p w14:paraId="43E98636" w14:textId="77777777" w:rsidR="00486491" w:rsidRPr="007C4908" w:rsidRDefault="00486491" w:rsidP="00776E1F">
            <w:pPr>
              <w:spacing w:after="0" w:line="240" w:lineRule="auto"/>
              <w:rPr>
                <w:sz w:val="20"/>
                <w:szCs w:val="20"/>
              </w:rPr>
            </w:pPr>
          </w:p>
        </w:tc>
        <w:tc>
          <w:tcPr>
            <w:tcW w:w="2409" w:type="dxa"/>
            <w:gridSpan w:val="2"/>
            <w:vMerge/>
            <w:shd w:val="clear" w:color="auto" w:fill="FBFBFB"/>
            <w:tcMar>
              <w:top w:w="15" w:type="dxa"/>
              <w:left w:w="108" w:type="dxa"/>
              <w:bottom w:w="0" w:type="dxa"/>
              <w:right w:w="108" w:type="dxa"/>
            </w:tcMar>
          </w:tcPr>
          <w:p w14:paraId="70CE8DFF" w14:textId="77777777" w:rsidR="00486491" w:rsidRPr="007C4908" w:rsidRDefault="00486491" w:rsidP="00AB2B8B">
            <w:pPr>
              <w:spacing w:after="0" w:line="240" w:lineRule="auto"/>
              <w:rPr>
                <w:sz w:val="20"/>
                <w:szCs w:val="20"/>
              </w:rPr>
            </w:pPr>
          </w:p>
        </w:tc>
        <w:tc>
          <w:tcPr>
            <w:tcW w:w="2503" w:type="dxa"/>
            <w:gridSpan w:val="2"/>
            <w:vMerge/>
            <w:shd w:val="clear" w:color="auto" w:fill="FBFBFB"/>
            <w:tcMar>
              <w:top w:w="15" w:type="dxa"/>
              <w:left w:w="108" w:type="dxa"/>
              <w:bottom w:w="0" w:type="dxa"/>
              <w:right w:w="108" w:type="dxa"/>
            </w:tcMar>
          </w:tcPr>
          <w:p w14:paraId="3F2A5B4F" w14:textId="77777777" w:rsidR="00486491" w:rsidRPr="007C4908" w:rsidRDefault="00486491" w:rsidP="00776E1F">
            <w:pPr>
              <w:spacing w:after="0" w:line="240" w:lineRule="auto"/>
              <w:rPr>
                <w:sz w:val="20"/>
                <w:szCs w:val="20"/>
              </w:rPr>
            </w:pPr>
          </w:p>
        </w:tc>
      </w:tr>
      <w:tr w:rsidR="009B7E30" w:rsidRPr="002907D1" w14:paraId="36C1AD32" w14:textId="77777777" w:rsidTr="006B23E4">
        <w:trPr>
          <w:gridAfter w:val="1"/>
          <w:wAfter w:w="21" w:type="dxa"/>
          <w:trHeight w:val="259"/>
        </w:trPr>
        <w:tc>
          <w:tcPr>
            <w:tcW w:w="14986" w:type="dxa"/>
            <w:gridSpan w:val="18"/>
            <w:shd w:val="clear" w:color="auto" w:fill="auto"/>
          </w:tcPr>
          <w:p w14:paraId="5AFB75D2" w14:textId="77777777" w:rsidR="001F1F8A" w:rsidRPr="00B17647" w:rsidRDefault="009B7E30" w:rsidP="00401C26">
            <w:pPr>
              <w:spacing w:after="0" w:line="240" w:lineRule="auto"/>
              <w:ind w:left="127"/>
              <w:rPr>
                <w:sz w:val="20"/>
                <w:szCs w:val="20"/>
                <w:lang w:val="es-ES"/>
              </w:rPr>
            </w:pPr>
            <w:r w:rsidRPr="00321607">
              <w:rPr>
                <w:b/>
                <w:sz w:val="20"/>
                <w:szCs w:val="20"/>
                <w:lang w:val="es-ES" w:bidi="es-ES"/>
              </w:rPr>
              <w:t>Descripción de la situación</w:t>
            </w:r>
            <w:r w:rsidRPr="00321607">
              <w:rPr>
                <w:sz w:val="20"/>
                <w:szCs w:val="20"/>
                <w:lang w:val="es-ES" w:bidi="es-ES"/>
              </w:rPr>
              <w:t xml:space="preserve">: </w:t>
            </w:r>
          </w:p>
          <w:p w14:paraId="7DE07BD6" w14:textId="77777777" w:rsidR="001F1F8A" w:rsidRPr="001F1F8A" w:rsidRDefault="001F1F8A" w:rsidP="001F1F8A">
            <w:pPr>
              <w:pStyle w:val="Default"/>
              <w:rPr>
                <w:rFonts w:ascii="Calibri" w:eastAsia="Calibri" w:hAnsi="Calibri" w:cs="Times New Roman"/>
                <w:color w:val="0070C0"/>
                <w:sz w:val="19"/>
                <w:szCs w:val="19"/>
                <w:bdr w:val="none" w:sz="0" w:space="0" w:color="auto"/>
                <w:lang w:val="es-ES" w:eastAsia="en-US" w:bidi="es-ES"/>
              </w:rPr>
            </w:pPr>
            <w:r w:rsidRPr="001F1F8A">
              <w:rPr>
                <w:rFonts w:ascii="Calibri" w:eastAsia="Calibri" w:hAnsi="Calibri" w:cs="Times New Roman"/>
                <w:color w:val="0070C0"/>
                <w:sz w:val="19"/>
                <w:szCs w:val="19"/>
                <w:bdr w:val="none" w:sz="0" w:space="0" w:color="auto"/>
                <w:lang w:val="es-ES" w:eastAsia="en-US" w:bidi="es-ES"/>
              </w:rPr>
              <w:t xml:space="preserve">En Andorra se hace seguimiento de los humedales mediante monitoreo anual. https://www.mediambient.ad/biodiversitat/zones-humides </w:t>
            </w:r>
          </w:p>
          <w:p w14:paraId="77BD5DBA" w14:textId="440770A6" w:rsidR="009B7E30" w:rsidRPr="00B17647" w:rsidRDefault="001F1F8A" w:rsidP="00A50F66">
            <w:pPr>
              <w:spacing w:after="0" w:line="240" w:lineRule="auto"/>
              <w:rPr>
                <w:sz w:val="19"/>
                <w:szCs w:val="19"/>
                <w:lang w:val="es-ES"/>
              </w:rPr>
            </w:pPr>
            <w:r w:rsidRPr="001F1F8A">
              <w:rPr>
                <w:color w:val="0070C0"/>
                <w:sz w:val="19"/>
                <w:szCs w:val="19"/>
                <w:lang w:val="es-ES" w:bidi="es-ES"/>
              </w:rPr>
              <w:t xml:space="preserve">Seguimiento de la vegetación de los márgenes de los ríos. </w:t>
            </w:r>
          </w:p>
        </w:tc>
      </w:tr>
      <w:tr w:rsidR="009B7E30" w:rsidRPr="00E843AF" w14:paraId="065019C2" w14:textId="77777777" w:rsidTr="006B23E4">
        <w:trPr>
          <w:gridAfter w:val="1"/>
          <w:wAfter w:w="21" w:type="dxa"/>
          <w:trHeight w:val="259"/>
        </w:trPr>
        <w:tc>
          <w:tcPr>
            <w:tcW w:w="14986" w:type="dxa"/>
            <w:gridSpan w:val="18"/>
            <w:shd w:val="clear" w:color="auto" w:fill="auto"/>
          </w:tcPr>
          <w:p w14:paraId="5F7F8DD9" w14:textId="77777777" w:rsidR="009B7E30" w:rsidRDefault="009B7E30" w:rsidP="00A50F66">
            <w:pPr>
              <w:spacing w:after="0" w:line="240" w:lineRule="auto"/>
              <w:ind w:left="127"/>
              <w:rPr>
                <w:sz w:val="20"/>
                <w:szCs w:val="20"/>
                <w:lang w:val="es-ES" w:bidi="es-ES"/>
              </w:rPr>
            </w:pPr>
            <w:r w:rsidRPr="00D555BD">
              <w:rPr>
                <w:b/>
                <w:sz w:val="20"/>
                <w:szCs w:val="20"/>
                <w:lang w:val="es-ES" w:bidi="es-ES"/>
              </w:rPr>
              <w:t>Formas de avanzar</w:t>
            </w:r>
            <w:r w:rsidRPr="00D555BD">
              <w:rPr>
                <w:sz w:val="20"/>
                <w:szCs w:val="20"/>
                <w:lang w:val="es-ES" w:bidi="es-ES"/>
              </w:rPr>
              <w:t xml:space="preserve">: </w:t>
            </w:r>
          </w:p>
          <w:p w14:paraId="543DD618" w14:textId="77777777" w:rsidR="000A7C81" w:rsidRDefault="000A7C81" w:rsidP="00A50F66">
            <w:pPr>
              <w:spacing w:after="0" w:line="240" w:lineRule="auto"/>
              <w:ind w:left="127"/>
              <w:rPr>
                <w:sz w:val="19"/>
                <w:szCs w:val="19"/>
                <w:lang w:val="es-ES"/>
              </w:rPr>
            </w:pPr>
          </w:p>
          <w:p w14:paraId="59C30AE4" w14:textId="77777777" w:rsidR="005A0D24" w:rsidRDefault="005A0D24" w:rsidP="00A50F66">
            <w:pPr>
              <w:spacing w:after="0" w:line="240" w:lineRule="auto"/>
              <w:ind w:left="127"/>
              <w:rPr>
                <w:sz w:val="19"/>
                <w:szCs w:val="19"/>
                <w:lang w:val="es-ES"/>
              </w:rPr>
            </w:pPr>
          </w:p>
          <w:p w14:paraId="04E5FE0E" w14:textId="634B45D6" w:rsidR="005A0D24" w:rsidRPr="00B17647" w:rsidRDefault="005A0D24" w:rsidP="00A50F66">
            <w:pPr>
              <w:spacing w:after="0" w:line="240" w:lineRule="auto"/>
              <w:ind w:left="127"/>
              <w:rPr>
                <w:sz w:val="19"/>
                <w:szCs w:val="19"/>
                <w:lang w:val="es-ES"/>
              </w:rPr>
            </w:pPr>
          </w:p>
        </w:tc>
      </w:tr>
      <w:tr w:rsidR="00BF014E" w:rsidRPr="007C4908" w14:paraId="39394F39" w14:textId="77777777" w:rsidTr="006B23E4">
        <w:trPr>
          <w:cantSplit/>
          <w:trHeight w:val="197"/>
        </w:trPr>
        <w:tc>
          <w:tcPr>
            <w:tcW w:w="2194" w:type="dxa"/>
            <w:gridSpan w:val="4"/>
            <w:tcBorders>
              <w:top w:val="nil"/>
              <w:left w:val="nil"/>
            </w:tcBorders>
            <w:shd w:val="clear" w:color="auto" w:fill="FFFFFF"/>
            <w:vAlign w:val="center"/>
            <w:hideMark/>
          </w:tcPr>
          <w:p w14:paraId="7162B4E5" w14:textId="77777777" w:rsidR="00717103" w:rsidRDefault="00717103" w:rsidP="0096464C">
            <w:pPr>
              <w:spacing w:after="0" w:line="240" w:lineRule="auto"/>
              <w:ind w:left="142"/>
              <w:rPr>
                <w:sz w:val="20"/>
                <w:szCs w:val="20"/>
                <w:lang w:val="es-ES"/>
              </w:rPr>
            </w:pPr>
          </w:p>
          <w:p w14:paraId="386CE8C5" w14:textId="0A2610E4" w:rsidR="00A50F66" w:rsidRPr="00B17647" w:rsidRDefault="00A50F66" w:rsidP="0096464C">
            <w:pPr>
              <w:spacing w:after="0" w:line="240" w:lineRule="auto"/>
              <w:ind w:left="142"/>
              <w:rPr>
                <w:sz w:val="20"/>
                <w:szCs w:val="20"/>
                <w:lang w:val="es-ES"/>
              </w:rPr>
            </w:pPr>
          </w:p>
        </w:tc>
        <w:tc>
          <w:tcPr>
            <w:tcW w:w="1513" w:type="dxa"/>
            <w:gridSpan w:val="3"/>
            <w:shd w:val="clear" w:color="auto" w:fill="BDD6EE" w:themeFill="accent1" w:themeFillTint="66"/>
            <w:tcMar>
              <w:top w:w="15" w:type="dxa"/>
              <w:left w:w="108" w:type="dxa"/>
              <w:bottom w:w="0" w:type="dxa"/>
              <w:right w:w="108" w:type="dxa"/>
            </w:tcMar>
            <w:hideMark/>
          </w:tcPr>
          <w:p w14:paraId="452AA070" w14:textId="77777777" w:rsidR="00717103" w:rsidRPr="007C4908" w:rsidRDefault="00717103" w:rsidP="0096464C">
            <w:pPr>
              <w:spacing w:after="0" w:line="240" w:lineRule="auto"/>
              <w:jc w:val="center"/>
              <w:rPr>
                <w:sz w:val="20"/>
                <w:szCs w:val="20"/>
              </w:rPr>
            </w:pPr>
            <w:r w:rsidRPr="007C4908">
              <w:rPr>
                <w:sz w:val="20"/>
                <w:szCs w:val="20"/>
                <w:lang w:val="es-ES" w:bidi="es-ES"/>
              </w:rPr>
              <w:t>Muy bajo (0)</w:t>
            </w:r>
          </w:p>
        </w:tc>
        <w:tc>
          <w:tcPr>
            <w:tcW w:w="1987" w:type="dxa"/>
            <w:gridSpan w:val="3"/>
            <w:shd w:val="clear" w:color="auto" w:fill="BDD6EE" w:themeFill="accent1" w:themeFillTint="66"/>
            <w:tcMar>
              <w:top w:w="15" w:type="dxa"/>
              <w:left w:w="15" w:type="dxa"/>
              <w:bottom w:w="0" w:type="dxa"/>
              <w:right w:w="15" w:type="dxa"/>
            </w:tcMar>
            <w:hideMark/>
          </w:tcPr>
          <w:p w14:paraId="0F59BE7C" w14:textId="77777777" w:rsidR="00717103" w:rsidRPr="007C4908" w:rsidRDefault="00717103" w:rsidP="0096464C">
            <w:pPr>
              <w:spacing w:after="0" w:line="240" w:lineRule="auto"/>
              <w:jc w:val="center"/>
              <w:rPr>
                <w:sz w:val="20"/>
                <w:szCs w:val="20"/>
              </w:rPr>
            </w:pPr>
            <w:r w:rsidRPr="007C4908">
              <w:rPr>
                <w:sz w:val="20"/>
                <w:szCs w:val="20"/>
                <w:lang w:val="es-ES" w:bidi="es-ES"/>
              </w:rPr>
              <w:t>Bajo (20)</w:t>
            </w:r>
          </w:p>
        </w:tc>
        <w:tc>
          <w:tcPr>
            <w:tcW w:w="2272" w:type="dxa"/>
            <w:gridSpan w:val="3"/>
            <w:shd w:val="clear" w:color="auto" w:fill="BDD6EE" w:themeFill="accent1" w:themeFillTint="66"/>
            <w:tcMar>
              <w:top w:w="15" w:type="dxa"/>
              <w:left w:w="15" w:type="dxa"/>
              <w:bottom w:w="0" w:type="dxa"/>
              <w:right w:w="15" w:type="dxa"/>
            </w:tcMar>
            <w:hideMark/>
          </w:tcPr>
          <w:p w14:paraId="00ED4DB4" w14:textId="77777777" w:rsidR="00717103" w:rsidRPr="007C4908" w:rsidRDefault="00717103" w:rsidP="0096464C">
            <w:pPr>
              <w:spacing w:after="0" w:line="240" w:lineRule="auto"/>
              <w:jc w:val="center"/>
              <w:rPr>
                <w:sz w:val="20"/>
                <w:szCs w:val="20"/>
              </w:rPr>
            </w:pPr>
            <w:r w:rsidRPr="007C4908">
              <w:rPr>
                <w:sz w:val="20"/>
                <w:szCs w:val="20"/>
                <w:lang w:val="es-ES" w:bidi="es-ES"/>
              </w:rPr>
              <w:t>Medio bajo (40)</w:t>
            </w:r>
          </w:p>
        </w:tc>
        <w:tc>
          <w:tcPr>
            <w:tcW w:w="2269" w:type="dxa"/>
            <w:gridSpan w:val="2"/>
            <w:shd w:val="clear" w:color="auto" w:fill="BDD6EE" w:themeFill="accent1" w:themeFillTint="66"/>
            <w:tcMar>
              <w:top w:w="15" w:type="dxa"/>
              <w:left w:w="15" w:type="dxa"/>
              <w:bottom w:w="0" w:type="dxa"/>
              <w:right w:w="15" w:type="dxa"/>
            </w:tcMar>
            <w:hideMark/>
          </w:tcPr>
          <w:p w14:paraId="2ACA9DC7" w14:textId="77777777" w:rsidR="00717103" w:rsidRPr="007C4908" w:rsidRDefault="00717103" w:rsidP="0096464C">
            <w:pPr>
              <w:spacing w:after="0" w:line="240" w:lineRule="auto"/>
              <w:jc w:val="center"/>
              <w:rPr>
                <w:sz w:val="20"/>
                <w:szCs w:val="20"/>
              </w:rPr>
            </w:pPr>
            <w:r w:rsidRPr="007C4908">
              <w:rPr>
                <w:sz w:val="20"/>
                <w:szCs w:val="20"/>
                <w:lang w:val="es-ES" w:bidi="es-ES"/>
              </w:rPr>
              <w:t>Medio alto (60)</w:t>
            </w:r>
          </w:p>
        </w:tc>
        <w:tc>
          <w:tcPr>
            <w:tcW w:w="2416" w:type="dxa"/>
            <w:gridSpan w:val="2"/>
            <w:shd w:val="clear" w:color="auto" w:fill="BDD6EE" w:themeFill="accent1" w:themeFillTint="66"/>
            <w:tcMar>
              <w:top w:w="15" w:type="dxa"/>
              <w:left w:w="15" w:type="dxa"/>
              <w:bottom w:w="0" w:type="dxa"/>
              <w:right w:w="15" w:type="dxa"/>
            </w:tcMar>
            <w:hideMark/>
          </w:tcPr>
          <w:p w14:paraId="3A13954A" w14:textId="77777777" w:rsidR="00717103" w:rsidRPr="007C4908" w:rsidRDefault="00717103" w:rsidP="0096464C">
            <w:pPr>
              <w:spacing w:after="0" w:line="240" w:lineRule="auto"/>
              <w:jc w:val="center"/>
              <w:rPr>
                <w:sz w:val="20"/>
                <w:szCs w:val="20"/>
              </w:rPr>
            </w:pPr>
            <w:r w:rsidRPr="007C4908">
              <w:rPr>
                <w:sz w:val="20"/>
                <w:szCs w:val="20"/>
                <w:lang w:val="es-ES" w:bidi="es-ES"/>
              </w:rPr>
              <w:t>Alto (80)</w:t>
            </w:r>
          </w:p>
        </w:tc>
        <w:tc>
          <w:tcPr>
            <w:tcW w:w="2356" w:type="dxa"/>
            <w:gridSpan w:val="2"/>
            <w:shd w:val="clear" w:color="auto" w:fill="BDD6EE" w:themeFill="accent1" w:themeFillTint="66"/>
            <w:tcMar>
              <w:top w:w="15" w:type="dxa"/>
              <w:left w:w="15" w:type="dxa"/>
              <w:bottom w:w="0" w:type="dxa"/>
              <w:right w:w="15" w:type="dxa"/>
            </w:tcMar>
            <w:hideMark/>
          </w:tcPr>
          <w:p w14:paraId="1C530D7E" w14:textId="77777777" w:rsidR="00717103" w:rsidRPr="007C4908" w:rsidRDefault="00717103" w:rsidP="0096464C">
            <w:pPr>
              <w:spacing w:after="0" w:line="240" w:lineRule="auto"/>
              <w:jc w:val="center"/>
              <w:rPr>
                <w:sz w:val="20"/>
                <w:szCs w:val="20"/>
              </w:rPr>
            </w:pPr>
            <w:r w:rsidRPr="007C4908">
              <w:rPr>
                <w:sz w:val="20"/>
                <w:szCs w:val="20"/>
                <w:lang w:val="es-ES" w:bidi="es-ES"/>
              </w:rPr>
              <w:t>Muy alto (100)</w:t>
            </w:r>
          </w:p>
        </w:tc>
      </w:tr>
      <w:tr w:rsidR="00BF014E" w:rsidRPr="00E843AF" w14:paraId="4B26FCE3" w14:textId="77777777" w:rsidTr="006B23E4">
        <w:trPr>
          <w:cantSplit/>
          <w:trHeight w:val="712"/>
        </w:trPr>
        <w:tc>
          <w:tcPr>
            <w:tcW w:w="2194" w:type="dxa"/>
            <w:gridSpan w:val="4"/>
            <w:shd w:val="clear" w:color="auto" w:fill="DBE5F1"/>
            <w:tcMar>
              <w:top w:w="15" w:type="dxa"/>
              <w:left w:w="108" w:type="dxa"/>
              <w:bottom w:w="0" w:type="dxa"/>
              <w:right w:w="108" w:type="dxa"/>
            </w:tcMar>
          </w:tcPr>
          <w:p w14:paraId="5E28F654" w14:textId="4F32FC2B" w:rsidR="00486491" w:rsidRPr="00B17647" w:rsidRDefault="00486491" w:rsidP="00945394">
            <w:pPr>
              <w:spacing w:after="0" w:line="240" w:lineRule="auto"/>
              <w:rPr>
                <w:sz w:val="20"/>
                <w:szCs w:val="20"/>
                <w:lang w:val="es-ES"/>
              </w:rPr>
            </w:pPr>
            <w:r w:rsidRPr="00AE774B">
              <w:rPr>
                <w:b/>
                <w:sz w:val="20"/>
                <w:szCs w:val="20"/>
                <w:lang w:val="es-ES" w:bidi="es-ES"/>
              </w:rPr>
              <w:t>e. Instrumentos de gestión encaminados a reducir las repercusiones de los desastres relacionados con el agua</w:t>
            </w:r>
            <w:r>
              <w:rPr>
                <w:rStyle w:val="FootnoteReference"/>
                <w:b/>
                <w:sz w:val="20"/>
                <w:szCs w:val="20"/>
                <w:lang w:val="es-ES" w:bidi="es-ES"/>
              </w:rPr>
              <w:footnoteReference w:id="39"/>
            </w:r>
            <w:r w:rsidRPr="00AE774B">
              <w:rPr>
                <w:b/>
                <w:sz w:val="20"/>
                <w:szCs w:val="20"/>
                <w:lang w:val="es-ES" w:bidi="es-ES"/>
              </w:rPr>
              <w:t xml:space="preserve"> </w:t>
            </w:r>
            <w:r w:rsidRPr="00AE774B">
              <w:rPr>
                <w:sz w:val="20"/>
                <w:szCs w:val="20"/>
                <w:lang w:val="es-ES" w:bidi="es-ES"/>
              </w:rPr>
              <w:t>desde el nivel nacional.</w:t>
            </w:r>
          </w:p>
        </w:tc>
        <w:tc>
          <w:tcPr>
            <w:tcW w:w="1513" w:type="dxa"/>
            <w:gridSpan w:val="3"/>
            <w:vMerge w:val="restart"/>
            <w:shd w:val="clear" w:color="auto" w:fill="auto"/>
            <w:tcMar>
              <w:top w:w="15" w:type="dxa"/>
              <w:left w:w="108" w:type="dxa"/>
              <w:bottom w:w="0" w:type="dxa"/>
              <w:right w:w="108" w:type="dxa"/>
            </w:tcMar>
          </w:tcPr>
          <w:p w14:paraId="647ED7B8" w14:textId="7E9ECE9D" w:rsidR="00486491" w:rsidRPr="00B17647" w:rsidRDefault="00486491" w:rsidP="00CB05BC">
            <w:pPr>
              <w:spacing w:after="0" w:line="240" w:lineRule="auto"/>
              <w:rPr>
                <w:sz w:val="20"/>
                <w:szCs w:val="20"/>
                <w:lang w:val="es-ES"/>
              </w:rPr>
            </w:pPr>
            <w:r w:rsidRPr="004F11D1">
              <w:rPr>
                <w:b/>
                <w:sz w:val="20"/>
                <w:szCs w:val="20"/>
                <w:lang w:val="es-ES" w:bidi="es-ES"/>
              </w:rPr>
              <w:t>No</w:t>
            </w:r>
            <w:r w:rsidRPr="004F11D1">
              <w:rPr>
                <w:sz w:val="20"/>
                <w:szCs w:val="20"/>
                <w:lang w:val="es-ES" w:bidi="es-ES"/>
              </w:rPr>
              <w:t xml:space="preserve"> se utiliza ningún instrumento de gestión.</w:t>
            </w:r>
          </w:p>
        </w:tc>
        <w:tc>
          <w:tcPr>
            <w:tcW w:w="1987" w:type="dxa"/>
            <w:gridSpan w:val="3"/>
            <w:vMerge w:val="restart"/>
            <w:shd w:val="clear" w:color="auto" w:fill="auto"/>
            <w:tcMar>
              <w:top w:w="15" w:type="dxa"/>
              <w:left w:w="108" w:type="dxa"/>
              <w:bottom w:w="0" w:type="dxa"/>
              <w:right w:w="108" w:type="dxa"/>
            </w:tcMar>
          </w:tcPr>
          <w:p w14:paraId="71269A90" w14:textId="2D695DEA" w:rsidR="00486491" w:rsidRPr="00B17647" w:rsidRDefault="00486491" w:rsidP="00CB05BC">
            <w:pPr>
              <w:spacing w:after="0" w:line="240" w:lineRule="auto"/>
              <w:rPr>
                <w:b/>
                <w:sz w:val="20"/>
                <w:szCs w:val="20"/>
                <w:lang w:val="es-ES"/>
              </w:rPr>
            </w:pPr>
            <w:r w:rsidRPr="007C4908">
              <w:rPr>
                <w:sz w:val="20"/>
                <w:szCs w:val="20"/>
                <w:lang w:val="es-ES" w:bidi="es-ES"/>
              </w:rPr>
              <w:t xml:space="preserve">El uso de instrumentos de gestión es </w:t>
            </w:r>
            <w:r w:rsidRPr="007C4908">
              <w:rPr>
                <w:b/>
                <w:sz w:val="20"/>
                <w:szCs w:val="20"/>
                <w:lang w:val="es-ES" w:bidi="es-ES"/>
              </w:rPr>
              <w:t>limitado</w:t>
            </w:r>
            <w:r w:rsidRPr="007C4908">
              <w:rPr>
                <w:sz w:val="20"/>
                <w:szCs w:val="20"/>
                <w:lang w:val="es-ES" w:bidi="es-ES"/>
              </w:rPr>
              <w:t xml:space="preserve"> y se limita a proyectos —o semejantes—</w:t>
            </w:r>
            <w:r w:rsidRPr="007C4908">
              <w:rPr>
                <w:b/>
                <w:sz w:val="20"/>
                <w:szCs w:val="20"/>
                <w:lang w:val="es-ES" w:bidi="es-ES"/>
              </w:rPr>
              <w:t xml:space="preserve"> a corto plazo </w:t>
            </w:r>
            <w:r w:rsidRPr="007C4908">
              <w:rPr>
                <w:sz w:val="20"/>
                <w:szCs w:val="20"/>
                <w:lang w:val="es-ES" w:bidi="es-ES"/>
              </w:rPr>
              <w:t xml:space="preserve">o puntuales. </w:t>
            </w:r>
          </w:p>
        </w:tc>
        <w:tc>
          <w:tcPr>
            <w:tcW w:w="2272" w:type="dxa"/>
            <w:gridSpan w:val="3"/>
            <w:vMerge w:val="restart"/>
            <w:shd w:val="clear" w:color="auto" w:fill="auto"/>
            <w:tcMar>
              <w:top w:w="15" w:type="dxa"/>
              <w:left w:w="108" w:type="dxa"/>
              <w:bottom w:w="0" w:type="dxa"/>
              <w:right w:w="108" w:type="dxa"/>
            </w:tcMar>
          </w:tcPr>
          <w:p w14:paraId="710475A7" w14:textId="4CB85AB4" w:rsidR="00486491" w:rsidRPr="00B17647" w:rsidRDefault="00486491" w:rsidP="001220CC">
            <w:pPr>
              <w:spacing w:after="0" w:line="240" w:lineRule="auto"/>
              <w:rPr>
                <w:b/>
                <w:sz w:val="20"/>
                <w:szCs w:val="20"/>
                <w:lang w:val="es-ES"/>
              </w:rPr>
            </w:pPr>
            <w:r w:rsidRPr="007C4908">
              <w:rPr>
                <w:b/>
                <w:sz w:val="20"/>
                <w:szCs w:val="20"/>
                <w:lang w:val="es-ES" w:bidi="es-ES"/>
              </w:rPr>
              <w:t>Algunos</w:t>
            </w:r>
            <w:r w:rsidRPr="007C4908">
              <w:rPr>
                <w:sz w:val="20"/>
                <w:szCs w:val="20"/>
                <w:lang w:val="es-ES" w:bidi="es-ES"/>
              </w:rPr>
              <w:t xml:space="preserve"> instrumentos de gestión se emplean más </w:t>
            </w:r>
            <w:r w:rsidRPr="007C4908">
              <w:rPr>
                <w:b/>
                <w:sz w:val="20"/>
                <w:szCs w:val="20"/>
                <w:lang w:val="es-ES" w:bidi="es-ES"/>
              </w:rPr>
              <w:t>a largo plazo</w:t>
            </w:r>
            <w:r w:rsidRPr="007C4908">
              <w:rPr>
                <w:sz w:val="20"/>
                <w:szCs w:val="20"/>
                <w:lang w:val="es-ES" w:bidi="es-ES"/>
              </w:rPr>
              <w:t xml:space="preserve">, pero la cobertura en zonas de riesgo es </w:t>
            </w:r>
            <w:r w:rsidRPr="007C4908">
              <w:rPr>
                <w:b/>
                <w:sz w:val="20"/>
                <w:szCs w:val="20"/>
                <w:lang w:val="es-ES" w:bidi="es-ES"/>
              </w:rPr>
              <w:t>limitada</w:t>
            </w:r>
            <w:r w:rsidRPr="007C4908">
              <w:rPr>
                <w:sz w:val="20"/>
                <w:szCs w:val="20"/>
                <w:lang w:val="es-ES" w:bidi="es-ES"/>
              </w:rPr>
              <w:t xml:space="preserve">. </w:t>
            </w:r>
          </w:p>
        </w:tc>
        <w:tc>
          <w:tcPr>
            <w:tcW w:w="2269" w:type="dxa"/>
            <w:gridSpan w:val="2"/>
            <w:vMerge w:val="restart"/>
            <w:shd w:val="clear" w:color="auto" w:fill="auto"/>
            <w:tcMar>
              <w:top w:w="15" w:type="dxa"/>
              <w:left w:w="108" w:type="dxa"/>
              <w:bottom w:w="0" w:type="dxa"/>
              <w:right w:w="108" w:type="dxa"/>
            </w:tcMar>
          </w:tcPr>
          <w:p w14:paraId="532284DF" w14:textId="749B03A9" w:rsidR="00486491" w:rsidRPr="00B17647" w:rsidRDefault="00486491" w:rsidP="00CB05BC">
            <w:pPr>
              <w:spacing w:after="0" w:line="240" w:lineRule="auto"/>
              <w:rPr>
                <w:sz w:val="20"/>
                <w:szCs w:val="20"/>
                <w:lang w:val="es-ES"/>
              </w:rPr>
            </w:pPr>
            <w:r w:rsidRPr="007C4908">
              <w:rPr>
                <w:sz w:val="20"/>
                <w:szCs w:val="20"/>
                <w:lang w:val="es-ES" w:bidi="es-ES"/>
              </w:rPr>
              <w:t xml:space="preserve">Los instrumentos de gestión se emplean </w:t>
            </w:r>
            <w:r w:rsidRPr="007C4908">
              <w:rPr>
                <w:b/>
                <w:sz w:val="20"/>
                <w:szCs w:val="20"/>
                <w:lang w:val="es-ES" w:bidi="es-ES"/>
              </w:rPr>
              <w:t xml:space="preserve">a largo plazo </w:t>
            </w:r>
            <w:r w:rsidRPr="007C4908">
              <w:rPr>
                <w:sz w:val="20"/>
                <w:szCs w:val="20"/>
                <w:lang w:val="es-ES" w:bidi="es-ES"/>
              </w:rPr>
              <w:t xml:space="preserve">y la cobertura en zonas de riesgo es </w:t>
            </w:r>
            <w:r w:rsidRPr="007C4908">
              <w:rPr>
                <w:b/>
                <w:sz w:val="20"/>
                <w:szCs w:val="20"/>
                <w:lang w:val="es-ES" w:bidi="es-ES"/>
              </w:rPr>
              <w:t>aceptable</w:t>
            </w:r>
            <w:r w:rsidRPr="007C4908">
              <w:rPr>
                <w:sz w:val="20"/>
                <w:szCs w:val="20"/>
                <w:lang w:val="es-ES" w:bidi="es-ES"/>
              </w:rPr>
              <w:t>.</w:t>
            </w:r>
          </w:p>
        </w:tc>
        <w:tc>
          <w:tcPr>
            <w:tcW w:w="2416" w:type="dxa"/>
            <w:gridSpan w:val="2"/>
            <w:vMerge w:val="restart"/>
            <w:shd w:val="clear" w:color="auto" w:fill="auto"/>
            <w:tcMar>
              <w:top w:w="15" w:type="dxa"/>
              <w:left w:w="108" w:type="dxa"/>
              <w:bottom w:w="0" w:type="dxa"/>
              <w:right w:w="108" w:type="dxa"/>
            </w:tcMar>
          </w:tcPr>
          <w:p w14:paraId="6E504CEE" w14:textId="64069D8C" w:rsidR="00486491" w:rsidRPr="00B17647" w:rsidRDefault="00486491" w:rsidP="001220CC">
            <w:pPr>
              <w:spacing w:after="0" w:line="240" w:lineRule="auto"/>
              <w:rPr>
                <w:sz w:val="20"/>
                <w:szCs w:val="20"/>
                <w:lang w:val="es-ES"/>
              </w:rPr>
            </w:pPr>
            <w:r w:rsidRPr="007C4908">
              <w:rPr>
                <w:sz w:val="20"/>
                <w:szCs w:val="20"/>
                <w:lang w:val="es-ES" w:bidi="es-ES"/>
              </w:rPr>
              <w:t xml:space="preserve">Los instrumentos de gestión se emplean a largo plazo, son </w:t>
            </w:r>
            <w:r w:rsidRPr="007C4908">
              <w:rPr>
                <w:b/>
                <w:sz w:val="20"/>
                <w:szCs w:val="20"/>
                <w:lang w:val="es-ES" w:bidi="es-ES"/>
              </w:rPr>
              <w:t>eficaces</w:t>
            </w:r>
            <w:r w:rsidRPr="007C4908">
              <w:rPr>
                <w:sz w:val="20"/>
                <w:szCs w:val="20"/>
                <w:lang w:val="es-ES" w:bidi="es-ES"/>
              </w:rPr>
              <w:t xml:space="preserve"> y la cobertura en zonas de riesgo es </w:t>
            </w:r>
            <w:r w:rsidRPr="007C4908">
              <w:rPr>
                <w:b/>
                <w:sz w:val="20"/>
                <w:szCs w:val="20"/>
                <w:lang w:val="es-ES" w:bidi="es-ES"/>
              </w:rPr>
              <w:t>muy buena</w:t>
            </w:r>
            <w:r w:rsidRPr="007C4908">
              <w:rPr>
                <w:sz w:val="20"/>
                <w:szCs w:val="20"/>
                <w:lang w:val="es-ES" w:bidi="es-ES"/>
              </w:rPr>
              <w:t xml:space="preserve">. </w:t>
            </w:r>
          </w:p>
        </w:tc>
        <w:tc>
          <w:tcPr>
            <w:tcW w:w="2356" w:type="dxa"/>
            <w:gridSpan w:val="2"/>
            <w:vMerge w:val="restart"/>
            <w:shd w:val="clear" w:color="auto" w:fill="auto"/>
            <w:tcMar>
              <w:top w:w="15" w:type="dxa"/>
              <w:left w:w="108" w:type="dxa"/>
              <w:bottom w:w="0" w:type="dxa"/>
              <w:right w:w="108" w:type="dxa"/>
            </w:tcMar>
          </w:tcPr>
          <w:p w14:paraId="19A43236" w14:textId="7D3FEE35" w:rsidR="00486491" w:rsidRPr="00B17647" w:rsidRDefault="00486491" w:rsidP="00CB05BC">
            <w:pPr>
              <w:spacing w:after="0" w:line="240" w:lineRule="auto"/>
              <w:rPr>
                <w:sz w:val="20"/>
                <w:szCs w:val="20"/>
                <w:lang w:val="es-ES"/>
              </w:rPr>
            </w:pPr>
            <w:r w:rsidRPr="007C4908">
              <w:rPr>
                <w:sz w:val="20"/>
                <w:szCs w:val="20"/>
                <w:lang w:val="es-ES" w:bidi="es-ES"/>
              </w:rPr>
              <w:t xml:space="preserve">Los instrumentos de gestión se emplean a largo plazo, son </w:t>
            </w:r>
            <w:r w:rsidRPr="007C4908">
              <w:rPr>
                <w:b/>
                <w:sz w:val="20"/>
                <w:szCs w:val="20"/>
                <w:lang w:val="es-ES" w:bidi="es-ES"/>
              </w:rPr>
              <w:t>muy eficaces</w:t>
            </w:r>
            <w:r w:rsidRPr="007C4908">
              <w:rPr>
                <w:sz w:val="20"/>
                <w:szCs w:val="20"/>
                <w:lang w:val="es-ES" w:bidi="es-ES"/>
              </w:rPr>
              <w:t xml:space="preserve"> y la cobertura en zonas de riesgo es </w:t>
            </w:r>
            <w:r w:rsidRPr="007C4908">
              <w:rPr>
                <w:b/>
                <w:sz w:val="20"/>
                <w:szCs w:val="20"/>
                <w:lang w:val="es-ES" w:bidi="es-ES"/>
              </w:rPr>
              <w:t>magnífica</w:t>
            </w:r>
            <w:r w:rsidRPr="007C4908">
              <w:rPr>
                <w:sz w:val="20"/>
                <w:szCs w:val="20"/>
                <w:lang w:val="es-ES" w:bidi="es-ES"/>
              </w:rPr>
              <w:t xml:space="preserve">. </w:t>
            </w:r>
          </w:p>
        </w:tc>
      </w:tr>
      <w:tr w:rsidR="00BF014E" w:rsidRPr="007C4908" w14:paraId="39D0AD56" w14:textId="77777777" w:rsidTr="006B23E4">
        <w:trPr>
          <w:cantSplit/>
          <w:trHeight w:val="62"/>
        </w:trPr>
        <w:tc>
          <w:tcPr>
            <w:tcW w:w="1435" w:type="dxa"/>
            <w:gridSpan w:val="2"/>
            <w:shd w:val="clear" w:color="auto" w:fill="DBE5F1"/>
            <w:tcMar>
              <w:top w:w="15" w:type="dxa"/>
              <w:left w:w="108" w:type="dxa"/>
              <w:bottom w:w="0" w:type="dxa"/>
              <w:right w:w="108" w:type="dxa"/>
            </w:tcMar>
            <w:vAlign w:val="center"/>
          </w:tcPr>
          <w:p w14:paraId="02AB271B" w14:textId="6CB2266B" w:rsidR="00486491" w:rsidRPr="00AE774B" w:rsidRDefault="00486491" w:rsidP="00234D61">
            <w:pPr>
              <w:spacing w:after="0" w:line="240" w:lineRule="auto"/>
              <w:ind w:left="-57"/>
              <w:jc w:val="right"/>
              <w:rPr>
                <w:b/>
                <w:bCs/>
                <w:sz w:val="20"/>
                <w:szCs w:val="20"/>
              </w:rPr>
            </w:pPr>
            <w:r w:rsidRPr="00A358DE">
              <w:rPr>
                <w:sz w:val="20"/>
                <w:szCs w:val="20"/>
                <w:lang w:val="es-ES" w:bidi="es-ES"/>
              </w:rPr>
              <w:t>Puntuación</w:t>
            </w:r>
          </w:p>
        </w:tc>
        <w:tc>
          <w:tcPr>
            <w:tcW w:w="759" w:type="dxa"/>
            <w:gridSpan w:val="2"/>
            <w:shd w:val="clear" w:color="auto" w:fill="FFFF00"/>
            <w:vAlign w:val="center"/>
          </w:tcPr>
          <w:p w14:paraId="1BC1DDD7" w14:textId="748A6D64" w:rsidR="00486491" w:rsidRPr="00AE774B" w:rsidRDefault="00EE619C" w:rsidP="0016608F">
            <w:pPr>
              <w:spacing w:after="0" w:line="240" w:lineRule="auto"/>
              <w:ind w:left="57"/>
              <w:rPr>
                <w:b/>
                <w:bCs/>
                <w:sz w:val="20"/>
                <w:szCs w:val="20"/>
              </w:rPr>
            </w:pPr>
            <w:r>
              <w:rPr>
                <w:sz w:val="20"/>
                <w:szCs w:val="20"/>
                <w:lang w:val="es-ES" w:bidi="es-ES"/>
              </w:rPr>
              <w:t>40</w:t>
            </w:r>
          </w:p>
        </w:tc>
        <w:tc>
          <w:tcPr>
            <w:tcW w:w="1513" w:type="dxa"/>
            <w:gridSpan w:val="3"/>
            <w:vMerge/>
            <w:shd w:val="clear" w:color="auto" w:fill="auto"/>
            <w:tcMar>
              <w:top w:w="15" w:type="dxa"/>
              <w:left w:w="108" w:type="dxa"/>
              <w:bottom w:w="0" w:type="dxa"/>
              <w:right w:w="108" w:type="dxa"/>
            </w:tcMar>
          </w:tcPr>
          <w:p w14:paraId="776839E6" w14:textId="77777777" w:rsidR="00486491" w:rsidRPr="007C4908" w:rsidRDefault="00486491" w:rsidP="00CB05BC">
            <w:pPr>
              <w:spacing w:after="0" w:line="240" w:lineRule="auto"/>
              <w:rPr>
                <w:b/>
                <w:sz w:val="20"/>
                <w:szCs w:val="20"/>
              </w:rPr>
            </w:pPr>
          </w:p>
        </w:tc>
        <w:tc>
          <w:tcPr>
            <w:tcW w:w="1987" w:type="dxa"/>
            <w:gridSpan w:val="3"/>
            <w:vMerge/>
            <w:shd w:val="clear" w:color="auto" w:fill="auto"/>
            <w:tcMar>
              <w:top w:w="15" w:type="dxa"/>
              <w:left w:w="108" w:type="dxa"/>
              <w:bottom w:w="0" w:type="dxa"/>
              <w:right w:w="108" w:type="dxa"/>
            </w:tcMar>
          </w:tcPr>
          <w:p w14:paraId="7482209E" w14:textId="77777777" w:rsidR="00486491" w:rsidRPr="007C4908" w:rsidRDefault="00486491" w:rsidP="00CB05BC">
            <w:pPr>
              <w:spacing w:after="0" w:line="240" w:lineRule="auto"/>
              <w:rPr>
                <w:sz w:val="20"/>
                <w:szCs w:val="20"/>
              </w:rPr>
            </w:pPr>
          </w:p>
        </w:tc>
        <w:tc>
          <w:tcPr>
            <w:tcW w:w="2272" w:type="dxa"/>
            <w:gridSpan w:val="3"/>
            <w:vMerge/>
            <w:shd w:val="clear" w:color="auto" w:fill="auto"/>
            <w:tcMar>
              <w:top w:w="15" w:type="dxa"/>
              <w:left w:w="108" w:type="dxa"/>
              <w:bottom w:w="0" w:type="dxa"/>
              <w:right w:w="108" w:type="dxa"/>
            </w:tcMar>
          </w:tcPr>
          <w:p w14:paraId="3F2A352D" w14:textId="77777777" w:rsidR="00486491" w:rsidRPr="007C4908" w:rsidRDefault="00486491" w:rsidP="001220CC">
            <w:pPr>
              <w:spacing w:after="0" w:line="240" w:lineRule="auto"/>
              <w:rPr>
                <w:b/>
                <w:sz w:val="20"/>
                <w:szCs w:val="20"/>
              </w:rPr>
            </w:pPr>
          </w:p>
        </w:tc>
        <w:tc>
          <w:tcPr>
            <w:tcW w:w="2269" w:type="dxa"/>
            <w:gridSpan w:val="2"/>
            <w:vMerge/>
            <w:shd w:val="clear" w:color="auto" w:fill="auto"/>
            <w:tcMar>
              <w:top w:w="15" w:type="dxa"/>
              <w:left w:w="108" w:type="dxa"/>
              <w:bottom w:w="0" w:type="dxa"/>
              <w:right w:w="108" w:type="dxa"/>
            </w:tcMar>
          </w:tcPr>
          <w:p w14:paraId="5146C8DA" w14:textId="77777777" w:rsidR="00486491" w:rsidRPr="007C4908" w:rsidRDefault="00486491" w:rsidP="00CB05BC">
            <w:pPr>
              <w:spacing w:after="0" w:line="240" w:lineRule="auto"/>
              <w:rPr>
                <w:sz w:val="20"/>
                <w:szCs w:val="20"/>
              </w:rPr>
            </w:pPr>
          </w:p>
        </w:tc>
        <w:tc>
          <w:tcPr>
            <w:tcW w:w="2416" w:type="dxa"/>
            <w:gridSpan w:val="2"/>
            <w:vMerge/>
            <w:shd w:val="clear" w:color="auto" w:fill="auto"/>
            <w:tcMar>
              <w:top w:w="15" w:type="dxa"/>
              <w:left w:w="108" w:type="dxa"/>
              <w:bottom w:w="0" w:type="dxa"/>
              <w:right w:w="108" w:type="dxa"/>
            </w:tcMar>
          </w:tcPr>
          <w:p w14:paraId="2394344E" w14:textId="77777777" w:rsidR="00486491" w:rsidRPr="007C4908" w:rsidRDefault="00486491" w:rsidP="001220CC">
            <w:pPr>
              <w:spacing w:after="0" w:line="240" w:lineRule="auto"/>
              <w:rPr>
                <w:sz w:val="20"/>
                <w:szCs w:val="20"/>
              </w:rPr>
            </w:pPr>
          </w:p>
        </w:tc>
        <w:tc>
          <w:tcPr>
            <w:tcW w:w="2356" w:type="dxa"/>
            <w:gridSpan w:val="2"/>
            <w:vMerge/>
            <w:shd w:val="clear" w:color="auto" w:fill="auto"/>
            <w:tcMar>
              <w:top w:w="15" w:type="dxa"/>
              <w:left w:w="108" w:type="dxa"/>
              <w:bottom w:w="0" w:type="dxa"/>
              <w:right w:w="108" w:type="dxa"/>
            </w:tcMar>
          </w:tcPr>
          <w:p w14:paraId="07A75767" w14:textId="77777777" w:rsidR="00486491" w:rsidRPr="007C4908" w:rsidRDefault="00486491" w:rsidP="00CB05BC">
            <w:pPr>
              <w:spacing w:after="0" w:line="240" w:lineRule="auto"/>
              <w:rPr>
                <w:sz w:val="20"/>
                <w:szCs w:val="20"/>
              </w:rPr>
            </w:pPr>
          </w:p>
        </w:tc>
      </w:tr>
      <w:tr w:rsidR="009B7E30" w:rsidRPr="00A50F66" w14:paraId="2B965323" w14:textId="77777777" w:rsidTr="006B23E4">
        <w:trPr>
          <w:trHeight w:val="259"/>
        </w:trPr>
        <w:tc>
          <w:tcPr>
            <w:tcW w:w="15007" w:type="dxa"/>
            <w:gridSpan w:val="19"/>
            <w:shd w:val="clear" w:color="auto" w:fill="auto"/>
          </w:tcPr>
          <w:p w14:paraId="2519C842" w14:textId="77777777" w:rsidR="00EE619C" w:rsidRPr="00B17647" w:rsidRDefault="009B7E30" w:rsidP="00401C26">
            <w:pPr>
              <w:spacing w:after="0" w:line="240" w:lineRule="auto"/>
              <w:ind w:left="127"/>
              <w:rPr>
                <w:sz w:val="20"/>
                <w:szCs w:val="20"/>
                <w:lang w:val="es-ES"/>
              </w:rPr>
            </w:pPr>
            <w:r w:rsidRPr="00321607">
              <w:rPr>
                <w:b/>
                <w:sz w:val="20"/>
                <w:szCs w:val="20"/>
                <w:lang w:val="es-ES" w:bidi="es-ES"/>
              </w:rPr>
              <w:t>Descripción de la situación</w:t>
            </w:r>
            <w:r w:rsidRPr="00321607">
              <w:rPr>
                <w:sz w:val="20"/>
                <w:szCs w:val="20"/>
                <w:lang w:val="es-ES" w:bidi="es-ES"/>
              </w:rPr>
              <w:t xml:space="preserve">: </w:t>
            </w:r>
          </w:p>
          <w:p w14:paraId="72AE7096" w14:textId="77777777" w:rsidR="00EE619C" w:rsidRPr="00EE619C" w:rsidRDefault="00EE619C" w:rsidP="00EE619C">
            <w:pPr>
              <w:pStyle w:val="Default"/>
              <w:rPr>
                <w:rFonts w:ascii="Calibri" w:eastAsia="Calibri" w:hAnsi="Calibri" w:cs="Times New Roman"/>
                <w:color w:val="0070C0"/>
                <w:sz w:val="19"/>
                <w:szCs w:val="19"/>
                <w:bdr w:val="none" w:sz="0" w:space="0" w:color="auto"/>
                <w:lang w:val="es-ES" w:eastAsia="en-US" w:bidi="es-ES"/>
              </w:rPr>
            </w:pPr>
            <w:r w:rsidRPr="00EE619C">
              <w:rPr>
                <w:rFonts w:ascii="Calibri" w:eastAsia="Calibri" w:hAnsi="Calibri" w:cs="Times New Roman"/>
                <w:color w:val="0070C0"/>
                <w:sz w:val="19"/>
                <w:szCs w:val="19"/>
                <w:bdr w:val="none" w:sz="0" w:space="0" w:color="auto"/>
                <w:lang w:val="es-ES" w:eastAsia="en-US" w:bidi="es-ES"/>
              </w:rPr>
              <w:t xml:space="preserve">Estudios de </w:t>
            </w:r>
            <w:proofErr w:type="spellStart"/>
            <w:r w:rsidRPr="00EE619C">
              <w:rPr>
                <w:rFonts w:ascii="Calibri" w:eastAsia="Calibri" w:hAnsi="Calibri" w:cs="Times New Roman"/>
                <w:color w:val="0070C0"/>
                <w:sz w:val="19"/>
                <w:szCs w:val="19"/>
                <w:bdr w:val="none" w:sz="0" w:space="0" w:color="auto"/>
                <w:lang w:val="es-ES" w:eastAsia="en-US" w:bidi="es-ES"/>
              </w:rPr>
              <w:t>inundabilidad</w:t>
            </w:r>
            <w:proofErr w:type="spellEnd"/>
            <w:r w:rsidRPr="00EE619C">
              <w:rPr>
                <w:rFonts w:ascii="Calibri" w:eastAsia="Calibri" w:hAnsi="Calibri" w:cs="Times New Roman"/>
                <w:color w:val="0070C0"/>
                <w:sz w:val="19"/>
                <w:szCs w:val="19"/>
                <w:bdr w:val="none" w:sz="0" w:space="0" w:color="auto"/>
                <w:lang w:val="es-ES" w:eastAsia="en-US" w:bidi="es-ES"/>
              </w:rPr>
              <w:t xml:space="preserve"> pilotados por el Ministerio de Ordenación del Territorio </w:t>
            </w:r>
          </w:p>
          <w:p w14:paraId="7ED0CEB1" w14:textId="72C2ACA0" w:rsidR="009B7E30" w:rsidRPr="00B17647" w:rsidRDefault="00EE619C" w:rsidP="00A50F66">
            <w:pPr>
              <w:pStyle w:val="Default"/>
              <w:pBdr>
                <w:top w:val="none" w:sz="0" w:space="0" w:color="auto"/>
                <w:left w:val="none" w:sz="0" w:space="0" w:color="auto"/>
                <w:bottom w:val="none" w:sz="0" w:space="0" w:color="auto"/>
                <w:right w:val="none" w:sz="0" w:space="0" w:color="auto"/>
                <w:between w:val="none" w:sz="0" w:space="0" w:color="auto"/>
                <w:bar w:val="none" w:sz="0" w:color="auto"/>
              </w:pBdr>
              <w:rPr>
                <w:sz w:val="19"/>
                <w:szCs w:val="19"/>
                <w:lang w:val="es-ES"/>
              </w:rPr>
            </w:pPr>
            <w:r w:rsidRPr="00EE619C">
              <w:rPr>
                <w:rFonts w:ascii="Calibri" w:eastAsia="Calibri" w:hAnsi="Calibri" w:cs="Times New Roman"/>
                <w:color w:val="0070C0"/>
                <w:sz w:val="19"/>
                <w:szCs w:val="19"/>
                <w:bdr w:val="none" w:sz="0" w:space="0" w:color="auto"/>
                <w:lang w:val="es-ES" w:eastAsia="en-US" w:bidi="es-ES"/>
              </w:rPr>
              <w:t xml:space="preserve">En licitación implantación de estaciones hidrológicas i climáticas autónomas, sonda para prevenir riesgos de inundaciones </w:t>
            </w:r>
          </w:p>
        </w:tc>
      </w:tr>
      <w:tr w:rsidR="009B7E30" w:rsidRPr="00A50F66" w14:paraId="32FE7C8E" w14:textId="77777777" w:rsidTr="006B23E4">
        <w:trPr>
          <w:trHeight w:val="259"/>
        </w:trPr>
        <w:tc>
          <w:tcPr>
            <w:tcW w:w="15007" w:type="dxa"/>
            <w:gridSpan w:val="19"/>
            <w:tcBorders>
              <w:bottom w:val="single" w:sz="12" w:space="0" w:color="auto"/>
            </w:tcBorders>
            <w:shd w:val="clear" w:color="auto" w:fill="auto"/>
          </w:tcPr>
          <w:p w14:paraId="42117691" w14:textId="316564A5" w:rsidR="009B7E30" w:rsidRPr="00B17647" w:rsidRDefault="009B7E30" w:rsidP="00A50F66">
            <w:pPr>
              <w:spacing w:after="0" w:line="240" w:lineRule="auto"/>
              <w:ind w:left="127"/>
              <w:rPr>
                <w:sz w:val="19"/>
                <w:szCs w:val="19"/>
                <w:lang w:val="es-ES"/>
              </w:rPr>
            </w:pPr>
            <w:r w:rsidRPr="00D555BD">
              <w:rPr>
                <w:b/>
                <w:sz w:val="20"/>
                <w:szCs w:val="20"/>
                <w:lang w:val="es-ES" w:bidi="es-ES"/>
              </w:rPr>
              <w:t>Formas de avanzar</w:t>
            </w:r>
            <w:r w:rsidRPr="00D555BD">
              <w:rPr>
                <w:sz w:val="20"/>
                <w:szCs w:val="20"/>
                <w:lang w:val="es-ES" w:bidi="es-ES"/>
              </w:rPr>
              <w:t xml:space="preserve">: </w:t>
            </w:r>
          </w:p>
        </w:tc>
      </w:tr>
      <w:tr w:rsidR="001220CC" w:rsidRPr="00E843AF" w14:paraId="60E5A90A" w14:textId="77777777" w:rsidTr="006B23E4">
        <w:trPr>
          <w:cantSplit/>
          <w:trHeight w:val="276"/>
        </w:trPr>
        <w:tc>
          <w:tcPr>
            <w:tcW w:w="15007" w:type="dxa"/>
            <w:gridSpan w:val="19"/>
            <w:tcBorders>
              <w:top w:val="single" w:sz="12" w:space="0" w:color="auto"/>
            </w:tcBorders>
            <w:shd w:val="clear" w:color="auto" w:fill="95B3D7"/>
            <w:tcMar>
              <w:top w:w="15" w:type="dxa"/>
              <w:left w:w="108" w:type="dxa"/>
              <w:bottom w:w="0" w:type="dxa"/>
              <w:right w:w="108" w:type="dxa"/>
            </w:tcMar>
          </w:tcPr>
          <w:p w14:paraId="7ACE8C34" w14:textId="77777777" w:rsidR="001220CC" w:rsidRPr="00B17647" w:rsidRDefault="001220CC" w:rsidP="002C7091">
            <w:pPr>
              <w:spacing w:after="0" w:line="240" w:lineRule="auto"/>
              <w:rPr>
                <w:sz w:val="20"/>
                <w:szCs w:val="20"/>
                <w:lang w:val="es-ES"/>
              </w:rPr>
            </w:pPr>
            <w:r w:rsidRPr="007C4908">
              <w:rPr>
                <w:b/>
                <w:sz w:val="20"/>
                <w:szCs w:val="20"/>
                <w:lang w:val="es-ES" w:bidi="es-ES"/>
              </w:rPr>
              <w:t>3.2 ¿Cuál es la situación de los instrumentos de gestión que respaldan la implementación de la GIRH a otros niveles?</w:t>
            </w:r>
          </w:p>
        </w:tc>
      </w:tr>
      <w:tr w:rsidR="00BF014E" w:rsidRPr="00E843AF" w14:paraId="56441ED3" w14:textId="77777777" w:rsidTr="006B23E4">
        <w:trPr>
          <w:cantSplit/>
          <w:trHeight w:val="1427"/>
        </w:trPr>
        <w:tc>
          <w:tcPr>
            <w:tcW w:w="2287" w:type="dxa"/>
            <w:gridSpan w:val="5"/>
            <w:shd w:val="clear" w:color="auto" w:fill="DBE5F1"/>
            <w:tcMar>
              <w:top w:w="15" w:type="dxa"/>
              <w:left w:w="108" w:type="dxa"/>
              <w:bottom w:w="0" w:type="dxa"/>
              <w:right w:w="108" w:type="dxa"/>
            </w:tcMar>
          </w:tcPr>
          <w:p w14:paraId="4C9317BF" w14:textId="04E24A61" w:rsidR="00E96609" w:rsidRPr="00B17647" w:rsidRDefault="00E96609" w:rsidP="00945394">
            <w:pPr>
              <w:spacing w:after="0" w:line="240" w:lineRule="auto"/>
              <w:rPr>
                <w:sz w:val="20"/>
                <w:szCs w:val="20"/>
                <w:lang w:val="es-ES"/>
              </w:rPr>
            </w:pPr>
            <w:r w:rsidRPr="003E4CF5">
              <w:rPr>
                <w:b/>
                <w:sz w:val="20"/>
                <w:szCs w:val="20"/>
                <w:lang w:val="es-ES" w:bidi="es-ES"/>
              </w:rPr>
              <w:t>a. Instrumentos de gestión de cuencas</w:t>
            </w:r>
            <w:r w:rsidRPr="007C4908">
              <w:rPr>
                <w:rStyle w:val="FootnoteReference"/>
                <w:sz w:val="20"/>
                <w:szCs w:val="20"/>
                <w:lang w:val="es-ES" w:bidi="es-ES"/>
              </w:rPr>
              <w:footnoteReference w:id="40"/>
            </w:r>
            <w:r w:rsidRPr="003E4CF5">
              <w:rPr>
                <w:sz w:val="20"/>
                <w:szCs w:val="20"/>
                <w:lang w:val="es-ES" w:bidi="es-ES"/>
              </w:rPr>
              <w:t>.</w:t>
            </w:r>
          </w:p>
        </w:tc>
        <w:tc>
          <w:tcPr>
            <w:tcW w:w="1420" w:type="dxa"/>
            <w:gridSpan w:val="2"/>
            <w:vMerge w:val="restart"/>
            <w:shd w:val="clear" w:color="auto" w:fill="auto"/>
            <w:tcMar>
              <w:top w:w="15" w:type="dxa"/>
              <w:left w:w="108" w:type="dxa"/>
              <w:bottom w:w="0" w:type="dxa"/>
              <w:right w:w="108" w:type="dxa"/>
            </w:tcMar>
          </w:tcPr>
          <w:p w14:paraId="4202CE3B" w14:textId="77777777" w:rsidR="00E96609" w:rsidRPr="00B17647" w:rsidRDefault="00E96609" w:rsidP="00F546F0">
            <w:pPr>
              <w:spacing w:after="0" w:line="240" w:lineRule="auto"/>
              <w:rPr>
                <w:sz w:val="20"/>
                <w:szCs w:val="20"/>
                <w:lang w:val="es-ES"/>
              </w:rPr>
            </w:pPr>
            <w:r w:rsidRPr="007C4908">
              <w:rPr>
                <w:b/>
                <w:sz w:val="20"/>
                <w:szCs w:val="20"/>
                <w:lang w:val="es-ES" w:bidi="es-ES"/>
              </w:rPr>
              <w:t>No</w:t>
            </w:r>
            <w:r w:rsidRPr="007C4908">
              <w:rPr>
                <w:sz w:val="20"/>
                <w:szCs w:val="20"/>
                <w:lang w:val="es-ES" w:bidi="es-ES"/>
              </w:rPr>
              <w:t xml:space="preserve"> se utiliza ningún instrumento de gestión en el nivel de las cuencas. </w:t>
            </w:r>
          </w:p>
        </w:tc>
        <w:tc>
          <w:tcPr>
            <w:tcW w:w="1978" w:type="dxa"/>
            <w:gridSpan w:val="2"/>
            <w:vMerge w:val="restart"/>
            <w:shd w:val="clear" w:color="auto" w:fill="auto"/>
            <w:tcMar>
              <w:top w:w="15" w:type="dxa"/>
              <w:left w:w="108" w:type="dxa"/>
              <w:bottom w:w="0" w:type="dxa"/>
              <w:right w:w="108" w:type="dxa"/>
            </w:tcMar>
          </w:tcPr>
          <w:p w14:paraId="00AE9118" w14:textId="77777777" w:rsidR="00E96609" w:rsidRPr="00B17647" w:rsidRDefault="00E96609" w:rsidP="00F546F0">
            <w:pPr>
              <w:spacing w:after="0" w:line="240" w:lineRule="auto"/>
              <w:rPr>
                <w:sz w:val="20"/>
                <w:szCs w:val="20"/>
                <w:lang w:val="es-ES"/>
              </w:rPr>
            </w:pPr>
            <w:r w:rsidRPr="007C4908">
              <w:rPr>
                <w:sz w:val="20"/>
                <w:szCs w:val="20"/>
                <w:lang w:val="es-ES" w:bidi="es-ES"/>
              </w:rPr>
              <w:t xml:space="preserve">El uso de instrumentos de gestión en el nivel de las cuencas es </w:t>
            </w:r>
            <w:r w:rsidRPr="007C4908">
              <w:rPr>
                <w:b/>
                <w:sz w:val="20"/>
                <w:szCs w:val="20"/>
                <w:lang w:val="es-ES" w:bidi="es-ES"/>
              </w:rPr>
              <w:t>limitado</w:t>
            </w:r>
            <w:r w:rsidRPr="007C4908">
              <w:rPr>
                <w:sz w:val="20"/>
                <w:szCs w:val="20"/>
                <w:lang w:val="es-ES" w:bidi="es-ES"/>
              </w:rPr>
              <w:t xml:space="preserve"> y se limita a proyectos</w:t>
            </w:r>
            <w:r w:rsidRPr="007C4908">
              <w:rPr>
                <w:b/>
                <w:sz w:val="20"/>
                <w:szCs w:val="20"/>
                <w:lang w:val="es-ES" w:bidi="es-ES"/>
              </w:rPr>
              <w:t xml:space="preserve"> a corto plazo </w:t>
            </w:r>
            <w:r w:rsidRPr="007C4908">
              <w:rPr>
                <w:sz w:val="20"/>
                <w:szCs w:val="20"/>
                <w:lang w:val="es-ES" w:bidi="es-ES"/>
              </w:rPr>
              <w:t>o puntuales.</w:t>
            </w:r>
          </w:p>
        </w:tc>
        <w:tc>
          <w:tcPr>
            <w:tcW w:w="2272" w:type="dxa"/>
            <w:gridSpan w:val="3"/>
            <w:vMerge w:val="restart"/>
            <w:shd w:val="clear" w:color="auto" w:fill="auto"/>
            <w:tcMar>
              <w:top w:w="15" w:type="dxa"/>
              <w:left w:w="108" w:type="dxa"/>
              <w:bottom w:w="0" w:type="dxa"/>
              <w:right w:w="108" w:type="dxa"/>
            </w:tcMar>
          </w:tcPr>
          <w:p w14:paraId="4400E929" w14:textId="5EF92E28" w:rsidR="00E96609" w:rsidRPr="00B17647" w:rsidRDefault="00E96609" w:rsidP="009D361C">
            <w:pPr>
              <w:spacing w:after="0" w:line="240" w:lineRule="auto"/>
              <w:rPr>
                <w:sz w:val="20"/>
                <w:szCs w:val="20"/>
                <w:lang w:val="es-ES"/>
              </w:rPr>
            </w:pPr>
            <w:r w:rsidRPr="007C4908">
              <w:rPr>
                <w:b/>
                <w:sz w:val="20"/>
                <w:szCs w:val="20"/>
                <w:lang w:val="es-ES" w:bidi="es-ES"/>
              </w:rPr>
              <w:t>Algunos</w:t>
            </w:r>
            <w:r w:rsidRPr="007C4908">
              <w:rPr>
                <w:sz w:val="20"/>
                <w:szCs w:val="20"/>
                <w:lang w:val="es-ES" w:bidi="es-ES"/>
              </w:rPr>
              <w:t xml:space="preserve"> instrumentos de gestión en el nivel de las cuencas se emplean más </w:t>
            </w:r>
            <w:r w:rsidRPr="007C4908">
              <w:rPr>
                <w:b/>
                <w:sz w:val="20"/>
                <w:szCs w:val="20"/>
                <w:lang w:val="es-ES" w:bidi="es-ES"/>
              </w:rPr>
              <w:t>a largo plazo</w:t>
            </w:r>
            <w:r w:rsidRPr="007C4908">
              <w:rPr>
                <w:sz w:val="20"/>
                <w:szCs w:val="20"/>
                <w:lang w:val="es-ES" w:bidi="es-ES"/>
              </w:rPr>
              <w:t xml:space="preserve">, pero la cobertura geográfica y el abanico de partes interesadas que hacen uso de ellos son </w:t>
            </w:r>
            <w:r w:rsidRPr="007C4908">
              <w:rPr>
                <w:b/>
                <w:sz w:val="20"/>
                <w:szCs w:val="20"/>
                <w:lang w:val="es-ES" w:bidi="es-ES"/>
              </w:rPr>
              <w:t>limitados</w:t>
            </w:r>
            <w:r w:rsidRPr="007C4908">
              <w:rPr>
                <w:sz w:val="20"/>
                <w:szCs w:val="20"/>
                <w:lang w:val="es-ES" w:bidi="es-ES"/>
              </w:rPr>
              <w:t xml:space="preserve">. </w:t>
            </w:r>
          </w:p>
        </w:tc>
        <w:tc>
          <w:tcPr>
            <w:tcW w:w="2278" w:type="dxa"/>
            <w:gridSpan w:val="3"/>
            <w:vMerge w:val="restart"/>
            <w:shd w:val="clear" w:color="auto" w:fill="auto"/>
            <w:tcMar>
              <w:top w:w="15" w:type="dxa"/>
              <w:left w:w="108" w:type="dxa"/>
              <w:bottom w:w="0" w:type="dxa"/>
              <w:right w:w="108" w:type="dxa"/>
            </w:tcMar>
          </w:tcPr>
          <w:p w14:paraId="71FDA083" w14:textId="190E93A2" w:rsidR="00E96609" w:rsidRPr="00B17647" w:rsidRDefault="00E96609" w:rsidP="009D361C">
            <w:pPr>
              <w:spacing w:after="0" w:line="240" w:lineRule="auto"/>
              <w:rPr>
                <w:sz w:val="20"/>
                <w:szCs w:val="20"/>
                <w:lang w:val="es-ES"/>
              </w:rPr>
            </w:pPr>
            <w:r w:rsidRPr="007C4908">
              <w:rPr>
                <w:sz w:val="20"/>
                <w:szCs w:val="20"/>
                <w:lang w:val="es-ES" w:bidi="es-ES"/>
              </w:rPr>
              <w:t xml:space="preserve">Los instrumentos de gestión en el nivel de las cuencas se emplean más </w:t>
            </w:r>
            <w:r w:rsidRPr="007C4908">
              <w:rPr>
                <w:b/>
                <w:sz w:val="20"/>
                <w:szCs w:val="20"/>
                <w:lang w:val="es-ES" w:bidi="es-ES"/>
              </w:rPr>
              <w:t>a largo plazo</w:t>
            </w:r>
            <w:r w:rsidRPr="007C4908">
              <w:rPr>
                <w:sz w:val="20"/>
                <w:szCs w:val="20"/>
                <w:lang w:val="es-ES" w:bidi="es-ES"/>
              </w:rPr>
              <w:t xml:space="preserve">, y la cobertura geográfica y el abanico de partes interesadas que hacen uso de ellos son </w:t>
            </w:r>
            <w:r w:rsidRPr="007C4908">
              <w:rPr>
                <w:b/>
                <w:sz w:val="20"/>
                <w:szCs w:val="20"/>
                <w:lang w:val="es-ES" w:bidi="es-ES"/>
              </w:rPr>
              <w:t>aceptables</w:t>
            </w:r>
            <w:r w:rsidRPr="007C4908">
              <w:rPr>
                <w:sz w:val="20"/>
                <w:szCs w:val="20"/>
                <w:lang w:val="es-ES" w:bidi="es-ES"/>
              </w:rPr>
              <w:t xml:space="preserve">. </w:t>
            </w:r>
          </w:p>
        </w:tc>
        <w:tc>
          <w:tcPr>
            <w:tcW w:w="2416" w:type="dxa"/>
            <w:gridSpan w:val="2"/>
            <w:vMerge w:val="restart"/>
            <w:shd w:val="clear" w:color="auto" w:fill="auto"/>
            <w:tcMar>
              <w:top w:w="15" w:type="dxa"/>
              <w:left w:w="108" w:type="dxa"/>
              <w:bottom w:w="0" w:type="dxa"/>
              <w:right w:w="108" w:type="dxa"/>
            </w:tcMar>
          </w:tcPr>
          <w:p w14:paraId="2A03A5FF" w14:textId="11FB556A" w:rsidR="00E96609" w:rsidRPr="00B17647" w:rsidRDefault="00E96609" w:rsidP="009D361C">
            <w:pPr>
              <w:spacing w:after="0" w:line="240" w:lineRule="auto"/>
              <w:rPr>
                <w:sz w:val="20"/>
                <w:szCs w:val="20"/>
                <w:lang w:val="es-ES"/>
              </w:rPr>
            </w:pPr>
            <w:r w:rsidRPr="007C4908">
              <w:rPr>
                <w:sz w:val="20"/>
                <w:szCs w:val="20"/>
                <w:lang w:val="es-ES" w:bidi="es-ES"/>
              </w:rPr>
              <w:t xml:space="preserve">Los instrumentos de gestión en el nivel de las cuencas se emplean más a largo plazo, los resultados son </w:t>
            </w:r>
            <w:r w:rsidRPr="007C4908">
              <w:rPr>
                <w:b/>
                <w:sz w:val="20"/>
                <w:szCs w:val="20"/>
                <w:lang w:val="es-ES" w:bidi="es-ES"/>
              </w:rPr>
              <w:t>eficaces</w:t>
            </w:r>
            <w:r w:rsidRPr="007C4908">
              <w:rPr>
                <w:sz w:val="20"/>
                <w:szCs w:val="20"/>
                <w:lang w:val="es-ES" w:bidi="es-ES"/>
              </w:rPr>
              <w:t>,</w:t>
            </w:r>
            <w:r w:rsidRPr="007C4908">
              <w:rPr>
                <w:b/>
                <w:sz w:val="20"/>
                <w:szCs w:val="20"/>
                <w:lang w:val="es-ES" w:bidi="es-ES"/>
              </w:rPr>
              <w:t xml:space="preserve"> </w:t>
            </w:r>
            <w:r w:rsidRPr="007C4908">
              <w:rPr>
                <w:sz w:val="20"/>
                <w:szCs w:val="20"/>
                <w:lang w:val="es-ES" w:bidi="es-ES"/>
              </w:rPr>
              <w:t xml:space="preserve">y la cobertura geográfica y el abanico de partes interesadas que hacen uso de ellos son </w:t>
            </w:r>
            <w:r w:rsidRPr="007C4908">
              <w:rPr>
                <w:b/>
                <w:sz w:val="20"/>
                <w:szCs w:val="20"/>
                <w:lang w:val="es-ES" w:bidi="es-ES"/>
              </w:rPr>
              <w:t>muy buenos</w:t>
            </w:r>
            <w:r w:rsidRPr="007C4908">
              <w:rPr>
                <w:sz w:val="20"/>
                <w:szCs w:val="20"/>
                <w:lang w:val="es-ES" w:bidi="es-ES"/>
              </w:rPr>
              <w:t>.</w:t>
            </w:r>
          </w:p>
        </w:tc>
        <w:tc>
          <w:tcPr>
            <w:tcW w:w="2356" w:type="dxa"/>
            <w:gridSpan w:val="2"/>
            <w:vMerge w:val="restart"/>
            <w:shd w:val="clear" w:color="auto" w:fill="auto"/>
            <w:tcMar>
              <w:top w:w="15" w:type="dxa"/>
              <w:left w:w="108" w:type="dxa"/>
              <w:bottom w:w="0" w:type="dxa"/>
              <w:right w:w="108" w:type="dxa"/>
            </w:tcMar>
          </w:tcPr>
          <w:p w14:paraId="6903EA65" w14:textId="491CFAFA" w:rsidR="00E96609" w:rsidRPr="00B17647" w:rsidRDefault="00E96609" w:rsidP="009D361C">
            <w:pPr>
              <w:spacing w:after="0" w:line="240" w:lineRule="auto"/>
              <w:rPr>
                <w:sz w:val="20"/>
                <w:szCs w:val="20"/>
                <w:lang w:val="es-ES"/>
              </w:rPr>
            </w:pPr>
            <w:r w:rsidRPr="007C4908">
              <w:rPr>
                <w:sz w:val="20"/>
                <w:szCs w:val="20"/>
                <w:lang w:val="es-ES" w:bidi="es-ES"/>
              </w:rPr>
              <w:t xml:space="preserve">Los instrumentos de gestión en el nivel de las cuencas se emplean más a largo plazo, los resultados son </w:t>
            </w:r>
            <w:r w:rsidRPr="007C4908">
              <w:rPr>
                <w:b/>
                <w:sz w:val="20"/>
                <w:szCs w:val="20"/>
                <w:lang w:val="es-ES" w:bidi="es-ES"/>
              </w:rPr>
              <w:t xml:space="preserve">muy eficaces, </w:t>
            </w:r>
            <w:r w:rsidRPr="007C4908">
              <w:rPr>
                <w:sz w:val="20"/>
                <w:szCs w:val="20"/>
                <w:lang w:val="es-ES" w:bidi="es-ES"/>
              </w:rPr>
              <w:t xml:space="preserve">y la cobertura geográfica y el abanico de partes interesadas que hacen uso de ellos son </w:t>
            </w:r>
            <w:r w:rsidRPr="007C4908">
              <w:rPr>
                <w:b/>
                <w:sz w:val="20"/>
                <w:szCs w:val="20"/>
                <w:lang w:val="es-ES" w:bidi="es-ES"/>
              </w:rPr>
              <w:t>magníficos</w:t>
            </w:r>
            <w:r w:rsidRPr="007C4908">
              <w:rPr>
                <w:sz w:val="20"/>
                <w:szCs w:val="20"/>
                <w:lang w:val="es-ES" w:bidi="es-ES"/>
              </w:rPr>
              <w:t xml:space="preserve">. </w:t>
            </w:r>
          </w:p>
        </w:tc>
      </w:tr>
      <w:tr w:rsidR="00BF014E" w:rsidRPr="007C4908" w14:paraId="5B617789" w14:textId="77777777" w:rsidTr="006B23E4">
        <w:trPr>
          <w:cantSplit/>
          <w:trHeight w:val="86"/>
        </w:trPr>
        <w:tc>
          <w:tcPr>
            <w:tcW w:w="1435" w:type="dxa"/>
            <w:gridSpan w:val="2"/>
            <w:shd w:val="clear" w:color="auto" w:fill="DBE5F1"/>
            <w:tcMar>
              <w:top w:w="15" w:type="dxa"/>
              <w:left w:w="108" w:type="dxa"/>
              <w:bottom w:w="0" w:type="dxa"/>
              <w:right w:w="108" w:type="dxa"/>
            </w:tcMar>
            <w:vAlign w:val="center"/>
          </w:tcPr>
          <w:p w14:paraId="1C550BA9" w14:textId="11C1368E" w:rsidR="00E96609" w:rsidRPr="003E4CF5" w:rsidRDefault="00E96609" w:rsidP="00234D61">
            <w:pPr>
              <w:spacing w:after="0" w:line="240" w:lineRule="auto"/>
              <w:ind w:left="-57"/>
              <w:jc w:val="right"/>
              <w:rPr>
                <w:b/>
                <w:bCs/>
                <w:sz w:val="20"/>
                <w:szCs w:val="20"/>
              </w:rPr>
            </w:pPr>
            <w:r w:rsidRPr="00A358DE">
              <w:rPr>
                <w:sz w:val="20"/>
                <w:szCs w:val="20"/>
                <w:lang w:val="es-ES" w:bidi="es-ES"/>
              </w:rPr>
              <w:t>Puntuación</w:t>
            </w:r>
          </w:p>
        </w:tc>
        <w:tc>
          <w:tcPr>
            <w:tcW w:w="852" w:type="dxa"/>
            <w:gridSpan w:val="3"/>
            <w:shd w:val="clear" w:color="auto" w:fill="FFFF00"/>
            <w:vAlign w:val="center"/>
          </w:tcPr>
          <w:p w14:paraId="1D299CE9" w14:textId="7102D542" w:rsidR="00E96609" w:rsidRPr="003E4CF5" w:rsidRDefault="00B54C87" w:rsidP="009B2461">
            <w:pPr>
              <w:spacing w:after="0" w:line="240" w:lineRule="auto"/>
              <w:ind w:left="57"/>
              <w:rPr>
                <w:b/>
                <w:bCs/>
                <w:sz w:val="20"/>
                <w:szCs w:val="20"/>
              </w:rPr>
            </w:pPr>
            <w:r>
              <w:rPr>
                <w:sz w:val="20"/>
                <w:szCs w:val="20"/>
                <w:lang w:val="es-ES" w:bidi="es-ES"/>
              </w:rPr>
              <w:t>No procede</w:t>
            </w:r>
          </w:p>
        </w:tc>
        <w:tc>
          <w:tcPr>
            <w:tcW w:w="1420" w:type="dxa"/>
            <w:gridSpan w:val="2"/>
            <w:vMerge/>
            <w:shd w:val="clear" w:color="auto" w:fill="auto"/>
            <w:tcMar>
              <w:top w:w="15" w:type="dxa"/>
              <w:left w:w="108" w:type="dxa"/>
              <w:bottom w:w="0" w:type="dxa"/>
              <w:right w:w="108" w:type="dxa"/>
            </w:tcMar>
          </w:tcPr>
          <w:p w14:paraId="60756A43" w14:textId="77777777" w:rsidR="00E96609" w:rsidRPr="007C4908" w:rsidRDefault="00E96609" w:rsidP="00F546F0">
            <w:pPr>
              <w:spacing w:after="0" w:line="240" w:lineRule="auto"/>
              <w:rPr>
                <w:b/>
                <w:sz w:val="20"/>
                <w:szCs w:val="20"/>
              </w:rPr>
            </w:pPr>
          </w:p>
        </w:tc>
        <w:tc>
          <w:tcPr>
            <w:tcW w:w="1978" w:type="dxa"/>
            <w:gridSpan w:val="2"/>
            <w:vMerge/>
            <w:shd w:val="clear" w:color="auto" w:fill="auto"/>
            <w:tcMar>
              <w:top w:w="15" w:type="dxa"/>
              <w:left w:w="108" w:type="dxa"/>
              <w:bottom w:w="0" w:type="dxa"/>
              <w:right w:w="108" w:type="dxa"/>
            </w:tcMar>
          </w:tcPr>
          <w:p w14:paraId="137A8175" w14:textId="77777777" w:rsidR="00E96609" w:rsidRPr="007C4908" w:rsidRDefault="00E96609" w:rsidP="00F546F0">
            <w:pPr>
              <w:spacing w:after="0" w:line="240" w:lineRule="auto"/>
              <w:rPr>
                <w:sz w:val="20"/>
                <w:szCs w:val="20"/>
              </w:rPr>
            </w:pPr>
          </w:p>
        </w:tc>
        <w:tc>
          <w:tcPr>
            <w:tcW w:w="2272" w:type="dxa"/>
            <w:gridSpan w:val="3"/>
            <w:vMerge/>
            <w:shd w:val="clear" w:color="auto" w:fill="auto"/>
            <w:tcMar>
              <w:top w:w="15" w:type="dxa"/>
              <w:left w:w="108" w:type="dxa"/>
              <w:bottom w:w="0" w:type="dxa"/>
              <w:right w:w="108" w:type="dxa"/>
            </w:tcMar>
          </w:tcPr>
          <w:p w14:paraId="5DC5154F" w14:textId="77777777" w:rsidR="00E96609" w:rsidRPr="007C4908" w:rsidRDefault="00E96609" w:rsidP="009D361C">
            <w:pPr>
              <w:spacing w:after="0" w:line="240" w:lineRule="auto"/>
              <w:rPr>
                <w:b/>
                <w:sz w:val="20"/>
                <w:szCs w:val="20"/>
              </w:rPr>
            </w:pPr>
          </w:p>
        </w:tc>
        <w:tc>
          <w:tcPr>
            <w:tcW w:w="2278" w:type="dxa"/>
            <w:gridSpan w:val="3"/>
            <w:vMerge/>
            <w:shd w:val="clear" w:color="auto" w:fill="auto"/>
            <w:tcMar>
              <w:top w:w="15" w:type="dxa"/>
              <w:left w:w="108" w:type="dxa"/>
              <w:bottom w:w="0" w:type="dxa"/>
              <w:right w:w="108" w:type="dxa"/>
            </w:tcMar>
          </w:tcPr>
          <w:p w14:paraId="6CCF4D31" w14:textId="77777777" w:rsidR="00E96609" w:rsidRPr="007C4908" w:rsidRDefault="00E96609" w:rsidP="009D361C">
            <w:pPr>
              <w:spacing w:after="0" w:line="240" w:lineRule="auto"/>
              <w:rPr>
                <w:sz w:val="20"/>
                <w:szCs w:val="20"/>
              </w:rPr>
            </w:pPr>
          </w:p>
        </w:tc>
        <w:tc>
          <w:tcPr>
            <w:tcW w:w="2416" w:type="dxa"/>
            <w:gridSpan w:val="2"/>
            <w:vMerge/>
            <w:shd w:val="clear" w:color="auto" w:fill="auto"/>
            <w:tcMar>
              <w:top w:w="15" w:type="dxa"/>
              <w:left w:w="108" w:type="dxa"/>
              <w:bottom w:w="0" w:type="dxa"/>
              <w:right w:w="108" w:type="dxa"/>
            </w:tcMar>
          </w:tcPr>
          <w:p w14:paraId="67D1344E" w14:textId="77777777" w:rsidR="00E96609" w:rsidRPr="007C4908" w:rsidRDefault="00E96609" w:rsidP="009D361C">
            <w:pPr>
              <w:spacing w:after="0" w:line="240" w:lineRule="auto"/>
              <w:rPr>
                <w:sz w:val="20"/>
                <w:szCs w:val="20"/>
              </w:rPr>
            </w:pPr>
          </w:p>
        </w:tc>
        <w:tc>
          <w:tcPr>
            <w:tcW w:w="2356" w:type="dxa"/>
            <w:gridSpan w:val="2"/>
            <w:vMerge/>
            <w:shd w:val="clear" w:color="auto" w:fill="auto"/>
            <w:tcMar>
              <w:top w:w="15" w:type="dxa"/>
              <w:left w:w="108" w:type="dxa"/>
              <w:bottom w:w="0" w:type="dxa"/>
              <w:right w:w="108" w:type="dxa"/>
            </w:tcMar>
          </w:tcPr>
          <w:p w14:paraId="5FD07691" w14:textId="77777777" w:rsidR="00E96609" w:rsidRPr="007C4908" w:rsidRDefault="00E96609" w:rsidP="009D361C">
            <w:pPr>
              <w:spacing w:after="0" w:line="240" w:lineRule="auto"/>
              <w:rPr>
                <w:sz w:val="20"/>
                <w:szCs w:val="20"/>
              </w:rPr>
            </w:pPr>
          </w:p>
        </w:tc>
      </w:tr>
      <w:tr w:rsidR="003E4CF5" w:rsidRPr="00A50F66" w14:paraId="6AA818D0" w14:textId="77777777" w:rsidTr="006B23E4">
        <w:trPr>
          <w:trHeight w:val="259"/>
        </w:trPr>
        <w:tc>
          <w:tcPr>
            <w:tcW w:w="15007" w:type="dxa"/>
            <w:gridSpan w:val="19"/>
            <w:shd w:val="clear" w:color="auto" w:fill="auto"/>
          </w:tcPr>
          <w:p w14:paraId="3B380A05" w14:textId="77777777" w:rsidR="00B54C87" w:rsidRDefault="003E4CF5" w:rsidP="00401C26">
            <w:pPr>
              <w:spacing w:after="0" w:line="240" w:lineRule="auto"/>
              <w:ind w:left="127"/>
              <w:rPr>
                <w:sz w:val="20"/>
                <w:szCs w:val="20"/>
                <w:lang w:val="es-ES" w:bidi="es-ES"/>
              </w:rPr>
            </w:pPr>
            <w:r w:rsidRPr="00321607">
              <w:rPr>
                <w:b/>
                <w:sz w:val="20"/>
                <w:szCs w:val="20"/>
                <w:lang w:val="es-ES" w:bidi="es-ES"/>
              </w:rPr>
              <w:t>Descripción de la situación</w:t>
            </w:r>
            <w:r w:rsidR="00B54C87">
              <w:rPr>
                <w:sz w:val="20"/>
                <w:szCs w:val="20"/>
                <w:lang w:val="es-ES" w:bidi="es-ES"/>
              </w:rPr>
              <w:t xml:space="preserve">: </w:t>
            </w:r>
          </w:p>
          <w:p w14:paraId="115E5323" w14:textId="19D2E4C9" w:rsidR="003E4CF5" w:rsidRPr="00B17647" w:rsidRDefault="00B54C87" w:rsidP="00A50F66">
            <w:pPr>
              <w:spacing w:after="0" w:line="240" w:lineRule="auto"/>
              <w:ind w:left="127"/>
              <w:rPr>
                <w:sz w:val="19"/>
                <w:szCs w:val="19"/>
                <w:lang w:val="es-ES"/>
              </w:rPr>
            </w:pPr>
            <w:r w:rsidRPr="00B54C87">
              <w:rPr>
                <w:color w:val="0070C0"/>
                <w:sz w:val="19"/>
                <w:szCs w:val="19"/>
                <w:lang w:val="es-ES" w:bidi="es-ES"/>
              </w:rPr>
              <w:t>Por la extensión del país no aplica, ya que se gestiona el agua como una única cuenca.</w:t>
            </w:r>
          </w:p>
        </w:tc>
      </w:tr>
      <w:tr w:rsidR="003E4CF5" w:rsidRPr="00E843AF" w14:paraId="3E09708B" w14:textId="77777777" w:rsidTr="006B23E4">
        <w:trPr>
          <w:trHeight w:val="259"/>
        </w:trPr>
        <w:tc>
          <w:tcPr>
            <w:tcW w:w="15007" w:type="dxa"/>
            <w:gridSpan w:val="19"/>
            <w:shd w:val="clear" w:color="auto" w:fill="auto"/>
          </w:tcPr>
          <w:p w14:paraId="47986FE5" w14:textId="2A85B91A" w:rsidR="003E4CF5" w:rsidRPr="005A0D24" w:rsidRDefault="003E4CF5" w:rsidP="005A0D24">
            <w:pPr>
              <w:spacing w:after="0" w:line="240" w:lineRule="auto"/>
              <w:ind w:left="127"/>
              <w:rPr>
                <w:sz w:val="20"/>
                <w:szCs w:val="20"/>
                <w:lang w:val="es-ES"/>
              </w:rPr>
            </w:pPr>
            <w:r w:rsidRPr="00D555BD">
              <w:rPr>
                <w:b/>
                <w:sz w:val="20"/>
                <w:szCs w:val="20"/>
                <w:lang w:val="es-ES" w:bidi="es-ES"/>
              </w:rPr>
              <w:t>Formas de avanzar</w:t>
            </w:r>
            <w:r w:rsidRPr="00D555BD">
              <w:rPr>
                <w:sz w:val="20"/>
                <w:szCs w:val="20"/>
                <w:lang w:val="es-ES" w:bidi="es-ES"/>
              </w:rPr>
              <w:t xml:space="preserve">: </w:t>
            </w:r>
          </w:p>
        </w:tc>
      </w:tr>
    </w:tbl>
    <w:p w14:paraId="317038FD" w14:textId="77777777" w:rsidR="00AD50A8" w:rsidRPr="00B17647" w:rsidRDefault="00AD50A8" w:rsidP="00FC1747">
      <w:pPr>
        <w:spacing w:after="0" w:line="240" w:lineRule="auto"/>
        <w:rPr>
          <w:sz w:val="20"/>
          <w:szCs w:val="20"/>
          <w:lang w:val="es-ES"/>
        </w:rPr>
      </w:pPr>
    </w:p>
    <w:p w14:paraId="2F4AF1CF" w14:textId="77777777" w:rsidR="005E2974" w:rsidRPr="00B17647" w:rsidRDefault="005E2974" w:rsidP="00FC1747">
      <w:pPr>
        <w:spacing w:after="0" w:line="240" w:lineRule="auto"/>
        <w:rPr>
          <w:sz w:val="20"/>
          <w:szCs w:val="20"/>
          <w:lang w:val="es-ES"/>
        </w:rPr>
      </w:pPr>
    </w:p>
    <w:p w14:paraId="30A30585" w14:textId="77777777" w:rsidR="00FC1747" w:rsidRPr="00B17647" w:rsidRDefault="00FC1747" w:rsidP="00FC1747">
      <w:pPr>
        <w:spacing w:after="0" w:line="240" w:lineRule="auto"/>
        <w:rPr>
          <w:sz w:val="20"/>
          <w:szCs w:val="20"/>
          <w:lang w:val="es-ES"/>
        </w:rPr>
      </w:pPr>
    </w:p>
    <w:tbl>
      <w:tblPr>
        <w:tblW w:w="1498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34"/>
        <w:gridCol w:w="566"/>
        <w:gridCol w:w="1467"/>
        <w:gridCol w:w="1843"/>
        <w:gridCol w:w="2360"/>
        <w:gridCol w:w="2410"/>
        <w:gridCol w:w="2409"/>
        <w:gridCol w:w="2497"/>
      </w:tblGrid>
      <w:tr w:rsidR="009A13F5" w:rsidRPr="007C4908" w14:paraId="198D71EC" w14:textId="77777777" w:rsidTr="009A13F5">
        <w:trPr>
          <w:cantSplit/>
          <w:trHeight w:val="197"/>
        </w:trPr>
        <w:tc>
          <w:tcPr>
            <w:tcW w:w="2000" w:type="dxa"/>
            <w:gridSpan w:val="2"/>
            <w:tcBorders>
              <w:top w:val="nil"/>
              <w:left w:val="nil"/>
            </w:tcBorders>
            <w:shd w:val="clear" w:color="auto" w:fill="FFFFFF"/>
            <w:hideMark/>
          </w:tcPr>
          <w:p w14:paraId="78089806" w14:textId="35FD5A7D" w:rsidR="005534A0" w:rsidRPr="00B17647" w:rsidRDefault="005534A0" w:rsidP="00BD0DB3">
            <w:pPr>
              <w:spacing w:after="0" w:line="240" w:lineRule="auto"/>
              <w:ind w:left="142"/>
              <w:rPr>
                <w:sz w:val="20"/>
                <w:szCs w:val="20"/>
                <w:lang w:val="es-ES"/>
              </w:rPr>
            </w:pPr>
          </w:p>
        </w:tc>
        <w:tc>
          <w:tcPr>
            <w:tcW w:w="1467" w:type="dxa"/>
            <w:shd w:val="clear" w:color="auto" w:fill="BDD6EE" w:themeFill="accent1" w:themeFillTint="66"/>
            <w:tcMar>
              <w:top w:w="15" w:type="dxa"/>
              <w:left w:w="108" w:type="dxa"/>
              <w:bottom w:w="0" w:type="dxa"/>
              <w:right w:w="108" w:type="dxa"/>
            </w:tcMar>
            <w:hideMark/>
          </w:tcPr>
          <w:p w14:paraId="7CBD13F7" w14:textId="77777777" w:rsidR="005534A0" w:rsidRPr="007C4908" w:rsidRDefault="005534A0" w:rsidP="00BD0DB3">
            <w:pPr>
              <w:spacing w:after="0" w:line="240" w:lineRule="auto"/>
              <w:jc w:val="center"/>
              <w:rPr>
                <w:sz w:val="20"/>
                <w:szCs w:val="20"/>
              </w:rPr>
            </w:pPr>
            <w:r w:rsidRPr="007C4908">
              <w:rPr>
                <w:sz w:val="20"/>
                <w:szCs w:val="20"/>
                <w:lang w:val="es-ES" w:bidi="es-ES"/>
              </w:rPr>
              <w:t>Muy bajo (0)</w:t>
            </w:r>
          </w:p>
        </w:tc>
        <w:tc>
          <w:tcPr>
            <w:tcW w:w="1843" w:type="dxa"/>
            <w:shd w:val="clear" w:color="auto" w:fill="BDD6EE" w:themeFill="accent1" w:themeFillTint="66"/>
            <w:tcMar>
              <w:top w:w="15" w:type="dxa"/>
              <w:left w:w="15" w:type="dxa"/>
              <w:bottom w:w="0" w:type="dxa"/>
              <w:right w:w="15" w:type="dxa"/>
            </w:tcMar>
            <w:hideMark/>
          </w:tcPr>
          <w:p w14:paraId="7CB3D93F" w14:textId="77777777" w:rsidR="005534A0" w:rsidRPr="007C4908" w:rsidRDefault="005534A0" w:rsidP="00BD0DB3">
            <w:pPr>
              <w:spacing w:after="0" w:line="240" w:lineRule="auto"/>
              <w:jc w:val="center"/>
              <w:rPr>
                <w:sz w:val="20"/>
                <w:szCs w:val="20"/>
              </w:rPr>
            </w:pPr>
            <w:r w:rsidRPr="007C4908">
              <w:rPr>
                <w:sz w:val="20"/>
                <w:szCs w:val="20"/>
                <w:lang w:val="es-ES" w:bidi="es-ES"/>
              </w:rPr>
              <w:t>Bajo (20)</w:t>
            </w:r>
          </w:p>
        </w:tc>
        <w:tc>
          <w:tcPr>
            <w:tcW w:w="2360" w:type="dxa"/>
            <w:shd w:val="clear" w:color="auto" w:fill="BDD6EE" w:themeFill="accent1" w:themeFillTint="66"/>
            <w:tcMar>
              <w:top w:w="15" w:type="dxa"/>
              <w:left w:w="15" w:type="dxa"/>
              <w:bottom w:w="0" w:type="dxa"/>
              <w:right w:w="15" w:type="dxa"/>
            </w:tcMar>
            <w:hideMark/>
          </w:tcPr>
          <w:p w14:paraId="1AA24318" w14:textId="77777777" w:rsidR="005534A0" w:rsidRPr="007C4908" w:rsidRDefault="005534A0" w:rsidP="00BD0DB3">
            <w:pPr>
              <w:spacing w:after="0" w:line="240" w:lineRule="auto"/>
              <w:jc w:val="center"/>
              <w:rPr>
                <w:sz w:val="20"/>
                <w:szCs w:val="20"/>
              </w:rPr>
            </w:pPr>
            <w:r w:rsidRPr="007C4908">
              <w:rPr>
                <w:sz w:val="20"/>
                <w:szCs w:val="20"/>
                <w:lang w:val="es-ES" w:bidi="es-ES"/>
              </w:rPr>
              <w:t>Medio bajo (40)</w:t>
            </w:r>
          </w:p>
        </w:tc>
        <w:tc>
          <w:tcPr>
            <w:tcW w:w="2410" w:type="dxa"/>
            <w:shd w:val="clear" w:color="auto" w:fill="BDD6EE" w:themeFill="accent1" w:themeFillTint="66"/>
            <w:tcMar>
              <w:top w:w="15" w:type="dxa"/>
              <w:left w:w="15" w:type="dxa"/>
              <w:bottom w:w="0" w:type="dxa"/>
              <w:right w:w="15" w:type="dxa"/>
            </w:tcMar>
            <w:hideMark/>
          </w:tcPr>
          <w:p w14:paraId="5DF4B746" w14:textId="77777777" w:rsidR="005534A0" w:rsidRPr="007C4908" w:rsidRDefault="005534A0" w:rsidP="00BD0DB3">
            <w:pPr>
              <w:spacing w:after="0" w:line="240" w:lineRule="auto"/>
              <w:jc w:val="center"/>
              <w:rPr>
                <w:sz w:val="20"/>
                <w:szCs w:val="20"/>
              </w:rPr>
            </w:pPr>
            <w:r w:rsidRPr="007C4908">
              <w:rPr>
                <w:sz w:val="20"/>
                <w:szCs w:val="20"/>
                <w:lang w:val="es-ES" w:bidi="es-ES"/>
              </w:rPr>
              <w:t>Medio alto (60)</w:t>
            </w:r>
          </w:p>
        </w:tc>
        <w:tc>
          <w:tcPr>
            <w:tcW w:w="2409" w:type="dxa"/>
            <w:shd w:val="clear" w:color="auto" w:fill="BDD6EE" w:themeFill="accent1" w:themeFillTint="66"/>
            <w:tcMar>
              <w:top w:w="15" w:type="dxa"/>
              <w:left w:w="15" w:type="dxa"/>
              <w:bottom w:w="0" w:type="dxa"/>
              <w:right w:w="15" w:type="dxa"/>
            </w:tcMar>
            <w:hideMark/>
          </w:tcPr>
          <w:p w14:paraId="1027E42E" w14:textId="77777777" w:rsidR="005534A0" w:rsidRPr="007C4908" w:rsidRDefault="005534A0" w:rsidP="00BD0DB3">
            <w:pPr>
              <w:spacing w:after="0" w:line="240" w:lineRule="auto"/>
              <w:jc w:val="center"/>
              <w:rPr>
                <w:sz w:val="20"/>
                <w:szCs w:val="20"/>
              </w:rPr>
            </w:pPr>
            <w:r w:rsidRPr="007C4908">
              <w:rPr>
                <w:sz w:val="20"/>
                <w:szCs w:val="20"/>
                <w:lang w:val="es-ES" w:bidi="es-ES"/>
              </w:rPr>
              <w:t>Alto (80)</w:t>
            </w:r>
          </w:p>
        </w:tc>
        <w:tc>
          <w:tcPr>
            <w:tcW w:w="2497" w:type="dxa"/>
            <w:shd w:val="clear" w:color="auto" w:fill="BDD6EE" w:themeFill="accent1" w:themeFillTint="66"/>
            <w:tcMar>
              <w:top w:w="15" w:type="dxa"/>
              <w:left w:w="15" w:type="dxa"/>
              <w:bottom w:w="0" w:type="dxa"/>
              <w:right w:w="15" w:type="dxa"/>
            </w:tcMar>
            <w:hideMark/>
          </w:tcPr>
          <w:p w14:paraId="656973D4" w14:textId="77777777" w:rsidR="005534A0" w:rsidRPr="007C4908" w:rsidRDefault="005534A0" w:rsidP="00BD0DB3">
            <w:pPr>
              <w:spacing w:after="0" w:line="240" w:lineRule="auto"/>
              <w:jc w:val="center"/>
              <w:rPr>
                <w:sz w:val="20"/>
                <w:szCs w:val="20"/>
              </w:rPr>
            </w:pPr>
            <w:r w:rsidRPr="007C4908">
              <w:rPr>
                <w:sz w:val="20"/>
                <w:szCs w:val="20"/>
                <w:lang w:val="es-ES" w:bidi="es-ES"/>
              </w:rPr>
              <w:t>Muy alto (100)</w:t>
            </w:r>
          </w:p>
        </w:tc>
      </w:tr>
      <w:tr w:rsidR="005E2974" w:rsidRPr="00E843AF" w14:paraId="72BD9B5B" w14:textId="77777777" w:rsidTr="00524BA9">
        <w:trPr>
          <w:cantSplit/>
          <w:trHeight w:val="1428"/>
        </w:trPr>
        <w:tc>
          <w:tcPr>
            <w:tcW w:w="2000" w:type="dxa"/>
            <w:gridSpan w:val="2"/>
            <w:shd w:val="clear" w:color="auto" w:fill="DBE5F1"/>
            <w:tcMar>
              <w:top w:w="15" w:type="dxa"/>
              <w:left w:w="108" w:type="dxa"/>
              <w:bottom w:w="0" w:type="dxa"/>
              <w:right w:w="108" w:type="dxa"/>
            </w:tcMar>
          </w:tcPr>
          <w:p w14:paraId="0DE05231" w14:textId="34401D65" w:rsidR="00E96609" w:rsidRPr="00B17647" w:rsidRDefault="00E96609" w:rsidP="00945394">
            <w:pPr>
              <w:spacing w:after="0" w:line="240" w:lineRule="auto"/>
              <w:rPr>
                <w:b/>
                <w:sz w:val="20"/>
                <w:szCs w:val="20"/>
                <w:lang w:val="es-ES"/>
              </w:rPr>
            </w:pPr>
            <w:r w:rsidRPr="003E4CF5">
              <w:rPr>
                <w:b/>
                <w:sz w:val="20"/>
                <w:szCs w:val="20"/>
                <w:lang w:val="es-ES" w:bidi="es-ES"/>
              </w:rPr>
              <w:t>b. Instrumentos de gestión de acuíferos</w:t>
            </w:r>
            <w:r>
              <w:rPr>
                <w:rStyle w:val="FootnoteReference"/>
                <w:sz w:val="20"/>
                <w:szCs w:val="20"/>
                <w:lang w:val="es-ES" w:bidi="es-ES"/>
              </w:rPr>
              <w:footnoteReference w:id="41"/>
            </w:r>
            <w:r w:rsidRPr="003E4CF5">
              <w:rPr>
                <w:sz w:val="20"/>
                <w:szCs w:val="20"/>
                <w:lang w:val="es-ES" w:bidi="es-ES"/>
              </w:rPr>
              <w:t>.</w:t>
            </w:r>
          </w:p>
        </w:tc>
        <w:tc>
          <w:tcPr>
            <w:tcW w:w="1467" w:type="dxa"/>
            <w:vMerge w:val="restart"/>
            <w:shd w:val="clear" w:color="auto" w:fill="auto"/>
            <w:tcMar>
              <w:top w:w="15" w:type="dxa"/>
              <w:left w:w="108" w:type="dxa"/>
              <w:bottom w:w="0" w:type="dxa"/>
              <w:right w:w="108" w:type="dxa"/>
            </w:tcMar>
          </w:tcPr>
          <w:p w14:paraId="71BDE0E3" w14:textId="77777777" w:rsidR="00E96609" w:rsidRPr="00B17647" w:rsidRDefault="00E96609" w:rsidP="0075325B">
            <w:pPr>
              <w:spacing w:after="0" w:line="240" w:lineRule="auto"/>
              <w:rPr>
                <w:b/>
                <w:sz w:val="20"/>
                <w:szCs w:val="20"/>
                <w:lang w:val="es-ES"/>
              </w:rPr>
            </w:pPr>
            <w:r w:rsidRPr="00A87632">
              <w:rPr>
                <w:b/>
                <w:sz w:val="20"/>
                <w:szCs w:val="20"/>
                <w:lang w:val="es-ES" w:bidi="es-ES"/>
              </w:rPr>
              <w:t>No</w:t>
            </w:r>
            <w:r w:rsidRPr="00A87632">
              <w:rPr>
                <w:sz w:val="20"/>
                <w:szCs w:val="20"/>
                <w:lang w:val="es-ES" w:bidi="es-ES"/>
              </w:rPr>
              <w:t xml:space="preserve"> se utiliza ningún instrumento de gestión en el nivel de los acuíferos. </w:t>
            </w:r>
          </w:p>
        </w:tc>
        <w:tc>
          <w:tcPr>
            <w:tcW w:w="1843" w:type="dxa"/>
            <w:vMerge w:val="restart"/>
            <w:shd w:val="clear" w:color="auto" w:fill="auto"/>
            <w:tcMar>
              <w:top w:w="15" w:type="dxa"/>
              <w:left w:w="108" w:type="dxa"/>
              <w:bottom w:w="0" w:type="dxa"/>
              <w:right w:w="108" w:type="dxa"/>
            </w:tcMar>
          </w:tcPr>
          <w:p w14:paraId="1C69626C" w14:textId="77777777" w:rsidR="00E96609" w:rsidRPr="00B17647" w:rsidRDefault="00E96609" w:rsidP="0075325B">
            <w:pPr>
              <w:spacing w:after="0" w:line="240" w:lineRule="auto"/>
              <w:rPr>
                <w:b/>
                <w:sz w:val="20"/>
                <w:szCs w:val="20"/>
                <w:lang w:val="es-ES"/>
              </w:rPr>
            </w:pPr>
            <w:r w:rsidRPr="007C4908">
              <w:rPr>
                <w:sz w:val="20"/>
                <w:szCs w:val="20"/>
                <w:lang w:val="es-ES" w:bidi="es-ES"/>
              </w:rPr>
              <w:t xml:space="preserve">El uso de instrumentos de gestión en el nivel de los acuíferos es </w:t>
            </w:r>
            <w:r w:rsidRPr="007C4908">
              <w:rPr>
                <w:b/>
                <w:sz w:val="20"/>
                <w:szCs w:val="20"/>
                <w:lang w:val="es-ES" w:bidi="es-ES"/>
              </w:rPr>
              <w:t>limitado</w:t>
            </w:r>
            <w:r w:rsidRPr="007C4908">
              <w:rPr>
                <w:sz w:val="20"/>
                <w:szCs w:val="20"/>
                <w:lang w:val="es-ES" w:bidi="es-ES"/>
              </w:rPr>
              <w:t xml:space="preserve"> y se limita a proyectos</w:t>
            </w:r>
            <w:r w:rsidRPr="007C4908">
              <w:rPr>
                <w:b/>
                <w:sz w:val="20"/>
                <w:szCs w:val="20"/>
                <w:lang w:val="es-ES" w:bidi="es-ES"/>
              </w:rPr>
              <w:t xml:space="preserve"> a corto plazo </w:t>
            </w:r>
            <w:r w:rsidRPr="007C4908">
              <w:rPr>
                <w:sz w:val="20"/>
                <w:szCs w:val="20"/>
                <w:lang w:val="es-ES" w:bidi="es-ES"/>
              </w:rPr>
              <w:t>o puntuales.</w:t>
            </w:r>
          </w:p>
        </w:tc>
        <w:tc>
          <w:tcPr>
            <w:tcW w:w="2360" w:type="dxa"/>
            <w:vMerge w:val="restart"/>
            <w:shd w:val="clear" w:color="auto" w:fill="auto"/>
            <w:tcMar>
              <w:top w:w="15" w:type="dxa"/>
              <w:left w:w="108" w:type="dxa"/>
              <w:bottom w:w="0" w:type="dxa"/>
              <w:right w:w="108" w:type="dxa"/>
            </w:tcMar>
          </w:tcPr>
          <w:p w14:paraId="11F189C0" w14:textId="6251CED7" w:rsidR="00E96609" w:rsidRPr="00B17647" w:rsidRDefault="00E96609" w:rsidP="009D361C">
            <w:pPr>
              <w:spacing w:after="0" w:line="240" w:lineRule="auto"/>
              <w:rPr>
                <w:b/>
                <w:sz w:val="20"/>
                <w:szCs w:val="20"/>
                <w:lang w:val="es-ES"/>
              </w:rPr>
            </w:pPr>
            <w:r w:rsidRPr="007C4908">
              <w:rPr>
                <w:b/>
                <w:sz w:val="20"/>
                <w:szCs w:val="20"/>
                <w:lang w:val="es-ES" w:bidi="es-ES"/>
              </w:rPr>
              <w:t>Algunos</w:t>
            </w:r>
            <w:r w:rsidRPr="007C4908">
              <w:rPr>
                <w:sz w:val="20"/>
                <w:szCs w:val="20"/>
                <w:lang w:val="es-ES" w:bidi="es-ES"/>
              </w:rPr>
              <w:t xml:space="preserve"> instrumentos de gestión en el nivel de los acuíferos se emplean más </w:t>
            </w:r>
            <w:r w:rsidRPr="007C4908">
              <w:rPr>
                <w:b/>
                <w:sz w:val="20"/>
                <w:szCs w:val="20"/>
                <w:lang w:val="es-ES" w:bidi="es-ES"/>
              </w:rPr>
              <w:t>a largo plazo</w:t>
            </w:r>
            <w:r w:rsidRPr="007C4908">
              <w:rPr>
                <w:sz w:val="20"/>
                <w:szCs w:val="20"/>
                <w:lang w:val="es-ES" w:bidi="es-ES"/>
              </w:rPr>
              <w:t xml:space="preserve">, pero la cobertura geográfica y el abanico de partes interesadas que hacen uso de ellos son </w:t>
            </w:r>
            <w:r w:rsidRPr="007C4908">
              <w:rPr>
                <w:b/>
                <w:sz w:val="20"/>
                <w:szCs w:val="20"/>
                <w:lang w:val="es-ES" w:bidi="es-ES"/>
              </w:rPr>
              <w:t>limitados</w:t>
            </w:r>
            <w:r w:rsidRPr="007C4908">
              <w:rPr>
                <w:sz w:val="20"/>
                <w:szCs w:val="20"/>
                <w:lang w:val="es-ES" w:bidi="es-ES"/>
              </w:rPr>
              <w:t xml:space="preserve">. </w:t>
            </w:r>
          </w:p>
        </w:tc>
        <w:tc>
          <w:tcPr>
            <w:tcW w:w="2410" w:type="dxa"/>
            <w:vMerge w:val="restart"/>
            <w:shd w:val="clear" w:color="auto" w:fill="auto"/>
            <w:tcMar>
              <w:top w:w="15" w:type="dxa"/>
              <w:left w:w="108" w:type="dxa"/>
              <w:bottom w:w="0" w:type="dxa"/>
              <w:right w:w="108" w:type="dxa"/>
            </w:tcMar>
          </w:tcPr>
          <w:p w14:paraId="7A3E4D48" w14:textId="74B49D17" w:rsidR="00E96609" w:rsidRPr="00B17647" w:rsidRDefault="00E96609" w:rsidP="009D361C">
            <w:pPr>
              <w:spacing w:after="0" w:line="240" w:lineRule="auto"/>
              <w:rPr>
                <w:sz w:val="20"/>
                <w:szCs w:val="20"/>
                <w:lang w:val="es-ES"/>
              </w:rPr>
            </w:pPr>
            <w:r>
              <w:rPr>
                <w:sz w:val="20"/>
                <w:szCs w:val="20"/>
                <w:lang w:val="es-ES" w:bidi="es-ES"/>
              </w:rPr>
              <w:t xml:space="preserve">Los instrumentos de gestión en el nivel de los acuíferos se emplean más </w:t>
            </w:r>
            <w:r>
              <w:rPr>
                <w:b/>
                <w:sz w:val="20"/>
                <w:szCs w:val="20"/>
                <w:lang w:val="es-ES" w:bidi="es-ES"/>
              </w:rPr>
              <w:t>a largo plazo,</w:t>
            </w:r>
            <w:r>
              <w:rPr>
                <w:sz w:val="20"/>
                <w:szCs w:val="20"/>
                <w:lang w:val="es-ES" w:bidi="es-ES"/>
              </w:rPr>
              <w:t xml:space="preserve"> y la cobertura geográfica y el abanico de partes interesadas que hacen uso de ellos son </w:t>
            </w:r>
            <w:r>
              <w:rPr>
                <w:b/>
                <w:sz w:val="20"/>
                <w:szCs w:val="20"/>
                <w:lang w:val="es-ES" w:bidi="es-ES"/>
              </w:rPr>
              <w:t>aceptables</w:t>
            </w:r>
            <w:r>
              <w:rPr>
                <w:sz w:val="20"/>
                <w:szCs w:val="20"/>
                <w:lang w:val="es-ES" w:bidi="es-ES"/>
              </w:rPr>
              <w:t xml:space="preserve">. </w:t>
            </w:r>
          </w:p>
        </w:tc>
        <w:tc>
          <w:tcPr>
            <w:tcW w:w="2409" w:type="dxa"/>
            <w:vMerge w:val="restart"/>
            <w:shd w:val="clear" w:color="auto" w:fill="auto"/>
            <w:tcMar>
              <w:top w:w="15" w:type="dxa"/>
              <w:left w:w="108" w:type="dxa"/>
              <w:bottom w:w="0" w:type="dxa"/>
              <w:right w:w="108" w:type="dxa"/>
            </w:tcMar>
          </w:tcPr>
          <w:p w14:paraId="4327CEBF" w14:textId="7E4428BE" w:rsidR="00E96609" w:rsidRPr="00B17647" w:rsidRDefault="00E96609" w:rsidP="009D361C">
            <w:pPr>
              <w:spacing w:after="0" w:line="240" w:lineRule="auto"/>
              <w:rPr>
                <w:sz w:val="20"/>
                <w:szCs w:val="20"/>
                <w:lang w:val="es-ES"/>
              </w:rPr>
            </w:pPr>
            <w:r>
              <w:rPr>
                <w:sz w:val="20"/>
                <w:szCs w:val="20"/>
                <w:lang w:val="es-ES" w:bidi="es-ES"/>
              </w:rPr>
              <w:t xml:space="preserve">Los instrumentos de gestión en el nivel de los acuíferos se emplean más </w:t>
            </w:r>
            <w:r>
              <w:rPr>
                <w:b/>
                <w:sz w:val="20"/>
                <w:szCs w:val="20"/>
                <w:lang w:val="es-ES" w:bidi="es-ES"/>
              </w:rPr>
              <w:t>a largo plazo</w:t>
            </w:r>
            <w:r>
              <w:rPr>
                <w:sz w:val="20"/>
                <w:szCs w:val="20"/>
                <w:lang w:val="es-ES" w:bidi="es-ES"/>
              </w:rPr>
              <w:t xml:space="preserve">, los resultados son </w:t>
            </w:r>
            <w:r>
              <w:rPr>
                <w:b/>
                <w:sz w:val="20"/>
                <w:szCs w:val="20"/>
                <w:lang w:val="es-ES" w:bidi="es-ES"/>
              </w:rPr>
              <w:t xml:space="preserve">eficaces, </w:t>
            </w:r>
            <w:r>
              <w:rPr>
                <w:sz w:val="20"/>
                <w:szCs w:val="20"/>
                <w:lang w:val="es-ES" w:bidi="es-ES"/>
              </w:rPr>
              <w:t xml:space="preserve">y la cobertura geográfica y el abanico de partes interesadas que hacen uso de ellos son </w:t>
            </w:r>
            <w:r>
              <w:rPr>
                <w:b/>
                <w:sz w:val="20"/>
                <w:szCs w:val="20"/>
                <w:lang w:val="es-ES" w:bidi="es-ES"/>
              </w:rPr>
              <w:t>muy buenos</w:t>
            </w:r>
            <w:r>
              <w:rPr>
                <w:sz w:val="20"/>
                <w:szCs w:val="20"/>
                <w:lang w:val="es-ES" w:bidi="es-ES"/>
              </w:rPr>
              <w:t>.</w:t>
            </w:r>
          </w:p>
        </w:tc>
        <w:tc>
          <w:tcPr>
            <w:tcW w:w="2497" w:type="dxa"/>
            <w:vMerge w:val="restart"/>
            <w:shd w:val="clear" w:color="auto" w:fill="auto"/>
            <w:tcMar>
              <w:top w:w="15" w:type="dxa"/>
              <w:left w:w="108" w:type="dxa"/>
              <w:bottom w:w="0" w:type="dxa"/>
              <w:right w:w="108" w:type="dxa"/>
            </w:tcMar>
          </w:tcPr>
          <w:p w14:paraId="69335E82" w14:textId="6F78309C" w:rsidR="00E96609" w:rsidRPr="00B17647" w:rsidRDefault="00E96609" w:rsidP="009D361C">
            <w:pPr>
              <w:spacing w:after="0" w:line="240" w:lineRule="auto"/>
              <w:rPr>
                <w:sz w:val="20"/>
                <w:szCs w:val="20"/>
                <w:lang w:val="es-ES"/>
              </w:rPr>
            </w:pPr>
            <w:r>
              <w:rPr>
                <w:sz w:val="20"/>
                <w:szCs w:val="20"/>
                <w:lang w:val="es-ES" w:bidi="es-ES"/>
              </w:rPr>
              <w:t>Los instrumentos de gestión en el nivel de los acuíferos se emplean más</w:t>
            </w:r>
            <w:r>
              <w:rPr>
                <w:b/>
                <w:sz w:val="20"/>
                <w:szCs w:val="20"/>
                <w:lang w:val="es-ES" w:bidi="es-ES"/>
              </w:rPr>
              <w:t xml:space="preserve"> a largo plazo</w:t>
            </w:r>
            <w:r>
              <w:rPr>
                <w:sz w:val="20"/>
                <w:szCs w:val="20"/>
                <w:lang w:val="es-ES" w:bidi="es-ES"/>
              </w:rPr>
              <w:t xml:space="preserve">, los resultados son </w:t>
            </w:r>
            <w:r>
              <w:rPr>
                <w:b/>
                <w:sz w:val="20"/>
                <w:szCs w:val="20"/>
                <w:lang w:val="es-ES" w:bidi="es-ES"/>
              </w:rPr>
              <w:t xml:space="preserve">muy eficaces, </w:t>
            </w:r>
            <w:r>
              <w:rPr>
                <w:sz w:val="20"/>
                <w:szCs w:val="20"/>
                <w:lang w:val="es-ES" w:bidi="es-ES"/>
              </w:rPr>
              <w:t xml:space="preserve">y la cobertura geográfica y el abanico de partes interesadas que hacen uso de ellos son </w:t>
            </w:r>
            <w:r>
              <w:rPr>
                <w:b/>
                <w:sz w:val="20"/>
                <w:szCs w:val="20"/>
                <w:lang w:val="es-ES" w:bidi="es-ES"/>
              </w:rPr>
              <w:t>magníficos</w:t>
            </w:r>
            <w:r>
              <w:rPr>
                <w:sz w:val="20"/>
                <w:szCs w:val="20"/>
                <w:lang w:val="es-ES" w:bidi="es-ES"/>
              </w:rPr>
              <w:t xml:space="preserve">. </w:t>
            </w:r>
          </w:p>
        </w:tc>
      </w:tr>
      <w:tr w:rsidR="005E2974" w:rsidRPr="007C4908" w14:paraId="3564017F" w14:textId="77777777" w:rsidTr="003527D0">
        <w:trPr>
          <w:cantSplit/>
          <w:trHeight w:val="62"/>
        </w:trPr>
        <w:tc>
          <w:tcPr>
            <w:tcW w:w="1434" w:type="dxa"/>
            <w:shd w:val="clear" w:color="auto" w:fill="DBE5F1"/>
            <w:tcMar>
              <w:top w:w="15" w:type="dxa"/>
              <w:left w:w="108" w:type="dxa"/>
              <w:bottom w:w="0" w:type="dxa"/>
              <w:right w:w="108" w:type="dxa"/>
            </w:tcMar>
          </w:tcPr>
          <w:p w14:paraId="660828B5" w14:textId="376A0F18" w:rsidR="00E96609" w:rsidRPr="003E4CF5" w:rsidRDefault="00E96609" w:rsidP="00266460">
            <w:pPr>
              <w:spacing w:after="0" w:line="240" w:lineRule="auto"/>
              <w:ind w:left="57"/>
              <w:jc w:val="right"/>
              <w:rPr>
                <w:b/>
                <w:bCs/>
                <w:sz w:val="20"/>
                <w:szCs w:val="20"/>
              </w:rPr>
            </w:pPr>
            <w:r w:rsidRPr="00A358DE">
              <w:rPr>
                <w:sz w:val="20"/>
                <w:szCs w:val="20"/>
                <w:lang w:val="es-ES" w:bidi="es-ES"/>
              </w:rPr>
              <w:t>Puntuación</w:t>
            </w:r>
          </w:p>
        </w:tc>
        <w:tc>
          <w:tcPr>
            <w:tcW w:w="566" w:type="dxa"/>
            <w:shd w:val="clear" w:color="auto" w:fill="FFFF00"/>
          </w:tcPr>
          <w:p w14:paraId="4CA0BE1A" w14:textId="2E96E524" w:rsidR="00E96609" w:rsidRPr="003E4CF5" w:rsidRDefault="008B701D" w:rsidP="00266460">
            <w:pPr>
              <w:spacing w:after="0" w:line="240" w:lineRule="auto"/>
              <w:ind w:left="57"/>
              <w:rPr>
                <w:b/>
                <w:bCs/>
                <w:sz w:val="20"/>
                <w:szCs w:val="20"/>
              </w:rPr>
            </w:pPr>
            <w:r>
              <w:rPr>
                <w:sz w:val="20"/>
                <w:szCs w:val="20"/>
                <w:lang w:val="es-ES" w:bidi="es-ES"/>
              </w:rPr>
              <w:t>0</w:t>
            </w:r>
          </w:p>
        </w:tc>
        <w:tc>
          <w:tcPr>
            <w:tcW w:w="1467" w:type="dxa"/>
            <w:vMerge/>
            <w:shd w:val="clear" w:color="auto" w:fill="auto"/>
            <w:tcMar>
              <w:top w:w="15" w:type="dxa"/>
              <w:left w:w="108" w:type="dxa"/>
              <w:bottom w:w="0" w:type="dxa"/>
              <w:right w:w="108" w:type="dxa"/>
            </w:tcMar>
          </w:tcPr>
          <w:p w14:paraId="4DA9C7D5" w14:textId="77777777" w:rsidR="00E96609" w:rsidRPr="007C4908" w:rsidRDefault="00E96609" w:rsidP="0075325B">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05640ECC" w14:textId="77777777" w:rsidR="00E96609" w:rsidRPr="007C4908" w:rsidRDefault="00E96609" w:rsidP="0075325B">
            <w:pPr>
              <w:spacing w:after="0" w:line="240" w:lineRule="auto"/>
              <w:rPr>
                <w:sz w:val="20"/>
                <w:szCs w:val="20"/>
              </w:rPr>
            </w:pPr>
          </w:p>
        </w:tc>
        <w:tc>
          <w:tcPr>
            <w:tcW w:w="2360" w:type="dxa"/>
            <w:vMerge/>
            <w:shd w:val="clear" w:color="auto" w:fill="auto"/>
            <w:tcMar>
              <w:top w:w="15" w:type="dxa"/>
              <w:left w:w="108" w:type="dxa"/>
              <w:bottom w:w="0" w:type="dxa"/>
              <w:right w:w="108" w:type="dxa"/>
            </w:tcMar>
          </w:tcPr>
          <w:p w14:paraId="6A986878" w14:textId="77777777" w:rsidR="00E96609" w:rsidRPr="007C4908" w:rsidRDefault="00E96609" w:rsidP="009D361C">
            <w:pPr>
              <w:spacing w:after="0" w:line="240" w:lineRule="auto"/>
              <w:rPr>
                <w:b/>
                <w:sz w:val="20"/>
                <w:szCs w:val="20"/>
              </w:rPr>
            </w:pPr>
          </w:p>
        </w:tc>
        <w:tc>
          <w:tcPr>
            <w:tcW w:w="2410" w:type="dxa"/>
            <w:vMerge/>
            <w:shd w:val="clear" w:color="auto" w:fill="auto"/>
            <w:tcMar>
              <w:top w:w="15" w:type="dxa"/>
              <w:left w:w="108" w:type="dxa"/>
              <w:bottom w:w="0" w:type="dxa"/>
              <w:right w:w="108" w:type="dxa"/>
            </w:tcMar>
          </w:tcPr>
          <w:p w14:paraId="73ECC4EB" w14:textId="77777777" w:rsidR="00E96609" w:rsidRDefault="00E96609" w:rsidP="009D361C">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5D4B58D7" w14:textId="77777777" w:rsidR="00E96609" w:rsidRDefault="00E96609" w:rsidP="009D361C">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2E9C187B" w14:textId="77777777" w:rsidR="00E96609" w:rsidRDefault="00E96609" w:rsidP="009D361C">
            <w:pPr>
              <w:spacing w:after="0" w:line="240" w:lineRule="auto"/>
              <w:rPr>
                <w:sz w:val="20"/>
                <w:szCs w:val="20"/>
              </w:rPr>
            </w:pPr>
          </w:p>
        </w:tc>
      </w:tr>
      <w:tr w:rsidR="00E96609" w:rsidRPr="00E843AF" w14:paraId="65C28D42" w14:textId="77777777" w:rsidTr="008A35CE">
        <w:trPr>
          <w:trHeight w:val="259"/>
        </w:trPr>
        <w:tc>
          <w:tcPr>
            <w:tcW w:w="14986" w:type="dxa"/>
            <w:gridSpan w:val="8"/>
            <w:shd w:val="clear" w:color="auto" w:fill="auto"/>
          </w:tcPr>
          <w:p w14:paraId="33C9F4D6" w14:textId="6CC2A547" w:rsidR="00E96609" w:rsidRPr="00B17647" w:rsidRDefault="00E96609" w:rsidP="00A50F66">
            <w:pPr>
              <w:spacing w:after="0" w:line="240" w:lineRule="auto"/>
              <w:ind w:left="127"/>
              <w:rPr>
                <w:sz w:val="19"/>
                <w:szCs w:val="19"/>
                <w:lang w:val="es-ES"/>
              </w:rPr>
            </w:pPr>
            <w:r w:rsidRPr="00321607">
              <w:rPr>
                <w:b/>
                <w:sz w:val="20"/>
                <w:szCs w:val="20"/>
                <w:lang w:val="es-ES" w:bidi="es-ES"/>
              </w:rPr>
              <w:t>Descripción de la situación</w:t>
            </w:r>
            <w:r w:rsidRPr="00321607">
              <w:rPr>
                <w:sz w:val="20"/>
                <w:szCs w:val="20"/>
                <w:lang w:val="es-ES" w:bidi="es-ES"/>
              </w:rPr>
              <w:t xml:space="preserve">: </w:t>
            </w:r>
          </w:p>
        </w:tc>
      </w:tr>
      <w:tr w:rsidR="00E96609" w:rsidRPr="00E843AF" w14:paraId="40B7BB60" w14:textId="77777777" w:rsidTr="008A35CE">
        <w:trPr>
          <w:trHeight w:val="259"/>
        </w:trPr>
        <w:tc>
          <w:tcPr>
            <w:tcW w:w="14986" w:type="dxa"/>
            <w:gridSpan w:val="8"/>
            <w:shd w:val="clear" w:color="auto" w:fill="auto"/>
          </w:tcPr>
          <w:p w14:paraId="0E3C7741" w14:textId="024B7A66" w:rsidR="00E96609" w:rsidRPr="00B17647" w:rsidRDefault="00E96609" w:rsidP="00A50F66">
            <w:pPr>
              <w:spacing w:after="0" w:line="240" w:lineRule="auto"/>
              <w:ind w:left="127"/>
              <w:rPr>
                <w:sz w:val="18"/>
                <w:szCs w:val="18"/>
                <w:lang w:val="es-ES"/>
              </w:rPr>
            </w:pPr>
            <w:r w:rsidRPr="00D555BD">
              <w:rPr>
                <w:b/>
                <w:sz w:val="20"/>
                <w:szCs w:val="20"/>
                <w:lang w:val="es-ES" w:bidi="es-ES"/>
              </w:rPr>
              <w:t>Formas de avanzar</w:t>
            </w:r>
            <w:r w:rsidRPr="00D555BD">
              <w:rPr>
                <w:sz w:val="20"/>
                <w:szCs w:val="20"/>
                <w:lang w:val="es-ES" w:bidi="es-ES"/>
              </w:rPr>
              <w:t xml:space="preserve">: </w:t>
            </w:r>
          </w:p>
        </w:tc>
      </w:tr>
      <w:tr w:rsidR="009A13F5" w:rsidRPr="00E843AF" w14:paraId="304CBF0B" w14:textId="77777777" w:rsidTr="00AD5C98">
        <w:trPr>
          <w:cantSplit/>
          <w:trHeight w:val="1204"/>
        </w:trPr>
        <w:tc>
          <w:tcPr>
            <w:tcW w:w="2000" w:type="dxa"/>
            <w:gridSpan w:val="2"/>
            <w:tcBorders>
              <w:top w:val="single" w:sz="12" w:space="0" w:color="auto"/>
            </w:tcBorders>
            <w:shd w:val="clear" w:color="auto" w:fill="DBE5F1"/>
            <w:tcMar>
              <w:top w:w="15" w:type="dxa"/>
              <w:left w:w="108" w:type="dxa"/>
              <w:bottom w:w="0" w:type="dxa"/>
              <w:right w:w="108" w:type="dxa"/>
            </w:tcMar>
          </w:tcPr>
          <w:p w14:paraId="16D6680B" w14:textId="3CA19869" w:rsidR="00E96609" w:rsidRPr="00B17647" w:rsidRDefault="00E96609" w:rsidP="00945394">
            <w:pPr>
              <w:spacing w:after="0" w:line="240" w:lineRule="auto"/>
              <w:rPr>
                <w:b/>
                <w:sz w:val="20"/>
                <w:szCs w:val="20"/>
                <w:lang w:val="es-ES"/>
              </w:rPr>
            </w:pPr>
            <w:r w:rsidRPr="003E4CF5">
              <w:rPr>
                <w:b/>
                <w:sz w:val="20"/>
                <w:szCs w:val="20"/>
                <w:lang w:val="es-ES" w:bidi="es-ES"/>
              </w:rPr>
              <w:t xml:space="preserve">c. Difusión de información </w:t>
            </w:r>
            <w:r w:rsidRPr="003E4CF5">
              <w:rPr>
                <w:b/>
                <w:sz w:val="20"/>
                <w:szCs w:val="20"/>
                <w:u w:val="single"/>
                <w:lang w:val="es-ES" w:bidi="es-ES"/>
              </w:rPr>
              <w:t>en el ámbito doméstico</w:t>
            </w:r>
            <w:r w:rsidRPr="003E4CF5">
              <w:rPr>
                <w:b/>
                <w:sz w:val="20"/>
                <w:szCs w:val="20"/>
                <w:lang w:val="es-ES" w:bidi="es-ES"/>
              </w:rPr>
              <w:t xml:space="preserve"> </w:t>
            </w:r>
            <w:r w:rsidRPr="003E4CF5">
              <w:rPr>
                <w:sz w:val="20"/>
                <w:szCs w:val="20"/>
                <w:lang w:val="es-ES" w:bidi="es-ES"/>
              </w:rPr>
              <w:t>y a todos los niveles</w:t>
            </w:r>
            <w:r>
              <w:rPr>
                <w:rStyle w:val="FootnoteReference"/>
                <w:b/>
                <w:sz w:val="20"/>
                <w:szCs w:val="20"/>
                <w:lang w:val="es-ES" w:bidi="es-ES"/>
              </w:rPr>
              <w:footnoteReference w:id="42"/>
            </w:r>
            <w:r w:rsidRPr="003E4CF5">
              <w:rPr>
                <w:sz w:val="20"/>
                <w:szCs w:val="20"/>
                <w:lang w:val="es-ES" w:bidi="es-ES"/>
              </w:rPr>
              <w:t>.</w:t>
            </w:r>
          </w:p>
        </w:tc>
        <w:tc>
          <w:tcPr>
            <w:tcW w:w="1467" w:type="dxa"/>
            <w:vMerge w:val="restart"/>
            <w:tcBorders>
              <w:top w:val="single" w:sz="12" w:space="0" w:color="auto"/>
            </w:tcBorders>
            <w:shd w:val="clear" w:color="auto" w:fill="auto"/>
            <w:tcMar>
              <w:top w:w="15" w:type="dxa"/>
              <w:left w:w="108" w:type="dxa"/>
              <w:bottom w:w="0" w:type="dxa"/>
              <w:right w:w="108" w:type="dxa"/>
            </w:tcMar>
          </w:tcPr>
          <w:p w14:paraId="3A6231F5" w14:textId="77777777" w:rsidR="00E96609" w:rsidRPr="007C4908" w:rsidRDefault="00E96609" w:rsidP="00767424">
            <w:pPr>
              <w:spacing w:after="0" w:line="240" w:lineRule="auto"/>
              <w:rPr>
                <w:b/>
                <w:sz w:val="20"/>
                <w:szCs w:val="20"/>
              </w:rPr>
            </w:pPr>
            <w:r w:rsidRPr="007C4908">
              <w:rPr>
                <w:b/>
                <w:sz w:val="20"/>
                <w:szCs w:val="20"/>
                <w:lang w:val="es-ES" w:bidi="es-ES"/>
              </w:rPr>
              <w:t>No</w:t>
            </w:r>
            <w:r w:rsidRPr="007C4908">
              <w:rPr>
                <w:sz w:val="20"/>
                <w:szCs w:val="20"/>
                <w:lang w:val="es-ES" w:bidi="es-ES"/>
              </w:rPr>
              <w:t xml:space="preserve"> se difunde información.</w:t>
            </w:r>
          </w:p>
        </w:tc>
        <w:tc>
          <w:tcPr>
            <w:tcW w:w="1843" w:type="dxa"/>
            <w:vMerge w:val="restart"/>
            <w:tcBorders>
              <w:top w:val="single" w:sz="12" w:space="0" w:color="auto"/>
            </w:tcBorders>
            <w:shd w:val="clear" w:color="auto" w:fill="auto"/>
            <w:tcMar>
              <w:top w:w="15" w:type="dxa"/>
              <w:left w:w="108" w:type="dxa"/>
              <w:bottom w:w="0" w:type="dxa"/>
              <w:right w:w="108" w:type="dxa"/>
            </w:tcMar>
          </w:tcPr>
          <w:p w14:paraId="6423542D" w14:textId="77777777" w:rsidR="00E96609" w:rsidRPr="00B17647" w:rsidRDefault="00E96609" w:rsidP="00767424">
            <w:pPr>
              <w:spacing w:after="0" w:line="240" w:lineRule="auto"/>
              <w:rPr>
                <w:b/>
                <w:sz w:val="20"/>
                <w:szCs w:val="20"/>
                <w:lang w:val="es-ES"/>
              </w:rPr>
            </w:pPr>
            <w:r w:rsidRPr="007C4908">
              <w:rPr>
                <w:sz w:val="20"/>
                <w:szCs w:val="20"/>
                <w:lang w:val="es-ES" w:bidi="es-ES"/>
              </w:rPr>
              <w:t xml:space="preserve">La difusión de información es </w:t>
            </w:r>
            <w:r w:rsidRPr="007C4908">
              <w:rPr>
                <w:b/>
                <w:sz w:val="20"/>
                <w:szCs w:val="20"/>
                <w:lang w:val="es-ES" w:bidi="es-ES"/>
              </w:rPr>
              <w:t>limitada</w:t>
            </w:r>
            <w:r w:rsidRPr="007C4908">
              <w:rPr>
                <w:sz w:val="20"/>
                <w:szCs w:val="20"/>
                <w:lang w:val="es-ES" w:bidi="es-ES"/>
              </w:rPr>
              <w:t xml:space="preserve"> y </w:t>
            </w:r>
            <w:r w:rsidRPr="007C4908">
              <w:rPr>
                <w:b/>
                <w:sz w:val="20"/>
                <w:szCs w:val="20"/>
                <w:lang w:val="es-ES" w:bidi="es-ES"/>
              </w:rPr>
              <w:t>según las circunstancias del caso</w:t>
            </w:r>
            <w:r w:rsidRPr="007C4908">
              <w:rPr>
                <w:sz w:val="20"/>
                <w:szCs w:val="20"/>
                <w:lang w:val="es-ES" w:bidi="es-ES"/>
              </w:rPr>
              <w:t xml:space="preserve">. </w:t>
            </w:r>
          </w:p>
        </w:tc>
        <w:tc>
          <w:tcPr>
            <w:tcW w:w="2360" w:type="dxa"/>
            <w:vMerge w:val="restart"/>
            <w:tcBorders>
              <w:top w:val="single" w:sz="12" w:space="0" w:color="auto"/>
            </w:tcBorders>
            <w:shd w:val="clear" w:color="auto" w:fill="auto"/>
            <w:tcMar>
              <w:top w:w="15" w:type="dxa"/>
              <w:left w:w="108" w:type="dxa"/>
              <w:bottom w:w="0" w:type="dxa"/>
              <w:right w:w="108" w:type="dxa"/>
            </w:tcMar>
          </w:tcPr>
          <w:p w14:paraId="3A6129D3" w14:textId="51150D42" w:rsidR="00E96609" w:rsidRPr="00B17647" w:rsidRDefault="00E96609" w:rsidP="004A02B5">
            <w:pPr>
              <w:spacing w:after="0" w:line="240" w:lineRule="auto"/>
              <w:rPr>
                <w:sz w:val="20"/>
                <w:szCs w:val="20"/>
                <w:lang w:val="es-ES"/>
              </w:rPr>
            </w:pPr>
            <w:r w:rsidRPr="007C4908">
              <w:rPr>
                <w:b/>
                <w:sz w:val="20"/>
                <w:szCs w:val="20"/>
                <w:lang w:val="es-ES" w:bidi="es-ES"/>
              </w:rPr>
              <w:t>Existen</w:t>
            </w:r>
            <w:r w:rsidRPr="007C4908">
              <w:rPr>
                <w:sz w:val="20"/>
                <w:szCs w:val="20"/>
                <w:lang w:val="es-ES" w:bidi="es-ES"/>
              </w:rPr>
              <w:t xml:space="preserve"> acuerdos de intercambio de información a más </w:t>
            </w:r>
            <w:r w:rsidRPr="007C4908">
              <w:rPr>
                <w:b/>
                <w:sz w:val="20"/>
                <w:szCs w:val="20"/>
                <w:lang w:val="es-ES" w:bidi="es-ES"/>
              </w:rPr>
              <w:t>largo plazo</w:t>
            </w:r>
            <w:r w:rsidRPr="007C4908">
              <w:rPr>
                <w:sz w:val="20"/>
                <w:szCs w:val="20"/>
                <w:lang w:val="es-ES" w:bidi="es-ES"/>
              </w:rPr>
              <w:t xml:space="preserve"> entre los principales proveedores de datos y los usuarios.</w:t>
            </w:r>
          </w:p>
        </w:tc>
        <w:tc>
          <w:tcPr>
            <w:tcW w:w="2410" w:type="dxa"/>
            <w:vMerge w:val="restart"/>
            <w:tcBorders>
              <w:top w:val="single" w:sz="12" w:space="0" w:color="auto"/>
            </w:tcBorders>
            <w:shd w:val="clear" w:color="auto" w:fill="auto"/>
            <w:tcMar>
              <w:top w:w="15" w:type="dxa"/>
              <w:left w:w="108" w:type="dxa"/>
              <w:bottom w:w="0" w:type="dxa"/>
              <w:right w:w="108" w:type="dxa"/>
            </w:tcMar>
          </w:tcPr>
          <w:p w14:paraId="3C8E5793" w14:textId="17CA2194" w:rsidR="00E96609" w:rsidRPr="00B17647" w:rsidRDefault="00E96609" w:rsidP="004A02B5">
            <w:pPr>
              <w:spacing w:after="0" w:line="240" w:lineRule="auto"/>
              <w:rPr>
                <w:sz w:val="20"/>
                <w:szCs w:val="20"/>
                <w:lang w:val="es-ES"/>
              </w:rPr>
            </w:pPr>
            <w:r w:rsidRPr="007C4908">
              <w:rPr>
                <w:sz w:val="20"/>
                <w:szCs w:val="20"/>
                <w:lang w:val="es-ES" w:bidi="es-ES"/>
              </w:rPr>
              <w:t xml:space="preserve">Los acuerdos de intercambio de información se </w:t>
            </w:r>
            <w:r w:rsidRPr="007C4908">
              <w:rPr>
                <w:b/>
                <w:sz w:val="20"/>
                <w:szCs w:val="20"/>
                <w:lang w:val="es-ES" w:bidi="es-ES"/>
              </w:rPr>
              <w:t xml:space="preserve">adoptan </w:t>
            </w:r>
            <w:r w:rsidRPr="007C4908">
              <w:rPr>
                <w:sz w:val="20"/>
                <w:szCs w:val="20"/>
                <w:lang w:val="es-ES" w:bidi="es-ES"/>
              </w:rPr>
              <w:t>a más</w:t>
            </w:r>
            <w:r w:rsidRPr="007C4908">
              <w:rPr>
                <w:b/>
                <w:sz w:val="20"/>
                <w:szCs w:val="20"/>
                <w:lang w:val="es-ES" w:bidi="es-ES"/>
              </w:rPr>
              <w:t xml:space="preserve"> largo plazo </w:t>
            </w:r>
            <w:r w:rsidRPr="007C4908">
              <w:rPr>
                <w:sz w:val="20"/>
                <w:szCs w:val="20"/>
                <w:lang w:val="es-ES" w:bidi="es-ES"/>
              </w:rPr>
              <w:t xml:space="preserve">y la cobertura de la que disfrutan los sectores y que se ofrece a lo largo y ancho del país es </w:t>
            </w:r>
            <w:r w:rsidRPr="007C4908">
              <w:rPr>
                <w:b/>
                <w:sz w:val="20"/>
                <w:szCs w:val="20"/>
                <w:lang w:val="es-ES" w:bidi="es-ES"/>
              </w:rPr>
              <w:t>aceptable</w:t>
            </w:r>
            <w:r w:rsidRPr="007C4908">
              <w:rPr>
                <w:sz w:val="20"/>
                <w:szCs w:val="20"/>
                <w:lang w:val="es-ES" w:bidi="es-ES"/>
              </w:rPr>
              <w:t xml:space="preserve">. </w:t>
            </w:r>
          </w:p>
        </w:tc>
        <w:tc>
          <w:tcPr>
            <w:tcW w:w="2409" w:type="dxa"/>
            <w:vMerge w:val="restart"/>
            <w:tcBorders>
              <w:top w:val="single" w:sz="12" w:space="0" w:color="auto"/>
            </w:tcBorders>
            <w:shd w:val="clear" w:color="auto" w:fill="auto"/>
            <w:tcMar>
              <w:top w:w="15" w:type="dxa"/>
              <w:left w:w="108" w:type="dxa"/>
              <w:bottom w:w="0" w:type="dxa"/>
              <w:right w:w="108" w:type="dxa"/>
            </w:tcMar>
          </w:tcPr>
          <w:p w14:paraId="3BC266AA" w14:textId="43201D98" w:rsidR="00E96609" w:rsidRPr="00B17647" w:rsidRDefault="00E96609" w:rsidP="004A02B5">
            <w:pPr>
              <w:spacing w:after="0" w:line="240" w:lineRule="auto"/>
              <w:rPr>
                <w:sz w:val="20"/>
                <w:szCs w:val="20"/>
                <w:lang w:val="es-ES"/>
              </w:rPr>
            </w:pPr>
            <w:r w:rsidRPr="007C4908">
              <w:rPr>
                <w:sz w:val="20"/>
                <w:szCs w:val="20"/>
                <w:lang w:val="es-ES" w:bidi="es-ES"/>
              </w:rPr>
              <w:t>Los acuerdos de intercambio de información se adoptan a más</w:t>
            </w:r>
            <w:r w:rsidRPr="007C4908">
              <w:rPr>
                <w:b/>
                <w:sz w:val="20"/>
                <w:szCs w:val="20"/>
                <w:lang w:val="es-ES" w:bidi="es-ES"/>
              </w:rPr>
              <w:t xml:space="preserve"> largo plazo </w:t>
            </w:r>
            <w:r w:rsidRPr="007C4908">
              <w:rPr>
                <w:sz w:val="20"/>
                <w:szCs w:val="20"/>
                <w:lang w:val="es-ES" w:bidi="es-ES"/>
              </w:rPr>
              <w:t xml:space="preserve">y la cobertura de la que disfrutan los sectores y que se ofrece a lo largo y ancho del país es </w:t>
            </w:r>
            <w:r w:rsidRPr="007C4908">
              <w:rPr>
                <w:b/>
                <w:sz w:val="20"/>
                <w:szCs w:val="20"/>
                <w:lang w:val="es-ES" w:bidi="es-ES"/>
              </w:rPr>
              <w:t>muy buena</w:t>
            </w:r>
            <w:r w:rsidRPr="007C4908">
              <w:rPr>
                <w:sz w:val="20"/>
                <w:szCs w:val="20"/>
                <w:lang w:val="es-ES" w:bidi="es-ES"/>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2BE94D71" w14:textId="060A4FD6" w:rsidR="00E96609" w:rsidRPr="00B17647" w:rsidRDefault="00E96609" w:rsidP="00767424">
            <w:pPr>
              <w:spacing w:after="0" w:line="240" w:lineRule="auto"/>
              <w:rPr>
                <w:sz w:val="20"/>
                <w:szCs w:val="20"/>
                <w:lang w:val="es-ES"/>
              </w:rPr>
            </w:pPr>
            <w:r w:rsidRPr="00830FE8">
              <w:rPr>
                <w:sz w:val="20"/>
                <w:szCs w:val="20"/>
                <w:lang w:val="es-ES" w:bidi="es-ES"/>
              </w:rPr>
              <w:t>Todos los datos de interés están disponibles en línea y son de dominio público.</w:t>
            </w:r>
          </w:p>
        </w:tc>
      </w:tr>
      <w:tr w:rsidR="009A13F5" w:rsidRPr="007C4908" w14:paraId="285AA8BE" w14:textId="77777777" w:rsidTr="003527D0">
        <w:trPr>
          <w:cantSplit/>
          <w:trHeight w:val="226"/>
        </w:trPr>
        <w:tc>
          <w:tcPr>
            <w:tcW w:w="1434" w:type="dxa"/>
            <w:shd w:val="clear" w:color="auto" w:fill="DBE5F1"/>
            <w:tcMar>
              <w:top w:w="15" w:type="dxa"/>
              <w:left w:w="108" w:type="dxa"/>
              <w:bottom w:w="0" w:type="dxa"/>
              <w:right w:w="108" w:type="dxa"/>
            </w:tcMar>
          </w:tcPr>
          <w:p w14:paraId="667378A0" w14:textId="671767E3" w:rsidR="00E96609" w:rsidRPr="003E4CF5" w:rsidRDefault="00E96609" w:rsidP="00266460">
            <w:pPr>
              <w:spacing w:after="0" w:line="240" w:lineRule="auto"/>
              <w:ind w:left="57"/>
              <w:jc w:val="right"/>
              <w:rPr>
                <w:b/>
                <w:bCs/>
                <w:sz w:val="20"/>
                <w:szCs w:val="20"/>
              </w:rPr>
            </w:pPr>
            <w:r w:rsidRPr="00A358DE">
              <w:rPr>
                <w:sz w:val="20"/>
                <w:szCs w:val="20"/>
                <w:lang w:val="es-ES" w:bidi="es-ES"/>
              </w:rPr>
              <w:t>Puntuación</w:t>
            </w:r>
          </w:p>
        </w:tc>
        <w:tc>
          <w:tcPr>
            <w:tcW w:w="566" w:type="dxa"/>
            <w:shd w:val="clear" w:color="auto" w:fill="FFFF00"/>
          </w:tcPr>
          <w:p w14:paraId="6CB85BD5" w14:textId="05F9985C" w:rsidR="00E96609" w:rsidRPr="003E4CF5" w:rsidRDefault="00F30AB1" w:rsidP="00266460">
            <w:pPr>
              <w:spacing w:after="0" w:line="240" w:lineRule="auto"/>
              <w:ind w:left="57"/>
              <w:rPr>
                <w:b/>
                <w:bCs/>
                <w:sz w:val="20"/>
                <w:szCs w:val="20"/>
              </w:rPr>
            </w:pPr>
            <w:r>
              <w:rPr>
                <w:sz w:val="20"/>
                <w:szCs w:val="20"/>
                <w:lang w:val="es-ES" w:bidi="es-ES"/>
              </w:rPr>
              <w:t>20</w:t>
            </w:r>
          </w:p>
        </w:tc>
        <w:tc>
          <w:tcPr>
            <w:tcW w:w="1467" w:type="dxa"/>
            <w:vMerge/>
            <w:shd w:val="clear" w:color="auto" w:fill="auto"/>
            <w:tcMar>
              <w:top w:w="15" w:type="dxa"/>
              <w:left w:w="108" w:type="dxa"/>
              <w:bottom w:w="0" w:type="dxa"/>
              <w:right w:w="108" w:type="dxa"/>
            </w:tcMar>
          </w:tcPr>
          <w:p w14:paraId="77A7FB2D" w14:textId="77777777" w:rsidR="00E96609" w:rsidRPr="007C4908" w:rsidRDefault="00E96609" w:rsidP="00767424">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025BF6D8" w14:textId="77777777" w:rsidR="00E96609" w:rsidRPr="007C4908" w:rsidRDefault="00E96609" w:rsidP="00767424">
            <w:pPr>
              <w:spacing w:after="0" w:line="240" w:lineRule="auto"/>
              <w:rPr>
                <w:b/>
                <w:sz w:val="20"/>
                <w:szCs w:val="20"/>
              </w:rPr>
            </w:pPr>
          </w:p>
        </w:tc>
        <w:tc>
          <w:tcPr>
            <w:tcW w:w="2360" w:type="dxa"/>
            <w:vMerge/>
            <w:shd w:val="clear" w:color="auto" w:fill="auto"/>
            <w:tcMar>
              <w:top w:w="15" w:type="dxa"/>
              <w:left w:w="108" w:type="dxa"/>
              <w:bottom w:w="0" w:type="dxa"/>
              <w:right w:w="108" w:type="dxa"/>
            </w:tcMar>
          </w:tcPr>
          <w:p w14:paraId="1D197BEF" w14:textId="77777777" w:rsidR="00E96609" w:rsidRPr="007C4908" w:rsidRDefault="00E96609" w:rsidP="004A02B5">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5B453E5" w14:textId="77777777" w:rsidR="00E96609" w:rsidRPr="007C4908" w:rsidRDefault="00E96609" w:rsidP="004A02B5">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22036165" w14:textId="77777777" w:rsidR="00E96609" w:rsidRPr="007C4908" w:rsidRDefault="00E96609" w:rsidP="004A02B5">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76BC1410" w14:textId="77777777" w:rsidR="00E96609" w:rsidRPr="007C4908" w:rsidRDefault="00E96609" w:rsidP="00767424">
            <w:pPr>
              <w:spacing w:after="0" w:line="240" w:lineRule="auto"/>
              <w:rPr>
                <w:b/>
                <w:sz w:val="20"/>
                <w:szCs w:val="20"/>
                <w:lang w:val="en-US"/>
              </w:rPr>
            </w:pPr>
          </w:p>
        </w:tc>
      </w:tr>
      <w:tr w:rsidR="00E96609" w:rsidRPr="00E843AF" w14:paraId="23FA796A" w14:textId="77777777" w:rsidTr="008A35CE">
        <w:trPr>
          <w:trHeight w:val="259"/>
        </w:trPr>
        <w:tc>
          <w:tcPr>
            <w:tcW w:w="14986" w:type="dxa"/>
            <w:gridSpan w:val="8"/>
            <w:shd w:val="clear" w:color="auto" w:fill="auto"/>
          </w:tcPr>
          <w:p w14:paraId="785D07A0" w14:textId="24A35A39" w:rsidR="00E96609" w:rsidRPr="00B17647" w:rsidRDefault="00E96609" w:rsidP="00A50F66">
            <w:pPr>
              <w:spacing w:after="0" w:line="240" w:lineRule="auto"/>
              <w:ind w:left="127"/>
              <w:rPr>
                <w:sz w:val="19"/>
                <w:szCs w:val="19"/>
                <w:lang w:val="es-ES"/>
              </w:rPr>
            </w:pPr>
            <w:r w:rsidRPr="00321607">
              <w:rPr>
                <w:b/>
                <w:sz w:val="20"/>
                <w:szCs w:val="20"/>
                <w:lang w:val="es-ES" w:bidi="es-ES"/>
              </w:rPr>
              <w:t>Descripción de la situación</w:t>
            </w:r>
            <w:r w:rsidRPr="00321607">
              <w:rPr>
                <w:sz w:val="20"/>
                <w:szCs w:val="20"/>
                <w:lang w:val="es-ES" w:bidi="es-ES"/>
              </w:rPr>
              <w:t xml:space="preserve">: </w:t>
            </w:r>
            <w:r w:rsidR="008B701D" w:rsidRPr="008B701D">
              <w:rPr>
                <w:color w:val="0070C0"/>
                <w:sz w:val="19"/>
                <w:szCs w:val="19"/>
                <w:lang w:val="es-ES" w:bidi="es-ES"/>
              </w:rPr>
              <w:t>Intercambio entre administraciones.</w:t>
            </w:r>
          </w:p>
        </w:tc>
      </w:tr>
      <w:tr w:rsidR="00E96609" w:rsidRPr="00E843AF" w14:paraId="0A11A601" w14:textId="77777777" w:rsidTr="008A35CE">
        <w:trPr>
          <w:trHeight w:val="259"/>
        </w:trPr>
        <w:tc>
          <w:tcPr>
            <w:tcW w:w="14986" w:type="dxa"/>
            <w:gridSpan w:val="8"/>
            <w:tcBorders>
              <w:bottom w:val="single" w:sz="12" w:space="0" w:color="auto"/>
            </w:tcBorders>
            <w:shd w:val="clear" w:color="auto" w:fill="auto"/>
          </w:tcPr>
          <w:p w14:paraId="29E67B37" w14:textId="29C8F4E8" w:rsidR="00E96609" w:rsidRPr="00B17647" w:rsidRDefault="00E96609" w:rsidP="00A50F66">
            <w:pPr>
              <w:spacing w:after="0" w:line="240" w:lineRule="auto"/>
              <w:ind w:left="127"/>
              <w:rPr>
                <w:sz w:val="18"/>
                <w:szCs w:val="18"/>
                <w:lang w:val="es-ES"/>
              </w:rPr>
            </w:pPr>
            <w:r w:rsidRPr="00D555BD">
              <w:rPr>
                <w:b/>
                <w:sz w:val="20"/>
                <w:szCs w:val="20"/>
                <w:lang w:val="es-ES" w:bidi="es-ES"/>
              </w:rPr>
              <w:t>Formas de avanzar</w:t>
            </w:r>
            <w:r w:rsidRPr="00D555BD">
              <w:rPr>
                <w:sz w:val="20"/>
                <w:szCs w:val="20"/>
                <w:lang w:val="es-ES" w:bidi="es-ES"/>
              </w:rPr>
              <w:t xml:space="preserve">: </w:t>
            </w:r>
          </w:p>
        </w:tc>
      </w:tr>
      <w:tr w:rsidR="009A13F5" w:rsidRPr="00E843AF" w14:paraId="70196C74" w14:textId="77777777" w:rsidTr="00AD5C98">
        <w:trPr>
          <w:cantSplit/>
          <w:trHeight w:val="410"/>
        </w:trPr>
        <w:tc>
          <w:tcPr>
            <w:tcW w:w="2000" w:type="dxa"/>
            <w:gridSpan w:val="2"/>
            <w:tcBorders>
              <w:top w:val="single" w:sz="12" w:space="0" w:color="auto"/>
            </w:tcBorders>
            <w:shd w:val="clear" w:color="auto" w:fill="DBE5F1"/>
            <w:tcMar>
              <w:top w:w="15" w:type="dxa"/>
              <w:left w:w="108" w:type="dxa"/>
              <w:bottom w:w="0" w:type="dxa"/>
              <w:right w:w="108" w:type="dxa"/>
            </w:tcMar>
          </w:tcPr>
          <w:p w14:paraId="7862F87F" w14:textId="6345774C" w:rsidR="00E96609" w:rsidRPr="00B17647" w:rsidRDefault="00E96609" w:rsidP="00945394">
            <w:pPr>
              <w:spacing w:after="0" w:line="240" w:lineRule="auto"/>
              <w:rPr>
                <w:b/>
                <w:sz w:val="20"/>
                <w:szCs w:val="20"/>
                <w:lang w:val="es-ES"/>
              </w:rPr>
            </w:pPr>
            <w:r w:rsidRPr="003E4CF5">
              <w:rPr>
                <w:b/>
                <w:sz w:val="20"/>
                <w:szCs w:val="20"/>
                <w:lang w:val="es-ES" w:bidi="es-ES"/>
              </w:rPr>
              <w:t xml:space="preserve">d. Intercambio de información transfronteriza </w:t>
            </w:r>
            <w:r w:rsidRPr="003E4CF5">
              <w:rPr>
                <w:b/>
                <w:sz w:val="20"/>
                <w:szCs w:val="20"/>
                <w:u w:val="single"/>
                <w:lang w:val="es-ES" w:bidi="es-ES"/>
              </w:rPr>
              <w:t>entre</w:t>
            </w:r>
            <w:r w:rsidRPr="003E4CF5">
              <w:rPr>
                <w:b/>
                <w:sz w:val="20"/>
                <w:szCs w:val="20"/>
                <w:lang w:val="es-ES" w:bidi="es-ES"/>
              </w:rPr>
              <w:t xml:space="preserve"> países.</w:t>
            </w:r>
          </w:p>
        </w:tc>
        <w:tc>
          <w:tcPr>
            <w:tcW w:w="1467" w:type="dxa"/>
            <w:vMerge w:val="restart"/>
            <w:tcBorders>
              <w:top w:val="single" w:sz="12" w:space="0" w:color="auto"/>
            </w:tcBorders>
            <w:shd w:val="clear" w:color="auto" w:fill="auto"/>
            <w:tcMar>
              <w:top w:w="15" w:type="dxa"/>
              <w:left w:w="108" w:type="dxa"/>
              <w:bottom w:w="0" w:type="dxa"/>
              <w:right w:w="108" w:type="dxa"/>
            </w:tcMar>
          </w:tcPr>
          <w:p w14:paraId="07E406F1" w14:textId="77777777" w:rsidR="00E96609" w:rsidRPr="007C4908" w:rsidRDefault="00E96609" w:rsidP="00E808D1">
            <w:pPr>
              <w:spacing w:after="0" w:line="240" w:lineRule="auto"/>
              <w:rPr>
                <w:sz w:val="20"/>
                <w:szCs w:val="20"/>
              </w:rPr>
            </w:pPr>
            <w:r w:rsidRPr="007C4908">
              <w:rPr>
                <w:b/>
                <w:sz w:val="20"/>
                <w:szCs w:val="20"/>
                <w:lang w:val="es-ES" w:bidi="es-ES"/>
              </w:rPr>
              <w:t>No</w:t>
            </w:r>
            <w:r w:rsidRPr="007C4908">
              <w:rPr>
                <w:sz w:val="20"/>
                <w:szCs w:val="20"/>
                <w:lang w:val="es-ES" w:bidi="es-ES"/>
              </w:rPr>
              <w:t xml:space="preserve"> se difunde información.</w:t>
            </w:r>
          </w:p>
        </w:tc>
        <w:tc>
          <w:tcPr>
            <w:tcW w:w="1843" w:type="dxa"/>
            <w:vMerge w:val="restart"/>
            <w:tcBorders>
              <w:top w:val="single" w:sz="12" w:space="0" w:color="auto"/>
            </w:tcBorders>
            <w:shd w:val="clear" w:color="auto" w:fill="auto"/>
            <w:tcMar>
              <w:top w:w="15" w:type="dxa"/>
              <w:left w:w="108" w:type="dxa"/>
              <w:bottom w:w="0" w:type="dxa"/>
              <w:right w:w="108" w:type="dxa"/>
            </w:tcMar>
          </w:tcPr>
          <w:p w14:paraId="51EB071E" w14:textId="77777777" w:rsidR="00E96609" w:rsidRPr="00B17647" w:rsidRDefault="00E96609" w:rsidP="00E808D1">
            <w:pPr>
              <w:spacing w:after="0" w:line="240" w:lineRule="auto"/>
              <w:rPr>
                <w:sz w:val="20"/>
                <w:szCs w:val="20"/>
                <w:lang w:val="es-ES"/>
              </w:rPr>
            </w:pPr>
            <w:r w:rsidRPr="007C4908">
              <w:rPr>
                <w:sz w:val="20"/>
                <w:szCs w:val="20"/>
                <w:lang w:val="es-ES" w:bidi="es-ES"/>
              </w:rPr>
              <w:t xml:space="preserve">La difusión de información es </w:t>
            </w:r>
            <w:r w:rsidRPr="007C4908">
              <w:rPr>
                <w:b/>
                <w:sz w:val="20"/>
                <w:szCs w:val="20"/>
                <w:lang w:val="es-ES" w:bidi="es-ES"/>
              </w:rPr>
              <w:t>limitada</w:t>
            </w:r>
            <w:r w:rsidRPr="007C4908">
              <w:rPr>
                <w:sz w:val="20"/>
                <w:szCs w:val="20"/>
                <w:lang w:val="es-ES" w:bidi="es-ES"/>
              </w:rPr>
              <w:t xml:space="preserve"> y </w:t>
            </w:r>
            <w:r w:rsidRPr="007C4908">
              <w:rPr>
                <w:b/>
                <w:sz w:val="20"/>
                <w:szCs w:val="20"/>
                <w:lang w:val="es-ES" w:bidi="es-ES"/>
              </w:rPr>
              <w:t>según las circunstancias del caso</w:t>
            </w:r>
            <w:r w:rsidRPr="007C4908">
              <w:rPr>
                <w:sz w:val="20"/>
                <w:szCs w:val="20"/>
                <w:lang w:val="es-ES" w:bidi="es-ES"/>
              </w:rPr>
              <w:t xml:space="preserve"> o se produce de manera informal. </w:t>
            </w:r>
          </w:p>
        </w:tc>
        <w:tc>
          <w:tcPr>
            <w:tcW w:w="2360" w:type="dxa"/>
            <w:vMerge w:val="restart"/>
            <w:tcBorders>
              <w:top w:val="single" w:sz="12" w:space="0" w:color="auto"/>
            </w:tcBorders>
            <w:shd w:val="clear" w:color="auto" w:fill="auto"/>
            <w:tcMar>
              <w:top w:w="15" w:type="dxa"/>
              <w:left w:w="108" w:type="dxa"/>
              <w:bottom w:w="0" w:type="dxa"/>
              <w:right w:w="108" w:type="dxa"/>
            </w:tcMar>
          </w:tcPr>
          <w:p w14:paraId="407CF33F" w14:textId="77777777" w:rsidR="00E96609" w:rsidRPr="00B17647" w:rsidRDefault="00E96609" w:rsidP="006F4075">
            <w:pPr>
              <w:spacing w:after="0" w:line="240" w:lineRule="auto"/>
              <w:rPr>
                <w:sz w:val="20"/>
                <w:szCs w:val="20"/>
                <w:lang w:val="es-ES"/>
              </w:rPr>
            </w:pPr>
            <w:r w:rsidRPr="007C4908">
              <w:rPr>
                <w:b/>
                <w:sz w:val="20"/>
                <w:szCs w:val="20"/>
                <w:lang w:val="es-ES" w:bidi="es-ES"/>
              </w:rPr>
              <w:t>Existen</w:t>
            </w:r>
            <w:r w:rsidRPr="007C4908">
              <w:rPr>
                <w:sz w:val="20"/>
                <w:szCs w:val="20"/>
                <w:lang w:val="es-ES" w:bidi="es-ES"/>
              </w:rPr>
              <w:t xml:space="preserve"> acuerdos de intercambio de información, pero la difusión es </w:t>
            </w:r>
            <w:r w:rsidRPr="007C4908">
              <w:rPr>
                <w:b/>
                <w:sz w:val="20"/>
                <w:szCs w:val="20"/>
                <w:lang w:val="es-ES" w:bidi="es-ES"/>
              </w:rPr>
              <w:t>limitada</w:t>
            </w:r>
            <w:r w:rsidRPr="007C4908">
              <w:rPr>
                <w:sz w:val="20"/>
                <w:szCs w:val="20"/>
                <w:lang w:val="es-ES" w:bidi="es-ES"/>
              </w:rPr>
              <w:t>.</w:t>
            </w:r>
          </w:p>
        </w:tc>
        <w:tc>
          <w:tcPr>
            <w:tcW w:w="2410" w:type="dxa"/>
            <w:vMerge w:val="restart"/>
            <w:tcBorders>
              <w:top w:val="single" w:sz="12" w:space="0" w:color="auto"/>
            </w:tcBorders>
            <w:shd w:val="clear" w:color="auto" w:fill="auto"/>
            <w:tcMar>
              <w:top w:w="15" w:type="dxa"/>
              <w:left w:w="108" w:type="dxa"/>
              <w:bottom w:w="0" w:type="dxa"/>
              <w:right w:w="108" w:type="dxa"/>
            </w:tcMar>
          </w:tcPr>
          <w:p w14:paraId="148CA091" w14:textId="77777777" w:rsidR="00E96609" w:rsidRPr="00B17647" w:rsidRDefault="00E96609" w:rsidP="00E808D1">
            <w:pPr>
              <w:spacing w:after="0" w:line="240" w:lineRule="auto"/>
              <w:rPr>
                <w:sz w:val="20"/>
                <w:szCs w:val="20"/>
                <w:lang w:val="es-ES"/>
              </w:rPr>
            </w:pPr>
            <w:r w:rsidRPr="007C4908">
              <w:rPr>
                <w:sz w:val="20"/>
                <w:szCs w:val="20"/>
                <w:lang w:val="es-ES" w:bidi="es-ES"/>
              </w:rPr>
              <w:t xml:space="preserve">Los acuerdos de intercambio de información </w:t>
            </w:r>
            <w:r w:rsidRPr="007C4908">
              <w:rPr>
                <w:b/>
                <w:sz w:val="20"/>
                <w:szCs w:val="20"/>
                <w:lang w:val="es-ES" w:bidi="es-ES"/>
              </w:rPr>
              <w:t>se aplican de manera adecuada</w:t>
            </w:r>
            <w:r w:rsidRPr="007C4908">
              <w:rPr>
                <w:sz w:val="20"/>
                <w:szCs w:val="20"/>
                <w:lang w:val="es-ES" w:bidi="es-ES"/>
              </w:rPr>
              <w:t>.</w:t>
            </w:r>
            <w:r w:rsidRPr="007C4908">
              <w:rPr>
                <w:b/>
                <w:sz w:val="20"/>
                <w:szCs w:val="20"/>
                <w:lang w:val="es-ES" w:bidi="es-ES"/>
              </w:rPr>
              <w:t xml:space="preserve"> </w:t>
            </w:r>
          </w:p>
        </w:tc>
        <w:tc>
          <w:tcPr>
            <w:tcW w:w="2409" w:type="dxa"/>
            <w:vMerge w:val="restart"/>
            <w:tcBorders>
              <w:top w:val="single" w:sz="12" w:space="0" w:color="auto"/>
            </w:tcBorders>
            <w:shd w:val="clear" w:color="auto" w:fill="auto"/>
            <w:tcMar>
              <w:top w:w="15" w:type="dxa"/>
              <w:left w:w="108" w:type="dxa"/>
              <w:bottom w:w="0" w:type="dxa"/>
              <w:right w:w="108" w:type="dxa"/>
            </w:tcMar>
          </w:tcPr>
          <w:p w14:paraId="71F884A2" w14:textId="2F22E52F" w:rsidR="00E96609" w:rsidRPr="00B17647" w:rsidRDefault="00E96609" w:rsidP="006F4007">
            <w:pPr>
              <w:spacing w:after="0" w:line="240" w:lineRule="auto"/>
              <w:rPr>
                <w:sz w:val="20"/>
                <w:szCs w:val="20"/>
                <w:lang w:val="es-ES"/>
              </w:rPr>
            </w:pPr>
            <w:r w:rsidRPr="007C4908">
              <w:rPr>
                <w:sz w:val="20"/>
                <w:szCs w:val="20"/>
                <w:lang w:val="es-ES" w:bidi="es-ES"/>
              </w:rPr>
              <w:t xml:space="preserve">Los acuerdos de intercambio de información </w:t>
            </w:r>
            <w:r w:rsidRPr="007C4908">
              <w:rPr>
                <w:b/>
                <w:sz w:val="20"/>
                <w:szCs w:val="20"/>
                <w:lang w:val="es-ES" w:bidi="es-ES"/>
              </w:rPr>
              <w:t>se aplican de manera eficaz</w:t>
            </w:r>
            <w:r w:rsidRPr="007C4908">
              <w:rPr>
                <w:rStyle w:val="FootnoteReference"/>
                <w:b/>
                <w:sz w:val="20"/>
                <w:szCs w:val="20"/>
                <w:lang w:val="es-ES" w:bidi="es-ES"/>
              </w:rPr>
              <w:footnoteReference w:id="43"/>
            </w:r>
            <w:r w:rsidRPr="007C4908">
              <w:rPr>
                <w:sz w:val="20"/>
                <w:szCs w:val="20"/>
                <w:lang w:val="es-ES" w:bidi="es-ES"/>
              </w:rPr>
              <w:t>.</w:t>
            </w:r>
            <w:r w:rsidR="00B17647">
              <w:rPr>
                <w:b/>
                <w:sz w:val="20"/>
                <w:szCs w:val="20"/>
                <w:lang w:val="es-ES" w:bidi="es-ES"/>
              </w:rPr>
              <w:t xml:space="preserve"> </w:t>
            </w:r>
          </w:p>
        </w:tc>
        <w:tc>
          <w:tcPr>
            <w:tcW w:w="2497" w:type="dxa"/>
            <w:vMerge w:val="restart"/>
            <w:tcBorders>
              <w:top w:val="single" w:sz="12" w:space="0" w:color="auto"/>
            </w:tcBorders>
            <w:shd w:val="clear" w:color="auto" w:fill="auto"/>
            <w:tcMar>
              <w:top w:w="15" w:type="dxa"/>
              <w:left w:w="108" w:type="dxa"/>
              <w:bottom w:w="0" w:type="dxa"/>
              <w:right w:w="108" w:type="dxa"/>
            </w:tcMar>
          </w:tcPr>
          <w:p w14:paraId="66053043" w14:textId="54A58268" w:rsidR="00E96609" w:rsidRPr="00B17647" w:rsidRDefault="00E96609" w:rsidP="006F4007">
            <w:pPr>
              <w:spacing w:after="0" w:line="240" w:lineRule="auto"/>
              <w:rPr>
                <w:sz w:val="20"/>
                <w:szCs w:val="20"/>
                <w:lang w:val="es-ES"/>
              </w:rPr>
            </w:pPr>
            <w:r w:rsidRPr="00D97D9D">
              <w:rPr>
                <w:sz w:val="20"/>
                <w:szCs w:val="20"/>
                <w:lang w:val="es-ES" w:bidi="es-ES"/>
              </w:rPr>
              <w:t>Todos los datos de interés están disponibles en línea y los países participantes pueden acceder a ellos.</w:t>
            </w:r>
          </w:p>
        </w:tc>
      </w:tr>
      <w:tr w:rsidR="009A13F5" w:rsidRPr="007C4908" w14:paraId="12AFF107" w14:textId="77777777" w:rsidTr="003527D0">
        <w:trPr>
          <w:cantSplit/>
          <w:trHeight w:val="73"/>
        </w:trPr>
        <w:tc>
          <w:tcPr>
            <w:tcW w:w="1434" w:type="dxa"/>
            <w:shd w:val="clear" w:color="auto" w:fill="DBE5F1"/>
            <w:tcMar>
              <w:top w:w="15" w:type="dxa"/>
              <w:left w:w="108" w:type="dxa"/>
              <w:bottom w:w="0" w:type="dxa"/>
              <w:right w:w="108" w:type="dxa"/>
            </w:tcMar>
          </w:tcPr>
          <w:p w14:paraId="0ADAC48D" w14:textId="5B5C66FF" w:rsidR="00E96609" w:rsidRPr="003E4CF5" w:rsidRDefault="00A002E4" w:rsidP="00266460">
            <w:pPr>
              <w:spacing w:after="0" w:line="240" w:lineRule="auto"/>
              <w:ind w:left="57"/>
              <w:jc w:val="right"/>
              <w:rPr>
                <w:b/>
                <w:bCs/>
                <w:sz w:val="20"/>
                <w:szCs w:val="20"/>
              </w:rPr>
            </w:pPr>
            <w:r w:rsidRPr="00A358DE">
              <w:rPr>
                <w:sz w:val="20"/>
                <w:szCs w:val="20"/>
                <w:lang w:val="es-ES" w:bidi="es-ES"/>
              </w:rPr>
              <w:t>Puntuación</w:t>
            </w:r>
          </w:p>
        </w:tc>
        <w:tc>
          <w:tcPr>
            <w:tcW w:w="566" w:type="dxa"/>
            <w:shd w:val="clear" w:color="auto" w:fill="FFFF00"/>
          </w:tcPr>
          <w:p w14:paraId="14C128E6" w14:textId="411EA4F3" w:rsidR="00E96609" w:rsidRPr="003E4CF5" w:rsidRDefault="00F30AB1" w:rsidP="00266460">
            <w:pPr>
              <w:spacing w:after="0" w:line="240" w:lineRule="auto"/>
              <w:ind w:left="57"/>
              <w:rPr>
                <w:b/>
                <w:bCs/>
                <w:sz w:val="20"/>
                <w:szCs w:val="20"/>
              </w:rPr>
            </w:pPr>
            <w:r>
              <w:rPr>
                <w:sz w:val="20"/>
                <w:szCs w:val="20"/>
                <w:lang w:val="es-ES" w:bidi="es-ES"/>
              </w:rPr>
              <w:t>50</w:t>
            </w:r>
          </w:p>
        </w:tc>
        <w:tc>
          <w:tcPr>
            <w:tcW w:w="1467" w:type="dxa"/>
            <w:vMerge/>
            <w:shd w:val="clear" w:color="auto" w:fill="auto"/>
            <w:tcMar>
              <w:top w:w="15" w:type="dxa"/>
              <w:left w:w="108" w:type="dxa"/>
              <w:bottom w:w="0" w:type="dxa"/>
              <w:right w:w="108" w:type="dxa"/>
            </w:tcMar>
          </w:tcPr>
          <w:p w14:paraId="514AA9BD" w14:textId="77777777" w:rsidR="00E96609" w:rsidRPr="007C4908" w:rsidRDefault="00E96609" w:rsidP="00E808D1">
            <w:pPr>
              <w:spacing w:after="0" w:line="240" w:lineRule="auto"/>
              <w:rPr>
                <w:b/>
                <w:sz w:val="20"/>
                <w:szCs w:val="20"/>
              </w:rPr>
            </w:pPr>
          </w:p>
        </w:tc>
        <w:tc>
          <w:tcPr>
            <w:tcW w:w="1843" w:type="dxa"/>
            <w:vMerge/>
            <w:shd w:val="clear" w:color="auto" w:fill="auto"/>
            <w:tcMar>
              <w:top w:w="15" w:type="dxa"/>
              <w:left w:w="108" w:type="dxa"/>
              <w:bottom w:w="0" w:type="dxa"/>
              <w:right w:w="108" w:type="dxa"/>
            </w:tcMar>
          </w:tcPr>
          <w:p w14:paraId="385E9B9E" w14:textId="77777777" w:rsidR="00E96609" w:rsidRPr="007C4908" w:rsidRDefault="00E96609" w:rsidP="00E808D1">
            <w:pPr>
              <w:spacing w:after="0" w:line="240" w:lineRule="auto"/>
              <w:rPr>
                <w:b/>
                <w:sz w:val="20"/>
                <w:szCs w:val="20"/>
              </w:rPr>
            </w:pPr>
          </w:p>
        </w:tc>
        <w:tc>
          <w:tcPr>
            <w:tcW w:w="2360" w:type="dxa"/>
            <w:vMerge/>
            <w:shd w:val="clear" w:color="auto" w:fill="auto"/>
            <w:tcMar>
              <w:top w:w="15" w:type="dxa"/>
              <w:left w:w="108" w:type="dxa"/>
              <w:bottom w:w="0" w:type="dxa"/>
              <w:right w:w="108" w:type="dxa"/>
            </w:tcMar>
          </w:tcPr>
          <w:p w14:paraId="2084BBB7" w14:textId="77777777" w:rsidR="00E96609" w:rsidRPr="007C4908" w:rsidRDefault="00E96609" w:rsidP="006F4075">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1F22219E" w14:textId="77777777" w:rsidR="00E96609" w:rsidRPr="007C4908" w:rsidRDefault="00E96609" w:rsidP="00E808D1">
            <w:pPr>
              <w:spacing w:after="0" w:line="240" w:lineRule="auto"/>
              <w:rPr>
                <w:sz w:val="20"/>
                <w:szCs w:val="20"/>
              </w:rPr>
            </w:pPr>
          </w:p>
        </w:tc>
        <w:tc>
          <w:tcPr>
            <w:tcW w:w="2409" w:type="dxa"/>
            <w:vMerge/>
            <w:shd w:val="clear" w:color="auto" w:fill="auto"/>
            <w:tcMar>
              <w:top w:w="15" w:type="dxa"/>
              <w:left w:w="108" w:type="dxa"/>
              <w:bottom w:w="0" w:type="dxa"/>
              <w:right w:w="108" w:type="dxa"/>
            </w:tcMar>
          </w:tcPr>
          <w:p w14:paraId="7B705E78" w14:textId="77777777" w:rsidR="00E96609" w:rsidRPr="007C4908" w:rsidRDefault="00E96609" w:rsidP="006F4007">
            <w:pPr>
              <w:spacing w:after="0" w:line="240" w:lineRule="auto"/>
              <w:rPr>
                <w:sz w:val="20"/>
                <w:szCs w:val="20"/>
              </w:rPr>
            </w:pPr>
          </w:p>
        </w:tc>
        <w:tc>
          <w:tcPr>
            <w:tcW w:w="2497" w:type="dxa"/>
            <w:vMerge/>
            <w:shd w:val="clear" w:color="auto" w:fill="auto"/>
            <w:tcMar>
              <w:top w:w="15" w:type="dxa"/>
              <w:left w:w="108" w:type="dxa"/>
              <w:bottom w:w="0" w:type="dxa"/>
              <w:right w:w="108" w:type="dxa"/>
            </w:tcMar>
          </w:tcPr>
          <w:p w14:paraId="20E52B04" w14:textId="77777777" w:rsidR="00E96609" w:rsidRPr="007C4908" w:rsidRDefault="00E96609" w:rsidP="006F4007">
            <w:pPr>
              <w:spacing w:after="0" w:line="240" w:lineRule="auto"/>
              <w:rPr>
                <w:sz w:val="20"/>
                <w:szCs w:val="20"/>
                <w:lang w:val="en-US"/>
              </w:rPr>
            </w:pPr>
          </w:p>
        </w:tc>
      </w:tr>
      <w:tr w:rsidR="00E96609" w:rsidRPr="002907D1" w14:paraId="46C4AC0C" w14:textId="77777777" w:rsidTr="008A35CE">
        <w:trPr>
          <w:trHeight w:val="259"/>
        </w:trPr>
        <w:tc>
          <w:tcPr>
            <w:tcW w:w="14986" w:type="dxa"/>
            <w:gridSpan w:val="8"/>
            <w:shd w:val="clear" w:color="auto" w:fill="auto"/>
          </w:tcPr>
          <w:p w14:paraId="3061422F" w14:textId="77777777" w:rsidR="002E5D40" w:rsidRPr="00B17647" w:rsidRDefault="00E96609" w:rsidP="00401C26">
            <w:pPr>
              <w:spacing w:after="0" w:line="240" w:lineRule="auto"/>
              <w:ind w:left="127"/>
              <w:rPr>
                <w:sz w:val="20"/>
                <w:szCs w:val="20"/>
                <w:lang w:val="es-ES"/>
              </w:rPr>
            </w:pPr>
            <w:r w:rsidRPr="00321607">
              <w:rPr>
                <w:b/>
                <w:sz w:val="20"/>
                <w:szCs w:val="20"/>
                <w:lang w:val="es-ES" w:bidi="es-ES"/>
              </w:rPr>
              <w:t>Descripción de la situación</w:t>
            </w:r>
            <w:r w:rsidRPr="00321607">
              <w:rPr>
                <w:sz w:val="20"/>
                <w:szCs w:val="20"/>
                <w:lang w:val="es-ES" w:bidi="es-ES"/>
              </w:rPr>
              <w:t xml:space="preserve">: </w:t>
            </w:r>
          </w:p>
          <w:p w14:paraId="18B39AAB" w14:textId="77777777" w:rsidR="002C0167" w:rsidRDefault="002E5D40" w:rsidP="002E5D40">
            <w:pPr>
              <w:pStyle w:val="Default"/>
              <w:rPr>
                <w:rFonts w:ascii="Calibri" w:eastAsia="Calibri" w:hAnsi="Calibri" w:cs="Times New Roman"/>
                <w:color w:val="0070C0"/>
                <w:sz w:val="19"/>
                <w:szCs w:val="19"/>
                <w:bdr w:val="none" w:sz="0" w:space="0" w:color="auto"/>
                <w:lang w:val="es-ES" w:eastAsia="en-US" w:bidi="es-ES"/>
              </w:rPr>
            </w:pPr>
            <w:r w:rsidRPr="002E5D40">
              <w:rPr>
                <w:rFonts w:ascii="Calibri" w:eastAsia="Calibri" w:hAnsi="Calibri" w:cs="Times New Roman"/>
                <w:color w:val="0070C0"/>
                <w:sz w:val="19"/>
                <w:szCs w:val="19"/>
                <w:bdr w:val="none" w:sz="0" w:space="0" w:color="auto"/>
                <w:lang w:val="es-ES" w:eastAsia="en-US" w:bidi="es-ES"/>
              </w:rPr>
              <w:t>Existe un acuerdo con el Gobierno de la República Francesa para la gestión conjunta de la cuenca hidrográ</w:t>
            </w:r>
            <w:r w:rsidR="00C205D0">
              <w:rPr>
                <w:rFonts w:ascii="Calibri" w:eastAsia="Calibri" w:hAnsi="Calibri" w:cs="Times New Roman"/>
                <w:color w:val="0070C0"/>
                <w:sz w:val="19"/>
                <w:szCs w:val="19"/>
                <w:bdr w:val="none" w:sz="0" w:space="0" w:color="auto"/>
                <w:lang w:val="es-ES" w:eastAsia="en-US" w:bidi="es-ES"/>
              </w:rPr>
              <w:t xml:space="preserve">fica de las fuentes del </w:t>
            </w:r>
            <w:proofErr w:type="spellStart"/>
            <w:r w:rsidR="00C205D0">
              <w:rPr>
                <w:rFonts w:ascii="Calibri" w:eastAsia="Calibri" w:hAnsi="Calibri" w:cs="Times New Roman"/>
                <w:color w:val="0070C0"/>
                <w:sz w:val="19"/>
                <w:szCs w:val="19"/>
                <w:bdr w:val="none" w:sz="0" w:space="0" w:color="auto"/>
                <w:lang w:val="es-ES" w:eastAsia="en-US" w:bidi="es-ES"/>
              </w:rPr>
              <w:t>Arieja</w:t>
            </w:r>
            <w:proofErr w:type="spellEnd"/>
            <w:r w:rsidR="00310D04">
              <w:rPr>
                <w:rFonts w:ascii="Calibri" w:eastAsia="Calibri" w:hAnsi="Calibri" w:cs="Times New Roman"/>
                <w:color w:val="0070C0"/>
                <w:sz w:val="19"/>
                <w:szCs w:val="19"/>
                <w:bdr w:val="none" w:sz="0" w:space="0" w:color="auto"/>
                <w:lang w:val="es-ES" w:eastAsia="en-US" w:bidi="es-ES"/>
              </w:rPr>
              <w:t>.</w:t>
            </w:r>
            <w:r w:rsidR="002C0167">
              <w:rPr>
                <w:rFonts w:ascii="Calibri" w:eastAsia="Calibri" w:hAnsi="Calibri" w:cs="Times New Roman"/>
                <w:color w:val="0070C0"/>
                <w:sz w:val="19"/>
                <w:szCs w:val="19"/>
                <w:bdr w:val="none" w:sz="0" w:space="0" w:color="auto"/>
                <w:lang w:val="es-ES" w:eastAsia="en-US" w:bidi="es-ES"/>
              </w:rPr>
              <w:t xml:space="preserve"> </w:t>
            </w:r>
          </w:p>
          <w:p w14:paraId="3FF90C67" w14:textId="3D4155DB" w:rsidR="002E5D40" w:rsidRPr="002E5D40" w:rsidRDefault="002C0167" w:rsidP="002E5D40">
            <w:pPr>
              <w:pStyle w:val="Default"/>
              <w:rPr>
                <w:rFonts w:ascii="Calibri" w:eastAsia="Calibri" w:hAnsi="Calibri" w:cs="Times New Roman"/>
                <w:color w:val="0070C0"/>
                <w:sz w:val="19"/>
                <w:szCs w:val="19"/>
                <w:bdr w:val="none" w:sz="0" w:space="0" w:color="auto"/>
                <w:lang w:val="es-ES" w:eastAsia="en-US" w:bidi="es-ES"/>
              </w:rPr>
            </w:pPr>
            <w:r>
              <w:rPr>
                <w:rFonts w:ascii="Calibri" w:eastAsia="Calibri" w:hAnsi="Calibri" w:cs="Times New Roman"/>
                <w:color w:val="0070C0"/>
                <w:sz w:val="19"/>
                <w:szCs w:val="19"/>
                <w:bdr w:val="none" w:sz="0" w:space="0" w:color="auto"/>
                <w:lang w:val="es-ES" w:eastAsia="en-US" w:bidi="es-ES"/>
              </w:rPr>
              <w:lastRenderedPageBreak/>
              <w:t>Actualmente esté acuerdo ya se encuentra en funcionamiento.</w:t>
            </w:r>
          </w:p>
          <w:p w14:paraId="57B14584" w14:textId="1D683B9B" w:rsidR="00E96609" w:rsidRPr="00B17647" w:rsidRDefault="002E5D40" w:rsidP="00A50F66">
            <w:pPr>
              <w:spacing w:after="0" w:line="240" w:lineRule="auto"/>
              <w:rPr>
                <w:sz w:val="19"/>
                <w:szCs w:val="19"/>
                <w:lang w:val="es-ES"/>
              </w:rPr>
            </w:pPr>
            <w:r w:rsidRPr="002E5D40">
              <w:rPr>
                <w:color w:val="0070C0"/>
                <w:sz w:val="19"/>
                <w:szCs w:val="19"/>
                <w:lang w:val="es-ES" w:bidi="es-ES"/>
              </w:rPr>
              <w:t xml:space="preserve">https://www.bopa.ad/bopa/024038/Pagines/78D62.aspx </w:t>
            </w:r>
          </w:p>
        </w:tc>
      </w:tr>
      <w:tr w:rsidR="00E96609" w:rsidRPr="00E843AF" w14:paraId="1C301F52" w14:textId="77777777" w:rsidTr="008A35CE">
        <w:trPr>
          <w:trHeight w:val="259"/>
        </w:trPr>
        <w:tc>
          <w:tcPr>
            <w:tcW w:w="14986" w:type="dxa"/>
            <w:gridSpan w:val="8"/>
            <w:shd w:val="clear" w:color="auto" w:fill="auto"/>
          </w:tcPr>
          <w:p w14:paraId="02093310" w14:textId="0F1B108E" w:rsidR="00E96609" w:rsidRDefault="00E96609" w:rsidP="00401C26">
            <w:pPr>
              <w:spacing w:after="0" w:line="240" w:lineRule="auto"/>
              <w:ind w:left="127"/>
              <w:rPr>
                <w:sz w:val="20"/>
                <w:szCs w:val="20"/>
                <w:lang w:val="es-ES" w:bidi="es-ES"/>
              </w:rPr>
            </w:pPr>
            <w:r w:rsidRPr="00D555BD">
              <w:rPr>
                <w:b/>
                <w:sz w:val="20"/>
                <w:szCs w:val="20"/>
                <w:lang w:val="es-ES" w:bidi="es-ES"/>
              </w:rPr>
              <w:lastRenderedPageBreak/>
              <w:t>Formas de avanzar</w:t>
            </w:r>
            <w:r w:rsidRPr="00D555BD">
              <w:rPr>
                <w:sz w:val="20"/>
                <w:szCs w:val="20"/>
                <w:lang w:val="es-ES" w:bidi="es-ES"/>
              </w:rPr>
              <w:t xml:space="preserve">: </w:t>
            </w:r>
          </w:p>
          <w:p w14:paraId="35F8931A" w14:textId="42C35C2F" w:rsidR="00E96609" w:rsidRPr="00B17647" w:rsidRDefault="002C0167" w:rsidP="00A50F66">
            <w:pPr>
              <w:pStyle w:val="Default"/>
              <w:rPr>
                <w:sz w:val="19"/>
                <w:szCs w:val="19"/>
                <w:lang w:val="es-ES"/>
              </w:rPr>
            </w:pPr>
            <w:r>
              <w:rPr>
                <w:rFonts w:ascii="Calibri" w:eastAsia="Calibri" w:hAnsi="Calibri" w:cs="Times New Roman"/>
                <w:color w:val="0070C0"/>
                <w:sz w:val="19"/>
                <w:szCs w:val="19"/>
                <w:bdr w:val="none" w:sz="0" w:space="0" w:color="auto"/>
                <w:lang w:val="es-ES" w:eastAsia="en-US" w:bidi="es-ES"/>
              </w:rPr>
              <w:t>Actualmente esté acuerdo ya se encuentra en funcionamiento.</w:t>
            </w:r>
          </w:p>
        </w:tc>
      </w:tr>
    </w:tbl>
    <w:p w14:paraId="05B0EBAE" w14:textId="30727CB1" w:rsidR="00C716F3" w:rsidRDefault="00C716F3" w:rsidP="005E2974">
      <w:pPr>
        <w:spacing w:after="0" w:line="240" w:lineRule="auto"/>
        <w:rPr>
          <w:sz w:val="18"/>
          <w:szCs w:val="18"/>
          <w:lang w:val="es-ES"/>
        </w:rPr>
      </w:pPr>
    </w:p>
    <w:p w14:paraId="33266CF8" w14:textId="77777777" w:rsidR="00C716F3" w:rsidRDefault="00C716F3">
      <w:pPr>
        <w:spacing w:after="0" w:line="240" w:lineRule="auto"/>
        <w:rPr>
          <w:sz w:val="18"/>
          <w:szCs w:val="18"/>
          <w:lang w:val="es-ES"/>
        </w:rPr>
      </w:pPr>
      <w:r>
        <w:rPr>
          <w:sz w:val="18"/>
          <w:szCs w:val="18"/>
          <w:lang w:val="es-ES"/>
        </w:rPr>
        <w:br w:type="page"/>
      </w:r>
    </w:p>
    <w:p w14:paraId="2EECBA4D" w14:textId="1054292E" w:rsidR="0080452B" w:rsidRDefault="00C7663D" w:rsidP="00971BF4">
      <w:pPr>
        <w:pStyle w:val="Heading1"/>
      </w:pPr>
      <w:r>
        <w:rPr>
          <w:lang w:val="es-ES" w:bidi="es-ES"/>
        </w:rPr>
        <w:lastRenderedPageBreak/>
        <w:t>Financiación</w:t>
      </w:r>
    </w:p>
    <w:p w14:paraId="411DC635" w14:textId="77777777" w:rsidR="00BB4E16" w:rsidRPr="00B17647" w:rsidRDefault="00BF5E9E" w:rsidP="00BF5E9E">
      <w:pPr>
        <w:rPr>
          <w:lang w:val="es-ES"/>
        </w:rPr>
      </w:pPr>
      <w:r>
        <w:rPr>
          <w:lang w:val="es-ES" w:bidi="es-ES"/>
        </w:rPr>
        <w:t xml:space="preserve">Esta sección se ocupa de la idoneidad de la financiación que procede de diversas fuentes y que se destina al desarrollo y la gestión de recursos hídricos. </w:t>
      </w:r>
    </w:p>
    <w:p w14:paraId="5A26445F" w14:textId="03F537FD" w:rsidR="00BB4E16" w:rsidRPr="00B17647" w:rsidRDefault="00BF5E9E" w:rsidP="00BF5E9E">
      <w:pPr>
        <w:rPr>
          <w:lang w:val="es-ES"/>
        </w:rPr>
      </w:pPr>
      <w:r>
        <w:rPr>
          <w:lang w:val="es-ES" w:bidi="es-ES"/>
        </w:rPr>
        <w:t xml:space="preserve">La financiación de las inversiones y los gastos recurrentes puede obtenerse a partir de muchas fuentes; la más frecuente son las asignaciones presupuestarias que reciben los ministerios y otras autoridades competentes de manos del gobierno central. Los fondos de la </w:t>
      </w:r>
      <w:hyperlink r:id="rId21" w:history="1">
        <w:r w:rsidR="002052FF" w:rsidRPr="00AD701C">
          <w:rPr>
            <w:rStyle w:val="Hyperlink"/>
            <w:lang w:val="es-ES" w:bidi="es-ES"/>
          </w:rPr>
          <w:t>asistencia oficial para el desarrollo</w:t>
        </w:r>
      </w:hyperlink>
      <w:r>
        <w:rPr>
          <w:lang w:val="es-ES" w:bidi="es-ES"/>
        </w:rPr>
        <w:t xml:space="preserve"> destinados expresamente a los recursos hídricos se consideran parte del presupuesto de la administración. Tenga en cuenta que el grado de coordinación entre la asistencia oficial para el desarrollo y los presupuestos nacionales se supervisa mediante el indicador 6.a.1, «medios de aplicación»</w:t>
      </w:r>
      <w:r w:rsidR="00B17647">
        <w:rPr>
          <w:lang w:val="es-ES" w:bidi="es-ES"/>
        </w:rPr>
        <w:t xml:space="preserve"> </w:t>
      </w:r>
      <w:r>
        <w:rPr>
          <w:lang w:val="es-ES" w:bidi="es-ES"/>
        </w:rPr>
        <w:t xml:space="preserve">—«Volumen de la asistencia oficial para el desarrollo destinada al agua y el saneamiento que forma parte de un plan de gastos coordinados del gobierno»—, que forma parte de la presentación de informes sobre la meta 6.a: «De aquí a 2030, ampliar la cooperación internacional y el apoyo prestado a los países en desarrollo para la creación de capacidad en actividades y programas relativos al agua y el saneamiento, como los de captación de agua, desalinización, uso eficiente de los recursos hídricos, tratamiento de aguas residuales, reciclado y tecnologías de reutilización». </w:t>
      </w:r>
    </w:p>
    <w:p w14:paraId="4AB3DC99" w14:textId="7A6AEBD4" w:rsidR="00BF5E9E" w:rsidRPr="00B17647" w:rsidRDefault="00BF5E9E" w:rsidP="00BF5E9E">
      <w:pPr>
        <w:rPr>
          <w:lang w:val="es-ES"/>
        </w:rPr>
      </w:pPr>
      <w:r>
        <w:rPr>
          <w:lang w:val="es-ES" w:bidi="es-ES"/>
        </w:rPr>
        <w:t xml:space="preserve">«Otras fuentes» son tasas y aranceles que se imponen a los usuarios del agua, gravámenes a quienes contaminan o subvenciones de organizaciones filantrópicas o afines. No deben incluirse las contribuciones en especie, ya que no pueden cuantificarse fácilmente, aunque sí pueden mencionarse en el apartado de «Descripción de la situación». </w:t>
      </w:r>
    </w:p>
    <w:p w14:paraId="7122B9C0" w14:textId="39297AB7" w:rsidR="00BF5E9E" w:rsidRPr="00B17647" w:rsidRDefault="00BF5E9E" w:rsidP="00BF5E9E">
      <w:pPr>
        <w:rPr>
          <w:lang w:val="es-ES"/>
        </w:rPr>
      </w:pPr>
      <w:r w:rsidRPr="002052FF">
        <w:rPr>
          <w:b/>
          <w:lang w:val="es-ES" w:bidi="es-ES"/>
        </w:rPr>
        <w:t>Las inversiones han de cubrir todos los aspectos del desarrollo y la gestión de los recursos hídricos, pero deben excluir todos los servicios relacionados con el suministro de agua potable, el saneamiento y la higiene</w:t>
      </w:r>
      <w:r w:rsidRPr="002052FF">
        <w:rPr>
          <w:lang w:val="es-ES" w:bidi="es-ES"/>
        </w:rPr>
        <w:t xml:space="preserve">, puesto que se tratan en otros procesos de seguimiento. </w:t>
      </w:r>
    </w:p>
    <w:p w14:paraId="5C3CECF0" w14:textId="77777777" w:rsidR="008A15CD" w:rsidRPr="00B17647" w:rsidRDefault="008A15CD" w:rsidP="00BF5E9E">
      <w:pPr>
        <w:rPr>
          <w:lang w:val="es-ES"/>
        </w:rPr>
      </w:pPr>
      <w:r w:rsidRPr="002052FF">
        <w:rPr>
          <w:b/>
          <w:lang w:val="es-ES" w:bidi="es-ES"/>
        </w:rPr>
        <w:t>Preste atención a las notas a pie de página, puesto que aportan información importante y aclaraciones de expresiones que se utilizan en las preguntas y los umbrales.</w:t>
      </w:r>
    </w:p>
    <w:p w14:paraId="480B5DA2" w14:textId="176A6546" w:rsidR="00E568E9" w:rsidRPr="00B17647" w:rsidRDefault="00E568E9" w:rsidP="00E568E9">
      <w:pPr>
        <w:rPr>
          <w:lang w:val="es-ES"/>
        </w:rPr>
      </w:pPr>
      <w:r>
        <w:rPr>
          <w:lang w:val="es-ES" w:bidi="es-ES"/>
        </w:rPr>
        <w:t xml:space="preserve">Escriba la puntuación de 0 a 100 </w:t>
      </w:r>
      <w:r>
        <w:rPr>
          <w:b/>
          <w:lang w:val="es-ES" w:bidi="es-ES"/>
        </w:rPr>
        <w:t>en incrementos de 10</w:t>
      </w:r>
      <w:r>
        <w:rPr>
          <w:lang w:val="es-ES" w:bidi="es-ES"/>
        </w:rPr>
        <w:t xml:space="preserve"> o «no procede» en la celda amarilla que está justo debajo de cada pregunta. Desarrolle su respuesta en los apartados «Descripción de la situación» y «Formas de avanzar» que figuran bajo las preguntas, tal y como se indicó en la introducción (parte 1). Además de ayudar a hacer un seguimiento de los avances a lo largo del tiempo, esto facilitará que las distintas partes interesadas del país lleguen a un acuerdo. Se ofrecen algunas sugerencias con respecto al tipo de información que podría ser útil. Si lo desea, aporte información suplementaria que considere oportuna o enlaces a documentación adicional. </w:t>
      </w:r>
    </w:p>
    <w:p w14:paraId="399860E6" w14:textId="77777777" w:rsidR="002424C6" w:rsidRPr="00B17647" w:rsidRDefault="002424C6">
      <w:pPr>
        <w:rPr>
          <w:lang w:val="es-ES"/>
        </w:rPr>
      </w:pPr>
      <w:r>
        <w:rPr>
          <w:lang w:val="es-ES" w:bidi="es-ES"/>
        </w:rPr>
        <w:br w:type="page"/>
      </w:r>
    </w:p>
    <w:tbl>
      <w:tblPr>
        <w:tblW w:w="14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710"/>
        <w:gridCol w:w="1982"/>
        <w:gridCol w:w="1696"/>
        <w:gridCol w:w="2552"/>
        <w:gridCol w:w="1842"/>
        <w:gridCol w:w="2268"/>
        <w:gridCol w:w="2504"/>
      </w:tblGrid>
      <w:tr w:rsidR="00560660" w:rsidRPr="007C4908" w14:paraId="4DC7C851" w14:textId="77777777" w:rsidTr="009D3C67">
        <w:trPr>
          <w:cantSplit/>
          <w:trHeight w:val="321"/>
        </w:trPr>
        <w:tc>
          <w:tcPr>
            <w:tcW w:w="14972" w:type="dxa"/>
            <w:gridSpan w:val="8"/>
            <w:shd w:val="clear" w:color="auto" w:fill="95B3D7"/>
            <w:tcMar>
              <w:top w:w="15" w:type="dxa"/>
              <w:left w:w="108" w:type="dxa"/>
              <w:bottom w:w="0" w:type="dxa"/>
              <w:right w:w="108" w:type="dxa"/>
            </w:tcMar>
          </w:tcPr>
          <w:p w14:paraId="0588022A" w14:textId="75690820" w:rsidR="00560660" w:rsidRPr="007C4908" w:rsidRDefault="00560660" w:rsidP="00672C74">
            <w:pPr>
              <w:spacing w:after="0" w:line="240" w:lineRule="auto"/>
              <w:rPr>
                <w:b/>
                <w:sz w:val="20"/>
                <w:szCs w:val="20"/>
              </w:rPr>
            </w:pPr>
            <w:r w:rsidRPr="007C4908">
              <w:rPr>
                <w:b/>
                <w:sz w:val="20"/>
                <w:szCs w:val="20"/>
                <w:lang w:val="es-ES" w:bidi="es-ES"/>
              </w:rPr>
              <w:lastRenderedPageBreak/>
              <w:t>4. Financiación</w:t>
            </w:r>
          </w:p>
        </w:tc>
      </w:tr>
      <w:tr w:rsidR="0038364D" w:rsidRPr="007C4908" w14:paraId="245BE173" w14:textId="77777777" w:rsidTr="009D3C67">
        <w:trPr>
          <w:cantSplit/>
          <w:trHeight w:val="181"/>
        </w:trPr>
        <w:tc>
          <w:tcPr>
            <w:tcW w:w="2128" w:type="dxa"/>
            <w:gridSpan w:val="2"/>
            <w:tcBorders>
              <w:bottom w:val="nil"/>
            </w:tcBorders>
            <w:shd w:val="clear" w:color="auto" w:fill="auto"/>
          </w:tcPr>
          <w:p w14:paraId="045CBB13" w14:textId="77777777" w:rsidR="00560660" w:rsidRPr="007C4908" w:rsidRDefault="00560660" w:rsidP="00672C74">
            <w:pPr>
              <w:spacing w:after="0" w:line="240" w:lineRule="auto"/>
              <w:ind w:left="142"/>
              <w:rPr>
                <w:b/>
                <w:bCs/>
                <w:sz w:val="20"/>
                <w:szCs w:val="20"/>
              </w:rPr>
            </w:pPr>
          </w:p>
        </w:tc>
        <w:tc>
          <w:tcPr>
            <w:tcW w:w="12844" w:type="dxa"/>
            <w:gridSpan w:val="6"/>
            <w:shd w:val="clear" w:color="auto" w:fill="BDD6EE" w:themeFill="accent1" w:themeFillTint="66"/>
            <w:tcMar>
              <w:top w:w="15" w:type="dxa"/>
              <w:left w:w="108" w:type="dxa"/>
              <w:bottom w:w="0" w:type="dxa"/>
              <w:right w:w="108" w:type="dxa"/>
            </w:tcMar>
          </w:tcPr>
          <w:p w14:paraId="74816DBD" w14:textId="77777777" w:rsidR="00560660" w:rsidRPr="007C4908" w:rsidRDefault="00560660" w:rsidP="00672C74">
            <w:pPr>
              <w:spacing w:after="0" w:line="240" w:lineRule="auto"/>
              <w:jc w:val="center"/>
              <w:rPr>
                <w:sz w:val="20"/>
                <w:szCs w:val="20"/>
              </w:rPr>
            </w:pPr>
            <w:r w:rsidRPr="007C4908">
              <w:rPr>
                <w:sz w:val="20"/>
                <w:szCs w:val="20"/>
                <w:lang w:val="es-ES" w:bidi="es-ES"/>
              </w:rPr>
              <w:t>Grado de implementación (0-100)</w:t>
            </w:r>
          </w:p>
        </w:tc>
      </w:tr>
      <w:tr w:rsidR="009A7CBA" w:rsidRPr="007C4908" w14:paraId="740D6954" w14:textId="77777777" w:rsidTr="009A7CBA">
        <w:trPr>
          <w:cantSplit/>
          <w:trHeight w:val="197"/>
        </w:trPr>
        <w:tc>
          <w:tcPr>
            <w:tcW w:w="2128" w:type="dxa"/>
            <w:gridSpan w:val="2"/>
            <w:tcBorders>
              <w:top w:val="nil"/>
            </w:tcBorders>
            <w:shd w:val="clear" w:color="auto" w:fill="FFFFFF"/>
            <w:hideMark/>
          </w:tcPr>
          <w:p w14:paraId="73E4C0EE" w14:textId="77777777" w:rsidR="00560660" w:rsidRPr="007C4908" w:rsidRDefault="00560660" w:rsidP="00672C74">
            <w:pPr>
              <w:spacing w:after="0" w:line="240" w:lineRule="auto"/>
              <w:ind w:left="142"/>
              <w:rPr>
                <w:sz w:val="20"/>
                <w:szCs w:val="20"/>
              </w:rPr>
            </w:pPr>
          </w:p>
        </w:tc>
        <w:tc>
          <w:tcPr>
            <w:tcW w:w="1982" w:type="dxa"/>
            <w:shd w:val="clear" w:color="auto" w:fill="BDD6EE" w:themeFill="accent1" w:themeFillTint="66"/>
            <w:tcMar>
              <w:top w:w="15" w:type="dxa"/>
              <w:left w:w="108" w:type="dxa"/>
              <w:bottom w:w="0" w:type="dxa"/>
              <w:right w:w="108" w:type="dxa"/>
            </w:tcMar>
            <w:hideMark/>
          </w:tcPr>
          <w:p w14:paraId="29CA6798" w14:textId="77777777" w:rsidR="00560660" w:rsidRPr="007C4908" w:rsidRDefault="00560660" w:rsidP="00672C74">
            <w:pPr>
              <w:spacing w:after="0" w:line="240" w:lineRule="auto"/>
              <w:jc w:val="center"/>
              <w:rPr>
                <w:sz w:val="20"/>
                <w:szCs w:val="20"/>
              </w:rPr>
            </w:pPr>
            <w:r w:rsidRPr="007C4908">
              <w:rPr>
                <w:sz w:val="20"/>
                <w:szCs w:val="20"/>
                <w:lang w:val="es-ES" w:bidi="es-ES"/>
              </w:rPr>
              <w:t>Muy bajo (0)</w:t>
            </w:r>
          </w:p>
        </w:tc>
        <w:tc>
          <w:tcPr>
            <w:tcW w:w="1696" w:type="dxa"/>
            <w:shd w:val="clear" w:color="auto" w:fill="BDD6EE" w:themeFill="accent1" w:themeFillTint="66"/>
            <w:tcMar>
              <w:top w:w="15" w:type="dxa"/>
              <w:left w:w="15" w:type="dxa"/>
              <w:bottom w:w="0" w:type="dxa"/>
              <w:right w:w="15" w:type="dxa"/>
            </w:tcMar>
            <w:hideMark/>
          </w:tcPr>
          <w:p w14:paraId="54F4F2E2" w14:textId="77777777" w:rsidR="00560660" w:rsidRPr="007C4908" w:rsidRDefault="00560660" w:rsidP="00672C74">
            <w:pPr>
              <w:spacing w:after="0" w:line="240" w:lineRule="auto"/>
              <w:jc w:val="center"/>
              <w:rPr>
                <w:sz w:val="20"/>
                <w:szCs w:val="20"/>
              </w:rPr>
            </w:pPr>
            <w:r w:rsidRPr="007C4908">
              <w:rPr>
                <w:sz w:val="20"/>
                <w:szCs w:val="20"/>
                <w:lang w:val="es-ES" w:bidi="es-ES"/>
              </w:rPr>
              <w:t>Bajo (20)</w:t>
            </w:r>
          </w:p>
        </w:tc>
        <w:tc>
          <w:tcPr>
            <w:tcW w:w="2552" w:type="dxa"/>
            <w:shd w:val="clear" w:color="auto" w:fill="BDD6EE" w:themeFill="accent1" w:themeFillTint="66"/>
            <w:tcMar>
              <w:top w:w="15" w:type="dxa"/>
              <w:left w:w="15" w:type="dxa"/>
              <w:bottom w:w="0" w:type="dxa"/>
              <w:right w:w="15" w:type="dxa"/>
            </w:tcMar>
            <w:hideMark/>
          </w:tcPr>
          <w:p w14:paraId="54169893" w14:textId="77777777" w:rsidR="00560660" w:rsidRPr="007C4908" w:rsidRDefault="00560660" w:rsidP="00672C74">
            <w:pPr>
              <w:spacing w:after="0" w:line="240" w:lineRule="auto"/>
              <w:jc w:val="center"/>
              <w:rPr>
                <w:sz w:val="20"/>
                <w:szCs w:val="20"/>
              </w:rPr>
            </w:pPr>
            <w:r w:rsidRPr="007C4908">
              <w:rPr>
                <w:sz w:val="20"/>
                <w:szCs w:val="20"/>
                <w:lang w:val="es-ES" w:bidi="es-ES"/>
              </w:rPr>
              <w:t>Medio bajo (40)</w:t>
            </w:r>
          </w:p>
        </w:tc>
        <w:tc>
          <w:tcPr>
            <w:tcW w:w="1842" w:type="dxa"/>
            <w:shd w:val="clear" w:color="auto" w:fill="BDD6EE" w:themeFill="accent1" w:themeFillTint="66"/>
            <w:tcMar>
              <w:top w:w="15" w:type="dxa"/>
              <w:left w:w="15" w:type="dxa"/>
              <w:bottom w:w="0" w:type="dxa"/>
              <w:right w:w="15" w:type="dxa"/>
            </w:tcMar>
            <w:hideMark/>
          </w:tcPr>
          <w:p w14:paraId="01E81C64" w14:textId="77777777" w:rsidR="00560660" w:rsidRPr="007C4908" w:rsidRDefault="00560660" w:rsidP="00672C74">
            <w:pPr>
              <w:spacing w:after="0" w:line="240" w:lineRule="auto"/>
              <w:jc w:val="center"/>
              <w:rPr>
                <w:sz w:val="20"/>
                <w:szCs w:val="20"/>
              </w:rPr>
            </w:pPr>
            <w:r w:rsidRPr="007C4908">
              <w:rPr>
                <w:sz w:val="20"/>
                <w:szCs w:val="20"/>
                <w:lang w:val="es-ES" w:bidi="es-ES"/>
              </w:rPr>
              <w:t>Medio alto (60)</w:t>
            </w:r>
          </w:p>
        </w:tc>
        <w:tc>
          <w:tcPr>
            <w:tcW w:w="2268" w:type="dxa"/>
            <w:shd w:val="clear" w:color="auto" w:fill="BDD6EE" w:themeFill="accent1" w:themeFillTint="66"/>
            <w:tcMar>
              <w:top w:w="15" w:type="dxa"/>
              <w:left w:w="15" w:type="dxa"/>
              <w:bottom w:w="0" w:type="dxa"/>
              <w:right w:w="15" w:type="dxa"/>
            </w:tcMar>
            <w:hideMark/>
          </w:tcPr>
          <w:p w14:paraId="4095EBC4" w14:textId="77777777" w:rsidR="00560660" w:rsidRPr="007C4908" w:rsidRDefault="00560660" w:rsidP="00672C74">
            <w:pPr>
              <w:spacing w:after="0" w:line="240" w:lineRule="auto"/>
              <w:jc w:val="center"/>
              <w:rPr>
                <w:sz w:val="20"/>
                <w:szCs w:val="20"/>
              </w:rPr>
            </w:pPr>
            <w:r w:rsidRPr="007C4908">
              <w:rPr>
                <w:sz w:val="20"/>
                <w:szCs w:val="20"/>
                <w:lang w:val="es-ES" w:bidi="es-ES"/>
              </w:rPr>
              <w:t>Alto (80)</w:t>
            </w:r>
          </w:p>
        </w:tc>
        <w:tc>
          <w:tcPr>
            <w:tcW w:w="2504" w:type="dxa"/>
            <w:shd w:val="clear" w:color="auto" w:fill="BDD6EE" w:themeFill="accent1" w:themeFillTint="66"/>
            <w:tcMar>
              <w:top w:w="15" w:type="dxa"/>
              <w:left w:w="15" w:type="dxa"/>
              <w:bottom w:w="0" w:type="dxa"/>
              <w:right w:w="15" w:type="dxa"/>
            </w:tcMar>
            <w:hideMark/>
          </w:tcPr>
          <w:p w14:paraId="528283F7" w14:textId="77777777" w:rsidR="00560660" w:rsidRPr="007C4908" w:rsidRDefault="00560660" w:rsidP="00672C74">
            <w:pPr>
              <w:spacing w:after="0" w:line="240" w:lineRule="auto"/>
              <w:jc w:val="center"/>
              <w:rPr>
                <w:sz w:val="20"/>
                <w:szCs w:val="20"/>
              </w:rPr>
            </w:pPr>
            <w:r w:rsidRPr="007C4908">
              <w:rPr>
                <w:sz w:val="20"/>
                <w:szCs w:val="20"/>
                <w:lang w:val="es-ES" w:bidi="es-ES"/>
              </w:rPr>
              <w:t>Muy alto (100)</w:t>
            </w:r>
          </w:p>
        </w:tc>
      </w:tr>
      <w:tr w:rsidR="00560660" w:rsidRPr="00E843AF" w14:paraId="1920D1E9" w14:textId="77777777" w:rsidTr="009D3C67">
        <w:trPr>
          <w:cantSplit/>
          <w:trHeight w:val="321"/>
        </w:trPr>
        <w:tc>
          <w:tcPr>
            <w:tcW w:w="14972" w:type="dxa"/>
            <w:gridSpan w:val="8"/>
            <w:shd w:val="clear" w:color="auto" w:fill="95B3D7"/>
            <w:tcMar>
              <w:top w:w="15" w:type="dxa"/>
              <w:left w:w="108" w:type="dxa"/>
              <w:bottom w:w="0" w:type="dxa"/>
              <w:right w:w="108" w:type="dxa"/>
            </w:tcMar>
          </w:tcPr>
          <w:p w14:paraId="418EAA1C" w14:textId="2E4FF802" w:rsidR="00560660" w:rsidRPr="00B17647" w:rsidRDefault="00560660" w:rsidP="00672C74">
            <w:pPr>
              <w:spacing w:after="0" w:line="240" w:lineRule="auto"/>
              <w:rPr>
                <w:b/>
                <w:sz w:val="20"/>
                <w:szCs w:val="20"/>
                <w:lang w:val="es-ES"/>
              </w:rPr>
            </w:pPr>
            <w:r w:rsidRPr="007C4908">
              <w:rPr>
                <w:b/>
                <w:sz w:val="20"/>
                <w:szCs w:val="20"/>
                <w:lang w:val="es-ES" w:bidi="es-ES"/>
              </w:rPr>
              <w:t>4.1 ¿Cuál es la situación de la financiación del desarrollo y la gestión de los recursos hídricos a nivel nacional?</w:t>
            </w:r>
          </w:p>
        </w:tc>
      </w:tr>
      <w:tr w:rsidR="009A7CBA" w:rsidRPr="002907D1" w14:paraId="586889CC" w14:textId="77777777" w:rsidTr="00524BA9">
        <w:trPr>
          <w:cantSplit/>
          <w:trHeight w:val="1218"/>
        </w:trPr>
        <w:tc>
          <w:tcPr>
            <w:tcW w:w="2128" w:type="dxa"/>
            <w:gridSpan w:val="2"/>
            <w:shd w:val="clear" w:color="auto" w:fill="DBE5F1"/>
            <w:tcMar>
              <w:top w:w="15" w:type="dxa"/>
              <w:left w:w="108" w:type="dxa"/>
              <w:bottom w:w="0" w:type="dxa"/>
              <w:right w:w="108" w:type="dxa"/>
            </w:tcMar>
          </w:tcPr>
          <w:p w14:paraId="1B21940A" w14:textId="0048C47C" w:rsidR="00560660" w:rsidRPr="00B17647" w:rsidRDefault="00560660" w:rsidP="00672C74">
            <w:pPr>
              <w:spacing w:after="0" w:line="240" w:lineRule="auto"/>
              <w:rPr>
                <w:sz w:val="20"/>
                <w:szCs w:val="20"/>
                <w:lang w:val="es-ES"/>
              </w:rPr>
            </w:pPr>
            <w:r w:rsidRPr="00DE5F0C">
              <w:rPr>
                <w:b/>
                <w:sz w:val="20"/>
                <w:szCs w:val="20"/>
                <w:lang w:val="es-ES" w:bidi="es-ES"/>
              </w:rPr>
              <w:t>a. Presupuesto nacional</w:t>
            </w:r>
            <w:r w:rsidRPr="002A6192">
              <w:rPr>
                <w:rStyle w:val="FootnoteReference"/>
                <w:sz w:val="20"/>
                <w:szCs w:val="20"/>
                <w:lang w:val="es-ES" w:bidi="es-ES"/>
              </w:rPr>
              <w:footnoteReference w:id="44"/>
            </w:r>
            <w:r w:rsidRPr="00DE5F0C">
              <w:rPr>
                <w:b/>
                <w:sz w:val="20"/>
                <w:szCs w:val="20"/>
                <w:lang w:val="es-ES" w:bidi="es-ES"/>
              </w:rPr>
              <w:t xml:space="preserve"> </w:t>
            </w:r>
            <w:r w:rsidRPr="00DE5F0C">
              <w:rPr>
                <w:sz w:val="20"/>
                <w:szCs w:val="20"/>
                <w:lang w:val="es-ES" w:bidi="es-ES"/>
              </w:rPr>
              <w:t xml:space="preserve">para la </w:t>
            </w:r>
            <w:r w:rsidRPr="00DE5F0C">
              <w:rPr>
                <w:b/>
                <w:sz w:val="20"/>
                <w:szCs w:val="20"/>
                <w:lang w:val="es-ES" w:bidi="es-ES"/>
              </w:rPr>
              <w:t>infraestructura</w:t>
            </w:r>
            <w:r w:rsidRPr="002A6192">
              <w:rPr>
                <w:rStyle w:val="FootnoteReference"/>
                <w:sz w:val="20"/>
                <w:szCs w:val="20"/>
                <w:lang w:val="es-ES" w:bidi="es-ES"/>
              </w:rPr>
              <w:footnoteReference w:id="45"/>
            </w:r>
            <w:r w:rsidRPr="00DE5F0C">
              <w:rPr>
                <w:b/>
                <w:sz w:val="20"/>
                <w:szCs w:val="20"/>
                <w:lang w:val="es-ES" w:bidi="es-ES"/>
              </w:rPr>
              <w:t xml:space="preserve"> </w:t>
            </w:r>
            <w:r w:rsidRPr="00DE5F0C">
              <w:rPr>
                <w:sz w:val="20"/>
                <w:szCs w:val="20"/>
                <w:lang w:val="es-ES" w:bidi="es-ES"/>
              </w:rPr>
              <w:t xml:space="preserve">de los recursos hídricos (inversiones y gastos recurrentes). </w:t>
            </w:r>
          </w:p>
        </w:tc>
        <w:tc>
          <w:tcPr>
            <w:tcW w:w="1982" w:type="dxa"/>
            <w:vMerge w:val="restart"/>
            <w:shd w:val="clear" w:color="auto" w:fill="auto"/>
            <w:tcMar>
              <w:top w:w="15" w:type="dxa"/>
              <w:left w:w="108" w:type="dxa"/>
              <w:bottom w:w="0" w:type="dxa"/>
              <w:right w:w="108" w:type="dxa"/>
            </w:tcMar>
          </w:tcPr>
          <w:p w14:paraId="7239068B" w14:textId="372404F9" w:rsidR="00560660" w:rsidRPr="00B17647" w:rsidRDefault="00560660" w:rsidP="00560660">
            <w:pPr>
              <w:spacing w:after="0" w:line="240" w:lineRule="auto"/>
              <w:rPr>
                <w:sz w:val="20"/>
                <w:szCs w:val="20"/>
                <w:lang w:val="es-ES"/>
              </w:rPr>
            </w:pPr>
            <w:r w:rsidRPr="007C4908">
              <w:rPr>
                <w:b/>
                <w:sz w:val="20"/>
                <w:szCs w:val="20"/>
                <w:lang w:val="es-ES" w:bidi="es-ES"/>
              </w:rPr>
              <w:t>No</w:t>
            </w:r>
            <w:r w:rsidRPr="007C4908">
              <w:rPr>
                <w:sz w:val="20"/>
                <w:szCs w:val="20"/>
                <w:lang w:val="es-ES" w:bidi="es-ES"/>
              </w:rPr>
              <w:t xml:space="preserve"> se han asignado </w:t>
            </w:r>
            <w:r w:rsidRPr="007C4908">
              <w:rPr>
                <w:b/>
                <w:sz w:val="20"/>
                <w:szCs w:val="20"/>
                <w:lang w:val="es-ES" w:bidi="es-ES"/>
              </w:rPr>
              <w:t xml:space="preserve">fondos </w:t>
            </w:r>
            <w:r w:rsidRPr="007C4908">
              <w:rPr>
                <w:sz w:val="20"/>
                <w:szCs w:val="20"/>
                <w:lang w:val="es-ES" w:bidi="es-ES"/>
              </w:rPr>
              <w:t>para los planes nacionales de inversiones.</w:t>
            </w:r>
          </w:p>
        </w:tc>
        <w:tc>
          <w:tcPr>
            <w:tcW w:w="1696" w:type="dxa"/>
            <w:vMerge w:val="restart"/>
            <w:shd w:val="clear" w:color="auto" w:fill="auto"/>
            <w:tcMar>
              <w:top w:w="15" w:type="dxa"/>
              <w:left w:w="108" w:type="dxa"/>
              <w:bottom w:w="0" w:type="dxa"/>
              <w:right w:w="108" w:type="dxa"/>
            </w:tcMar>
          </w:tcPr>
          <w:p w14:paraId="10BCE435" w14:textId="48D1E8EF" w:rsidR="00560660" w:rsidRPr="00B17647" w:rsidRDefault="00560660" w:rsidP="00560660">
            <w:pPr>
              <w:spacing w:after="0" w:line="240" w:lineRule="auto"/>
              <w:rPr>
                <w:sz w:val="20"/>
                <w:szCs w:val="20"/>
                <w:lang w:val="es-ES"/>
              </w:rPr>
            </w:pPr>
            <w:r>
              <w:rPr>
                <w:sz w:val="20"/>
                <w:szCs w:val="20"/>
                <w:lang w:val="es-ES" w:bidi="es-ES"/>
              </w:rPr>
              <w:t xml:space="preserve">Se han asignado </w:t>
            </w:r>
            <w:r>
              <w:rPr>
                <w:b/>
                <w:sz w:val="20"/>
                <w:szCs w:val="20"/>
                <w:lang w:val="es-ES" w:bidi="es-ES"/>
              </w:rPr>
              <w:t>algunos fondos</w:t>
            </w:r>
            <w:r>
              <w:rPr>
                <w:sz w:val="20"/>
                <w:szCs w:val="20"/>
                <w:lang w:val="es-ES" w:bidi="es-ES"/>
              </w:rPr>
              <w:t>, pero solo cubren una parte de las inversiones previstas.</w:t>
            </w:r>
          </w:p>
        </w:tc>
        <w:tc>
          <w:tcPr>
            <w:tcW w:w="2552" w:type="dxa"/>
            <w:vMerge w:val="restart"/>
            <w:shd w:val="clear" w:color="auto" w:fill="auto"/>
            <w:tcMar>
              <w:top w:w="15" w:type="dxa"/>
              <w:left w:w="108" w:type="dxa"/>
              <w:bottom w:w="0" w:type="dxa"/>
              <w:right w:w="108" w:type="dxa"/>
            </w:tcMar>
          </w:tcPr>
          <w:p w14:paraId="398B7356" w14:textId="71A2FB60" w:rsidR="00560660" w:rsidRPr="00B17647" w:rsidRDefault="00560660" w:rsidP="00560660">
            <w:pPr>
              <w:spacing w:after="0"/>
              <w:rPr>
                <w:sz w:val="20"/>
                <w:szCs w:val="20"/>
                <w:lang w:val="es-ES"/>
              </w:rPr>
            </w:pPr>
            <w:r w:rsidRPr="007C4908">
              <w:rPr>
                <w:sz w:val="20"/>
                <w:szCs w:val="20"/>
                <w:lang w:val="es-ES" w:bidi="es-ES"/>
              </w:rPr>
              <w:t>Se han asignado</w:t>
            </w:r>
            <w:r w:rsidRPr="007C4908">
              <w:rPr>
                <w:b/>
                <w:sz w:val="20"/>
                <w:szCs w:val="20"/>
                <w:lang w:val="es-ES" w:bidi="es-ES"/>
              </w:rPr>
              <w:t xml:space="preserve"> suficientes fondos </w:t>
            </w:r>
            <w:r w:rsidRPr="007C4908">
              <w:rPr>
                <w:sz w:val="20"/>
                <w:szCs w:val="20"/>
                <w:lang w:val="es-ES" w:bidi="es-ES"/>
              </w:rPr>
              <w:t>para las inversiones previstas, pero los que se han desembolsado o están disponibles no bastan.</w:t>
            </w:r>
            <w:r w:rsidRPr="007C4908">
              <w:rPr>
                <w:b/>
                <w:sz w:val="20"/>
                <w:szCs w:val="20"/>
                <w:lang w:val="es-ES" w:bidi="es-ES"/>
              </w:rPr>
              <w:t xml:space="preserve"> </w:t>
            </w:r>
          </w:p>
        </w:tc>
        <w:tc>
          <w:tcPr>
            <w:tcW w:w="1842" w:type="dxa"/>
            <w:vMerge w:val="restart"/>
            <w:shd w:val="clear" w:color="auto" w:fill="auto"/>
            <w:tcMar>
              <w:top w:w="15" w:type="dxa"/>
              <w:left w:w="108" w:type="dxa"/>
              <w:bottom w:w="0" w:type="dxa"/>
              <w:right w:w="108" w:type="dxa"/>
            </w:tcMar>
          </w:tcPr>
          <w:p w14:paraId="35D478EB" w14:textId="55935FAB" w:rsidR="00560660" w:rsidRPr="00B17647" w:rsidRDefault="00560660" w:rsidP="00560660">
            <w:pPr>
              <w:spacing w:after="0" w:line="240" w:lineRule="auto"/>
              <w:rPr>
                <w:sz w:val="20"/>
                <w:szCs w:val="20"/>
                <w:lang w:val="es-ES"/>
              </w:rPr>
            </w:pPr>
            <w:r w:rsidRPr="00216C33">
              <w:rPr>
                <w:sz w:val="20"/>
                <w:szCs w:val="20"/>
                <w:lang w:val="es-ES" w:bidi="es-ES"/>
              </w:rPr>
              <w:t xml:space="preserve">Se han asignado y </w:t>
            </w:r>
            <w:r w:rsidRPr="00216C33">
              <w:rPr>
                <w:b/>
                <w:sz w:val="20"/>
                <w:szCs w:val="20"/>
                <w:lang w:val="es-ES" w:bidi="es-ES"/>
              </w:rPr>
              <w:t>desembolsado fondos suficientes para la mayoría</w:t>
            </w:r>
            <w:r w:rsidRPr="00216C33">
              <w:rPr>
                <w:sz w:val="20"/>
                <w:szCs w:val="20"/>
                <w:lang w:val="es-ES" w:bidi="es-ES"/>
              </w:rPr>
              <w:t xml:space="preserve"> de los programas o proyectos previstos.</w:t>
            </w:r>
          </w:p>
        </w:tc>
        <w:tc>
          <w:tcPr>
            <w:tcW w:w="2268" w:type="dxa"/>
            <w:vMerge w:val="restart"/>
            <w:shd w:val="clear" w:color="auto" w:fill="auto"/>
            <w:tcMar>
              <w:top w:w="15" w:type="dxa"/>
              <w:left w:w="108" w:type="dxa"/>
              <w:bottom w:w="0" w:type="dxa"/>
              <w:right w:w="108" w:type="dxa"/>
            </w:tcMar>
          </w:tcPr>
          <w:p w14:paraId="332F9E92" w14:textId="0D30D896" w:rsidR="00560660" w:rsidRPr="00B17647" w:rsidRDefault="00560660" w:rsidP="00560660">
            <w:pPr>
              <w:spacing w:after="0" w:line="240" w:lineRule="auto"/>
              <w:rPr>
                <w:sz w:val="20"/>
                <w:szCs w:val="20"/>
                <w:lang w:val="es-ES"/>
              </w:rPr>
            </w:pPr>
            <w:r w:rsidRPr="00A015BA">
              <w:rPr>
                <w:sz w:val="20"/>
                <w:szCs w:val="20"/>
                <w:lang w:val="es-ES" w:bidi="es-ES"/>
              </w:rPr>
              <w:t xml:space="preserve">Se han desembolsado fondos suficientes para las inversiones y los gastos recurrentes, y </w:t>
            </w:r>
            <w:r w:rsidRPr="00A015BA">
              <w:rPr>
                <w:b/>
                <w:sz w:val="20"/>
                <w:szCs w:val="20"/>
                <w:lang w:val="es-ES" w:bidi="es-ES"/>
              </w:rPr>
              <w:t>se recurre a ellos en todos</w:t>
            </w:r>
            <w:r w:rsidRPr="00A015BA">
              <w:rPr>
                <w:sz w:val="20"/>
                <w:szCs w:val="20"/>
                <w:lang w:val="es-ES" w:bidi="es-ES"/>
              </w:rPr>
              <w:t xml:space="preserve"> los proyectos previstos.</w:t>
            </w:r>
          </w:p>
        </w:tc>
        <w:tc>
          <w:tcPr>
            <w:tcW w:w="2504" w:type="dxa"/>
            <w:vMerge w:val="restart"/>
            <w:shd w:val="clear" w:color="auto" w:fill="auto"/>
            <w:tcMar>
              <w:top w:w="15" w:type="dxa"/>
              <w:left w:w="108" w:type="dxa"/>
              <w:bottom w:w="0" w:type="dxa"/>
              <w:right w:w="108" w:type="dxa"/>
            </w:tcMar>
          </w:tcPr>
          <w:p w14:paraId="44E320A7" w14:textId="422B5042" w:rsidR="00560660" w:rsidRPr="00B17647" w:rsidRDefault="00560660" w:rsidP="00560660">
            <w:pPr>
              <w:spacing w:after="0" w:line="240" w:lineRule="auto"/>
              <w:rPr>
                <w:sz w:val="20"/>
                <w:szCs w:val="20"/>
                <w:lang w:val="es-ES"/>
              </w:rPr>
            </w:pPr>
            <w:r>
              <w:rPr>
                <w:sz w:val="20"/>
                <w:szCs w:val="20"/>
                <w:lang w:val="es-ES" w:bidi="es-ES"/>
              </w:rPr>
              <w:t xml:space="preserve">La </w:t>
            </w:r>
            <w:r>
              <w:rPr>
                <w:b/>
                <w:sz w:val="20"/>
                <w:szCs w:val="20"/>
                <w:lang w:val="es-ES" w:bidi="es-ES"/>
              </w:rPr>
              <w:t>totalidad</w:t>
            </w:r>
            <w:r>
              <w:rPr>
                <w:sz w:val="20"/>
                <w:szCs w:val="20"/>
                <w:lang w:val="es-ES" w:bidi="es-ES"/>
              </w:rPr>
              <w:t xml:space="preserve"> de los fondos </w:t>
            </w:r>
            <w:r>
              <w:rPr>
                <w:b/>
                <w:sz w:val="20"/>
                <w:szCs w:val="20"/>
                <w:lang w:val="es-ES" w:bidi="es-ES"/>
              </w:rPr>
              <w:t>se emplea</w:t>
            </w:r>
            <w:r>
              <w:rPr>
                <w:sz w:val="20"/>
                <w:szCs w:val="20"/>
                <w:lang w:val="es-ES" w:bidi="es-ES"/>
              </w:rPr>
              <w:t xml:space="preserve"> en las inversiones y los gastos recurrentes, se ha llevado a cabo la evaluación posterior al proyecto, y los presupuestos se han revisado y ajustado. </w:t>
            </w:r>
          </w:p>
        </w:tc>
      </w:tr>
      <w:tr w:rsidR="009A7CBA" w:rsidRPr="007C4908" w14:paraId="1CFF4F1B" w14:textId="77777777" w:rsidTr="00524BA9">
        <w:trPr>
          <w:cantSplit/>
          <w:trHeight w:val="141"/>
        </w:trPr>
        <w:tc>
          <w:tcPr>
            <w:tcW w:w="1418" w:type="dxa"/>
            <w:shd w:val="clear" w:color="auto" w:fill="DBE5F1"/>
            <w:tcMar>
              <w:top w:w="15" w:type="dxa"/>
              <w:left w:w="108" w:type="dxa"/>
              <w:bottom w:w="0" w:type="dxa"/>
              <w:right w:w="108" w:type="dxa"/>
            </w:tcMar>
          </w:tcPr>
          <w:p w14:paraId="3D7B3CDD" w14:textId="77777777" w:rsidR="00560660" w:rsidRPr="00296A4B" w:rsidRDefault="00560660" w:rsidP="00672C74">
            <w:pPr>
              <w:spacing w:after="0" w:line="240" w:lineRule="auto"/>
              <w:ind w:left="-57"/>
              <w:jc w:val="right"/>
              <w:rPr>
                <w:b/>
                <w:bCs/>
                <w:sz w:val="20"/>
                <w:szCs w:val="20"/>
              </w:rPr>
            </w:pPr>
            <w:r w:rsidRPr="00A358DE">
              <w:rPr>
                <w:sz w:val="20"/>
                <w:szCs w:val="20"/>
                <w:lang w:val="es-ES" w:bidi="es-ES"/>
              </w:rPr>
              <w:t>Puntuación</w:t>
            </w:r>
          </w:p>
        </w:tc>
        <w:tc>
          <w:tcPr>
            <w:tcW w:w="710" w:type="dxa"/>
            <w:shd w:val="clear" w:color="auto" w:fill="FFFF00"/>
          </w:tcPr>
          <w:p w14:paraId="3BDAB763" w14:textId="433EA9F7" w:rsidR="00560660" w:rsidRPr="00296A4B" w:rsidRDefault="00BE561C" w:rsidP="00672C74">
            <w:pPr>
              <w:spacing w:after="0" w:line="240" w:lineRule="auto"/>
              <w:ind w:left="57"/>
              <w:rPr>
                <w:b/>
                <w:bCs/>
                <w:sz w:val="20"/>
                <w:szCs w:val="20"/>
              </w:rPr>
            </w:pPr>
            <w:r>
              <w:rPr>
                <w:sz w:val="20"/>
                <w:szCs w:val="20"/>
                <w:lang w:val="es-ES" w:bidi="es-ES"/>
              </w:rPr>
              <w:t>80</w:t>
            </w:r>
          </w:p>
        </w:tc>
        <w:tc>
          <w:tcPr>
            <w:tcW w:w="1982" w:type="dxa"/>
            <w:vMerge/>
            <w:shd w:val="clear" w:color="auto" w:fill="auto"/>
            <w:tcMar>
              <w:top w:w="15" w:type="dxa"/>
              <w:left w:w="108" w:type="dxa"/>
              <w:bottom w:w="0" w:type="dxa"/>
              <w:right w:w="108" w:type="dxa"/>
            </w:tcMar>
          </w:tcPr>
          <w:p w14:paraId="50BA2748" w14:textId="77777777" w:rsidR="00560660" w:rsidRPr="007C4908" w:rsidRDefault="00560660" w:rsidP="00672C74">
            <w:pPr>
              <w:spacing w:after="0" w:line="240" w:lineRule="auto"/>
              <w:rPr>
                <w:b/>
                <w:sz w:val="20"/>
                <w:szCs w:val="20"/>
              </w:rPr>
            </w:pPr>
          </w:p>
        </w:tc>
        <w:tc>
          <w:tcPr>
            <w:tcW w:w="1696" w:type="dxa"/>
            <w:vMerge/>
            <w:shd w:val="clear" w:color="auto" w:fill="auto"/>
            <w:tcMar>
              <w:top w:w="15" w:type="dxa"/>
              <w:left w:w="108" w:type="dxa"/>
              <w:bottom w:w="0" w:type="dxa"/>
              <w:right w:w="108" w:type="dxa"/>
            </w:tcMar>
          </w:tcPr>
          <w:p w14:paraId="1081D897" w14:textId="77777777" w:rsidR="00560660" w:rsidRPr="007C4908" w:rsidRDefault="00560660" w:rsidP="00672C74">
            <w:pPr>
              <w:spacing w:after="0" w:line="240" w:lineRule="auto"/>
              <w:rPr>
                <w:sz w:val="20"/>
                <w:szCs w:val="20"/>
              </w:rPr>
            </w:pPr>
          </w:p>
        </w:tc>
        <w:tc>
          <w:tcPr>
            <w:tcW w:w="2552" w:type="dxa"/>
            <w:vMerge/>
            <w:shd w:val="clear" w:color="auto" w:fill="auto"/>
            <w:tcMar>
              <w:top w:w="15" w:type="dxa"/>
              <w:left w:w="108" w:type="dxa"/>
              <w:bottom w:w="0" w:type="dxa"/>
              <w:right w:w="108" w:type="dxa"/>
            </w:tcMar>
          </w:tcPr>
          <w:p w14:paraId="605ECDC1" w14:textId="77777777" w:rsidR="00560660" w:rsidRPr="007C4908" w:rsidRDefault="00560660" w:rsidP="00672C74">
            <w:pPr>
              <w:rPr>
                <w:b/>
                <w:sz w:val="20"/>
                <w:szCs w:val="20"/>
              </w:rPr>
            </w:pPr>
          </w:p>
        </w:tc>
        <w:tc>
          <w:tcPr>
            <w:tcW w:w="1842" w:type="dxa"/>
            <w:vMerge/>
            <w:shd w:val="clear" w:color="auto" w:fill="auto"/>
            <w:tcMar>
              <w:top w:w="15" w:type="dxa"/>
              <w:left w:w="108" w:type="dxa"/>
              <w:bottom w:w="0" w:type="dxa"/>
              <w:right w:w="108" w:type="dxa"/>
            </w:tcMar>
          </w:tcPr>
          <w:p w14:paraId="30084818" w14:textId="77777777" w:rsidR="00560660" w:rsidRPr="007C4908" w:rsidRDefault="00560660" w:rsidP="00672C74">
            <w:pPr>
              <w:spacing w:after="0" w:line="240" w:lineRule="auto"/>
              <w:rPr>
                <w:b/>
                <w:sz w:val="20"/>
                <w:szCs w:val="20"/>
              </w:rPr>
            </w:pPr>
          </w:p>
        </w:tc>
        <w:tc>
          <w:tcPr>
            <w:tcW w:w="2268" w:type="dxa"/>
            <w:vMerge/>
            <w:shd w:val="clear" w:color="auto" w:fill="auto"/>
            <w:tcMar>
              <w:top w:w="15" w:type="dxa"/>
              <w:left w:w="108" w:type="dxa"/>
              <w:bottom w:w="0" w:type="dxa"/>
              <w:right w:w="108" w:type="dxa"/>
            </w:tcMar>
          </w:tcPr>
          <w:p w14:paraId="48C29889" w14:textId="77777777" w:rsidR="00560660" w:rsidRPr="007C4908" w:rsidRDefault="00560660" w:rsidP="00672C74">
            <w:pPr>
              <w:spacing w:after="0" w:line="240" w:lineRule="auto"/>
              <w:rPr>
                <w:b/>
                <w:sz w:val="20"/>
                <w:szCs w:val="20"/>
              </w:rPr>
            </w:pPr>
          </w:p>
        </w:tc>
        <w:tc>
          <w:tcPr>
            <w:tcW w:w="2504" w:type="dxa"/>
            <w:vMerge/>
            <w:shd w:val="clear" w:color="auto" w:fill="auto"/>
            <w:tcMar>
              <w:top w:w="15" w:type="dxa"/>
              <w:left w:w="108" w:type="dxa"/>
              <w:bottom w:w="0" w:type="dxa"/>
              <w:right w:w="108" w:type="dxa"/>
            </w:tcMar>
          </w:tcPr>
          <w:p w14:paraId="6C62951C" w14:textId="77777777" w:rsidR="00560660" w:rsidRPr="007C4908" w:rsidRDefault="00560660" w:rsidP="00672C74">
            <w:pPr>
              <w:spacing w:after="0" w:line="240" w:lineRule="auto"/>
              <w:rPr>
                <w:b/>
                <w:sz w:val="20"/>
                <w:szCs w:val="20"/>
              </w:rPr>
            </w:pPr>
          </w:p>
        </w:tc>
      </w:tr>
      <w:tr w:rsidR="00560660" w:rsidRPr="00E843AF" w14:paraId="38FBD4B3" w14:textId="77777777" w:rsidTr="008A35CE">
        <w:trPr>
          <w:trHeight w:val="259"/>
        </w:trPr>
        <w:tc>
          <w:tcPr>
            <w:tcW w:w="14972" w:type="dxa"/>
            <w:gridSpan w:val="8"/>
            <w:shd w:val="clear" w:color="auto" w:fill="auto"/>
          </w:tcPr>
          <w:p w14:paraId="21D30F39" w14:textId="5BB45DBA" w:rsidR="00560660" w:rsidRPr="00B17647" w:rsidRDefault="00560660" w:rsidP="00A50F66">
            <w:pPr>
              <w:spacing w:after="0" w:line="240" w:lineRule="auto"/>
              <w:ind w:left="127"/>
              <w:rPr>
                <w:sz w:val="19"/>
                <w:szCs w:val="19"/>
                <w:lang w:val="es-ES"/>
              </w:rPr>
            </w:pPr>
            <w:r w:rsidRPr="00F743F8">
              <w:rPr>
                <w:b/>
                <w:sz w:val="20"/>
                <w:szCs w:val="20"/>
                <w:lang w:val="es-ES" w:bidi="es-ES"/>
              </w:rPr>
              <w:t>Descripción de la situación</w:t>
            </w:r>
            <w:r w:rsidRPr="00F743F8">
              <w:rPr>
                <w:sz w:val="20"/>
                <w:szCs w:val="20"/>
                <w:lang w:val="es-ES" w:bidi="es-ES"/>
              </w:rPr>
              <w:t xml:space="preserve">: </w:t>
            </w:r>
            <w:r w:rsidR="00CA66A5" w:rsidRPr="00CA66A5">
              <w:rPr>
                <w:color w:val="0070C0"/>
                <w:sz w:val="19"/>
                <w:szCs w:val="19"/>
                <w:u w:color="000000"/>
                <w:lang w:val="es-ES" w:bidi="es-ES"/>
              </w:rPr>
              <w:t>El</w:t>
            </w:r>
            <w:r w:rsidR="00CA66A5">
              <w:rPr>
                <w:color w:val="0070C0"/>
                <w:sz w:val="19"/>
                <w:szCs w:val="19"/>
                <w:u w:color="000000"/>
                <w:lang w:val="es-ES" w:bidi="es-ES"/>
              </w:rPr>
              <w:t xml:space="preserve"> origen de</w:t>
            </w:r>
            <w:r w:rsidR="00731D93">
              <w:rPr>
                <w:color w:val="0070C0"/>
                <w:sz w:val="19"/>
                <w:szCs w:val="19"/>
                <w:u w:color="000000"/>
                <w:lang w:val="es-ES" w:bidi="es-ES"/>
              </w:rPr>
              <w:t>l</w:t>
            </w:r>
            <w:r w:rsidR="00CA66A5">
              <w:rPr>
                <w:color w:val="0070C0"/>
                <w:sz w:val="19"/>
                <w:szCs w:val="19"/>
                <w:u w:color="000000"/>
                <w:lang w:val="es-ES" w:bidi="es-ES"/>
              </w:rPr>
              <w:t xml:space="preserve"> presupuesto nacional </w:t>
            </w:r>
            <w:r w:rsidR="00731D93">
              <w:rPr>
                <w:color w:val="0070C0"/>
                <w:sz w:val="19"/>
                <w:szCs w:val="19"/>
                <w:u w:color="000000"/>
                <w:lang w:val="es-ES" w:bidi="es-ES"/>
              </w:rPr>
              <w:t xml:space="preserve">para las infraestructuras de los recursos hídricos </w:t>
            </w:r>
            <w:r w:rsidR="00CA66A5">
              <w:rPr>
                <w:color w:val="0070C0"/>
                <w:sz w:val="19"/>
                <w:szCs w:val="19"/>
                <w:u w:color="000000"/>
                <w:lang w:val="es-ES" w:bidi="es-ES"/>
              </w:rPr>
              <w:t xml:space="preserve">son los fondos de dinero público. </w:t>
            </w:r>
            <w:r w:rsidR="00CA66A5" w:rsidRPr="00CA66A5">
              <w:rPr>
                <w:color w:val="0070C0"/>
                <w:sz w:val="19"/>
                <w:szCs w:val="19"/>
                <w:u w:color="000000"/>
                <w:lang w:val="es-ES" w:bidi="es-ES"/>
              </w:rPr>
              <w:t xml:space="preserve"> </w:t>
            </w:r>
          </w:p>
        </w:tc>
      </w:tr>
      <w:tr w:rsidR="00560660" w:rsidRPr="00E843AF" w14:paraId="6E8DE9A0" w14:textId="77777777" w:rsidTr="008A35CE">
        <w:trPr>
          <w:trHeight w:val="259"/>
        </w:trPr>
        <w:tc>
          <w:tcPr>
            <w:tcW w:w="14972" w:type="dxa"/>
            <w:gridSpan w:val="8"/>
            <w:shd w:val="clear" w:color="auto" w:fill="auto"/>
          </w:tcPr>
          <w:p w14:paraId="30B36DF4" w14:textId="317C7C91" w:rsidR="00560660" w:rsidRPr="00B17647" w:rsidRDefault="00560660" w:rsidP="00A50F66">
            <w:pPr>
              <w:spacing w:after="0" w:line="240" w:lineRule="auto"/>
              <w:ind w:left="127"/>
              <w:rPr>
                <w:sz w:val="19"/>
                <w:szCs w:val="19"/>
                <w:lang w:val="es-ES"/>
              </w:rPr>
            </w:pPr>
            <w:r w:rsidRPr="00F743F8">
              <w:rPr>
                <w:b/>
                <w:sz w:val="20"/>
                <w:szCs w:val="20"/>
                <w:lang w:val="es-ES" w:bidi="es-ES"/>
              </w:rPr>
              <w:t>Formas de avanzar</w:t>
            </w:r>
            <w:r w:rsidRPr="00F743F8">
              <w:rPr>
                <w:sz w:val="20"/>
                <w:szCs w:val="20"/>
                <w:lang w:val="es-ES" w:bidi="es-ES"/>
              </w:rPr>
              <w:t xml:space="preserve">: </w:t>
            </w:r>
            <w:r w:rsidR="003E22C7" w:rsidRPr="00CA66A5">
              <w:rPr>
                <w:color w:val="0070C0"/>
                <w:sz w:val="19"/>
                <w:szCs w:val="19"/>
                <w:u w:color="000000"/>
                <w:lang w:val="es-ES" w:bidi="es-ES"/>
              </w:rPr>
              <w:t>El</w:t>
            </w:r>
            <w:r w:rsidR="003E22C7">
              <w:rPr>
                <w:color w:val="0070C0"/>
                <w:sz w:val="19"/>
                <w:szCs w:val="19"/>
                <w:u w:color="000000"/>
                <w:lang w:val="es-ES" w:bidi="es-ES"/>
              </w:rPr>
              <w:t xml:space="preserve"> origen del presupuesto nacional para las infraestructuras de los recursos hídricos son los fondos de dinero público. </w:t>
            </w:r>
            <w:r w:rsidR="003E22C7" w:rsidRPr="00CA66A5">
              <w:rPr>
                <w:color w:val="0070C0"/>
                <w:sz w:val="19"/>
                <w:szCs w:val="19"/>
                <w:u w:color="000000"/>
                <w:lang w:val="es-ES" w:bidi="es-ES"/>
              </w:rPr>
              <w:t xml:space="preserve"> </w:t>
            </w:r>
          </w:p>
        </w:tc>
      </w:tr>
      <w:tr w:rsidR="009A7CBA" w:rsidRPr="002907D1" w14:paraId="08F0CCB0" w14:textId="77777777" w:rsidTr="00AD5C98">
        <w:trPr>
          <w:cantSplit/>
          <w:trHeight w:val="1204"/>
        </w:trPr>
        <w:tc>
          <w:tcPr>
            <w:tcW w:w="2128" w:type="dxa"/>
            <w:gridSpan w:val="2"/>
            <w:tcBorders>
              <w:top w:val="single" w:sz="12" w:space="0" w:color="auto"/>
            </w:tcBorders>
            <w:shd w:val="clear" w:color="auto" w:fill="DBE5F1"/>
            <w:tcMar>
              <w:top w:w="15" w:type="dxa"/>
              <w:left w:w="108" w:type="dxa"/>
              <w:bottom w:w="0" w:type="dxa"/>
              <w:right w:w="108" w:type="dxa"/>
            </w:tcMar>
          </w:tcPr>
          <w:p w14:paraId="5548A3F9" w14:textId="01B1D0EB" w:rsidR="00560660" w:rsidRPr="00B17647" w:rsidRDefault="00560660" w:rsidP="0021621D">
            <w:pPr>
              <w:spacing w:after="0" w:line="240" w:lineRule="auto"/>
              <w:rPr>
                <w:sz w:val="20"/>
                <w:szCs w:val="20"/>
                <w:lang w:val="es-ES"/>
              </w:rPr>
            </w:pPr>
            <w:r w:rsidRPr="00DE5F0C">
              <w:rPr>
                <w:b/>
                <w:sz w:val="20"/>
                <w:szCs w:val="20"/>
                <w:lang w:val="es-ES" w:bidi="es-ES"/>
              </w:rPr>
              <w:t xml:space="preserve">b. Presupuesto nacional </w:t>
            </w:r>
            <w:r w:rsidRPr="00DE5F0C">
              <w:rPr>
                <w:sz w:val="20"/>
                <w:szCs w:val="20"/>
                <w:lang w:val="es-ES" w:bidi="es-ES"/>
              </w:rPr>
              <w:t xml:space="preserve">de los </w:t>
            </w:r>
            <w:r w:rsidRPr="00DE5F0C">
              <w:rPr>
                <w:b/>
                <w:sz w:val="20"/>
                <w:szCs w:val="20"/>
                <w:lang w:val="es-ES" w:bidi="es-ES"/>
              </w:rPr>
              <w:t>elementos de la GIRH</w:t>
            </w:r>
            <w:r w:rsidRPr="00BA6156">
              <w:rPr>
                <w:rStyle w:val="FootnoteReference"/>
                <w:sz w:val="20"/>
                <w:szCs w:val="20"/>
                <w:lang w:val="es-ES" w:bidi="es-ES"/>
              </w:rPr>
              <w:footnoteReference w:id="46"/>
            </w:r>
            <w:r w:rsidRPr="00DE5F0C">
              <w:rPr>
                <w:b/>
                <w:sz w:val="20"/>
                <w:szCs w:val="20"/>
                <w:lang w:val="es-ES" w:bidi="es-ES"/>
              </w:rPr>
              <w:t xml:space="preserve"> </w:t>
            </w:r>
            <w:r w:rsidRPr="00DE5F0C">
              <w:rPr>
                <w:sz w:val="20"/>
                <w:szCs w:val="20"/>
                <w:lang w:val="es-ES" w:bidi="es-ES"/>
              </w:rPr>
              <w:t>(inversiones y gastos recurrentes).</w:t>
            </w:r>
          </w:p>
        </w:tc>
        <w:tc>
          <w:tcPr>
            <w:tcW w:w="1982" w:type="dxa"/>
            <w:vMerge w:val="restart"/>
            <w:tcBorders>
              <w:top w:val="single" w:sz="12" w:space="0" w:color="auto"/>
            </w:tcBorders>
            <w:shd w:val="clear" w:color="auto" w:fill="auto"/>
            <w:tcMar>
              <w:top w:w="15" w:type="dxa"/>
              <w:left w:w="108" w:type="dxa"/>
              <w:bottom w:w="0" w:type="dxa"/>
              <w:right w:w="108" w:type="dxa"/>
            </w:tcMar>
          </w:tcPr>
          <w:p w14:paraId="5EC7633E" w14:textId="13EA2803" w:rsidR="00560660" w:rsidRPr="00B17647" w:rsidRDefault="00560660" w:rsidP="0021621D">
            <w:pPr>
              <w:spacing w:after="0" w:line="240" w:lineRule="auto"/>
              <w:rPr>
                <w:b/>
                <w:sz w:val="20"/>
                <w:szCs w:val="20"/>
                <w:lang w:val="es-ES"/>
              </w:rPr>
            </w:pPr>
            <w:r w:rsidRPr="007C4908">
              <w:rPr>
                <w:b/>
                <w:sz w:val="20"/>
                <w:szCs w:val="20"/>
                <w:lang w:val="es-ES" w:bidi="es-ES"/>
              </w:rPr>
              <w:t>No</w:t>
            </w:r>
            <w:r w:rsidRPr="007C4908">
              <w:rPr>
                <w:sz w:val="20"/>
                <w:szCs w:val="20"/>
                <w:lang w:val="es-ES" w:bidi="es-ES"/>
              </w:rPr>
              <w:t xml:space="preserve"> se han asignado </w:t>
            </w:r>
            <w:r w:rsidRPr="007C4908">
              <w:rPr>
                <w:b/>
                <w:sz w:val="20"/>
                <w:szCs w:val="20"/>
                <w:lang w:val="es-ES" w:bidi="es-ES"/>
              </w:rPr>
              <w:t>fondos</w:t>
            </w:r>
            <w:r w:rsidRPr="007C4908">
              <w:rPr>
                <w:sz w:val="20"/>
                <w:szCs w:val="20"/>
                <w:lang w:val="es-ES" w:bidi="es-ES"/>
              </w:rPr>
              <w:t xml:space="preserve"> para las inversiones y los gastos recurrentes de los elementos de la GIRH. </w:t>
            </w:r>
          </w:p>
        </w:tc>
        <w:tc>
          <w:tcPr>
            <w:tcW w:w="1696" w:type="dxa"/>
            <w:vMerge w:val="restart"/>
            <w:tcBorders>
              <w:top w:val="single" w:sz="12" w:space="0" w:color="auto"/>
            </w:tcBorders>
            <w:shd w:val="clear" w:color="auto" w:fill="auto"/>
            <w:tcMar>
              <w:top w:w="15" w:type="dxa"/>
              <w:left w:w="108" w:type="dxa"/>
              <w:bottom w:w="0" w:type="dxa"/>
              <w:right w:w="108" w:type="dxa"/>
            </w:tcMar>
          </w:tcPr>
          <w:p w14:paraId="22372EEC" w14:textId="3C874701" w:rsidR="00560660" w:rsidRPr="00B17647" w:rsidRDefault="00560660" w:rsidP="0021621D">
            <w:pPr>
              <w:spacing w:after="0" w:line="240" w:lineRule="auto"/>
              <w:rPr>
                <w:sz w:val="20"/>
                <w:szCs w:val="20"/>
                <w:lang w:val="es-ES"/>
              </w:rPr>
            </w:pPr>
            <w:r w:rsidRPr="007C4908">
              <w:rPr>
                <w:sz w:val="20"/>
                <w:szCs w:val="20"/>
                <w:lang w:val="es-ES" w:bidi="es-ES"/>
              </w:rPr>
              <w:t xml:space="preserve">Se han </w:t>
            </w:r>
            <w:r w:rsidRPr="007C4908">
              <w:rPr>
                <w:b/>
                <w:sz w:val="20"/>
                <w:szCs w:val="20"/>
                <w:lang w:val="es-ES" w:bidi="es-ES"/>
              </w:rPr>
              <w:t>asignado</w:t>
            </w:r>
            <w:r w:rsidRPr="007C4908">
              <w:rPr>
                <w:sz w:val="20"/>
                <w:szCs w:val="20"/>
                <w:lang w:val="es-ES" w:bidi="es-ES"/>
              </w:rPr>
              <w:t xml:space="preserve"> fondos a </w:t>
            </w:r>
            <w:r w:rsidRPr="007C4908">
              <w:rPr>
                <w:b/>
                <w:sz w:val="20"/>
                <w:szCs w:val="20"/>
                <w:lang w:val="es-ES" w:bidi="es-ES"/>
              </w:rPr>
              <w:t>algunos</w:t>
            </w:r>
            <w:r w:rsidRPr="007C4908">
              <w:rPr>
                <w:sz w:val="20"/>
                <w:szCs w:val="20"/>
                <w:lang w:val="es-ES" w:bidi="es-ES"/>
              </w:rPr>
              <w:t xml:space="preserve"> de los elementos y la implementación está en sus primeras etapas.</w:t>
            </w:r>
          </w:p>
        </w:tc>
        <w:tc>
          <w:tcPr>
            <w:tcW w:w="2552" w:type="dxa"/>
            <w:vMerge w:val="restart"/>
            <w:tcBorders>
              <w:top w:val="single" w:sz="12" w:space="0" w:color="auto"/>
            </w:tcBorders>
            <w:shd w:val="clear" w:color="auto" w:fill="auto"/>
            <w:tcMar>
              <w:top w:w="15" w:type="dxa"/>
              <w:left w:w="108" w:type="dxa"/>
              <w:bottom w:w="0" w:type="dxa"/>
              <w:right w:w="108" w:type="dxa"/>
            </w:tcMar>
          </w:tcPr>
          <w:p w14:paraId="3A0FCEB4" w14:textId="40A8A01F" w:rsidR="00560660" w:rsidRPr="00B17647" w:rsidRDefault="00560660" w:rsidP="001414A8">
            <w:pPr>
              <w:spacing w:after="0" w:line="240" w:lineRule="auto"/>
              <w:rPr>
                <w:sz w:val="20"/>
                <w:szCs w:val="20"/>
                <w:lang w:val="es-ES"/>
              </w:rPr>
            </w:pPr>
            <w:r w:rsidRPr="007C4908">
              <w:rPr>
                <w:sz w:val="20"/>
                <w:szCs w:val="20"/>
                <w:lang w:val="es-ES" w:bidi="es-ES"/>
              </w:rPr>
              <w:t>Se han asignado fondos a</w:t>
            </w:r>
            <w:r w:rsidRPr="007C4908">
              <w:rPr>
                <w:b/>
                <w:sz w:val="20"/>
                <w:szCs w:val="20"/>
                <w:lang w:val="es-ES" w:bidi="es-ES"/>
              </w:rPr>
              <w:t>, como mínimo, la mitad</w:t>
            </w:r>
            <w:r w:rsidRPr="007C4908">
              <w:rPr>
                <w:sz w:val="20"/>
                <w:szCs w:val="20"/>
                <w:lang w:val="es-ES" w:bidi="es-ES"/>
              </w:rPr>
              <w:t xml:space="preserve"> de los elementos, pero no hay suficiente financiación para los demás.</w:t>
            </w:r>
          </w:p>
        </w:tc>
        <w:tc>
          <w:tcPr>
            <w:tcW w:w="1842" w:type="dxa"/>
            <w:vMerge w:val="restart"/>
            <w:tcBorders>
              <w:top w:val="single" w:sz="12" w:space="0" w:color="auto"/>
            </w:tcBorders>
            <w:shd w:val="clear" w:color="auto" w:fill="auto"/>
            <w:tcMar>
              <w:top w:w="15" w:type="dxa"/>
              <w:left w:w="108" w:type="dxa"/>
              <w:bottom w:w="0" w:type="dxa"/>
              <w:right w:w="108" w:type="dxa"/>
            </w:tcMar>
          </w:tcPr>
          <w:p w14:paraId="0B79A75C" w14:textId="6465A49C" w:rsidR="00560660" w:rsidRPr="00B17647" w:rsidRDefault="00560660" w:rsidP="0021621D">
            <w:pPr>
              <w:spacing w:after="0" w:line="240" w:lineRule="auto"/>
              <w:rPr>
                <w:sz w:val="20"/>
                <w:szCs w:val="20"/>
                <w:lang w:val="es-ES"/>
              </w:rPr>
            </w:pPr>
            <w:r w:rsidRPr="007C4908">
              <w:rPr>
                <w:sz w:val="20"/>
                <w:szCs w:val="20"/>
                <w:lang w:val="es-ES" w:bidi="es-ES"/>
              </w:rPr>
              <w:t xml:space="preserve">Se han asignado fondos a </w:t>
            </w:r>
            <w:r w:rsidRPr="007C4908">
              <w:rPr>
                <w:b/>
                <w:sz w:val="20"/>
                <w:szCs w:val="20"/>
                <w:lang w:val="es-ES" w:bidi="es-ES"/>
              </w:rPr>
              <w:t>la mayoría</w:t>
            </w:r>
            <w:r w:rsidRPr="007C4908">
              <w:rPr>
                <w:sz w:val="20"/>
                <w:szCs w:val="20"/>
                <w:lang w:val="es-ES" w:bidi="es-ES"/>
              </w:rPr>
              <w:t xml:space="preserve"> de los elementos y algunos se están poniendo en práctica.</w:t>
            </w:r>
          </w:p>
        </w:tc>
        <w:tc>
          <w:tcPr>
            <w:tcW w:w="2268" w:type="dxa"/>
            <w:vMerge w:val="restart"/>
            <w:tcBorders>
              <w:top w:val="single" w:sz="12" w:space="0" w:color="auto"/>
            </w:tcBorders>
            <w:shd w:val="clear" w:color="auto" w:fill="auto"/>
            <w:tcMar>
              <w:top w:w="15" w:type="dxa"/>
              <w:left w:w="108" w:type="dxa"/>
              <w:bottom w:w="0" w:type="dxa"/>
              <w:right w:w="108" w:type="dxa"/>
            </w:tcMar>
          </w:tcPr>
          <w:p w14:paraId="55163156" w14:textId="1439ED12" w:rsidR="00560660" w:rsidRPr="00B17647" w:rsidRDefault="00560660" w:rsidP="0021621D">
            <w:pPr>
              <w:spacing w:after="0" w:line="240" w:lineRule="auto"/>
              <w:rPr>
                <w:sz w:val="20"/>
                <w:szCs w:val="20"/>
                <w:lang w:val="es-ES"/>
              </w:rPr>
            </w:pPr>
            <w:r w:rsidRPr="007C4908">
              <w:rPr>
                <w:sz w:val="20"/>
                <w:szCs w:val="20"/>
                <w:lang w:val="es-ES" w:bidi="es-ES"/>
              </w:rPr>
              <w:t xml:space="preserve">Se han asignado fondos a </w:t>
            </w:r>
            <w:r w:rsidRPr="007C4908">
              <w:rPr>
                <w:b/>
                <w:sz w:val="20"/>
                <w:szCs w:val="20"/>
                <w:lang w:val="es-ES" w:bidi="es-ES"/>
              </w:rPr>
              <w:t>todos</w:t>
            </w:r>
            <w:r w:rsidRPr="007C4908">
              <w:rPr>
                <w:sz w:val="20"/>
                <w:szCs w:val="20"/>
                <w:lang w:val="es-ES" w:bidi="es-ES"/>
              </w:rPr>
              <w:t xml:space="preserve"> los elementos y estos se ponen en práctica con frecuencia (inversiones y gastos recurrentes).</w:t>
            </w:r>
          </w:p>
        </w:tc>
        <w:tc>
          <w:tcPr>
            <w:tcW w:w="2504" w:type="dxa"/>
            <w:vMerge w:val="restart"/>
            <w:tcBorders>
              <w:top w:val="single" w:sz="12" w:space="0" w:color="auto"/>
            </w:tcBorders>
            <w:shd w:val="clear" w:color="auto" w:fill="auto"/>
            <w:tcMar>
              <w:top w:w="15" w:type="dxa"/>
              <w:left w:w="108" w:type="dxa"/>
              <w:bottom w:w="0" w:type="dxa"/>
              <w:right w:w="108" w:type="dxa"/>
            </w:tcMar>
          </w:tcPr>
          <w:p w14:paraId="4F6FA3EE" w14:textId="3484E85D" w:rsidR="00560660" w:rsidRPr="00B17647" w:rsidRDefault="00560660" w:rsidP="0021621D">
            <w:pPr>
              <w:spacing w:after="0" w:line="240" w:lineRule="auto"/>
              <w:rPr>
                <w:sz w:val="20"/>
                <w:szCs w:val="20"/>
                <w:lang w:val="es-ES"/>
              </w:rPr>
            </w:pPr>
            <w:r w:rsidRPr="007C4908">
              <w:rPr>
                <w:sz w:val="20"/>
                <w:szCs w:val="20"/>
                <w:lang w:val="es-ES" w:bidi="es-ES"/>
              </w:rPr>
              <w:t xml:space="preserve">Se </w:t>
            </w:r>
            <w:r w:rsidRPr="007C4908">
              <w:rPr>
                <w:b/>
                <w:sz w:val="20"/>
                <w:szCs w:val="20"/>
                <w:lang w:val="es-ES" w:bidi="es-ES"/>
              </w:rPr>
              <w:t>emplea</w:t>
            </w:r>
            <w:r w:rsidRPr="007C4908">
              <w:rPr>
                <w:sz w:val="20"/>
                <w:szCs w:val="20"/>
                <w:lang w:val="es-ES" w:bidi="es-ES"/>
              </w:rPr>
              <w:t xml:space="preserve"> la </w:t>
            </w:r>
            <w:r w:rsidRPr="007C4908">
              <w:rPr>
                <w:b/>
                <w:sz w:val="20"/>
                <w:szCs w:val="20"/>
                <w:lang w:val="es-ES" w:bidi="es-ES"/>
              </w:rPr>
              <w:t>totalidad</w:t>
            </w:r>
            <w:r w:rsidRPr="007C4908">
              <w:rPr>
                <w:sz w:val="20"/>
                <w:szCs w:val="20"/>
                <w:lang w:val="es-ES" w:bidi="es-ES"/>
              </w:rPr>
              <w:t xml:space="preserve"> de las asignaciones de fondos previstas para todos los elementos del enfoque de la GIRH; los presupuestos se han revisado y ajustado.</w:t>
            </w:r>
          </w:p>
        </w:tc>
      </w:tr>
      <w:tr w:rsidR="009A7CBA" w:rsidRPr="007C4908" w14:paraId="251FCF92" w14:textId="77777777" w:rsidTr="00524BA9">
        <w:trPr>
          <w:cantSplit/>
          <w:trHeight w:val="62"/>
        </w:trPr>
        <w:tc>
          <w:tcPr>
            <w:tcW w:w="1418" w:type="dxa"/>
            <w:shd w:val="clear" w:color="auto" w:fill="DBE5F1"/>
            <w:tcMar>
              <w:top w:w="15" w:type="dxa"/>
              <w:left w:w="108" w:type="dxa"/>
              <w:bottom w:w="0" w:type="dxa"/>
              <w:right w:w="108" w:type="dxa"/>
            </w:tcMar>
          </w:tcPr>
          <w:p w14:paraId="18E92CA5" w14:textId="77777777" w:rsidR="00560660" w:rsidRPr="007C4908" w:rsidRDefault="00560660" w:rsidP="00672C74">
            <w:pPr>
              <w:spacing w:after="0" w:line="240" w:lineRule="auto"/>
              <w:ind w:left="-57"/>
              <w:jc w:val="right"/>
              <w:rPr>
                <w:bCs/>
                <w:sz w:val="20"/>
                <w:szCs w:val="20"/>
              </w:rPr>
            </w:pPr>
            <w:r w:rsidRPr="00A358DE">
              <w:rPr>
                <w:sz w:val="20"/>
                <w:szCs w:val="20"/>
                <w:lang w:val="es-ES" w:bidi="es-ES"/>
              </w:rPr>
              <w:t>Puntuación</w:t>
            </w:r>
          </w:p>
        </w:tc>
        <w:tc>
          <w:tcPr>
            <w:tcW w:w="710" w:type="dxa"/>
            <w:shd w:val="clear" w:color="auto" w:fill="FFFF00"/>
          </w:tcPr>
          <w:p w14:paraId="44626BF7" w14:textId="0A86DB63" w:rsidR="00560660" w:rsidRPr="007C4908" w:rsidRDefault="00BE561C" w:rsidP="00672C74">
            <w:pPr>
              <w:spacing w:after="0" w:line="240" w:lineRule="auto"/>
              <w:ind w:left="57"/>
              <w:rPr>
                <w:bCs/>
                <w:sz w:val="20"/>
                <w:szCs w:val="20"/>
              </w:rPr>
            </w:pPr>
            <w:r>
              <w:rPr>
                <w:sz w:val="20"/>
                <w:szCs w:val="20"/>
                <w:lang w:val="es-ES" w:bidi="es-ES"/>
              </w:rPr>
              <w:t>20</w:t>
            </w:r>
          </w:p>
        </w:tc>
        <w:tc>
          <w:tcPr>
            <w:tcW w:w="1982" w:type="dxa"/>
            <w:vMerge/>
            <w:shd w:val="clear" w:color="auto" w:fill="auto"/>
            <w:tcMar>
              <w:top w:w="15" w:type="dxa"/>
              <w:left w:w="108" w:type="dxa"/>
              <w:bottom w:w="0" w:type="dxa"/>
              <w:right w:w="108" w:type="dxa"/>
            </w:tcMar>
          </w:tcPr>
          <w:p w14:paraId="0ED4BB26" w14:textId="77777777" w:rsidR="00560660" w:rsidRPr="007C4908" w:rsidRDefault="00560660" w:rsidP="00672C74">
            <w:pPr>
              <w:spacing w:after="0" w:line="240" w:lineRule="auto"/>
              <w:rPr>
                <w:b/>
                <w:sz w:val="20"/>
                <w:szCs w:val="20"/>
              </w:rPr>
            </w:pPr>
          </w:p>
        </w:tc>
        <w:tc>
          <w:tcPr>
            <w:tcW w:w="1696" w:type="dxa"/>
            <w:vMerge/>
            <w:shd w:val="clear" w:color="auto" w:fill="auto"/>
            <w:tcMar>
              <w:top w:w="15" w:type="dxa"/>
              <w:left w:w="108" w:type="dxa"/>
              <w:bottom w:w="0" w:type="dxa"/>
              <w:right w:w="108" w:type="dxa"/>
            </w:tcMar>
          </w:tcPr>
          <w:p w14:paraId="121C612C" w14:textId="77777777" w:rsidR="00560660" w:rsidRPr="007C4908" w:rsidRDefault="00560660" w:rsidP="00672C74">
            <w:pPr>
              <w:spacing w:after="0" w:line="240" w:lineRule="auto"/>
              <w:rPr>
                <w:sz w:val="20"/>
                <w:szCs w:val="20"/>
              </w:rPr>
            </w:pPr>
          </w:p>
        </w:tc>
        <w:tc>
          <w:tcPr>
            <w:tcW w:w="2552" w:type="dxa"/>
            <w:vMerge/>
            <w:shd w:val="clear" w:color="auto" w:fill="auto"/>
            <w:tcMar>
              <w:top w:w="15" w:type="dxa"/>
              <w:left w:w="108" w:type="dxa"/>
              <w:bottom w:w="0" w:type="dxa"/>
              <w:right w:w="108" w:type="dxa"/>
            </w:tcMar>
          </w:tcPr>
          <w:p w14:paraId="65C88995" w14:textId="77777777" w:rsidR="00560660" w:rsidRPr="007C4908" w:rsidRDefault="00560660" w:rsidP="00672C74">
            <w:pPr>
              <w:spacing w:after="0" w:line="240" w:lineRule="auto"/>
              <w:rPr>
                <w:b/>
                <w:sz w:val="20"/>
                <w:szCs w:val="20"/>
              </w:rPr>
            </w:pPr>
          </w:p>
        </w:tc>
        <w:tc>
          <w:tcPr>
            <w:tcW w:w="1842" w:type="dxa"/>
            <w:vMerge/>
            <w:shd w:val="clear" w:color="auto" w:fill="auto"/>
            <w:tcMar>
              <w:top w:w="15" w:type="dxa"/>
              <w:left w:w="108" w:type="dxa"/>
              <w:bottom w:w="0" w:type="dxa"/>
              <w:right w:w="108" w:type="dxa"/>
            </w:tcMar>
          </w:tcPr>
          <w:p w14:paraId="59530699" w14:textId="77777777" w:rsidR="00560660" w:rsidRPr="007C4908" w:rsidRDefault="00560660" w:rsidP="00672C74">
            <w:pPr>
              <w:spacing w:after="0" w:line="240" w:lineRule="auto"/>
              <w:rPr>
                <w:sz w:val="20"/>
                <w:szCs w:val="20"/>
              </w:rPr>
            </w:pPr>
          </w:p>
        </w:tc>
        <w:tc>
          <w:tcPr>
            <w:tcW w:w="2268" w:type="dxa"/>
            <w:vMerge/>
            <w:shd w:val="clear" w:color="auto" w:fill="auto"/>
            <w:tcMar>
              <w:top w:w="15" w:type="dxa"/>
              <w:left w:w="108" w:type="dxa"/>
              <w:bottom w:w="0" w:type="dxa"/>
              <w:right w:w="108" w:type="dxa"/>
            </w:tcMar>
          </w:tcPr>
          <w:p w14:paraId="613103E1" w14:textId="77777777" w:rsidR="00560660" w:rsidRPr="007C4908" w:rsidRDefault="00560660" w:rsidP="00672C74">
            <w:pPr>
              <w:spacing w:after="0" w:line="240" w:lineRule="auto"/>
              <w:rPr>
                <w:sz w:val="20"/>
                <w:szCs w:val="20"/>
              </w:rPr>
            </w:pPr>
          </w:p>
        </w:tc>
        <w:tc>
          <w:tcPr>
            <w:tcW w:w="2504" w:type="dxa"/>
            <w:vMerge/>
            <w:shd w:val="clear" w:color="auto" w:fill="auto"/>
            <w:tcMar>
              <w:top w:w="15" w:type="dxa"/>
              <w:left w:w="108" w:type="dxa"/>
              <w:bottom w:w="0" w:type="dxa"/>
              <w:right w:w="108" w:type="dxa"/>
            </w:tcMar>
          </w:tcPr>
          <w:p w14:paraId="306EC8F3" w14:textId="77777777" w:rsidR="00560660" w:rsidRPr="007C4908" w:rsidRDefault="00560660" w:rsidP="00672C74">
            <w:pPr>
              <w:spacing w:after="0" w:line="240" w:lineRule="auto"/>
              <w:rPr>
                <w:sz w:val="20"/>
                <w:szCs w:val="20"/>
              </w:rPr>
            </w:pPr>
          </w:p>
        </w:tc>
      </w:tr>
      <w:tr w:rsidR="00560660" w:rsidRPr="00E843AF" w14:paraId="1C6AEAEF" w14:textId="77777777" w:rsidTr="008A35CE">
        <w:trPr>
          <w:trHeight w:val="259"/>
        </w:trPr>
        <w:tc>
          <w:tcPr>
            <w:tcW w:w="14972" w:type="dxa"/>
            <w:gridSpan w:val="8"/>
            <w:shd w:val="clear" w:color="auto" w:fill="auto"/>
          </w:tcPr>
          <w:p w14:paraId="2ECD7E16" w14:textId="0FC391E8" w:rsidR="00560660" w:rsidRPr="00B17647" w:rsidRDefault="00560660" w:rsidP="00A50F66">
            <w:pPr>
              <w:spacing w:after="0" w:line="240" w:lineRule="auto"/>
              <w:ind w:left="127"/>
              <w:rPr>
                <w:sz w:val="19"/>
                <w:szCs w:val="19"/>
                <w:lang w:val="es-ES"/>
              </w:rPr>
            </w:pPr>
            <w:r w:rsidRPr="00F743F8">
              <w:rPr>
                <w:b/>
                <w:sz w:val="20"/>
                <w:szCs w:val="20"/>
                <w:lang w:val="es-ES" w:bidi="es-ES"/>
              </w:rPr>
              <w:t>Descripción de la situación</w:t>
            </w:r>
            <w:r w:rsidRPr="00F743F8">
              <w:rPr>
                <w:sz w:val="20"/>
                <w:szCs w:val="20"/>
                <w:lang w:val="es-ES" w:bidi="es-ES"/>
              </w:rPr>
              <w:t xml:space="preserve">: </w:t>
            </w:r>
          </w:p>
        </w:tc>
      </w:tr>
      <w:tr w:rsidR="00560660" w:rsidRPr="00E843AF" w14:paraId="217D7C54" w14:textId="77777777" w:rsidTr="008A35CE">
        <w:trPr>
          <w:trHeight w:val="522"/>
        </w:trPr>
        <w:tc>
          <w:tcPr>
            <w:tcW w:w="14972" w:type="dxa"/>
            <w:gridSpan w:val="8"/>
            <w:shd w:val="clear" w:color="auto" w:fill="auto"/>
          </w:tcPr>
          <w:p w14:paraId="0782016E" w14:textId="172E6866" w:rsidR="00560660" w:rsidRPr="00B17647" w:rsidRDefault="00560660" w:rsidP="00A50F66">
            <w:pPr>
              <w:spacing w:after="0" w:line="240" w:lineRule="auto"/>
              <w:ind w:left="127"/>
              <w:rPr>
                <w:sz w:val="19"/>
                <w:szCs w:val="19"/>
                <w:lang w:val="es-ES"/>
              </w:rPr>
            </w:pPr>
            <w:r w:rsidRPr="00F743F8">
              <w:rPr>
                <w:b/>
                <w:sz w:val="20"/>
                <w:szCs w:val="20"/>
                <w:lang w:val="es-ES" w:bidi="es-ES"/>
              </w:rPr>
              <w:t>Formas de avanzar</w:t>
            </w:r>
            <w:r w:rsidRPr="00F743F8">
              <w:rPr>
                <w:sz w:val="20"/>
                <w:szCs w:val="20"/>
                <w:lang w:val="es-ES" w:bidi="es-ES"/>
              </w:rPr>
              <w:t>:</w:t>
            </w:r>
          </w:p>
        </w:tc>
      </w:tr>
    </w:tbl>
    <w:p w14:paraId="39855229" w14:textId="77777777" w:rsidR="00560660" w:rsidRPr="00B17647" w:rsidRDefault="00560660">
      <w:pPr>
        <w:rPr>
          <w:lang w:val="es-ES"/>
        </w:rPr>
      </w:pPr>
    </w:p>
    <w:tbl>
      <w:tblPr>
        <w:tblW w:w="1502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555"/>
        <w:gridCol w:w="883"/>
        <w:gridCol w:w="1952"/>
        <w:gridCol w:w="1984"/>
        <w:gridCol w:w="2127"/>
        <w:gridCol w:w="1984"/>
        <w:gridCol w:w="2126"/>
        <w:gridCol w:w="2410"/>
      </w:tblGrid>
      <w:tr w:rsidR="0038364D" w:rsidRPr="007C4908" w14:paraId="193B8543" w14:textId="77777777" w:rsidTr="008A35CE">
        <w:tc>
          <w:tcPr>
            <w:tcW w:w="2438" w:type="dxa"/>
            <w:gridSpan w:val="2"/>
            <w:tcBorders>
              <w:top w:val="nil"/>
              <w:left w:val="nil"/>
            </w:tcBorders>
            <w:shd w:val="clear" w:color="auto" w:fill="FFFFFF"/>
            <w:hideMark/>
          </w:tcPr>
          <w:p w14:paraId="01C18507" w14:textId="3F4F2384" w:rsidR="00AC73FC" w:rsidRPr="00B17647" w:rsidRDefault="00AC73FC" w:rsidP="00AC73FC">
            <w:pPr>
              <w:keepNext/>
              <w:spacing w:after="0" w:line="240" w:lineRule="auto"/>
              <w:ind w:left="142"/>
              <w:rPr>
                <w:sz w:val="20"/>
                <w:szCs w:val="20"/>
                <w:lang w:val="es-ES"/>
              </w:rPr>
            </w:pPr>
          </w:p>
        </w:tc>
        <w:tc>
          <w:tcPr>
            <w:tcW w:w="1952" w:type="dxa"/>
            <w:shd w:val="clear" w:color="auto" w:fill="BDD6EE" w:themeFill="accent1" w:themeFillTint="66"/>
            <w:tcMar>
              <w:top w:w="15" w:type="dxa"/>
              <w:left w:w="108" w:type="dxa"/>
              <w:bottom w:w="0" w:type="dxa"/>
              <w:right w:w="108" w:type="dxa"/>
            </w:tcMar>
            <w:hideMark/>
          </w:tcPr>
          <w:p w14:paraId="78190926" w14:textId="77777777" w:rsidR="00AC73FC" w:rsidRPr="007C4908" w:rsidRDefault="00AC73FC" w:rsidP="00AC73FC">
            <w:pPr>
              <w:keepNext/>
              <w:spacing w:after="0" w:line="240" w:lineRule="auto"/>
              <w:jc w:val="center"/>
              <w:rPr>
                <w:sz w:val="20"/>
                <w:szCs w:val="20"/>
              </w:rPr>
            </w:pPr>
            <w:r w:rsidRPr="007C4908">
              <w:rPr>
                <w:sz w:val="20"/>
                <w:szCs w:val="20"/>
                <w:lang w:val="es-ES" w:bidi="es-ES"/>
              </w:rPr>
              <w:t>Muy bajo (0)</w:t>
            </w:r>
          </w:p>
        </w:tc>
        <w:tc>
          <w:tcPr>
            <w:tcW w:w="1984" w:type="dxa"/>
            <w:shd w:val="clear" w:color="auto" w:fill="BDD6EE" w:themeFill="accent1" w:themeFillTint="66"/>
            <w:tcMar>
              <w:top w:w="15" w:type="dxa"/>
              <w:left w:w="15" w:type="dxa"/>
              <w:bottom w:w="0" w:type="dxa"/>
              <w:right w:w="15" w:type="dxa"/>
            </w:tcMar>
            <w:hideMark/>
          </w:tcPr>
          <w:p w14:paraId="7380F790" w14:textId="77777777" w:rsidR="00AC73FC" w:rsidRPr="007C4908" w:rsidRDefault="00AC73FC" w:rsidP="00AC73FC">
            <w:pPr>
              <w:keepNext/>
              <w:spacing w:after="0" w:line="240" w:lineRule="auto"/>
              <w:jc w:val="center"/>
              <w:rPr>
                <w:sz w:val="20"/>
                <w:szCs w:val="20"/>
              </w:rPr>
            </w:pPr>
            <w:r w:rsidRPr="007C4908">
              <w:rPr>
                <w:sz w:val="20"/>
                <w:szCs w:val="20"/>
                <w:lang w:val="es-ES" w:bidi="es-ES"/>
              </w:rPr>
              <w:t>Bajo (20)</w:t>
            </w:r>
          </w:p>
        </w:tc>
        <w:tc>
          <w:tcPr>
            <w:tcW w:w="2127" w:type="dxa"/>
            <w:shd w:val="clear" w:color="auto" w:fill="BDD6EE" w:themeFill="accent1" w:themeFillTint="66"/>
            <w:tcMar>
              <w:top w:w="15" w:type="dxa"/>
              <w:left w:w="15" w:type="dxa"/>
              <w:bottom w:w="0" w:type="dxa"/>
              <w:right w:w="15" w:type="dxa"/>
            </w:tcMar>
            <w:hideMark/>
          </w:tcPr>
          <w:p w14:paraId="35A65177" w14:textId="77777777" w:rsidR="00AC73FC" w:rsidRPr="007C4908" w:rsidRDefault="00AC73FC" w:rsidP="00AC73FC">
            <w:pPr>
              <w:keepNext/>
              <w:spacing w:after="0" w:line="240" w:lineRule="auto"/>
              <w:jc w:val="center"/>
              <w:rPr>
                <w:sz w:val="20"/>
                <w:szCs w:val="20"/>
              </w:rPr>
            </w:pPr>
            <w:r w:rsidRPr="007C4908">
              <w:rPr>
                <w:sz w:val="20"/>
                <w:szCs w:val="20"/>
                <w:lang w:val="es-ES" w:bidi="es-ES"/>
              </w:rPr>
              <w:t>Medio bajo (40)</w:t>
            </w:r>
          </w:p>
        </w:tc>
        <w:tc>
          <w:tcPr>
            <w:tcW w:w="1984" w:type="dxa"/>
            <w:shd w:val="clear" w:color="auto" w:fill="BDD6EE" w:themeFill="accent1" w:themeFillTint="66"/>
            <w:tcMar>
              <w:top w:w="15" w:type="dxa"/>
              <w:left w:w="15" w:type="dxa"/>
              <w:bottom w:w="0" w:type="dxa"/>
              <w:right w:w="15" w:type="dxa"/>
            </w:tcMar>
            <w:hideMark/>
          </w:tcPr>
          <w:p w14:paraId="48900956" w14:textId="77777777" w:rsidR="00AC73FC" w:rsidRPr="007C4908" w:rsidRDefault="00AC73FC" w:rsidP="00AC73FC">
            <w:pPr>
              <w:keepNext/>
              <w:spacing w:after="0" w:line="240" w:lineRule="auto"/>
              <w:jc w:val="center"/>
              <w:rPr>
                <w:sz w:val="20"/>
                <w:szCs w:val="20"/>
              </w:rPr>
            </w:pPr>
            <w:r w:rsidRPr="007C4908">
              <w:rPr>
                <w:sz w:val="20"/>
                <w:szCs w:val="20"/>
                <w:lang w:val="es-ES" w:bidi="es-ES"/>
              </w:rPr>
              <w:t>Medio alto (60)</w:t>
            </w:r>
          </w:p>
        </w:tc>
        <w:tc>
          <w:tcPr>
            <w:tcW w:w="2126" w:type="dxa"/>
            <w:shd w:val="clear" w:color="auto" w:fill="BDD6EE" w:themeFill="accent1" w:themeFillTint="66"/>
            <w:tcMar>
              <w:top w:w="15" w:type="dxa"/>
              <w:left w:w="15" w:type="dxa"/>
              <w:bottom w:w="0" w:type="dxa"/>
              <w:right w:w="15" w:type="dxa"/>
            </w:tcMar>
            <w:hideMark/>
          </w:tcPr>
          <w:p w14:paraId="58C3108B" w14:textId="77777777" w:rsidR="00AC73FC" w:rsidRPr="007C4908" w:rsidRDefault="00AC73FC" w:rsidP="00AC73FC">
            <w:pPr>
              <w:keepNext/>
              <w:spacing w:after="0" w:line="240" w:lineRule="auto"/>
              <w:jc w:val="center"/>
              <w:rPr>
                <w:sz w:val="20"/>
                <w:szCs w:val="20"/>
              </w:rPr>
            </w:pPr>
            <w:r w:rsidRPr="007C4908">
              <w:rPr>
                <w:sz w:val="20"/>
                <w:szCs w:val="20"/>
                <w:lang w:val="es-ES" w:bidi="es-ES"/>
              </w:rPr>
              <w:t>Alto (80)</w:t>
            </w:r>
          </w:p>
        </w:tc>
        <w:tc>
          <w:tcPr>
            <w:tcW w:w="2410" w:type="dxa"/>
            <w:shd w:val="clear" w:color="auto" w:fill="BDD6EE" w:themeFill="accent1" w:themeFillTint="66"/>
            <w:tcMar>
              <w:top w:w="15" w:type="dxa"/>
              <w:left w:w="15" w:type="dxa"/>
              <w:bottom w:w="0" w:type="dxa"/>
              <w:right w:w="15" w:type="dxa"/>
            </w:tcMar>
            <w:hideMark/>
          </w:tcPr>
          <w:p w14:paraId="4E5E7857" w14:textId="77777777" w:rsidR="00AC73FC" w:rsidRPr="007C4908" w:rsidRDefault="00AC73FC" w:rsidP="00AC73FC">
            <w:pPr>
              <w:keepNext/>
              <w:spacing w:after="0" w:line="240" w:lineRule="auto"/>
              <w:jc w:val="center"/>
              <w:rPr>
                <w:sz w:val="20"/>
                <w:szCs w:val="20"/>
              </w:rPr>
            </w:pPr>
            <w:r w:rsidRPr="007C4908">
              <w:rPr>
                <w:sz w:val="20"/>
                <w:szCs w:val="20"/>
                <w:lang w:val="es-ES" w:bidi="es-ES"/>
              </w:rPr>
              <w:t>Muy alto (100)</w:t>
            </w:r>
          </w:p>
        </w:tc>
      </w:tr>
      <w:tr w:rsidR="00CC2860" w:rsidRPr="00E843AF" w14:paraId="51C1D30F" w14:textId="77777777" w:rsidTr="008A35CE">
        <w:tblPrEx>
          <w:shd w:val="clear" w:color="auto" w:fill="CED7E7"/>
        </w:tblPrEx>
        <w:tc>
          <w:tcPr>
            <w:tcW w:w="15021" w:type="dxa"/>
            <w:gridSpan w:val="8"/>
            <w:shd w:val="clear" w:color="auto" w:fill="95B3D7"/>
            <w:tcMar>
              <w:top w:w="80" w:type="dxa"/>
              <w:left w:w="80" w:type="dxa"/>
              <w:bottom w:w="80" w:type="dxa"/>
              <w:right w:w="80" w:type="dxa"/>
            </w:tcMar>
          </w:tcPr>
          <w:p w14:paraId="1B742526" w14:textId="77777777" w:rsidR="00CC2860" w:rsidRPr="00B17647" w:rsidRDefault="0003686A" w:rsidP="00E1701C">
            <w:pPr>
              <w:pStyle w:val="BodyA"/>
              <w:spacing w:after="0" w:line="240" w:lineRule="auto"/>
              <w:rPr>
                <w:lang w:val="es-ES"/>
              </w:rPr>
            </w:pPr>
            <w:r w:rsidRPr="007C4908">
              <w:rPr>
                <w:b/>
                <w:color w:val="auto"/>
                <w:sz w:val="20"/>
                <w:szCs w:val="20"/>
                <w:bdr w:val="none" w:sz="0" w:space="0" w:color="auto"/>
                <w:lang w:val="es-ES" w:bidi="es-ES"/>
              </w:rPr>
              <w:t xml:space="preserve">4.2 </w:t>
            </w:r>
            <w:r w:rsidR="002424C6">
              <w:rPr>
                <w:b/>
                <w:sz w:val="20"/>
                <w:szCs w:val="20"/>
                <w:lang w:val="es-ES" w:bidi="es-ES"/>
              </w:rPr>
              <w:t>¿Cuál es la situación de la financiación del desarrollo y la gestión de los recursos hídricos</w:t>
            </w:r>
            <w:r w:rsidRPr="007C4908">
              <w:rPr>
                <w:b/>
                <w:color w:val="auto"/>
                <w:sz w:val="20"/>
                <w:szCs w:val="20"/>
                <w:bdr w:val="none" w:sz="0" w:space="0" w:color="auto"/>
                <w:lang w:val="es-ES" w:bidi="es-ES"/>
              </w:rPr>
              <w:t xml:space="preserve"> a otros niveles?</w:t>
            </w:r>
          </w:p>
        </w:tc>
      </w:tr>
      <w:tr w:rsidR="0038364D" w:rsidRPr="002907D1" w14:paraId="0357DED4" w14:textId="77777777" w:rsidTr="008A35CE">
        <w:tblPrEx>
          <w:tblCellMar>
            <w:left w:w="0" w:type="dxa"/>
            <w:right w:w="0" w:type="dxa"/>
          </w:tblCellMar>
        </w:tblPrEx>
        <w:trPr>
          <w:cantSplit/>
          <w:trHeight w:val="1232"/>
        </w:trPr>
        <w:tc>
          <w:tcPr>
            <w:tcW w:w="2438" w:type="dxa"/>
            <w:gridSpan w:val="2"/>
            <w:shd w:val="clear" w:color="auto" w:fill="DBE5F1"/>
            <w:tcMar>
              <w:top w:w="15" w:type="dxa"/>
              <w:left w:w="108" w:type="dxa"/>
              <w:bottom w:w="0" w:type="dxa"/>
              <w:right w:w="108" w:type="dxa"/>
            </w:tcMar>
          </w:tcPr>
          <w:p w14:paraId="36A30514" w14:textId="7D21BB3B" w:rsidR="00D9372B" w:rsidRPr="00B17647" w:rsidRDefault="00D9372B" w:rsidP="00AE7519">
            <w:pPr>
              <w:spacing w:after="0" w:line="240" w:lineRule="auto"/>
              <w:rPr>
                <w:b/>
                <w:sz w:val="20"/>
                <w:szCs w:val="20"/>
                <w:lang w:val="es-ES"/>
              </w:rPr>
            </w:pPr>
            <w:r w:rsidRPr="003D4CB6">
              <w:rPr>
                <w:b/>
                <w:sz w:val="20"/>
                <w:szCs w:val="20"/>
                <w:lang w:val="es-ES" w:bidi="es-ES"/>
              </w:rPr>
              <w:t>a. Presupuesto subnacional o de las cuencas</w:t>
            </w:r>
            <w:r w:rsidRPr="007C4908">
              <w:rPr>
                <w:sz w:val="20"/>
                <w:szCs w:val="20"/>
                <w:lang w:val="es-ES" w:bidi="es-ES"/>
              </w:rPr>
              <w:t xml:space="preserve"> para la </w:t>
            </w:r>
            <w:r w:rsidRPr="007C4908">
              <w:rPr>
                <w:b/>
                <w:sz w:val="20"/>
                <w:szCs w:val="20"/>
                <w:lang w:val="es-ES" w:bidi="es-ES"/>
              </w:rPr>
              <w:t>infraestructura</w:t>
            </w:r>
            <w:r>
              <w:rPr>
                <w:rStyle w:val="FootnoteReference"/>
                <w:b/>
                <w:sz w:val="20"/>
                <w:szCs w:val="20"/>
                <w:lang w:val="es-ES" w:bidi="es-ES"/>
              </w:rPr>
              <w:footnoteReference w:id="47"/>
            </w:r>
            <w:r w:rsidRPr="007C4908">
              <w:rPr>
                <w:b/>
                <w:sz w:val="20"/>
                <w:szCs w:val="20"/>
                <w:lang w:val="es-ES" w:bidi="es-ES"/>
              </w:rPr>
              <w:t xml:space="preserve"> </w:t>
            </w:r>
            <w:r w:rsidRPr="007C4908">
              <w:rPr>
                <w:sz w:val="20"/>
                <w:szCs w:val="20"/>
                <w:lang w:val="es-ES" w:bidi="es-ES"/>
              </w:rPr>
              <w:t xml:space="preserve">de los recursos hídricos (inversiones y costos recurrentes). </w:t>
            </w:r>
          </w:p>
        </w:tc>
        <w:tc>
          <w:tcPr>
            <w:tcW w:w="1952" w:type="dxa"/>
            <w:vMerge w:val="restart"/>
            <w:shd w:val="clear" w:color="auto" w:fill="auto"/>
            <w:tcMar>
              <w:top w:w="15" w:type="dxa"/>
              <w:left w:w="108" w:type="dxa"/>
              <w:bottom w:w="0" w:type="dxa"/>
              <w:right w:w="108" w:type="dxa"/>
            </w:tcMar>
          </w:tcPr>
          <w:p w14:paraId="27068FE2" w14:textId="44968383" w:rsidR="00D9372B" w:rsidRPr="00B17647" w:rsidRDefault="00D9372B" w:rsidP="00AE7519">
            <w:pPr>
              <w:spacing w:after="0" w:line="240" w:lineRule="auto"/>
              <w:rPr>
                <w:b/>
                <w:sz w:val="20"/>
                <w:szCs w:val="20"/>
                <w:lang w:val="es-ES"/>
              </w:rPr>
            </w:pPr>
            <w:r w:rsidRPr="007C4908">
              <w:rPr>
                <w:b/>
                <w:sz w:val="20"/>
                <w:szCs w:val="20"/>
                <w:lang w:val="es-ES" w:bidi="es-ES"/>
              </w:rPr>
              <w:t>No</w:t>
            </w:r>
            <w:r w:rsidRPr="007C4908">
              <w:rPr>
                <w:sz w:val="20"/>
                <w:szCs w:val="20"/>
                <w:lang w:val="es-ES" w:bidi="es-ES"/>
              </w:rPr>
              <w:t xml:space="preserve"> se han asignado </w:t>
            </w:r>
            <w:r w:rsidRPr="007C4908">
              <w:rPr>
                <w:b/>
                <w:sz w:val="20"/>
                <w:szCs w:val="20"/>
                <w:lang w:val="es-ES" w:bidi="es-ES"/>
              </w:rPr>
              <w:t xml:space="preserve">fondos </w:t>
            </w:r>
            <w:r w:rsidRPr="007C4908">
              <w:rPr>
                <w:sz w:val="20"/>
                <w:szCs w:val="20"/>
                <w:lang w:val="es-ES" w:bidi="es-ES"/>
              </w:rPr>
              <w:t>para los planes de inversiones subnacionales o de las cuencas.</w:t>
            </w:r>
          </w:p>
        </w:tc>
        <w:tc>
          <w:tcPr>
            <w:tcW w:w="1984" w:type="dxa"/>
            <w:vMerge w:val="restart"/>
            <w:shd w:val="clear" w:color="auto" w:fill="auto"/>
            <w:tcMar>
              <w:top w:w="15" w:type="dxa"/>
              <w:left w:w="108" w:type="dxa"/>
              <w:bottom w:w="0" w:type="dxa"/>
              <w:right w:w="108" w:type="dxa"/>
            </w:tcMar>
          </w:tcPr>
          <w:p w14:paraId="41CA8CBF" w14:textId="0076FBF6" w:rsidR="00D9372B" w:rsidRPr="00B17647" w:rsidRDefault="00D9372B" w:rsidP="00AE7519">
            <w:pPr>
              <w:spacing w:after="0" w:line="240" w:lineRule="auto"/>
              <w:rPr>
                <w:b/>
                <w:sz w:val="20"/>
                <w:szCs w:val="20"/>
                <w:lang w:val="es-ES"/>
              </w:rPr>
            </w:pPr>
            <w:r>
              <w:rPr>
                <w:sz w:val="20"/>
                <w:szCs w:val="20"/>
                <w:lang w:val="es-ES" w:bidi="es-ES"/>
              </w:rPr>
              <w:t xml:space="preserve">Se han asignado </w:t>
            </w:r>
            <w:r>
              <w:rPr>
                <w:b/>
                <w:sz w:val="20"/>
                <w:szCs w:val="20"/>
                <w:lang w:val="es-ES" w:bidi="es-ES"/>
              </w:rPr>
              <w:t>algunos fondos</w:t>
            </w:r>
            <w:r>
              <w:rPr>
                <w:sz w:val="20"/>
                <w:szCs w:val="20"/>
                <w:lang w:val="es-ES" w:bidi="es-ES"/>
              </w:rPr>
              <w:t>, pero solo cubren una parte de las inversiones previstas.</w:t>
            </w:r>
          </w:p>
        </w:tc>
        <w:tc>
          <w:tcPr>
            <w:tcW w:w="2127" w:type="dxa"/>
            <w:vMerge w:val="restart"/>
            <w:shd w:val="clear" w:color="auto" w:fill="auto"/>
            <w:tcMar>
              <w:top w:w="15" w:type="dxa"/>
              <w:left w:w="108" w:type="dxa"/>
              <w:bottom w:w="0" w:type="dxa"/>
              <w:right w:w="108" w:type="dxa"/>
            </w:tcMar>
          </w:tcPr>
          <w:p w14:paraId="12864558" w14:textId="51489324" w:rsidR="00D9372B" w:rsidRPr="00B17647" w:rsidRDefault="00D9372B" w:rsidP="00AE7519">
            <w:pPr>
              <w:spacing w:after="0" w:line="240" w:lineRule="auto"/>
              <w:rPr>
                <w:b/>
                <w:sz w:val="20"/>
                <w:szCs w:val="20"/>
                <w:lang w:val="es-ES"/>
              </w:rPr>
            </w:pPr>
            <w:r w:rsidRPr="007C4908">
              <w:rPr>
                <w:sz w:val="20"/>
                <w:szCs w:val="20"/>
                <w:lang w:val="es-ES" w:bidi="es-ES"/>
              </w:rPr>
              <w:t>Se han asignado</w:t>
            </w:r>
            <w:r w:rsidRPr="007C4908">
              <w:rPr>
                <w:b/>
                <w:sz w:val="20"/>
                <w:szCs w:val="20"/>
                <w:lang w:val="es-ES" w:bidi="es-ES"/>
              </w:rPr>
              <w:t xml:space="preserve"> suficientes fondos </w:t>
            </w:r>
            <w:r w:rsidRPr="007C4908">
              <w:rPr>
                <w:sz w:val="20"/>
                <w:szCs w:val="20"/>
                <w:lang w:val="es-ES" w:bidi="es-ES"/>
              </w:rPr>
              <w:t>para las inversiones previstas, pero los que se han desembolsado o están disponibles no bastan.</w:t>
            </w:r>
          </w:p>
        </w:tc>
        <w:tc>
          <w:tcPr>
            <w:tcW w:w="1984" w:type="dxa"/>
            <w:vMerge w:val="restart"/>
            <w:shd w:val="clear" w:color="auto" w:fill="auto"/>
            <w:tcMar>
              <w:top w:w="15" w:type="dxa"/>
              <w:left w:w="108" w:type="dxa"/>
              <w:bottom w:w="0" w:type="dxa"/>
              <w:right w:w="108" w:type="dxa"/>
            </w:tcMar>
          </w:tcPr>
          <w:p w14:paraId="441EFF29" w14:textId="3B3066E7" w:rsidR="00D9372B" w:rsidRPr="00B17647" w:rsidRDefault="00D9372B" w:rsidP="00AE7519">
            <w:pPr>
              <w:spacing w:after="0" w:line="240" w:lineRule="auto"/>
              <w:rPr>
                <w:sz w:val="20"/>
                <w:szCs w:val="20"/>
                <w:lang w:val="es-ES"/>
              </w:rPr>
            </w:pPr>
            <w:r w:rsidRPr="007C4908">
              <w:rPr>
                <w:sz w:val="20"/>
                <w:szCs w:val="20"/>
                <w:lang w:val="es-ES" w:bidi="es-ES"/>
              </w:rPr>
              <w:t xml:space="preserve">Se han asignado y </w:t>
            </w:r>
            <w:r w:rsidRPr="007C4908">
              <w:rPr>
                <w:b/>
                <w:sz w:val="20"/>
                <w:szCs w:val="20"/>
                <w:lang w:val="es-ES" w:bidi="es-ES"/>
              </w:rPr>
              <w:t>desembolsado fondos suficientes para la mayoría</w:t>
            </w:r>
            <w:r w:rsidRPr="007C4908">
              <w:rPr>
                <w:sz w:val="20"/>
                <w:szCs w:val="20"/>
                <w:lang w:val="es-ES" w:bidi="es-ES"/>
              </w:rPr>
              <w:t xml:space="preserve"> de los programas o proyectos previstos. </w:t>
            </w:r>
          </w:p>
        </w:tc>
        <w:tc>
          <w:tcPr>
            <w:tcW w:w="2126" w:type="dxa"/>
            <w:vMerge w:val="restart"/>
            <w:shd w:val="clear" w:color="auto" w:fill="auto"/>
            <w:tcMar>
              <w:top w:w="15" w:type="dxa"/>
              <w:left w:w="108" w:type="dxa"/>
              <w:bottom w:w="0" w:type="dxa"/>
              <w:right w:w="108" w:type="dxa"/>
            </w:tcMar>
          </w:tcPr>
          <w:p w14:paraId="742F9897" w14:textId="55E46F33" w:rsidR="00D9372B" w:rsidRPr="00B17647" w:rsidRDefault="00D9372B" w:rsidP="00AE7519">
            <w:pPr>
              <w:spacing w:after="0" w:line="240" w:lineRule="auto"/>
              <w:rPr>
                <w:sz w:val="20"/>
                <w:szCs w:val="20"/>
                <w:lang w:val="es-ES"/>
              </w:rPr>
            </w:pPr>
            <w:r w:rsidRPr="003335FE">
              <w:rPr>
                <w:sz w:val="20"/>
                <w:szCs w:val="20"/>
                <w:lang w:val="es-ES" w:bidi="es-ES"/>
              </w:rPr>
              <w:t xml:space="preserve">Se han desembolsado fondos suficientes para las inversiones y los gastos recurrentes, y </w:t>
            </w:r>
            <w:r w:rsidRPr="003335FE">
              <w:rPr>
                <w:b/>
                <w:sz w:val="20"/>
                <w:szCs w:val="20"/>
                <w:lang w:val="es-ES" w:bidi="es-ES"/>
              </w:rPr>
              <w:t>se recurre a ellos en todos</w:t>
            </w:r>
            <w:r w:rsidRPr="003335FE">
              <w:rPr>
                <w:sz w:val="20"/>
                <w:szCs w:val="20"/>
                <w:lang w:val="es-ES" w:bidi="es-ES"/>
              </w:rPr>
              <w:t xml:space="preserve"> los proyectos previstos.</w:t>
            </w:r>
          </w:p>
        </w:tc>
        <w:tc>
          <w:tcPr>
            <w:tcW w:w="2410" w:type="dxa"/>
            <w:vMerge w:val="restart"/>
            <w:shd w:val="clear" w:color="auto" w:fill="auto"/>
            <w:tcMar>
              <w:top w:w="15" w:type="dxa"/>
              <w:left w:w="108" w:type="dxa"/>
              <w:bottom w:w="0" w:type="dxa"/>
              <w:right w:w="108" w:type="dxa"/>
            </w:tcMar>
          </w:tcPr>
          <w:p w14:paraId="60FDCABF" w14:textId="63D3D1B7" w:rsidR="00D9372B" w:rsidRPr="00B17647" w:rsidRDefault="00D9372B" w:rsidP="00AE7519">
            <w:pPr>
              <w:spacing w:after="0" w:line="240" w:lineRule="auto"/>
              <w:rPr>
                <w:sz w:val="20"/>
                <w:szCs w:val="20"/>
                <w:lang w:val="es-ES"/>
              </w:rPr>
            </w:pPr>
            <w:r w:rsidRPr="003335FE">
              <w:rPr>
                <w:sz w:val="20"/>
                <w:szCs w:val="20"/>
                <w:lang w:val="es-ES" w:bidi="es-ES"/>
              </w:rPr>
              <w:t xml:space="preserve">La </w:t>
            </w:r>
            <w:r w:rsidRPr="003335FE">
              <w:rPr>
                <w:b/>
                <w:sz w:val="20"/>
                <w:szCs w:val="20"/>
                <w:lang w:val="es-ES" w:bidi="es-ES"/>
              </w:rPr>
              <w:t>totalidad</w:t>
            </w:r>
            <w:r w:rsidRPr="003335FE">
              <w:rPr>
                <w:sz w:val="20"/>
                <w:szCs w:val="20"/>
                <w:lang w:val="es-ES" w:bidi="es-ES"/>
              </w:rPr>
              <w:t xml:space="preserve"> de los fondos </w:t>
            </w:r>
            <w:r w:rsidRPr="003335FE">
              <w:rPr>
                <w:b/>
                <w:sz w:val="20"/>
                <w:szCs w:val="20"/>
                <w:lang w:val="es-ES" w:bidi="es-ES"/>
              </w:rPr>
              <w:t>se emplea</w:t>
            </w:r>
            <w:r w:rsidRPr="003335FE">
              <w:rPr>
                <w:sz w:val="20"/>
                <w:szCs w:val="20"/>
                <w:lang w:val="es-ES" w:bidi="es-ES"/>
              </w:rPr>
              <w:t xml:space="preserve"> en las inversiones y los gastos recurrentes, se ha llevado a cabo la evaluación posterior al proyecto y los presupuestos se han revisado y ajustado.</w:t>
            </w:r>
          </w:p>
        </w:tc>
      </w:tr>
      <w:tr w:rsidR="0038364D" w:rsidRPr="007C4908" w14:paraId="746326D0"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5D0C0B88" w14:textId="77777777" w:rsidR="00D9372B" w:rsidRPr="003E4CF5" w:rsidRDefault="00D9372B" w:rsidP="00672C74">
            <w:pPr>
              <w:spacing w:after="0" w:line="240" w:lineRule="auto"/>
              <w:ind w:left="57"/>
              <w:jc w:val="right"/>
              <w:rPr>
                <w:b/>
                <w:bCs/>
                <w:sz w:val="20"/>
                <w:szCs w:val="20"/>
              </w:rPr>
            </w:pPr>
            <w:r w:rsidRPr="00A358DE">
              <w:rPr>
                <w:sz w:val="20"/>
                <w:szCs w:val="20"/>
                <w:lang w:val="es-ES" w:bidi="es-ES"/>
              </w:rPr>
              <w:t>Puntuación</w:t>
            </w:r>
          </w:p>
        </w:tc>
        <w:tc>
          <w:tcPr>
            <w:tcW w:w="883" w:type="dxa"/>
            <w:shd w:val="clear" w:color="auto" w:fill="FFFF00"/>
          </w:tcPr>
          <w:p w14:paraId="32235A2A" w14:textId="5E0AAF47" w:rsidR="00D9372B" w:rsidRPr="003E4CF5" w:rsidRDefault="00EB6C9E" w:rsidP="00672C74">
            <w:pPr>
              <w:spacing w:after="0" w:line="240" w:lineRule="auto"/>
              <w:ind w:left="57"/>
              <w:rPr>
                <w:b/>
                <w:bCs/>
                <w:sz w:val="20"/>
                <w:szCs w:val="20"/>
              </w:rPr>
            </w:pPr>
            <w:r>
              <w:rPr>
                <w:sz w:val="20"/>
                <w:szCs w:val="20"/>
                <w:lang w:val="es-ES" w:bidi="es-ES"/>
              </w:rPr>
              <w:t>No procede</w:t>
            </w:r>
          </w:p>
        </w:tc>
        <w:tc>
          <w:tcPr>
            <w:tcW w:w="1952" w:type="dxa"/>
            <w:vMerge/>
            <w:shd w:val="clear" w:color="auto" w:fill="auto"/>
            <w:tcMar>
              <w:top w:w="15" w:type="dxa"/>
              <w:left w:w="108" w:type="dxa"/>
              <w:bottom w:w="0" w:type="dxa"/>
              <w:right w:w="108" w:type="dxa"/>
            </w:tcMar>
          </w:tcPr>
          <w:p w14:paraId="1146DD78"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6AB00C2" w14:textId="77777777" w:rsidR="00D9372B" w:rsidRPr="007C4908" w:rsidRDefault="00D9372B" w:rsidP="00672C74">
            <w:pPr>
              <w:spacing w:after="0" w:line="240" w:lineRule="auto"/>
              <w:rPr>
                <w:sz w:val="20"/>
                <w:szCs w:val="20"/>
              </w:rPr>
            </w:pPr>
          </w:p>
        </w:tc>
        <w:tc>
          <w:tcPr>
            <w:tcW w:w="2127" w:type="dxa"/>
            <w:vMerge/>
            <w:shd w:val="clear" w:color="auto" w:fill="auto"/>
            <w:tcMar>
              <w:top w:w="15" w:type="dxa"/>
              <w:left w:w="108" w:type="dxa"/>
              <w:bottom w:w="0" w:type="dxa"/>
              <w:right w:w="108" w:type="dxa"/>
            </w:tcMar>
          </w:tcPr>
          <w:p w14:paraId="49490D35"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128C9854" w14:textId="77777777" w:rsidR="00D9372B" w:rsidRDefault="00D9372B" w:rsidP="00672C74">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36BC7B79" w14:textId="77777777" w:rsidR="00D9372B" w:rsidRDefault="00D9372B" w:rsidP="00672C7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7D9AA32" w14:textId="77777777" w:rsidR="00D9372B" w:rsidRDefault="00D9372B" w:rsidP="00672C74">
            <w:pPr>
              <w:spacing w:after="0" w:line="240" w:lineRule="auto"/>
              <w:rPr>
                <w:sz w:val="20"/>
                <w:szCs w:val="20"/>
              </w:rPr>
            </w:pPr>
          </w:p>
        </w:tc>
      </w:tr>
      <w:tr w:rsidR="001045A5" w:rsidRPr="00E843AF" w14:paraId="13C9CBF3" w14:textId="77777777" w:rsidTr="008A35CE">
        <w:tblPrEx>
          <w:tblCellMar>
            <w:left w:w="0" w:type="dxa"/>
            <w:right w:w="0" w:type="dxa"/>
          </w:tblCellMar>
        </w:tblPrEx>
        <w:trPr>
          <w:trHeight w:val="259"/>
        </w:trPr>
        <w:tc>
          <w:tcPr>
            <w:tcW w:w="15021" w:type="dxa"/>
            <w:gridSpan w:val="8"/>
            <w:shd w:val="clear" w:color="auto" w:fill="auto"/>
          </w:tcPr>
          <w:p w14:paraId="76A42FC7" w14:textId="1BDAB3C2" w:rsidR="00FF60D9" w:rsidRPr="00B17647" w:rsidRDefault="00FF60D9" w:rsidP="00A50F66">
            <w:pPr>
              <w:spacing w:after="0" w:line="240" w:lineRule="auto"/>
              <w:ind w:left="127"/>
              <w:rPr>
                <w:sz w:val="19"/>
                <w:szCs w:val="19"/>
                <w:lang w:val="es-ES"/>
              </w:rPr>
            </w:pPr>
            <w:r w:rsidRPr="00F743F8">
              <w:rPr>
                <w:b/>
                <w:sz w:val="20"/>
                <w:szCs w:val="20"/>
                <w:lang w:val="es-ES" w:bidi="es-ES"/>
              </w:rPr>
              <w:t>Descripción de la situación</w:t>
            </w:r>
            <w:r w:rsidRPr="00F743F8">
              <w:rPr>
                <w:sz w:val="20"/>
                <w:szCs w:val="20"/>
                <w:lang w:val="es-ES" w:bidi="es-ES"/>
              </w:rPr>
              <w:t xml:space="preserve">: </w:t>
            </w:r>
          </w:p>
        </w:tc>
      </w:tr>
      <w:tr w:rsidR="001045A5" w:rsidRPr="00E843AF" w14:paraId="07FCEDB9" w14:textId="77777777" w:rsidTr="008A35CE">
        <w:tblPrEx>
          <w:tblCellMar>
            <w:left w:w="0" w:type="dxa"/>
            <w:right w:w="0" w:type="dxa"/>
          </w:tblCellMar>
        </w:tblPrEx>
        <w:trPr>
          <w:trHeight w:val="259"/>
        </w:trPr>
        <w:tc>
          <w:tcPr>
            <w:tcW w:w="15021" w:type="dxa"/>
            <w:gridSpan w:val="8"/>
            <w:shd w:val="clear" w:color="auto" w:fill="auto"/>
          </w:tcPr>
          <w:p w14:paraId="3EC4339D" w14:textId="302EEC93" w:rsidR="00FF60D9" w:rsidRPr="00B17647" w:rsidRDefault="00FF60D9" w:rsidP="00A50F66">
            <w:pPr>
              <w:spacing w:after="0" w:line="240" w:lineRule="auto"/>
              <w:ind w:left="127"/>
              <w:rPr>
                <w:sz w:val="19"/>
                <w:szCs w:val="19"/>
                <w:lang w:val="es-ES"/>
              </w:rPr>
            </w:pPr>
            <w:r w:rsidRPr="00F743F8">
              <w:rPr>
                <w:b/>
                <w:sz w:val="20"/>
                <w:szCs w:val="20"/>
                <w:lang w:val="es-ES" w:bidi="es-ES"/>
              </w:rPr>
              <w:t>Formas de avanzar</w:t>
            </w:r>
            <w:r w:rsidRPr="00F743F8">
              <w:rPr>
                <w:sz w:val="20"/>
                <w:szCs w:val="20"/>
                <w:lang w:val="es-ES" w:bidi="es-ES"/>
              </w:rPr>
              <w:t xml:space="preserve">: </w:t>
            </w:r>
          </w:p>
        </w:tc>
      </w:tr>
      <w:tr w:rsidR="001045A5" w:rsidRPr="00613DDF" w14:paraId="69E0DA21" w14:textId="77777777" w:rsidTr="008A35CE">
        <w:tblPrEx>
          <w:tblCellMar>
            <w:left w:w="0" w:type="dxa"/>
            <w:right w:w="0" w:type="dxa"/>
          </w:tblCellMar>
        </w:tblPrEx>
        <w:trPr>
          <w:cantSplit/>
          <w:trHeight w:val="533"/>
        </w:trPr>
        <w:tc>
          <w:tcPr>
            <w:tcW w:w="2438" w:type="dxa"/>
            <w:gridSpan w:val="2"/>
            <w:tcBorders>
              <w:top w:val="single" w:sz="12" w:space="0" w:color="auto"/>
            </w:tcBorders>
            <w:shd w:val="clear" w:color="auto" w:fill="DBE5F1"/>
            <w:tcMar>
              <w:top w:w="15" w:type="dxa"/>
              <w:left w:w="108" w:type="dxa"/>
              <w:bottom w:w="0" w:type="dxa"/>
              <w:right w:w="108" w:type="dxa"/>
            </w:tcMar>
          </w:tcPr>
          <w:p w14:paraId="4C2B3F38" w14:textId="64BB0F3A" w:rsidR="001E11D3" w:rsidRPr="00B17647" w:rsidRDefault="001E11D3" w:rsidP="00AE7519">
            <w:pPr>
              <w:spacing w:after="0" w:line="240" w:lineRule="auto"/>
              <w:rPr>
                <w:b/>
                <w:sz w:val="20"/>
                <w:szCs w:val="20"/>
                <w:lang w:val="es-ES"/>
              </w:rPr>
            </w:pPr>
            <w:r>
              <w:rPr>
                <w:b/>
                <w:sz w:val="20"/>
                <w:szCs w:val="20"/>
                <w:lang w:val="es-ES" w:bidi="es-ES"/>
              </w:rPr>
              <w:t>b. Ingresos</w:t>
            </w:r>
            <w:r w:rsidRPr="007C4908">
              <w:rPr>
                <w:sz w:val="20"/>
                <w:szCs w:val="20"/>
                <w:lang w:val="es-ES" w:bidi="es-ES"/>
              </w:rPr>
              <w:t xml:space="preserve"> recaudados para los elementos de la GIRH</w:t>
            </w:r>
            <w:r w:rsidRPr="007C4908">
              <w:rPr>
                <w:rStyle w:val="FootnoteReference"/>
                <w:sz w:val="20"/>
                <w:szCs w:val="20"/>
                <w:lang w:val="es-ES" w:bidi="es-ES"/>
              </w:rPr>
              <w:footnoteReference w:id="48"/>
            </w:r>
            <w:r w:rsidRPr="007C4908">
              <w:rPr>
                <w:sz w:val="20"/>
                <w:szCs w:val="20"/>
                <w:lang w:val="es-ES" w:bidi="es-ES"/>
              </w:rPr>
              <w:t>.</w:t>
            </w:r>
          </w:p>
        </w:tc>
        <w:tc>
          <w:tcPr>
            <w:tcW w:w="1952" w:type="dxa"/>
            <w:vMerge w:val="restart"/>
            <w:tcBorders>
              <w:top w:val="single" w:sz="12" w:space="0" w:color="auto"/>
            </w:tcBorders>
            <w:shd w:val="clear" w:color="auto" w:fill="auto"/>
            <w:tcMar>
              <w:top w:w="15" w:type="dxa"/>
              <w:left w:w="108" w:type="dxa"/>
              <w:bottom w:w="0" w:type="dxa"/>
              <w:right w:w="108" w:type="dxa"/>
            </w:tcMar>
          </w:tcPr>
          <w:p w14:paraId="322532CB" w14:textId="510933AB" w:rsidR="001E11D3" w:rsidRPr="00B17647" w:rsidRDefault="001E11D3" w:rsidP="00AE7519">
            <w:pPr>
              <w:spacing w:after="0" w:line="240" w:lineRule="auto"/>
              <w:rPr>
                <w:b/>
                <w:sz w:val="20"/>
                <w:szCs w:val="20"/>
                <w:lang w:val="es-ES"/>
              </w:rPr>
            </w:pPr>
            <w:r w:rsidRPr="007C4908">
              <w:rPr>
                <w:b/>
                <w:sz w:val="20"/>
                <w:szCs w:val="20"/>
                <w:lang w:val="es-ES" w:bidi="es-ES"/>
              </w:rPr>
              <w:t xml:space="preserve">No </w:t>
            </w:r>
            <w:r w:rsidRPr="007C4908">
              <w:rPr>
                <w:sz w:val="20"/>
                <w:szCs w:val="20"/>
                <w:lang w:val="es-ES" w:bidi="es-ES"/>
              </w:rPr>
              <w:t xml:space="preserve">se recaudan </w:t>
            </w:r>
            <w:r w:rsidRPr="007C4908">
              <w:rPr>
                <w:b/>
                <w:sz w:val="20"/>
                <w:szCs w:val="20"/>
                <w:lang w:val="es-ES" w:bidi="es-ES"/>
              </w:rPr>
              <w:t>ingresos</w:t>
            </w:r>
            <w:r w:rsidRPr="007C4908">
              <w:rPr>
                <w:sz w:val="20"/>
                <w:szCs w:val="20"/>
                <w:lang w:val="es-ES" w:bidi="es-ES"/>
              </w:rPr>
              <w:t xml:space="preserve"> para los elementos de la GIRH.</w:t>
            </w:r>
          </w:p>
        </w:tc>
        <w:tc>
          <w:tcPr>
            <w:tcW w:w="1984" w:type="dxa"/>
            <w:vMerge w:val="restart"/>
            <w:tcBorders>
              <w:top w:val="single" w:sz="12" w:space="0" w:color="auto"/>
            </w:tcBorders>
            <w:shd w:val="clear" w:color="auto" w:fill="auto"/>
            <w:tcMar>
              <w:top w:w="15" w:type="dxa"/>
              <w:left w:w="108" w:type="dxa"/>
              <w:bottom w:w="0" w:type="dxa"/>
              <w:right w:w="108" w:type="dxa"/>
            </w:tcMar>
          </w:tcPr>
          <w:p w14:paraId="581A5B5A" w14:textId="292F2A71" w:rsidR="001E11D3" w:rsidRPr="00B17647" w:rsidRDefault="001E11D3" w:rsidP="00AE7519">
            <w:pPr>
              <w:spacing w:after="0" w:line="240" w:lineRule="auto"/>
              <w:rPr>
                <w:b/>
                <w:sz w:val="20"/>
                <w:szCs w:val="20"/>
                <w:lang w:val="es-ES"/>
              </w:rPr>
            </w:pPr>
            <w:r w:rsidRPr="007C4908">
              <w:rPr>
                <w:b/>
                <w:sz w:val="20"/>
                <w:szCs w:val="20"/>
                <w:lang w:val="es-ES" w:bidi="es-ES"/>
              </w:rPr>
              <w:t>Se han establecido procesos</w:t>
            </w:r>
            <w:r w:rsidRPr="007C4908">
              <w:rPr>
                <w:sz w:val="20"/>
                <w:szCs w:val="20"/>
                <w:lang w:val="es-ES" w:bidi="es-ES"/>
              </w:rPr>
              <w:t xml:space="preserve"> para recaudar ingresos, pero </w:t>
            </w:r>
            <w:r w:rsidRPr="007C4908">
              <w:rPr>
                <w:b/>
                <w:sz w:val="20"/>
                <w:szCs w:val="20"/>
                <w:lang w:val="es-ES" w:bidi="es-ES"/>
              </w:rPr>
              <w:t>aún no se han puesto en práctica</w:t>
            </w:r>
            <w:r w:rsidRPr="007C4908">
              <w:rPr>
                <w:sz w:val="20"/>
                <w:szCs w:val="20"/>
                <w:lang w:val="es-ES" w:bidi="es-ES"/>
              </w:rPr>
              <w:t>.</w:t>
            </w:r>
          </w:p>
        </w:tc>
        <w:tc>
          <w:tcPr>
            <w:tcW w:w="2127" w:type="dxa"/>
            <w:vMerge w:val="restart"/>
            <w:tcBorders>
              <w:top w:val="single" w:sz="12" w:space="0" w:color="auto"/>
            </w:tcBorders>
            <w:shd w:val="clear" w:color="auto" w:fill="auto"/>
            <w:tcMar>
              <w:top w:w="15" w:type="dxa"/>
              <w:left w:w="108" w:type="dxa"/>
              <w:bottom w:w="0" w:type="dxa"/>
              <w:right w:w="108" w:type="dxa"/>
            </w:tcMar>
          </w:tcPr>
          <w:p w14:paraId="062F8216" w14:textId="5C5C19C9" w:rsidR="001E11D3" w:rsidRPr="00B17647" w:rsidRDefault="001E11D3" w:rsidP="00AE7519">
            <w:pPr>
              <w:spacing w:after="0" w:line="240" w:lineRule="auto"/>
              <w:rPr>
                <w:b/>
                <w:sz w:val="20"/>
                <w:szCs w:val="20"/>
                <w:lang w:val="es-ES"/>
              </w:rPr>
            </w:pPr>
            <w:r w:rsidRPr="001F7A79">
              <w:rPr>
                <w:b/>
                <w:sz w:val="20"/>
                <w:szCs w:val="20"/>
                <w:lang w:val="es-ES" w:bidi="es-ES"/>
              </w:rPr>
              <w:t>Se han recaudado algunos ingresos</w:t>
            </w:r>
            <w:r w:rsidRPr="001F7A79">
              <w:rPr>
                <w:sz w:val="20"/>
                <w:szCs w:val="20"/>
                <w:lang w:val="es-ES" w:bidi="es-ES"/>
              </w:rPr>
              <w:t>, pero no se suelen invertir en actividades de GIRH.</w:t>
            </w:r>
          </w:p>
        </w:tc>
        <w:tc>
          <w:tcPr>
            <w:tcW w:w="1984" w:type="dxa"/>
            <w:vMerge w:val="restart"/>
            <w:tcBorders>
              <w:top w:val="single" w:sz="12" w:space="0" w:color="auto"/>
            </w:tcBorders>
            <w:shd w:val="clear" w:color="auto" w:fill="auto"/>
            <w:tcMar>
              <w:top w:w="15" w:type="dxa"/>
              <w:left w:w="108" w:type="dxa"/>
              <w:bottom w:w="0" w:type="dxa"/>
              <w:right w:w="108" w:type="dxa"/>
            </w:tcMar>
          </w:tcPr>
          <w:p w14:paraId="679E392B" w14:textId="08217746" w:rsidR="001E11D3" w:rsidRPr="00B17647" w:rsidRDefault="001E11D3" w:rsidP="00AE7519">
            <w:pPr>
              <w:spacing w:after="0" w:line="240" w:lineRule="auto"/>
              <w:rPr>
                <w:sz w:val="20"/>
                <w:szCs w:val="20"/>
                <w:lang w:val="es-ES"/>
              </w:rPr>
            </w:pPr>
            <w:r>
              <w:rPr>
                <w:sz w:val="20"/>
                <w:szCs w:val="20"/>
                <w:lang w:val="es-ES" w:bidi="es-ES"/>
              </w:rPr>
              <w:t xml:space="preserve">Los ingresos que se han recaudado cubren el costo de </w:t>
            </w:r>
            <w:r>
              <w:rPr>
                <w:b/>
                <w:sz w:val="20"/>
                <w:szCs w:val="20"/>
                <w:lang w:val="es-ES" w:bidi="es-ES"/>
              </w:rPr>
              <w:t>algunas</w:t>
            </w:r>
            <w:r>
              <w:rPr>
                <w:sz w:val="20"/>
                <w:szCs w:val="20"/>
                <w:lang w:val="es-ES" w:bidi="es-ES"/>
              </w:rPr>
              <w:t xml:space="preserve"> actividades de GIRH.</w:t>
            </w:r>
          </w:p>
        </w:tc>
        <w:tc>
          <w:tcPr>
            <w:tcW w:w="2126" w:type="dxa"/>
            <w:vMerge w:val="restart"/>
            <w:tcBorders>
              <w:top w:val="single" w:sz="12" w:space="0" w:color="auto"/>
            </w:tcBorders>
            <w:shd w:val="clear" w:color="auto" w:fill="auto"/>
            <w:tcMar>
              <w:top w:w="15" w:type="dxa"/>
              <w:left w:w="108" w:type="dxa"/>
              <w:bottom w:w="0" w:type="dxa"/>
              <w:right w:w="108" w:type="dxa"/>
            </w:tcMar>
          </w:tcPr>
          <w:p w14:paraId="3C0402C9" w14:textId="43E054D3" w:rsidR="001E11D3" w:rsidRPr="00B17647" w:rsidRDefault="001E11D3" w:rsidP="00AE7519">
            <w:pPr>
              <w:spacing w:after="0" w:line="240" w:lineRule="auto"/>
              <w:rPr>
                <w:sz w:val="20"/>
                <w:szCs w:val="20"/>
                <w:lang w:val="es-ES"/>
              </w:rPr>
            </w:pPr>
            <w:r w:rsidRPr="007C4908">
              <w:rPr>
                <w:sz w:val="20"/>
                <w:szCs w:val="20"/>
                <w:lang w:val="es-ES" w:bidi="es-ES"/>
              </w:rPr>
              <w:t xml:space="preserve">Los ingresos que se han recaudado cubren el costo de </w:t>
            </w:r>
            <w:r w:rsidRPr="007C4908">
              <w:rPr>
                <w:b/>
                <w:sz w:val="20"/>
                <w:szCs w:val="20"/>
                <w:lang w:val="es-ES" w:bidi="es-ES"/>
              </w:rPr>
              <w:t xml:space="preserve">la mayoría </w:t>
            </w:r>
            <w:r w:rsidRPr="007C4908">
              <w:rPr>
                <w:sz w:val="20"/>
                <w:szCs w:val="20"/>
                <w:lang w:val="es-ES" w:bidi="es-ES"/>
              </w:rPr>
              <w:t>de las actividades de GIRH.</w:t>
            </w:r>
          </w:p>
        </w:tc>
        <w:tc>
          <w:tcPr>
            <w:tcW w:w="2410" w:type="dxa"/>
            <w:vMerge w:val="restart"/>
            <w:tcBorders>
              <w:top w:val="single" w:sz="12" w:space="0" w:color="auto"/>
            </w:tcBorders>
            <w:shd w:val="clear" w:color="auto" w:fill="auto"/>
            <w:tcMar>
              <w:top w:w="15" w:type="dxa"/>
              <w:left w:w="108" w:type="dxa"/>
              <w:bottom w:w="0" w:type="dxa"/>
              <w:right w:w="108" w:type="dxa"/>
            </w:tcMar>
          </w:tcPr>
          <w:p w14:paraId="00EB9C89" w14:textId="288DE756" w:rsidR="001E11D3" w:rsidRPr="00B17647" w:rsidRDefault="001E11D3" w:rsidP="00AE7519">
            <w:pPr>
              <w:spacing w:after="0" w:line="240" w:lineRule="auto"/>
              <w:rPr>
                <w:sz w:val="20"/>
                <w:szCs w:val="20"/>
                <w:lang w:val="es-ES"/>
              </w:rPr>
            </w:pPr>
            <w:r>
              <w:rPr>
                <w:sz w:val="20"/>
                <w:szCs w:val="20"/>
                <w:lang w:val="es-ES" w:bidi="es-ES"/>
              </w:rPr>
              <w:t xml:space="preserve">Los ingresos que se han recaudado cubren el costo de </w:t>
            </w:r>
            <w:r>
              <w:rPr>
                <w:b/>
                <w:sz w:val="20"/>
                <w:szCs w:val="20"/>
                <w:lang w:val="es-ES" w:bidi="es-ES"/>
              </w:rPr>
              <w:t>todas</w:t>
            </w:r>
            <w:r>
              <w:rPr>
                <w:sz w:val="20"/>
                <w:szCs w:val="20"/>
                <w:lang w:val="es-ES" w:bidi="es-ES"/>
              </w:rPr>
              <w:t xml:space="preserve"> las actividades de GIRH.</w:t>
            </w:r>
          </w:p>
        </w:tc>
      </w:tr>
      <w:tr w:rsidR="00B25E7F" w:rsidRPr="007C4908" w14:paraId="2466D881" w14:textId="77777777" w:rsidTr="008A35CE">
        <w:tblPrEx>
          <w:tblCellMar>
            <w:left w:w="0" w:type="dxa"/>
            <w:right w:w="0" w:type="dxa"/>
          </w:tblCellMar>
        </w:tblPrEx>
        <w:trPr>
          <w:cantSplit/>
          <w:trHeight w:val="62"/>
        </w:trPr>
        <w:tc>
          <w:tcPr>
            <w:tcW w:w="1555" w:type="dxa"/>
            <w:shd w:val="clear" w:color="auto" w:fill="DBE5F1"/>
            <w:tcMar>
              <w:top w:w="15" w:type="dxa"/>
              <w:left w:w="108" w:type="dxa"/>
              <w:bottom w:w="0" w:type="dxa"/>
              <w:right w:w="108" w:type="dxa"/>
            </w:tcMar>
          </w:tcPr>
          <w:p w14:paraId="721D2430" w14:textId="77777777" w:rsidR="00D9372B" w:rsidRPr="003E4CF5" w:rsidRDefault="00D9372B" w:rsidP="00672C74">
            <w:pPr>
              <w:spacing w:after="0" w:line="240" w:lineRule="auto"/>
              <w:ind w:left="57"/>
              <w:jc w:val="right"/>
              <w:rPr>
                <w:b/>
                <w:bCs/>
                <w:sz w:val="20"/>
                <w:szCs w:val="20"/>
              </w:rPr>
            </w:pPr>
            <w:r w:rsidRPr="00A358DE">
              <w:rPr>
                <w:sz w:val="20"/>
                <w:szCs w:val="20"/>
                <w:lang w:val="es-ES" w:bidi="es-ES"/>
              </w:rPr>
              <w:t>Puntuación</w:t>
            </w:r>
          </w:p>
        </w:tc>
        <w:tc>
          <w:tcPr>
            <w:tcW w:w="883" w:type="dxa"/>
            <w:shd w:val="clear" w:color="auto" w:fill="FFFF00"/>
          </w:tcPr>
          <w:p w14:paraId="630248EF" w14:textId="435CFE28" w:rsidR="00D9372B" w:rsidRPr="003E4CF5" w:rsidRDefault="00EB6C9E" w:rsidP="00672C74">
            <w:pPr>
              <w:spacing w:after="0" w:line="240" w:lineRule="auto"/>
              <w:ind w:left="57"/>
              <w:rPr>
                <w:b/>
                <w:bCs/>
                <w:sz w:val="20"/>
                <w:szCs w:val="20"/>
              </w:rPr>
            </w:pPr>
            <w:r>
              <w:rPr>
                <w:sz w:val="20"/>
                <w:szCs w:val="20"/>
                <w:lang w:val="es-ES" w:bidi="es-ES"/>
              </w:rPr>
              <w:t>40</w:t>
            </w:r>
          </w:p>
        </w:tc>
        <w:tc>
          <w:tcPr>
            <w:tcW w:w="1952" w:type="dxa"/>
            <w:vMerge/>
            <w:shd w:val="clear" w:color="auto" w:fill="auto"/>
            <w:tcMar>
              <w:top w:w="15" w:type="dxa"/>
              <w:left w:w="108" w:type="dxa"/>
              <w:bottom w:w="0" w:type="dxa"/>
              <w:right w:w="108" w:type="dxa"/>
            </w:tcMar>
          </w:tcPr>
          <w:p w14:paraId="69B4F0A2"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5D8061B3" w14:textId="77777777" w:rsidR="00D9372B" w:rsidRPr="007C4908" w:rsidRDefault="00D9372B" w:rsidP="00672C74">
            <w:pPr>
              <w:spacing w:after="0" w:line="240" w:lineRule="auto"/>
              <w:rPr>
                <w:sz w:val="20"/>
                <w:szCs w:val="20"/>
              </w:rPr>
            </w:pPr>
          </w:p>
        </w:tc>
        <w:tc>
          <w:tcPr>
            <w:tcW w:w="2127" w:type="dxa"/>
            <w:vMerge/>
            <w:shd w:val="clear" w:color="auto" w:fill="auto"/>
            <w:tcMar>
              <w:top w:w="15" w:type="dxa"/>
              <w:left w:w="108" w:type="dxa"/>
              <w:bottom w:w="0" w:type="dxa"/>
              <w:right w:w="108" w:type="dxa"/>
            </w:tcMar>
          </w:tcPr>
          <w:p w14:paraId="2130EA9E" w14:textId="77777777" w:rsidR="00D9372B" w:rsidRPr="007C4908" w:rsidRDefault="00D9372B" w:rsidP="00672C74">
            <w:pPr>
              <w:spacing w:after="0" w:line="240" w:lineRule="auto"/>
              <w:rPr>
                <w:b/>
                <w:sz w:val="20"/>
                <w:szCs w:val="20"/>
              </w:rPr>
            </w:pPr>
          </w:p>
        </w:tc>
        <w:tc>
          <w:tcPr>
            <w:tcW w:w="1984" w:type="dxa"/>
            <w:vMerge/>
            <w:shd w:val="clear" w:color="auto" w:fill="auto"/>
            <w:tcMar>
              <w:top w:w="15" w:type="dxa"/>
              <w:left w:w="108" w:type="dxa"/>
              <w:bottom w:w="0" w:type="dxa"/>
              <w:right w:w="108" w:type="dxa"/>
            </w:tcMar>
          </w:tcPr>
          <w:p w14:paraId="6CA57A06" w14:textId="77777777" w:rsidR="00D9372B" w:rsidRDefault="00D9372B" w:rsidP="00672C74">
            <w:pPr>
              <w:spacing w:after="0" w:line="240" w:lineRule="auto"/>
              <w:rPr>
                <w:sz w:val="20"/>
                <w:szCs w:val="20"/>
              </w:rPr>
            </w:pPr>
          </w:p>
        </w:tc>
        <w:tc>
          <w:tcPr>
            <w:tcW w:w="2126" w:type="dxa"/>
            <w:vMerge/>
            <w:shd w:val="clear" w:color="auto" w:fill="auto"/>
            <w:tcMar>
              <w:top w:w="15" w:type="dxa"/>
              <w:left w:w="108" w:type="dxa"/>
              <w:bottom w:w="0" w:type="dxa"/>
              <w:right w:w="108" w:type="dxa"/>
            </w:tcMar>
          </w:tcPr>
          <w:p w14:paraId="23473516" w14:textId="77777777" w:rsidR="00D9372B" w:rsidRDefault="00D9372B" w:rsidP="00672C74">
            <w:pPr>
              <w:spacing w:after="0" w:line="240" w:lineRule="auto"/>
              <w:rPr>
                <w:sz w:val="20"/>
                <w:szCs w:val="20"/>
              </w:rPr>
            </w:pPr>
          </w:p>
        </w:tc>
        <w:tc>
          <w:tcPr>
            <w:tcW w:w="2410" w:type="dxa"/>
            <w:vMerge/>
            <w:shd w:val="clear" w:color="auto" w:fill="auto"/>
            <w:tcMar>
              <w:top w:w="15" w:type="dxa"/>
              <w:left w:w="108" w:type="dxa"/>
              <w:bottom w:w="0" w:type="dxa"/>
              <w:right w:w="108" w:type="dxa"/>
            </w:tcMar>
          </w:tcPr>
          <w:p w14:paraId="7DCC5F09" w14:textId="77777777" w:rsidR="00D9372B" w:rsidRDefault="00D9372B" w:rsidP="00672C74">
            <w:pPr>
              <w:spacing w:after="0" w:line="240" w:lineRule="auto"/>
              <w:rPr>
                <w:sz w:val="20"/>
                <w:szCs w:val="20"/>
              </w:rPr>
            </w:pPr>
          </w:p>
        </w:tc>
      </w:tr>
      <w:tr w:rsidR="001045A5" w:rsidRPr="00E843AF" w14:paraId="79E94AFF" w14:textId="77777777" w:rsidTr="008A35CE">
        <w:tblPrEx>
          <w:tblCellMar>
            <w:left w:w="0" w:type="dxa"/>
            <w:right w:w="0" w:type="dxa"/>
          </w:tblCellMar>
        </w:tblPrEx>
        <w:trPr>
          <w:trHeight w:val="259"/>
        </w:trPr>
        <w:tc>
          <w:tcPr>
            <w:tcW w:w="15021" w:type="dxa"/>
            <w:gridSpan w:val="8"/>
            <w:shd w:val="clear" w:color="auto" w:fill="auto"/>
          </w:tcPr>
          <w:p w14:paraId="6215D06A" w14:textId="133687BD" w:rsidR="001E11D3" w:rsidRPr="00B17647" w:rsidRDefault="001E11D3" w:rsidP="00A50F66">
            <w:pPr>
              <w:spacing w:after="0" w:line="240" w:lineRule="auto"/>
              <w:ind w:left="127"/>
              <w:rPr>
                <w:sz w:val="19"/>
                <w:szCs w:val="19"/>
                <w:lang w:val="es-ES"/>
              </w:rPr>
            </w:pPr>
            <w:r w:rsidRPr="00F743F8">
              <w:rPr>
                <w:b/>
                <w:sz w:val="20"/>
                <w:szCs w:val="20"/>
                <w:lang w:val="es-ES" w:bidi="es-ES"/>
              </w:rPr>
              <w:t>Descripción de la situación</w:t>
            </w:r>
            <w:r w:rsidR="00EB6C9E">
              <w:rPr>
                <w:sz w:val="20"/>
                <w:szCs w:val="20"/>
                <w:lang w:val="es-ES" w:bidi="es-ES"/>
              </w:rPr>
              <w:t>: Los únicos ingresos proceden del consumo de agua potable</w:t>
            </w:r>
          </w:p>
        </w:tc>
      </w:tr>
      <w:tr w:rsidR="001045A5" w:rsidRPr="00E843AF" w14:paraId="595E9DB0" w14:textId="77777777" w:rsidTr="008A35CE">
        <w:tblPrEx>
          <w:tblCellMar>
            <w:left w:w="0" w:type="dxa"/>
            <w:right w:w="0" w:type="dxa"/>
          </w:tblCellMar>
        </w:tblPrEx>
        <w:trPr>
          <w:trHeight w:val="259"/>
        </w:trPr>
        <w:tc>
          <w:tcPr>
            <w:tcW w:w="15021" w:type="dxa"/>
            <w:gridSpan w:val="8"/>
            <w:shd w:val="clear" w:color="auto" w:fill="auto"/>
          </w:tcPr>
          <w:p w14:paraId="3DD2C1B9" w14:textId="2E022A50" w:rsidR="001E11D3" w:rsidRPr="00B17647" w:rsidRDefault="001E11D3" w:rsidP="00A50F66">
            <w:pPr>
              <w:spacing w:after="0" w:line="240" w:lineRule="auto"/>
              <w:ind w:left="127"/>
              <w:rPr>
                <w:sz w:val="19"/>
                <w:szCs w:val="19"/>
                <w:lang w:val="es-ES"/>
              </w:rPr>
            </w:pPr>
            <w:r w:rsidRPr="00F743F8">
              <w:rPr>
                <w:b/>
                <w:sz w:val="20"/>
                <w:szCs w:val="20"/>
                <w:lang w:val="es-ES" w:bidi="es-ES"/>
              </w:rPr>
              <w:t>Formas de avanzar</w:t>
            </w:r>
            <w:r w:rsidRPr="00F743F8">
              <w:rPr>
                <w:sz w:val="20"/>
                <w:szCs w:val="20"/>
                <w:lang w:val="es-ES" w:bidi="es-ES"/>
              </w:rPr>
              <w:t xml:space="preserve">: </w:t>
            </w:r>
          </w:p>
        </w:tc>
      </w:tr>
    </w:tbl>
    <w:p w14:paraId="6F4762F7" w14:textId="77777777" w:rsidR="00E4597C" w:rsidRPr="00B17647" w:rsidRDefault="00E4597C" w:rsidP="00E4597C">
      <w:pPr>
        <w:spacing w:after="0" w:line="240" w:lineRule="auto"/>
        <w:rPr>
          <w:lang w:val="es-ES"/>
        </w:rPr>
      </w:pPr>
    </w:p>
    <w:tbl>
      <w:tblPr>
        <w:tblW w:w="14746"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28" w:type="dxa"/>
          <w:right w:w="28" w:type="dxa"/>
        </w:tblCellMar>
        <w:tblLook w:val="04A0" w:firstRow="1" w:lastRow="0" w:firstColumn="1" w:lastColumn="0" w:noHBand="0" w:noVBand="1"/>
      </w:tblPr>
      <w:tblGrid>
        <w:gridCol w:w="1424"/>
        <w:gridCol w:w="725"/>
        <w:gridCol w:w="2126"/>
        <w:gridCol w:w="2535"/>
        <w:gridCol w:w="1843"/>
        <w:gridCol w:w="2001"/>
        <w:gridCol w:w="1984"/>
        <w:gridCol w:w="2108"/>
      </w:tblGrid>
      <w:tr w:rsidR="001045A5" w:rsidRPr="007C4908" w14:paraId="4958240F" w14:textId="77777777" w:rsidTr="003F6770">
        <w:tc>
          <w:tcPr>
            <w:tcW w:w="2149" w:type="dxa"/>
            <w:gridSpan w:val="2"/>
            <w:tcBorders>
              <w:top w:val="nil"/>
              <w:left w:val="nil"/>
              <w:bottom w:val="single" w:sz="4" w:space="0" w:color="auto"/>
              <w:right w:val="single" w:sz="4" w:space="0" w:color="auto"/>
            </w:tcBorders>
            <w:shd w:val="clear" w:color="auto" w:fill="FFFFFF"/>
            <w:hideMark/>
          </w:tcPr>
          <w:p w14:paraId="6CEB5E5D" w14:textId="77777777" w:rsidR="00164E11" w:rsidRPr="00B17647" w:rsidRDefault="00164E11" w:rsidP="00672C74">
            <w:pPr>
              <w:keepNext/>
              <w:spacing w:after="0" w:line="240" w:lineRule="auto"/>
              <w:ind w:left="142"/>
              <w:rPr>
                <w:sz w:val="20"/>
                <w:szCs w:val="20"/>
                <w:lang w:val="es-ES"/>
              </w:rPr>
            </w:pPr>
          </w:p>
        </w:tc>
        <w:tc>
          <w:tcPr>
            <w:tcW w:w="2126"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08" w:type="dxa"/>
              <w:bottom w:w="0" w:type="dxa"/>
              <w:right w:w="108" w:type="dxa"/>
            </w:tcMar>
            <w:hideMark/>
          </w:tcPr>
          <w:p w14:paraId="1C9009A1" w14:textId="77777777" w:rsidR="00164E11" w:rsidRPr="007C4908" w:rsidRDefault="00164E11" w:rsidP="00672C74">
            <w:pPr>
              <w:keepNext/>
              <w:spacing w:after="0" w:line="240" w:lineRule="auto"/>
              <w:jc w:val="center"/>
              <w:rPr>
                <w:sz w:val="20"/>
                <w:szCs w:val="20"/>
              </w:rPr>
            </w:pPr>
            <w:r w:rsidRPr="007C4908">
              <w:rPr>
                <w:sz w:val="20"/>
                <w:szCs w:val="20"/>
                <w:lang w:val="es-ES" w:bidi="es-ES"/>
              </w:rPr>
              <w:t>Muy bajo (0)</w:t>
            </w:r>
          </w:p>
        </w:tc>
        <w:tc>
          <w:tcPr>
            <w:tcW w:w="2535"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5CCE1D75" w14:textId="77777777" w:rsidR="00164E11" w:rsidRPr="007C4908" w:rsidRDefault="00164E11" w:rsidP="00672C74">
            <w:pPr>
              <w:keepNext/>
              <w:spacing w:after="0" w:line="240" w:lineRule="auto"/>
              <w:jc w:val="center"/>
              <w:rPr>
                <w:sz w:val="20"/>
                <w:szCs w:val="20"/>
              </w:rPr>
            </w:pPr>
            <w:r w:rsidRPr="007C4908">
              <w:rPr>
                <w:sz w:val="20"/>
                <w:szCs w:val="20"/>
                <w:lang w:val="es-ES" w:bidi="es-ES"/>
              </w:rPr>
              <w:t>Bajo (20)</w:t>
            </w:r>
          </w:p>
        </w:tc>
        <w:tc>
          <w:tcPr>
            <w:tcW w:w="1843"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6A4D05A4" w14:textId="77777777" w:rsidR="00164E11" w:rsidRPr="007C4908" w:rsidRDefault="00164E11" w:rsidP="00672C74">
            <w:pPr>
              <w:keepNext/>
              <w:spacing w:after="0" w:line="240" w:lineRule="auto"/>
              <w:jc w:val="center"/>
              <w:rPr>
                <w:sz w:val="20"/>
                <w:szCs w:val="20"/>
              </w:rPr>
            </w:pPr>
            <w:r w:rsidRPr="007C4908">
              <w:rPr>
                <w:sz w:val="20"/>
                <w:szCs w:val="20"/>
                <w:lang w:val="es-ES" w:bidi="es-ES"/>
              </w:rPr>
              <w:t>Medio bajo (40)</w:t>
            </w:r>
          </w:p>
        </w:tc>
        <w:tc>
          <w:tcPr>
            <w:tcW w:w="2001"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7DE5340" w14:textId="77777777" w:rsidR="00164E11" w:rsidRPr="007C4908" w:rsidRDefault="00164E11" w:rsidP="00672C74">
            <w:pPr>
              <w:keepNext/>
              <w:spacing w:after="0" w:line="240" w:lineRule="auto"/>
              <w:jc w:val="center"/>
              <w:rPr>
                <w:sz w:val="20"/>
                <w:szCs w:val="20"/>
              </w:rPr>
            </w:pPr>
            <w:r w:rsidRPr="007C4908">
              <w:rPr>
                <w:sz w:val="20"/>
                <w:szCs w:val="20"/>
                <w:lang w:val="es-ES" w:bidi="es-ES"/>
              </w:rPr>
              <w:t>Medio alto (60)</w:t>
            </w:r>
          </w:p>
        </w:tc>
        <w:tc>
          <w:tcPr>
            <w:tcW w:w="1984"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172C7C98" w14:textId="77777777" w:rsidR="00164E11" w:rsidRPr="007C4908" w:rsidRDefault="00164E11" w:rsidP="00672C74">
            <w:pPr>
              <w:keepNext/>
              <w:spacing w:after="0" w:line="240" w:lineRule="auto"/>
              <w:jc w:val="center"/>
              <w:rPr>
                <w:sz w:val="20"/>
                <w:szCs w:val="20"/>
              </w:rPr>
            </w:pPr>
            <w:r w:rsidRPr="007C4908">
              <w:rPr>
                <w:sz w:val="20"/>
                <w:szCs w:val="20"/>
                <w:lang w:val="es-ES" w:bidi="es-ES"/>
              </w:rPr>
              <w:t>Alto (80)</w:t>
            </w:r>
          </w:p>
        </w:tc>
        <w:tc>
          <w:tcPr>
            <w:tcW w:w="2108"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15" w:type="dxa"/>
              <w:left w:w="15" w:type="dxa"/>
              <w:bottom w:w="0" w:type="dxa"/>
              <w:right w:w="15" w:type="dxa"/>
            </w:tcMar>
            <w:hideMark/>
          </w:tcPr>
          <w:p w14:paraId="20B48B7E" w14:textId="77777777" w:rsidR="00164E11" w:rsidRPr="007C4908" w:rsidRDefault="00164E11" w:rsidP="00672C74">
            <w:pPr>
              <w:keepNext/>
              <w:spacing w:after="0" w:line="240" w:lineRule="auto"/>
              <w:jc w:val="center"/>
              <w:rPr>
                <w:sz w:val="20"/>
                <w:szCs w:val="20"/>
              </w:rPr>
            </w:pPr>
            <w:r w:rsidRPr="007C4908">
              <w:rPr>
                <w:sz w:val="20"/>
                <w:szCs w:val="20"/>
                <w:lang w:val="es-ES" w:bidi="es-ES"/>
              </w:rPr>
              <w:t>Muy alto (100)</w:t>
            </w:r>
          </w:p>
        </w:tc>
      </w:tr>
      <w:tr w:rsidR="001045A5" w:rsidRPr="002907D1" w14:paraId="331B3B32" w14:textId="77777777" w:rsidTr="003F6770">
        <w:tblPrEx>
          <w:tblCellMar>
            <w:left w:w="0" w:type="dxa"/>
            <w:right w:w="0" w:type="dxa"/>
          </w:tblCellMar>
        </w:tblPrEx>
        <w:trPr>
          <w:cantSplit/>
          <w:trHeight w:val="967"/>
        </w:trPr>
        <w:tc>
          <w:tcPr>
            <w:tcW w:w="2149" w:type="dxa"/>
            <w:gridSpan w:val="2"/>
            <w:shd w:val="clear" w:color="auto" w:fill="DBE5F1"/>
            <w:tcMar>
              <w:top w:w="15" w:type="dxa"/>
              <w:left w:w="108" w:type="dxa"/>
              <w:bottom w:w="0" w:type="dxa"/>
              <w:right w:w="108" w:type="dxa"/>
            </w:tcMar>
          </w:tcPr>
          <w:p w14:paraId="7D5DBBA1" w14:textId="48C10B12" w:rsidR="00164E11" w:rsidRPr="00B17647" w:rsidRDefault="00164E11" w:rsidP="00672C74">
            <w:pPr>
              <w:spacing w:after="0" w:line="240" w:lineRule="auto"/>
              <w:rPr>
                <w:b/>
                <w:sz w:val="20"/>
                <w:szCs w:val="20"/>
                <w:lang w:val="es-ES"/>
              </w:rPr>
            </w:pPr>
            <w:r w:rsidRPr="003D4CB6">
              <w:rPr>
                <w:b/>
                <w:sz w:val="20"/>
                <w:szCs w:val="20"/>
                <w:lang w:val="es-ES" w:bidi="es-ES"/>
              </w:rPr>
              <w:t>c. Financiación de la cooperación transfronteriza</w:t>
            </w:r>
            <w:r w:rsidRPr="007C4908">
              <w:rPr>
                <w:rStyle w:val="FootnoteReference"/>
                <w:sz w:val="20"/>
                <w:szCs w:val="20"/>
                <w:lang w:val="es-ES" w:bidi="es-ES"/>
              </w:rPr>
              <w:footnoteReference w:id="49"/>
            </w:r>
            <w:r w:rsidRPr="003D4CB6">
              <w:rPr>
                <w:b/>
                <w:sz w:val="20"/>
                <w:szCs w:val="20"/>
                <w:lang w:val="es-ES" w:bidi="es-ES"/>
              </w:rPr>
              <w:t>.</w:t>
            </w:r>
          </w:p>
        </w:tc>
        <w:tc>
          <w:tcPr>
            <w:tcW w:w="2126" w:type="dxa"/>
            <w:vMerge w:val="restart"/>
            <w:shd w:val="clear" w:color="auto" w:fill="auto"/>
            <w:tcMar>
              <w:top w:w="15" w:type="dxa"/>
              <w:left w:w="108" w:type="dxa"/>
              <w:bottom w:w="0" w:type="dxa"/>
              <w:right w:w="108" w:type="dxa"/>
            </w:tcMar>
          </w:tcPr>
          <w:p w14:paraId="0FF419CF" w14:textId="31CE9468" w:rsidR="00164E11" w:rsidRPr="00B17647" w:rsidRDefault="00164E11" w:rsidP="00672C74">
            <w:pPr>
              <w:spacing w:after="0" w:line="240" w:lineRule="auto"/>
              <w:rPr>
                <w:b/>
                <w:sz w:val="20"/>
                <w:szCs w:val="20"/>
                <w:lang w:val="es-ES"/>
              </w:rPr>
            </w:pPr>
            <w:r w:rsidRPr="0003637F">
              <w:rPr>
                <w:rFonts w:cs="Calibri"/>
                <w:b/>
                <w:sz w:val="20"/>
                <w:szCs w:val="20"/>
                <w:lang w:val="es-ES" w:bidi="es-ES"/>
              </w:rPr>
              <w:t xml:space="preserve">No se han asignado fondos concretos </w:t>
            </w:r>
            <w:r w:rsidRPr="0003637F">
              <w:rPr>
                <w:rFonts w:cs="Calibri"/>
                <w:sz w:val="20"/>
                <w:szCs w:val="20"/>
                <w:lang w:val="es-ES" w:bidi="es-ES"/>
              </w:rPr>
              <w:t>en los presupuestos de los Estados Miembros ni a partir de otras fuentes estables.</w:t>
            </w:r>
          </w:p>
        </w:tc>
        <w:tc>
          <w:tcPr>
            <w:tcW w:w="2535" w:type="dxa"/>
            <w:vMerge w:val="restart"/>
            <w:shd w:val="clear" w:color="auto" w:fill="auto"/>
            <w:tcMar>
              <w:top w:w="15" w:type="dxa"/>
              <w:left w:w="108" w:type="dxa"/>
              <w:bottom w:w="0" w:type="dxa"/>
              <w:right w:w="108" w:type="dxa"/>
            </w:tcMar>
          </w:tcPr>
          <w:p w14:paraId="228ED9AA" w14:textId="3594A184" w:rsidR="00164E11" w:rsidRPr="00B17647" w:rsidRDefault="00164E11" w:rsidP="00672C74">
            <w:pPr>
              <w:spacing w:after="0" w:line="240" w:lineRule="auto"/>
              <w:rPr>
                <w:b/>
                <w:sz w:val="20"/>
                <w:szCs w:val="20"/>
                <w:lang w:val="es-ES"/>
              </w:rPr>
            </w:pPr>
            <w:r w:rsidRPr="007C4908">
              <w:rPr>
                <w:rFonts w:cs="Calibri"/>
                <w:sz w:val="20"/>
                <w:szCs w:val="20"/>
                <w:lang w:val="es-ES" w:bidi="es-ES"/>
              </w:rPr>
              <w:t xml:space="preserve">Los Estados Miembros han </w:t>
            </w:r>
            <w:r w:rsidRPr="007C4908">
              <w:rPr>
                <w:rFonts w:cs="Calibri"/>
                <w:b/>
                <w:sz w:val="20"/>
                <w:szCs w:val="20"/>
                <w:lang w:val="es-ES" w:bidi="es-ES"/>
              </w:rPr>
              <w:t>llegado a un acuerdo</w:t>
            </w:r>
            <w:r w:rsidRPr="007C4908">
              <w:rPr>
                <w:rFonts w:cs="Calibri"/>
                <w:sz w:val="20"/>
                <w:szCs w:val="20"/>
                <w:lang w:val="es-ES" w:bidi="es-ES"/>
              </w:rPr>
              <w:t xml:space="preserve"> sobre las contribuciones de cada país y la asistencia en especie para organizar o concertar la cooperación. </w:t>
            </w:r>
          </w:p>
        </w:tc>
        <w:tc>
          <w:tcPr>
            <w:tcW w:w="1843" w:type="dxa"/>
            <w:vMerge w:val="restart"/>
            <w:shd w:val="clear" w:color="auto" w:fill="auto"/>
            <w:tcMar>
              <w:top w:w="15" w:type="dxa"/>
              <w:left w:w="108" w:type="dxa"/>
              <w:bottom w:w="0" w:type="dxa"/>
              <w:right w:w="108" w:type="dxa"/>
            </w:tcMar>
          </w:tcPr>
          <w:p w14:paraId="5D4122D3" w14:textId="369864A8" w:rsidR="00164E11" w:rsidRPr="00B17647" w:rsidRDefault="00164E11" w:rsidP="00672C74">
            <w:pPr>
              <w:spacing w:after="0" w:line="240" w:lineRule="auto"/>
              <w:rPr>
                <w:b/>
                <w:sz w:val="20"/>
                <w:szCs w:val="20"/>
                <w:lang w:val="es-ES"/>
              </w:rPr>
            </w:pPr>
            <w:r w:rsidRPr="0003637F">
              <w:rPr>
                <w:sz w:val="20"/>
                <w:szCs w:val="20"/>
                <w:lang w:val="es-ES" w:bidi="es-ES"/>
              </w:rPr>
              <w:t xml:space="preserve">Se ha obtenido </w:t>
            </w:r>
            <w:r w:rsidRPr="0003637F">
              <w:rPr>
                <w:b/>
                <w:sz w:val="20"/>
                <w:szCs w:val="20"/>
                <w:lang w:val="es-ES" w:bidi="es-ES"/>
              </w:rPr>
              <w:t xml:space="preserve">menos del 50% de la financiación prevista </w:t>
            </w:r>
            <w:r w:rsidRPr="0003637F">
              <w:rPr>
                <w:sz w:val="20"/>
                <w:szCs w:val="20"/>
                <w:lang w:val="es-ES" w:bidi="es-ES"/>
              </w:rPr>
              <w:t>en forma de contribuciones y por norma.</w:t>
            </w:r>
          </w:p>
        </w:tc>
        <w:tc>
          <w:tcPr>
            <w:tcW w:w="2001" w:type="dxa"/>
            <w:vMerge w:val="restart"/>
            <w:shd w:val="clear" w:color="auto" w:fill="auto"/>
            <w:tcMar>
              <w:top w:w="15" w:type="dxa"/>
              <w:left w:w="108" w:type="dxa"/>
              <w:bottom w:w="0" w:type="dxa"/>
              <w:right w:w="108" w:type="dxa"/>
            </w:tcMar>
          </w:tcPr>
          <w:p w14:paraId="26E1F137" w14:textId="1609E975" w:rsidR="00164E11" w:rsidRPr="00B17647" w:rsidRDefault="00164E11" w:rsidP="00672C74">
            <w:pPr>
              <w:spacing w:after="0" w:line="240" w:lineRule="auto"/>
              <w:rPr>
                <w:sz w:val="20"/>
                <w:szCs w:val="20"/>
                <w:lang w:val="es-ES"/>
              </w:rPr>
            </w:pPr>
            <w:r w:rsidRPr="00640EA5">
              <w:rPr>
                <w:sz w:val="20"/>
                <w:szCs w:val="20"/>
                <w:lang w:val="es-ES" w:bidi="es-ES"/>
              </w:rPr>
              <w:t xml:space="preserve">Se ha obtenido </w:t>
            </w:r>
            <w:r w:rsidRPr="00640EA5">
              <w:rPr>
                <w:b/>
                <w:sz w:val="20"/>
                <w:szCs w:val="20"/>
                <w:lang w:val="es-ES" w:bidi="es-ES"/>
              </w:rPr>
              <w:t xml:space="preserve">menos del 75% </w:t>
            </w:r>
            <w:r w:rsidRPr="00640EA5">
              <w:rPr>
                <w:sz w:val="20"/>
                <w:szCs w:val="20"/>
                <w:lang w:val="es-ES" w:bidi="es-ES"/>
              </w:rPr>
              <w:t>de la financiación prevista</w:t>
            </w:r>
            <w:r w:rsidRPr="00640EA5">
              <w:rPr>
                <w:b/>
                <w:sz w:val="20"/>
                <w:szCs w:val="20"/>
                <w:lang w:val="es-ES" w:bidi="es-ES"/>
              </w:rPr>
              <w:t xml:space="preserve"> </w:t>
            </w:r>
            <w:r w:rsidRPr="00640EA5">
              <w:rPr>
                <w:sz w:val="20"/>
                <w:szCs w:val="20"/>
                <w:lang w:val="es-ES" w:bidi="es-ES"/>
              </w:rPr>
              <w:t>en forma de contribuciones y por norma.</w:t>
            </w:r>
          </w:p>
        </w:tc>
        <w:tc>
          <w:tcPr>
            <w:tcW w:w="1984" w:type="dxa"/>
            <w:vMerge w:val="restart"/>
            <w:shd w:val="clear" w:color="auto" w:fill="auto"/>
            <w:tcMar>
              <w:top w:w="15" w:type="dxa"/>
              <w:left w:w="108" w:type="dxa"/>
              <w:bottom w:w="0" w:type="dxa"/>
              <w:right w:w="108" w:type="dxa"/>
            </w:tcMar>
          </w:tcPr>
          <w:p w14:paraId="44EF886C" w14:textId="69075FFB" w:rsidR="00164E11" w:rsidRPr="00B17647" w:rsidRDefault="00164E11" w:rsidP="00672C74">
            <w:pPr>
              <w:spacing w:after="0" w:line="240" w:lineRule="auto"/>
              <w:rPr>
                <w:sz w:val="20"/>
                <w:szCs w:val="20"/>
                <w:lang w:val="es-ES"/>
              </w:rPr>
            </w:pPr>
            <w:r w:rsidRPr="00640EA5">
              <w:rPr>
                <w:sz w:val="20"/>
                <w:szCs w:val="20"/>
                <w:lang w:val="es-ES" w:bidi="es-ES"/>
              </w:rPr>
              <w:t xml:space="preserve">Se ha obtenido </w:t>
            </w:r>
            <w:r w:rsidRPr="00640EA5">
              <w:rPr>
                <w:b/>
                <w:sz w:val="20"/>
                <w:szCs w:val="20"/>
                <w:lang w:val="es-ES" w:bidi="es-ES"/>
              </w:rPr>
              <w:t xml:space="preserve">más del 75% </w:t>
            </w:r>
            <w:r w:rsidRPr="00640EA5">
              <w:rPr>
                <w:sz w:val="20"/>
                <w:szCs w:val="20"/>
                <w:lang w:val="es-ES" w:bidi="es-ES"/>
              </w:rPr>
              <w:t>de la financiación prevista</w:t>
            </w:r>
            <w:r w:rsidRPr="00640EA5">
              <w:rPr>
                <w:b/>
                <w:sz w:val="20"/>
                <w:szCs w:val="20"/>
                <w:lang w:val="es-ES" w:bidi="es-ES"/>
              </w:rPr>
              <w:t xml:space="preserve"> </w:t>
            </w:r>
            <w:r w:rsidRPr="00640EA5">
              <w:rPr>
                <w:sz w:val="20"/>
                <w:szCs w:val="20"/>
                <w:lang w:val="es-ES" w:bidi="es-ES"/>
              </w:rPr>
              <w:t>en forma de contribuciones y por norma.</w:t>
            </w:r>
          </w:p>
        </w:tc>
        <w:tc>
          <w:tcPr>
            <w:tcW w:w="2108" w:type="dxa"/>
            <w:vMerge w:val="restart"/>
            <w:shd w:val="clear" w:color="auto" w:fill="auto"/>
            <w:tcMar>
              <w:top w:w="15" w:type="dxa"/>
              <w:left w:w="108" w:type="dxa"/>
              <w:bottom w:w="0" w:type="dxa"/>
              <w:right w:w="108" w:type="dxa"/>
            </w:tcMar>
          </w:tcPr>
          <w:p w14:paraId="34516EFA" w14:textId="469FBFD2" w:rsidR="00164E11" w:rsidRPr="00B17647" w:rsidRDefault="00164E11" w:rsidP="00672C74">
            <w:pPr>
              <w:spacing w:after="0" w:line="240" w:lineRule="auto"/>
              <w:rPr>
                <w:sz w:val="20"/>
                <w:szCs w:val="20"/>
                <w:lang w:val="es-ES"/>
              </w:rPr>
            </w:pPr>
            <w:r w:rsidRPr="007C4908">
              <w:rPr>
                <w:sz w:val="20"/>
                <w:szCs w:val="20"/>
                <w:lang w:val="es-ES" w:bidi="es-ES"/>
              </w:rPr>
              <w:t xml:space="preserve">Se ha obtenido </w:t>
            </w:r>
            <w:r w:rsidRPr="0003637F">
              <w:rPr>
                <w:rFonts w:cs="Calibri"/>
                <w:b/>
                <w:sz w:val="20"/>
                <w:szCs w:val="20"/>
                <w:lang w:val="es-ES" w:bidi="es-ES"/>
              </w:rPr>
              <w:t>el 100%</w:t>
            </w:r>
            <w:r w:rsidRPr="007C4908">
              <w:rPr>
                <w:b/>
                <w:sz w:val="20"/>
                <w:szCs w:val="20"/>
                <w:lang w:val="es-ES" w:bidi="es-ES"/>
              </w:rPr>
              <w:t xml:space="preserve"> </w:t>
            </w:r>
            <w:r w:rsidRPr="007C4908">
              <w:rPr>
                <w:sz w:val="20"/>
                <w:szCs w:val="20"/>
                <w:lang w:val="es-ES" w:bidi="es-ES"/>
              </w:rPr>
              <w:t>de la financiación prevista</w:t>
            </w:r>
            <w:r w:rsidRPr="007C4908">
              <w:rPr>
                <w:b/>
                <w:sz w:val="20"/>
                <w:szCs w:val="20"/>
                <w:lang w:val="es-ES" w:bidi="es-ES"/>
              </w:rPr>
              <w:t xml:space="preserve"> </w:t>
            </w:r>
            <w:r w:rsidRPr="007C4908">
              <w:rPr>
                <w:sz w:val="20"/>
                <w:szCs w:val="20"/>
                <w:lang w:val="es-ES" w:bidi="es-ES"/>
              </w:rPr>
              <w:t>en forma de contribuciones y por norma.</w:t>
            </w:r>
          </w:p>
        </w:tc>
      </w:tr>
      <w:tr w:rsidR="001045A5" w:rsidRPr="007C4908" w14:paraId="0F09F89C"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36BAC6DB" w14:textId="77777777" w:rsidR="00164E11" w:rsidRPr="003E4CF5" w:rsidRDefault="00164E11" w:rsidP="00672C74">
            <w:pPr>
              <w:spacing w:after="0" w:line="240" w:lineRule="auto"/>
              <w:ind w:left="57"/>
              <w:jc w:val="right"/>
              <w:rPr>
                <w:b/>
                <w:bCs/>
                <w:sz w:val="20"/>
                <w:szCs w:val="20"/>
              </w:rPr>
            </w:pPr>
            <w:r w:rsidRPr="00A358DE">
              <w:rPr>
                <w:sz w:val="20"/>
                <w:szCs w:val="20"/>
                <w:lang w:val="es-ES" w:bidi="es-ES"/>
              </w:rPr>
              <w:t>Puntuación</w:t>
            </w:r>
          </w:p>
        </w:tc>
        <w:tc>
          <w:tcPr>
            <w:tcW w:w="725" w:type="dxa"/>
            <w:shd w:val="clear" w:color="auto" w:fill="FFFF00"/>
          </w:tcPr>
          <w:p w14:paraId="366B834B" w14:textId="6FD0C61C" w:rsidR="00164E11" w:rsidRPr="003E4CF5" w:rsidRDefault="00ED78D8" w:rsidP="00672C74">
            <w:pPr>
              <w:spacing w:after="0" w:line="240" w:lineRule="auto"/>
              <w:ind w:left="57"/>
              <w:rPr>
                <w:b/>
                <w:bCs/>
                <w:sz w:val="20"/>
                <w:szCs w:val="20"/>
              </w:rPr>
            </w:pPr>
            <w:r>
              <w:rPr>
                <w:sz w:val="20"/>
                <w:szCs w:val="20"/>
                <w:lang w:val="es-ES" w:bidi="es-ES"/>
              </w:rPr>
              <w:t>0</w:t>
            </w:r>
          </w:p>
        </w:tc>
        <w:tc>
          <w:tcPr>
            <w:tcW w:w="2126" w:type="dxa"/>
            <w:vMerge/>
            <w:shd w:val="clear" w:color="auto" w:fill="auto"/>
            <w:tcMar>
              <w:top w:w="15" w:type="dxa"/>
              <w:left w:w="108" w:type="dxa"/>
              <w:bottom w:w="0" w:type="dxa"/>
              <w:right w:w="108" w:type="dxa"/>
            </w:tcMar>
          </w:tcPr>
          <w:p w14:paraId="5598B5E0" w14:textId="77777777" w:rsidR="00164E11" w:rsidRPr="007C4908" w:rsidRDefault="00164E11" w:rsidP="00672C74">
            <w:pPr>
              <w:spacing w:after="0" w:line="240" w:lineRule="auto"/>
              <w:rPr>
                <w:b/>
                <w:sz w:val="20"/>
                <w:szCs w:val="20"/>
              </w:rPr>
            </w:pPr>
          </w:p>
        </w:tc>
        <w:tc>
          <w:tcPr>
            <w:tcW w:w="2535" w:type="dxa"/>
            <w:vMerge/>
            <w:shd w:val="clear" w:color="auto" w:fill="auto"/>
            <w:tcMar>
              <w:top w:w="15" w:type="dxa"/>
              <w:left w:w="108" w:type="dxa"/>
              <w:bottom w:w="0" w:type="dxa"/>
              <w:right w:w="108" w:type="dxa"/>
            </w:tcMar>
          </w:tcPr>
          <w:p w14:paraId="5E864636" w14:textId="77777777" w:rsidR="00164E11" w:rsidRPr="007C4908" w:rsidRDefault="00164E11" w:rsidP="00672C74">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60407EC6" w14:textId="77777777" w:rsidR="00164E11" w:rsidRPr="007C4908" w:rsidRDefault="00164E11" w:rsidP="00672C74">
            <w:pPr>
              <w:spacing w:after="0" w:line="240" w:lineRule="auto"/>
              <w:rPr>
                <w:b/>
                <w:sz w:val="20"/>
                <w:szCs w:val="20"/>
              </w:rPr>
            </w:pPr>
          </w:p>
        </w:tc>
        <w:tc>
          <w:tcPr>
            <w:tcW w:w="2001" w:type="dxa"/>
            <w:vMerge/>
            <w:shd w:val="clear" w:color="auto" w:fill="auto"/>
            <w:tcMar>
              <w:top w:w="15" w:type="dxa"/>
              <w:left w:w="108" w:type="dxa"/>
              <w:bottom w:w="0" w:type="dxa"/>
              <w:right w:w="108" w:type="dxa"/>
            </w:tcMar>
          </w:tcPr>
          <w:p w14:paraId="254C671F" w14:textId="77777777" w:rsidR="00164E11" w:rsidRDefault="00164E11" w:rsidP="00672C74">
            <w:pPr>
              <w:spacing w:after="0" w:line="240" w:lineRule="auto"/>
              <w:rPr>
                <w:sz w:val="20"/>
                <w:szCs w:val="20"/>
              </w:rPr>
            </w:pPr>
          </w:p>
        </w:tc>
        <w:tc>
          <w:tcPr>
            <w:tcW w:w="1984" w:type="dxa"/>
            <w:vMerge/>
            <w:shd w:val="clear" w:color="auto" w:fill="auto"/>
            <w:tcMar>
              <w:top w:w="15" w:type="dxa"/>
              <w:left w:w="108" w:type="dxa"/>
              <w:bottom w:w="0" w:type="dxa"/>
              <w:right w:w="108" w:type="dxa"/>
            </w:tcMar>
          </w:tcPr>
          <w:p w14:paraId="7F1CC708" w14:textId="77777777" w:rsidR="00164E11" w:rsidRDefault="00164E11" w:rsidP="00672C74">
            <w:pPr>
              <w:spacing w:after="0" w:line="240" w:lineRule="auto"/>
              <w:rPr>
                <w:sz w:val="20"/>
                <w:szCs w:val="20"/>
              </w:rPr>
            </w:pPr>
          </w:p>
        </w:tc>
        <w:tc>
          <w:tcPr>
            <w:tcW w:w="2108" w:type="dxa"/>
            <w:vMerge/>
            <w:shd w:val="clear" w:color="auto" w:fill="auto"/>
            <w:tcMar>
              <w:top w:w="15" w:type="dxa"/>
              <w:left w:w="108" w:type="dxa"/>
              <w:bottom w:w="0" w:type="dxa"/>
              <w:right w:w="108" w:type="dxa"/>
            </w:tcMar>
          </w:tcPr>
          <w:p w14:paraId="0E0C75A5" w14:textId="77777777" w:rsidR="00164E11" w:rsidRDefault="00164E11" w:rsidP="00672C74">
            <w:pPr>
              <w:spacing w:after="0" w:line="240" w:lineRule="auto"/>
              <w:rPr>
                <w:sz w:val="20"/>
                <w:szCs w:val="20"/>
              </w:rPr>
            </w:pPr>
          </w:p>
        </w:tc>
      </w:tr>
      <w:tr w:rsidR="00164E11" w:rsidRPr="00E843AF" w14:paraId="2A5E1745" w14:textId="77777777" w:rsidTr="003F6770">
        <w:tblPrEx>
          <w:tblCellMar>
            <w:left w:w="0" w:type="dxa"/>
            <w:right w:w="0" w:type="dxa"/>
          </w:tblCellMar>
        </w:tblPrEx>
        <w:trPr>
          <w:trHeight w:val="259"/>
        </w:trPr>
        <w:tc>
          <w:tcPr>
            <w:tcW w:w="14746" w:type="dxa"/>
            <w:gridSpan w:val="8"/>
            <w:shd w:val="clear" w:color="auto" w:fill="auto"/>
          </w:tcPr>
          <w:p w14:paraId="07E2FF05" w14:textId="241E11EF" w:rsidR="00164E11" w:rsidRPr="00B17647" w:rsidRDefault="00164E11" w:rsidP="00A50F66">
            <w:pPr>
              <w:spacing w:after="0" w:line="240" w:lineRule="auto"/>
              <w:ind w:left="127"/>
              <w:rPr>
                <w:sz w:val="19"/>
                <w:szCs w:val="19"/>
                <w:lang w:val="es-ES"/>
              </w:rPr>
            </w:pPr>
            <w:r w:rsidRPr="00F743F8">
              <w:rPr>
                <w:b/>
                <w:sz w:val="20"/>
                <w:szCs w:val="20"/>
                <w:lang w:val="es-ES" w:bidi="es-ES"/>
              </w:rPr>
              <w:t>Descripción de la situación</w:t>
            </w:r>
            <w:r w:rsidRPr="00F743F8">
              <w:rPr>
                <w:sz w:val="20"/>
                <w:szCs w:val="20"/>
                <w:lang w:val="es-ES" w:bidi="es-ES"/>
              </w:rPr>
              <w:t xml:space="preserve">: </w:t>
            </w:r>
          </w:p>
        </w:tc>
      </w:tr>
      <w:tr w:rsidR="00164E11" w:rsidRPr="00E843AF" w14:paraId="3A1F55DA" w14:textId="77777777" w:rsidTr="003F6770">
        <w:tblPrEx>
          <w:tblCellMar>
            <w:left w:w="0" w:type="dxa"/>
            <w:right w:w="0" w:type="dxa"/>
          </w:tblCellMar>
        </w:tblPrEx>
        <w:trPr>
          <w:trHeight w:val="259"/>
        </w:trPr>
        <w:tc>
          <w:tcPr>
            <w:tcW w:w="14746" w:type="dxa"/>
            <w:gridSpan w:val="8"/>
            <w:shd w:val="clear" w:color="auto" w:fill="auto"/>
          </w:tcPr>
          <w:p w14:paraId="42B1CD57" w14:textId="30A2D39E" w:rsidR="00164E11" w:rsidRPr="00B17647" w:rsidRDefault="00164E11" w:rsidP="00A50F66">
            <w:pPr>
              <w:spacing w:after="0" w:line="240" w:lineRule="auto"/>
              <w:ind w:left="127"/>
              <w:rPr>
                <w:sz w:val="19"/>
                <w:szCs w:val="19"/>
                <w:lang w:val="es-ES"/>
              </w:rPr>
            </w:pPr>
            <w:r w:rsidRPr="00F743F8">
              <w:rPr>
                <w:b/>
                <w:sz w:val="20"/>
                <w:szCs w:val="20"/>
                <w:lang w:val="es-ES" w:bidi="es-ES"/>
              </w:rPr>
              <w:t>Formas de avanzar</w:t>
            </w:r>
            <w:r w:rsidRPr="00F743F8">
              <w:rPr>
                <w:sz w:val="20"/>
                <w:szCs w:val="20"/>
                <w:lang w:val="es-ES" w:bidi="es-ES"/>
              </w:rPr>
              <w:t xml:space="preserve">: </w:t>
            </w:r>
          </w:p>
        </w:tc>
      </w:tr>
      <w:tr w:rsidR="001045A5" w:rsidRPr="002907D1" w14:paraId="037719EA" w14:textId="77777777" w:rsidTr="003F6770">
        <w:tblPrEx>
          <w:tblCellMar>
            <w:left w:w="0" w:type="dxa"/>
            <w:right w:w="0" w:type="dxa"/>
          </w:tblCellMar>
        </w:tblPrEx>
        <w:trPr>
          <w:cantSplit/>
          <w:trHeight w:val="1232"/>
        </w:trPr>
        <w:tc>
          <w:tcPr>
            <w:tcW w:w="2149" w:type="dxa"/>
            <w:gridSpan w:val="2"/>
            <w:tcBorders>
              <w:top w:val="single" w:sz="12" w:space="0" w:color="auto"/>
            </w:tcBorders>
            <w:shd w:val="clear" w:color="auto" w:fill="DBE5F1"/>
            <w:tcMar>
              <w:top w:w="15" w:type="dxa"/>
              <w:left w:w="108" w:type="dxa"/>
              <w:bottom w:w="0" w:type="dxa"/>
              <w:right w:w="108" w:type="dxa"/>
            </w:tcMar>
          </w:tcPr>
          <w:p w14:paraId="5F2D5E77" w14:textId="0917D0F1" w:rsidR="00164E11" w:rsidRPr="00B17647" w:rsidRDefault="00164E11" w:rsidP="00672C74">
            <w:pPr>
              <w:spacing w:after="0" w:line="240" w:lineRule="auto"/>
              <w:rPr>
                <w:b/>
                <w:sz w:val="20"/>
                <w:szCs w:val="20"/>
                <w:lang w:val="es-ES"/>
              </w:rPr>
            </w:pPr>
            <w:r w:rsidRPr="003D4CB6">
              <w:rPr>
                <w:b/>
                <w:sz w:val="20"/>
                <w:szCs w:val="20"/>
                <w:lang w:val="es-ES" w:bidi="es-ES"/>
              </w:rPr>
              <w:t>d. Presupuesto subnacional o de las cuencas</w:t>
            </w:r>
            <w:r w:rsidRPr="003D4CB6">
              <w:rPr>
                <w:sz w:val="20"/>
                <w:szCs w:val="20"/>
                <w:lang w:val="es-ES" w:bidi="es-ES"/>
              </w:rPr>
              <w:t xml:space="preserve"> para los </w:t>
            </w:r>
            <w:r w:rsidRPr="003D4CB6">
              <w:rPr>
                <w:b/>
                <w:sz w:val="20"/>
                <w:szCs w:val="20"/>
                <w:lang w:val="es-ES" w:bidi="es-ES"/>
              </w:rPr>
              <w:t>elementos de la GIRH</w:t>
            </w:r>
            <w:r w:rsidRPr="00BA6156">
              <w:rPr>
                <w:rStyle w:val="FootnoteReference"/>
                <w:sz w:val="20"/>
                <w:szCs w:val="20"/>
                <w:lang w:val="es-ES" w:bidi="es-ES"/>
              </w:rPr>
              <w:footnoteReference w:id="50"/>
            </w:r>
            <w:r w:rsidRPr="003D4CB6">
              <w:rPr>
                <w:sz w:val="20"/>
                <w:szCs w:val="20"/>
                <w:lang w:val="es-ES" w:bidi="es-ES"/>
              </w:rPr>
              <w:t xml:space="preserve"> (inversiones y gastos recurrentes).</w:t>
            </w:r>
          </w:p>
        </w:tc>
        <w:tc>
          <w:tcPr>
            <w:tcW w:w="2126" w:type="dxa"/>
            <w:vMerge w:val="restart"/>
            <w:tcBorders>
              <w:top w:val="single" w:sz="12" w:space="0" w:color="auto"/>
            </w:tcBorders>
            <w:shd w:val="clear" w:color="auto" w:fill="auto"/>
            <w:tcMar>
              <w:top w:w="15" w:type="dxa"/>
              <w:left w:w="108" w:type="dxa"/>
              <w:bottom w:w="0" w:type="dxa"/>
              <w:right w:w="108" w:type="dxa"/>
            </w:tcMar>
          </w:tcPr>
          <w:p w14:paraId="6A8DE600" w14:textId="161A4000" w:rsidR="00164E11" w:rsidRPr="00B17647" w:rsidRDefault="00164E11" w:rsidP="00672C74">
            <w:pPr>
              <w:spacing w:after="0" w:line="240" w:lineRule="auto"/>
              <w:rPr>
                <w:b/>
                <w:sz w:val="20"/>
                <w:szCs w:val="20"/>
                <w:lang w:val="es-ES"/>
              </w:rPr>
            </w:pPr>
            <w:r w:rsidRPr="007C4908">
              <w:rPr>
                <w:b/>
                <w:sz w:val="20"/>
                <w:szCs w:val="20"/>
                <w:lang w:val="es-ES" w:bidi="es-ES"/>
              </w:rPr>
              <w:t>No</w:t>
            </w:r>
            <w:r w:rsidRPr="007C4908">
              <w:rPr>
                <w:sz w:val="20"/>
                <w:szCs w:val="20"/>
                <w:lang w:val="es-ES" w:bidi="es-ES"/>
              </w:rPr>
              <w:t xml:space="preserve"> se han asignado </w:t>
            </w:r>
            <w:r w:rsidRPr="007C4908">
              <w:rPr>
                <w:b/>
                <w:sz w:val="20"/>
                <w:szCs w:val="20"/>
                <w:lang w:val="es-ES" w:bidi="es-ES"/>
              </w:rPr>
              <w:t>fondos</w:t>
            </w:r>
            <w:r w:rsidRPr="007C4908">
              <w:rPr>
                <w:sz w:val="20"/>
                <w:szCs w:val="20"/>
                <w:lang w:val="es-ES" w:bidi="es-ES"/>
              </w:rPr>
              <w:t xml:space="preserve"> en el nivel subnacional o de las cuencas para las inversiones y los gastos recurrentes de los elementos de la GIRH. </w:t>
            </w:r>
          </w:p>
        </w:tc>
        <w:tc>
          <w:tcPr>
            <w:tcW w:w="2535" w:type="dxa"/>
            <w:vMerge w:val="restart"/>
            <w:tcBorders>
              <w:top w:val="single" w:sz="12" w:space="0" w:color="auto"/>
            </w:tcBorders>
            <w:shd w:val="clear" w:color="auto" w:fill="auto"/>
            <w:tcMar>
              <w:top w:w="15" w:type="dxa"/>
              <w:left w:w="108" w:type="dxa"/>
              <w:bottom w:w="0" w:type="dxa"/>
              <w:right w:w="108" w:type="dxa"/>
            </w:tcMar>
          </w:tcPr>
          <w:p w14:paraId="60BD87FB" w14:textId="5138124E" w:rsidR="00164E11" w:rsidRPr="00B17647" w:rsidRDefault="00164E11" w:rsidP="00672C74">
            <w:pPr>
              <w:spacing w:after="0" w:line="240" w:lineRule="auto"/>
              <w:rPr>
                <w:b/>
                <w:sz w:val="20"/>
                <w:szCs w:val="20"/>
                <w:lang w:val="es-ES"/>
              </w:rPr>
            </w:pPr>
            <w:r w:rsidRPr="007C4908">
              <w:rPr>
                <w:sz w:val="20"/>
                <w:szCs w:val="20"/>
                <w:lang w:val="es-ES" w:bidi="es-ES"/>
              </w:rPr>
              <w:t xml:space="preserve">Se han </w:t>
            </w:r>
            <w:r w:rsidRPr="007C4908">
              <w:rPr>
                <w:b/>
                <w:sz w:val="20"/>
                <w:szCs w:val="20"/>
                <w:lang w:val="es-ES" w:bidi="es-ES"/>
              </w:rPr>
              <w:t>asignado</w:t>
            </w:r>
            <w:r w:rsidRPr="007C4908">
              <w:rPr>
                <w:sz w:val="20"/>
                <w:szCs w:val="20"/>
                <w:lang w:val="es-ES" w:bidi="es-ES"/>
              </w:rPr>
              <w:t xml:space="preserve"> fondos a </w:t>
            </w:r>
            <w:r w:rsidRPr="007C4908">
              <w:rPr>
                <w:b/>
                <w:sz w:val="20"/>
                <w:szCs w:val="20"/>
                <w:lang w:val="es-ES" w:bidi="es-ES"/>
              </w:rPr>
              <w:t>algunos</w:t>
            </w:r>
            <w:r w:rsidRPr="007C4908">
              <w:rPr>
                <w:sz w:val="20"/>
                <w:szCs w:val="20"/>
                <w:lang w:val="es-ES" w:bidi="es-ES"/>
              </w:rPr>
              <w:t xml:space="preserve"> de los elementos y la implementación está en sus primeras etapas.</w:t>
            </w:r>
          </w:p>
        </w:tc>
        <w:tc>
          <w:tcPr>
            <w:tcW w:w="1843" w:type="dxa"/>
            <w:vMerge w:val="restart"/>
            <w:tcBorders>
              <w:top w:val="single" w:sz="12" w:space="0" w:color="auto"/>
            </w:tcBorders>
            <w:shd w:val="clear" w:color="auto" w:fill="auto"/>
            <w:tcMar>
              <w:top w:w="15" w:type="dxa"/>
              <w:left w:w="108" w:type="dxa"/>
              <w:bottom w:w="0" w:type="dxa"/>
              <w:right w:w="108" w:type="dxa"/>
            </w:tcMar>
          </w:tcPr>
          <w:p w14:paraId="62169D4B" w14:textId="2013AADE" w:rsidR="00164E11" w:rsidRPr="00B17647" w:rsidRDefault="00164E11" w:rsidP="00640EA5">
            <w:pPr>
              <w:spacing w:after="0" w:line="240" w:lineRule="auto"/>
              <w:rPr>
                <w:b/>
                <w:sz w:val="20"/>
                <w:szCs w:val="20"/>
                <w:lang w:val="es-ES"/>
              </w:rPr>
            </w:pPr>
            <w:r w:rsidRPr="007C4908">
              <w:rPr>
                <w:sz w:val="20"/>
                <w:szCs w:val="20"/>
                <w:lang w:val="es-ES" w:bidi="es-ES"/>
              </w:rPr>
              <w:t>Se han asignado fondos a</w:t>
            </w:r>
            <w:r w:rsidRPr="007C4908">
              <w:rPr>
                <w:b/>
                <w:sz w:val="20"/>
                <w:szCs w:val="20"/>
                <w:lang w:val="es-ES" w:bidi="es-ES"/>
              </w:rPr>
              <w:t>, como mínimo, la mitad</w:t>
            </w:r>
            <w:r w:rsidRPr="007C4908">
              <w:rPr>
                <w:sz w:val="20"/>
                <w:szCs w:val="20"/>
                <w:lang w:val="es-ES" w:bidi="es-ES"/>
              </w:rPr>
              <w:t xml:space="preserve"> de los elementos, pero no hay suficiente financiación para los demás.</w:t>
            </w:r>
          </w:p>
        </w:tc>
        <w:tc>
          <w:tcPr>
            <w:tcW w:w="2001" w:type="dxa"/>
            <w:vMerge w:val="restart"/>
            <w:tcBorders>
              <w:top w:val="single" w:sz="12" w:space="0" w:color="auto"/>
            </w:tcBorders>
            <w:shd w:val="clear" w:color="auto" w:fill="auto"/>
            <w:tcMar>
              <w:top w:w="15" w:type="dxa"/>
              <w:left w:w="108" w:type="dxa"/>
              <w:bottom w:w="0" w:type="dxa"/>
              <w:right w:w="108" w:type="dxa"/>
            </w:tcMar>
          </w:tcPr>
          <w:p w14:paraId="189D42C8" w14:textId="079F2E0D" w:rsidR="00164E11" w:rsidRPr="00B17647" w:rsidRDefault="00164E11" w:rsidP="00672C74">
            <w:pPr>
              <w:spacing w:after="0" w:line="240" w:lineRule="auto"/>
              <w:rPr>
                <w:sz w:val="20"/>
                <w:szCs w:val="20"/>
                <w:lang w:val="es-ES"/>
              </w:rPr>
            </w:pPr>
            <w:r w:rsidRPr="007C4908">
              <w:rPr>
                <w:sz w:val="20"/>
                <w:szCs w:val="20"/>
                <w:lang w:val="es-ES" w:bidi="es-ES"/>
              </w:rPr>
              <w:t xml:space="preserve">Se han asignado fondos a </w:t>
            </w:r>
            <w:r w:rsidRPr="007C4908">
              <w:rPr>
                <w:b/>
                <w:sz w:val="20"/>
                <w:szCs w:val="20"/>
                <w:lang w:val="es-ES" w:bidi="es-ES"/>
              </w:rPr>
              <w:t>la mayoría</w:t>
            </w:r>
            <w:r w:rsidRPr="007C4908">
              <w:rPr>
                <w:sz w:val="20"/>
                <w:szCs w:val="20"/>
                <w:lang w:val="es-ES" w:bidi="es-ES"/>
              </w:rPr>
              <w:t xml:space="preserve"> de los elementos y algunos se están poniendo en práctica.</w:t>
            </w:r>
          </w:p>
        </w:tc>
        <w:tc>
          <w:tcPr>
            <w:tcW w:w="1984" w:type="dxa"/>
            <w:vMerge w:val="restart"/>
            <w:tcBorders>
              <w:top w:val="single" w:sz="12" w:space="0" w:color="auto"/>
            </w:tcBorders>
            <w:shd w:val="clear" w:color="auto" w:fill="auto"/>
            <w:tcMar>
              <w:top w:w="15" w:type="dxa"/>
              <w:left w:w="108" w:type="dxa"/>
              <w:bottom w:w="0" w:type="dxa"/>
              <w:right w:w="108" w:type="dxa"/>
            </w:tcMar>
          </w:tcPr>
          <w:p w14:paraId="6417A1C9" w14:textId="6D46F5DB" w:rsidR="00164E11" w:rsidRPr="00B17647" w:rsidRDefault="00164E11" w:rsidP="00672C74">
            <w:pPr>
              <w:spacing w:after="0" w:line="240" w:lineRule="auto"/>
              <w:rPr>
                <w:sz w:val="20"/>
                <w:szCs w:val="20"/>
                <w:lang w:val="es-ES"/>
              </w:rPr>
            </w:pPr>
            <w:r w:rsidRPr="007C4908">
              <w:rPr>
                <w:sz w:val="20"/>
                <w:szCs w:val="20"/>
                <w:lang w:val="es-ES" w:bidi="es-ES"/>
              </w:rPr>
              <w:t xml:space="preserve">Se han asignado fondos a </w:t>
            </w:r>
            <w:r w:rsidRPr="007C4908">
              <w:rPr>
                <w:b/>
                <w:sz w:val="20"/>
                <w:szCs w:val="20"/>
                <w:lang w:val="es-ES" w:bidi="es-ES"/>
              </w:rPr>
              <w:t>todos</w:t>
            </w:r>
            <w:r w:rsidRPr="007C4908">
              <w:rPr>
                <w:sz w:val="20"/>
                <w:szCs w:val="20"/>
                <w:lang w:val="es-ES" w:bidi="es-ES"/>
              </w:rPr>
              <w:t xml:space="preserve"> los elementos y estos se ponen en práctica con frecuencia (inversiones y gastos recurrentes).</w:t>
            </w:r>
          </w:p>
        </w:tc>
        <w:tc>
          <w:tcPr>
            <w:tcW w:w="2108" w:type="dxa"/>
            <w:vMerge w:val="restart"/>
            <w:tcBorders>
              <w:top w:val="single" w:sz="12" w:space="0" w:color="auto"/>
            </w:tcBorders>
            <w:shd w:val="clear" w:color="auto" w:fill="auto"/>
            <w:tcMar>
              <w:top w:w="15" w:type="dxa"/>
              <w:left w:w="108" w:type="dxa"/>
              <w:bottom w:w="0" w:type="dxa"/>
              <w:right w:w="108" w:type="dxa"/>
            </w:tcMar>
          </w:tcPr>
          <w:p w14:paraId="79A67F85" w14:textId="3E7E4D64" w:rsidR="00164E11" w:rsidRPr="00B17647" w:rsidRDefault="00164E11" w:rsidP="00672C74">
            <w:pPr>
              <w:spacing w:after="0" w:line="240" w:lineRule="auto"/>
              <w:rPr>
                <w:sz w:val="20"/>
                <w:szCs w:val="20"/>
                <w:lang w:val="es-ES"/>
              </w:rPr>
            </w:pPr>
            <w:r w:rsidRPr="007C4908">
              <w:rPr>
                <w:sz w:val="20"/>
                <w:szCs w:val="20"/>
                <w:lang w:val="es-ES" w:bidi="es-ES"/>
              </w:rPr>
              <w:t xml:space="preserve">Se </w:t>
            </w:r>
            <w:r w:rsidRPr="007C4908">
              <w:rPr>
                <w:b/>
                <w:sz w:val="20"/>
                <w:szCs w:val="20"/>
                <w:lang w:val="es-ES" w:bidi="es-ES"/>
              </w:rPr>
              <w:t>emplea</w:t>
            </w:r>
            <w:r w:rsidRPr="007C4908">
              <w:rPr>
                <w:sz w:val="20"/>
                <w:szCs w:val="20"/>
                <w:lang w:val="es-ES" w:bidi="es-ES"/>
              </w:rPr>
              <w:t xml:space="preserve"> la </w:t>
            </w:r>
            <w:r w:rsidRPr="007C4908">
              <w:rPr>
                <w:b/>
                <w:sz w:val="20"/>
                <w:szCs w:val="20"/>
                <w:lang w:val="es-ES" w:bidi="es-ES"/>
              </w:rPr>
              <w:t>totalidad</w:t>
            </w:r>
            <w:r w:rsidRPr="007C4908">
              <w:rPr>
                <w:sz w:val="20"/>
                <w:szCs w:val="20"/>
                <w:lang w:val="es-ES" w:bidi="es-ES"/>
              </w:rPr>
              <w:t xml:space="preserve"> de las asignaciones de fondos previstas para todos los elementos del enfoque de la GIRH; los presupuestos se han revisado y ajustado.</w:t>
            </w:r>
          </w:p>
        </w:tc>
      </w:tr>
      <w:tr w:rsidR="001045A5" w:rsidRPr="007C4908" w14:paraId="5BA91588" w14:textId="77777777" w:rsidTr="003F6770">
        <w:tblPrEx>
          <w:tblCellMar>
            <w:left w:w="0" w:type="dxa"/>
            <w:right w:w="0" w:type="dxa"/>
          </w:tblCellMar>
        </w:tblPrEx>
        <w:trPr>
          <w:cantSplit/>
          <w:trHeight w:val="62"/>
        </w:trPr>
        <w:tc>
          <w:tcPr>
            <w:tcW w:w="1424" w:type="dxa"/>
            <w:shd w:val="clear" w:color="auto" w:fill="DBE5F1"/>
            <w:tcMar>
              <w:top w:w="15" w:type="dxa"/>
              <w:left w:w="108" w:type="dxa"/>
              <w:bottom w:w="0" w:type="dxa"/>
              <w:right w:w="108" w:type="dxa"/>
            </w:tcMar>
          </w:tcPr>
          <w:p w14:paraId="0B29DE95" w14:textId="77777777" w:rsidR="00164E11" w:rsidRPr="003E4CF5" w:rsidRDefault="00164E11" w:rsidP="00672C74">
            <w:pPr>
              <w:spacing w:after="0" w:line="240" w:lineRule="auto"/>
              <w:ind w:left="57"/>
              <w:jc w:val="right"/>
              <w:rPr>
                <w:b/>
                <w:bCs/>
                <w:sz w:val="20"/>
                <w:szCs w:val="20"/>
              </w:rPr>
            </w:pPr>
            <w:r w:rsidRPr="00A358DE">
              <w:rPr>
                <w:sz w:val="20"/>
                <w:szCs w:val="20"/>
                <w:lang w:val="es-ES" w:bidi="es-ES"/>
              </w:rPr>
              <w:t>Puntuación</w:t>
            </w:r>
          </w:p>
        </w:tc>
        <w:tc>
          <w:tcPr>
            <w:tcW w:w="725" w:type="dxa"/>
            <w:shd w:val="clear" w:color="auto" w:fill="FFFF00"/>
          </w:tcPr>
          <w:p w14:paraId="604CB2EC" w14:textId="40D9C543" w:rsidR="00164E11" w:rsidRPr="003E4CF5" w:rsidRDefault="00172459" w:rsidP="00672C74">
            <w:pPr>
              <w:spacing w:after="0" w:line="240" w:lineRule="auto"/>
              <w:ind w:left="57"/>
              <w:rPr>
                <w:b/>
                <w:bCs/>
                <w:sz w:val="20"/>
                <w:szCs w:val="20"/>
              </w:rPr>
            </w:pPr>
            <w:r>
              <w:rPr>
                <w:sz w:val="20"/>
                <w:szCs w:val="20"/>
                <w:lang w:val="es-ES" w:bidi="es-ES"/>
              </w:rPr>
              <w:t>No procede</w:t>
            </w:r>
          </w:p>
        </w:tc>
        <w:tc>
          <w:tcPr>
            <w:tcW w:w="2126" w:type="dxa"/>
            <w:vMerge/>
            <w:shd w:val="clear" w:color="auto" w:fill="auto"/>
            <w:tcMar>
              <w:top w:w="15" w:type="dxa"/>
              <w:left w:w="108" w:type="dxa"/>
              <w:bottom w:w="0" w:type="dxa"/>
              <w:right w:w="108" w:type="dxa"/>
            </w:tcMar>
          </w:tcPr>
          <w:p w14:paraId="7978FBCC" w14:textId="77777777" w:rsidR="00164E11" w:rsidRPr="007C4908" w:rsidRDefault="00164E11" w:rsidP="00672C74">
            <w:pPr>
              <w:spacing w:after="0" w:line="240" w:lineRule="auto"/>
              <w:rPr>
                <w:b/>
                <w:sz w:val="20"/>
                <w:szCs w:val="20"/>
              </w:rPr>
            </w:pPr>
          </w:p>
        </w:tc>
        <w:tc>
          <w:tcPr>
            <w:tcW w:w="2535" w:type="dxa"/>
            <w:vMerge/>
            <w:shd w:val="clear" w:color="auto" w:fill="auto"/>
            <w:tcMar>
              <w:top w:w="15" w:type="dxa"/>
              <w:left w:w="108" w:type="dxa"/>
              <w:bottom w:w="0" w:type="dxa"/>
              <w:right w:w="108" w:type="dxa"/>
            </w:tcMar>
          </w:tcPr>
          <w:p w14:paraId="3160A8D0" w14:textId="77777777" w:rsidR="00164E11" w:rsidRPr="007C4908" w:rsidRDefault="00164E11" w:rsidP="00672C74">
            <w:pPr>
              <w:spacing w:after="0" w:line="240" w:lineRule="auto"/>
              <w:rPr>
                <w:sz w:val="20"/>
                <w:szCs w:val="20"/>
              </w:rPr>
            </w:pPr>
          </w:p>
        </w:tc>
        <w:tc>
          <w:tcPr>
            <w:tcW w:w="1843" w:type="dxa"/>
            <w:vMerge/>
            <w:shd w:val="clear" w:color="auto" w:fill="auto"/>
            <w:tcMar>
              <w:top w:w="15" w:type="dxa"/>
              <w:left w:w="108" w:type="dxa"/>
              <w:bottom w:w="0" w:type="dxa"/>
              <w:right w:w="108" w:type="dxa"/>
            </w:tcMar>
          </w:tcPr>
          <w:p w14:paraId="6438F606" w14:textId="77777777" w:rsidR="00164E11" w:rsidRPr="007C4908" w:rsidRDefault="00164E11" w:rsidP="00672C74">
            <w:pPr>
              <w:spacing w:after="0" w:line="240" w:lineRule="auto"/>
              <w:rPr>
                <w:b/>
                <w:sz w:val="20"/>
                <w:szCs w:val="20"/>
              </w:rPr>
            </w:pPr>
          </w:p>
        </w:tc>
        <w:tc>
          <w:tcPr>
            <w:tcW w:w="2001" w:type="dxa"/>
            <w:vMerge/>
            <w:shd w:val="clear" w:color="auto" w:fill="auto"/>
            <w:tcMar>
              <w:top w:w="15" w:type="dxa"/>
              <w:left w:w="108" w:type="dxa"/>
              <w:bottom w:w="0" w:type="dxa"/>
              <w:right w:w="108" w:type="dxa"/>
            </w:tcMar>
          </w:tcPr>
          <w:p w14:paraId="78432270" w14:textId="77777777" w:rsidR="00164E11" w:rsidRDefault="00164E11" w:rsidP="00672C74">
            <w:pPr>
              <w:spacing w:after="0" w:line="240" w:lineRule="auto"/>
              <w:rPr>
                <w:sz w:val="20"/>
                <w:szCs w:val="20"/>
              </w:rPr>
            </w:pPr>
          </w:p>
        </w:tc>
        <w:tc>
          <w:tcPr>
            <w:tcW w:w="1984" w:type="dxa"/>
            <w:vMerge/>
            <w:shd w:val="clear" w:color="auto" w:fill="auto"/>
            <w:tcMar>
              <w:top w:w="15" w:type="dxa"/>
              <w:left w:w="108" w:type="dxa"/>
              <w:bottom w:w="0" w:type="dxa"/>
              <w:right w:w="108" w:type="dxa"/>
            </w:tcMar>
          </w:tcPr>
          <w:p w14:paraId="428D0FDC" w14:textId="77777777" w:rsidR="00164E11" w:rsidRDefault="00164E11" w:rsidP="00672C74">
            <w:pPr>
              <w:spacing w:after="0" w:line="240" w:lineRule="auto"/>
              <w:rPr>
                <w:sz w:val="20"/>
                <w:szCs w:val="20"/>
              </w:rPr>
            </w:pPr>
          </w:p>
        </w:tc>
        <w:tc>
          <w:tcPr>
            <w:tcW w:w="2108" w:type="dxa"/>
            <w:vMerge/>
            <w:shd w:val="clear" w:color="auto" w:fill="auto"/>
            <w:tcMar>
              <w:top w:w="15" w:type="dxa"/>
              <w:left w:w="108" w:type="dxa"/>
              <w:bottom w:w="0" w:type="dxa"/>
              <w:right w:w="108" w:type="dxa"/>
            </w:tcMar>
          </w:tcPr>
          <w:p w14:paraId="38A6376D" w14:textId="77777777" w:rsidR="00164E11" w:rsidRDefault="00164E11" w:rsidP="00672C74">
            <w:pPr>
              <w:spacing w:after="0" w:line="240" w:lineRule="auto"/>
              <w:rPr>
                <w:sz w:val="20"/>
                <w:szCs w:val="20"/>
              </w:rPr>
            </w:pPr>
          </w:p>
        </w:tc>
      </w:tr>
      <w:tr w:rsidR="00164E11" w:rsidRPr="00E843AF" w14:paraId="6BC72737" w14:textId="77777777" w:rsidTr="003F6770">
        <w:tblPrEx>
          <w:tblCellMar>
            <w:left w:w="0" w:type="dxa"/>
            <w:right w:w="0" w:type="dxa"/>
          </w:tblCellMar>
        </w:tblPrEx>
        <w:trPr>
          <w:trHeight w:val="259"/>
        </w:trPr>
        <w:tc>
          <w:tcPr>
            <w:tcW w:w="14746" w:type="dxa"/>
            <w:gridSpan w:val="8"/>
            <w:shd w:val="clear" w:color="auto" w:fill="auto"/>
          </w:tcPr>
          <w:p w14:paraId="5CCE2751" w14:textId="719D2D69" w:rsidR="00164E11" w:rsidRPr="00B17647" w:rsidRDefault="00164E11" w:rsidP="00A50F66">
            <w:pPr>
              <w:spacing w:after="0" w:line="240" w:lineRule="auto"/>
              <w:ind w:left="127"/>
              <w:rPr>
                <w:sz w:val="19"/>
                <w:szCs w:val="19"/>
                <w:lang w:val="es-ES"/>
              </w:rPr>
            </w:pPr>
            <w:r w:rsidRPr="00F743F8">
              <w:rPr>
                <w:b/>
                <w:sz w:val="20"/>
                <w:szCs w:val="20"/>
                <w:lang w:val="es-ES" w:bidi="es-ES"/>
              </w:rPr>
              <w:t>Descripción de la situación</w:t>
            </w:r>
            <w:r w:rsidRPr="00F743F8">
              <w:rPr>
                <w:sz w:val="20"/>
                <w:szCs w:val="20"/>
                <w:lang w:val="es-ES" w:bidi="es-ES"/>
              </w:rPr>
              <w:t xml:space="preserve">: </w:t>
            </w:r>
          </w:p>
        </w:tc>
      </w:tr>
      <w:tr w:rsidR="00164E11" w:rsidRPr="00E843AF" w14:paraId="227DEB3C" w14:textId="77777777" w:rsidTr="003F6770">
        <w:tblPrEx>
          <w:tblCellMar>
            <w:left w:w="0" w:type="dxa"/>
            <w:right w:w="0" w:type="dxa"/>
          </w:tblCellMar>
        </w:tblPrEx>
        <w:trPr>
          <w:trHeight w:val="259"/>
        </w:trPr>
        <w:tc>
          <w:tcPr>
            <w:tcW w:w="14746" w:type="dxa"/>
            <w:gridSpan w:val="8"/>
            <w:shd w:val="clear" w:color="auto" w:fill="auto"/>
          </w:tcPr>
          <w:p w14:paraId="56876015" w14:textId="35E40D41" w:rsidR="00164E11" w:rsidRPr="00B17647" w:rsidRDefault="00164E11" w:rsidP="00A50F66">
            <w:pPr>
              <w:spacing w:after="0" w:line="240" w:lineRule="auto"/>
              <w:ind w:left="127"/>
              <w:rPr>
                <w:sz w:val="19"/>
                <w:szCs w:val="19"/>
                <w:lang w:val="es-ES"/>
              </w:rPr>
            </w:pPr>
            <w:r w:rsidRPr="00F743F8">
              <w:rPr>
                <w:b/>
                <w:sz w:val="20"/>
                <w:szCs w:val="20"/>
                <w:lang w:val="es-ES" w:bidi="es-ES"/>
              </w:rPr>
              <w:t>Formas de avanzar</w:t>
            </w:r>
            <w:r w:rsidRPr="00F743F8">
              <w:rPr>
                <w:sz w:val="20"/>
                <w:szCs w:val="20"/>
                <w:lang w:val="es-ES" w:bidi="es-ES"/>
              </w:rPr>
              <w:t xml:space="preserve">: </w:t>
            </w:r>
          </w:p>
        </w:tc>
      </w:tr>
    </w:tbl>
    <w:p w14:paraId="584D5698" w14:textId="3A21437C" w:rsidR="001859B2" w:rsidRPr="00B17647" w:rsidRDefault="001859B2" w:rsidP="007768C8">
      <w:pPr>
        <w:spacing w:after="0"/>
        <w:rPr>
          <w:lang w:val="es-ES"/>
        </w:rPr>
      </w:pPr>
    </w:p>
    <w:p w14:paraId="116BE8F3" w14:textId="77777777" w:rsidR="00AD086B" w:rsidRPr="00B17647" w:rsidRDefault="00AD086B" w:rsidP="00AD086B">
      <w:pPr>
        <w:spacing w:after="0" w:line="240" w:lineRule="auto"/>
        <w:rPr>
          <w:lang w:val="es-ES"/>
        </w:rPr>
      </w:pPr>
      <w:r>
        <w:rPr>
          <w:lang w:val="es-ES" w:bidi="es-ES"/>
        </w:rPr>
        <w:br w:type="page"/>
      </w:r>
    </w:p>
    <w:p w14:paraId="319A56A4" w14:textId="77777777" w:rsidR="00582FF0" w:rsidRDefault="00582FF0" w:rsidP="00971BF4">
      <w:pPr>
        <w:pStyle w:val="Heading1"/>
      </w:pPr>
      <w:r>
        <w:rPr>
          <w:lang w:val="es-ES" w:bidi="es-ES"/>
        </w:rPr>
        <w:lastRenderedPageBreak/>
        <w:t>Puntuación del indicador 6.5.1</w:t>
      </w:r>
    </w:p>
    <w:p w14:paraId="3832B781" w14:textId="77777777" w:rsidR="00D117BE" w:rsidRPr="00B17647" w:rsidRDefault="00D117BE" w:rsidP="00D117BE">
      <w:pPr>
        <w:pStyle w:val="Heading3"/>
        <w:numPr>
          <w:ilvl w:val="0"/>
          <w:numId w:val="0"/>
        </w:numPr>
        <w:ind w:left="720" w:hanging="720"/>
        <w:rPr>
          <w:lang w:val="es-ES"/>
        </w:rPr>
      </w:pPr>
      <w:r>
        <w:rPr>
          <w:lang w:val="es-ES" w:bidi="es-ES"/>
        </w:rPr>
        <w:t>Cómo calcular la puntuación del indicador 6.5.1</w:t>
      </w:r>
    </w:p>
    <w:p w14:paraId="1ACFBB8C" w14:textId="156424B4" w:rsidR="00DE3708" w:rsidRPr="00B17647" w:rsidRDefault="00DE3708" w:rsidP="00B51F1D">
      <w:pPr>
        <w:rPr>
          <w:lang w:val="es-ES"/>
        </w:rPr>
      </w:pPr>
      <w:r>
        <w:rPr>
          <w:lang w:val="es-ES" w:bidi="es-ES"/>
        </w:rPr>
        <w:t xml:space="preserve">Cumplimente la tabla que aparece a continuación tal y como se explica: </w:t>
      </w:r>
    </w:p>
    <w:p w14:paraId="0CB69FF7" w14:textId="2D8EC5D0" w:rsidR="00D117BE" w:rsidRPr="00B17647" w:rsidRDefault="00D117BE" w:rsidP="00D117BE">
      <w:pPr>
        <w:pStyle w:val="ListParagraph"/>
        <w:numPr>
          <w:ilvl w:val="0"/>
          <w:numId w:val="10"/>
        </w:numPr>
        <w:jc w:val="both"/>
        <w:rPr>
          <w:lang w:val="es-ES"/>
        </w:rPr>
      </w:pPr>
      <w:r w:rsidRPr="00DB23C9">
        <w:rPr>
          <w:lang w:val="es-ES" w:bidi="es-ES"/>
        </w:rPr>
        <w:t xml:space="preserve">Para obtener la puntuación promedio de cada una de las cuatro secciones, calcule el promedio de la puntuación de todas las preguntas de esa sección y redondee el valor resultante al número entero más próximo. </w:t>
      </w:r>
    </w:p>
    <w:p w14:paraId="552380E0" w14:textId="612D6F19" w:rsidR="00D117BE" w:rsidRPr="00B17647" w:rsidRDefault="00D117BE" w:rsidP="00D117BE">
      <w:pPr>
        <w:pStyle w:val="ListParagraph"/>
        <w:jc w:val="both"/>
        <w:rPr>
          <w:i/>
          <w:lang w:val="es-ES"/>
        </w:rPr>
      </w:pPr>
      <w:r w:rsidRPr="00CA141C">
        <w:rPr>
          <w:i/>
          <w:lang w:val="es-ES" w:bidi="es-ES"/>
        </w:rPr>
        <w:t xml:space="preserve">Por ejemplo, si el promedio de una sección es 41,5, se redondea a 42; si el promedio de una sección es 70,2, se redondea a 70. </w:t>
      </w:r>
      <w:r w:rsidRPr="00CA141C">
        <w:rPr>
          <w:lang w:val="es-ES" w:bidi="es-ES"/>
        </w:rPr>
        <w:t>Si ha respondido «no procede» a alguna de las preguntas, no las incluya en el cálculo de la puntuación del indicador (no afectarán a la puntuación promedio), pero las preguntas en las que el resultado es 0 puntos sí han que tenerse en cuenta.</w:t>
      </w:r>
    </w:p>
    <w:p w14:paraId="4E13E96A" w14:textId="77777777" w:rsidR="00D117BE" w:rsidRPr="00B17647" w:rsidRDefault="00D117BE" w:rsidP="00D117BE">
      <w:pPr>
        <w:pStyle w:val="ListParagraph"/>
        <w:numPr>
          <w:ilvl w:val="0"/>
          <w:numId w:val="10"/>
        </w:numPr>
        <w:jc w:val="both"/>
        <w:rPr>
          <w:lang w:val="es-ES"/>
        </w:rPr>
      </w:pPr>
      <w:r w:rsidRPr="00DB23C9">
        <w:rPr>
          <w:lang w:val="es-ES" w:bidi="es-ES"/>
        </w:rPr>
        <w:t>Calcule el promedio de la puntuación de las cuatro secciones en números enteros para obtener la puntuación total del indicador 6.5.1 (se redondea al número entero más próximo).</w:t>
      </w:r>
    </w:p>
    <w:p w14:paraId="6CEE71C1" w14:textId="77777777" w:rsidR="00D117BE" w:rsidRPr="00B17647" w:rsidRDefault="00D117BE" w:rsidP="00D117BE">
      <w:pPr>
        <w:pStyle w:val="ListParagraph"/>
        <w:jc w:val="both"/>
        <w:rPr>
          <w:i/>
          <w:lang w:val="es-ES"/>
        </w:rPr>
      </w:pPr>
      <w:r w:rsidRPr="00CA141C">
        <w:rPr>
          <w:i/>
          <w:lang w:val="es-ES" w:bidi="es-ES"/>
        </w:rPr>
        <w:t>Por ejemplo, calculamos la puntuación final de la GIRH a partir de los puntos obtenidos en cada una de las cuatro secciones: (81+ 63 + 47 + 58) / 4 = 62,25. Tras redondear al número entero más próximo, la puntuación final del indicador 6.5.1 es 62.</w:t>
      </w:r>
    </w:p>
    <w:tbl>
      <w:tblPr>
        <w:tblW w:w="0" w:type="auto"/>
        <w:tblInd w:w="2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465"/>
      </w:tblGrid>
      <w:tr w:rsidR="00012445" w:rsidRPr="00613DDF" w14:paraId="579E155E" w14:textId="77777777" w:rsidTr="00FB104F">
        <w:trPr>
          <w:trHeight w:hRule="exact" w:val="582"/>
        </w:trPr>
        <w:tc>
          <w:tcPr>
            <w:tcW w:w="4503" w:type="dxa"/>
            <w:tcBorders>
              <w:top w:val="single" w:sz="12" w:space="0" w:color="auto"/>
              <w:left w:val="single" w:sz="12" w:space="0" w:color="auto"/>
            </w:tcBorders>
            <w:shd w:val="clear" w:color="auto" w:fill="B4C6E7" w:themeFill="accent5" w:themeFillTint="66"/>
            <w:vAlign w:val="center"/>
          </w:tcPr>
          <w:p w14:paraId="76E1ED5A" w14:textId="366A0106" w:rsidR="00AD086B" w:rsidRPr="007C4908" w:rsidRDefault="00BA4A16" w:rsidP="005224F4">
            <w:pPr>
              <w:spacing w:after="0" w:line="240" w:lineRule="auto"/>
              <w:rPr>
                <w:b/>
              </w:rPr>
            </w:pPr>
            <w:r w:rsidRPr="007C4908">
              <w:rPr>
                <w:b/>
                <w:lang w:val="es-ES" w:bidi="es-ES"/>
              </w:rPr>
              <w:t>Sección</w:t>
            </w:r>
          </w:p>
        </w:tc>
        <w:tc>
          <w:tcPr>
            <w:tcW w:w="4465" w:type="dxa"/>
            <w:tcBorders>
              <w:top w:val="single" w:sz="12" w:space="0" w:color="auto"/>
              <w:right w:val="single" w:sz="12" w:space="0" w:color="auto"/>
            </w:tcBorders>
            <w:shd w:val="clear" w:color="auto" w:fill="B4C6E7" w:themeFill="accent5" w:themeFillTint="66"/>
          </w:tcPr>
          <w:p w14:paraId="545B8F87" w14:textId="7F2E0741" w:rsidR="00BA4A16" w:rsidRPr="00B17647" w:rsidRDefault="00BA4A16" w:rsidP="00AD086B">
            <w:pPr>
              <w:spacing w:after="0" w:line="240" w:lineRule="auto"/>
              <w:jc w:val="center"/>
              <w:rPr>
                <w:lang w:val="es-ES"/>
              </w:rPr>
            </w:pPr>
            <w:r w:rsidRPr="007C4908">
              <w:rPr>
                <w:b/>
                <w:lang w:val="es-ES" w:bidi="es-ES"/>
              </w:rPr>
              <w:t xml:space="preserve">Puntuación promedio </w:t>
            </w:r>
            <w:r w:rsidRPr="007C4908">
              <w:rPr>
                <w:b/>
                <w:lang w:val="es-ES" w:bidi="es-ES"/>
              </w:rPr>
              <w:br/>
            </w:r>
            <w:r w:rsidRPr="007C4908">
              <w:rPr>
                <w:lang w:val="es-ES" w:bidi="es-ES"/>
              </w:rPr>
              <w:t>(todas las cifras se han redondeado al número entero más próximo)</w:t>
            </w:r>
          </w:p>
        </w:tc>
      </w:tr>
      <w:tr w:rsidR="00012445" w:rsidRPr="007C4908" w14:paraId="6B5A5783" w14:textId="77777777" w:rsidTr="00FB104F">
        <w:trPr>
          <w:trHeight w:hRule="exact" w:val="284"/>
        </w:trPr>
        <w:tc>
          <w:tcPr>
            <w:tcW w:w="4503" w:type="dxa"/>
            <w:tcBorders>
              <w:left w:val="single" w:sz="12" w:space="0" w:color="auto"/>
            </w:tcBorders>
            <w:shd w:val="clear" w:color="auto" w:fill="auto"/>
          </w:tcPr>
          <w:p w14:paraId="66A6A37E" w14:textId="1BFDF6E9" w:rsidR="008522C3" w:rsidRPr="007C4908" w:rsidRDefault="007A5D04" w:rsidP="007C4908">
            <w:pPr>
              <w:spacing w:after="0" w:line="240" w:lineRule="auto"/>
            </w:pPr>
            <w:r>
              <w:rPr>
                <w:lang w:val="es-ES" w:bidi="es-ES"/>
              </w:rPr>
              <w:t>Sección 1: Entorno propicio</w:t>
            </w:r>
          </w:p>
        </w:tc>
        <w:tc>
          <w:tcPr>
            <w:tcW w:w="4465" w:type="dxa"/>
            <w:tcBorders>
              <w:right w:val="single" w:sz="12" w:space="0" w:color="auto"/>
            </w:tcBorders>
            <w:shd w:val="clear" w:color="auto" w:fill="auto"/>
          </w:tcPr>
          <w:p w14:paraId="21DB0BA4" w14:textId="32241A89" w:rsidR="008522C3" w:rsidRPr="007C4908" w:rsidRDefault="00C826AE" w:rsidP="00C826AE">
            <w:pPr>
              <w:tabs>
                <w:tab w:val="left" w:pos="475"/>
              </w:tabs>
              <w:spacing w:after="0" w:line="240" w:lineRule="auto"/>
            </w:pPr>
            <w:r>
              <w:t>23</w:t>
            </w:r>
          </w:p>
        </w:tc>
      </w:tr>
      <w:tr w:rsidR="00012445" w:rsidRPr="007C4908" w14:paraId="5BAD68FD" w14:textId="77777777" w:rsidTr="00FB104F">
        <w:trPr>
          <w:trHeight w:hRule="exact" w:val="284"/>
        </w:trPr>
        <w:tc>
          <w:tcPr>
            <w:tcW w:w="4503" w:type="dxa"/>
            <w:tcBorders>
              <w:left w:val="single" w:sz="12" w:space="0" w:color="auto"/>
            </w:tcBorders>
            <w:shd w:val="clear" w:color="auto" w:fill="auto"/>
          </w:tcPr>
          <w:p w14:paraId="03DC1AA1" w14:textId="120C4976" w:rsidR="008522C3" w:rsidRPr="007C4908" w:rsidRDefault="008522C3" w:rsidP="007C4908">
            <w:pPr>
              <w:spacing w:after="0" w:line="240" w:lineRule="auto"/>
            </w:pPr>
            <w:r w:rsidRPr="007C4908">
              <w:rPr>
                <w:lang w:val="es-ES" w:bidi="es-ES"/>
              </w:rPr>
              <w:t>Sección 2: Instituciones y participación</w:t>
            </w:r>
          </w:p>
        </w:tc>
        <w:tc>
          <w:tcPr>
            <w:tcW w:w="4465" w:type="dxa"/>
            <w:tcBorders>
              <w:right w:val="single" w:sz="12" w:space="0" w:color="auto"/>
            </w:tcBorders>
            <w:shd w:val="clear" w:color="auto" w:fill="auto"/>
          </w:tcPr>
          <w:p w14:paraId="2DF64478" w14:textId="6BD6FFE6" w:rsidR="008522C3" w:rsidRPr="007C4908" w:rsidRDefault="00C826AE" w:rsidP="00C826AE">
            <w:pPr>
              <w:spacing w:after="0" w:line="240" w:lineRule="auto"/>
            </w:pPr>
            <w:r>
              <w:t>41</w:t>
            </w:r>
          </w:p>
        </w:tc>
      </w:tr>
      <w:tr w:rsidR="00012445" w:rsidRPr="007C4908" w14:paraId="1A58FAF9" w14:textId="77777777" w:rsidTr="00FB104F">
        <w:trPr>
          <w:trHeight w:hRule="exact" w:val="284"/>
        </w:trPr>
        <w:tc>
          <w:tcPr>
            <w:tcW w:w="4503" w:type="dxa"/>
            <w:tcBorders>
              <w:left w:val="single" w:sz="12" w:space="0" w:color="auto"/>
            </w:tcBorders>
            <w:shd w:val="clear" w:color="auto" w:fill="auto"/>
          </w:tcPr>
          <w:p w14:paraId="26A190FF" w14:textId="2B3CF806" w:rsidR="008522C3" w:rsidRPr="007C4908" w:rsidRDefault="007A5D04" w:rsidP="007C4908">
            <w:pPr>
              <w:spacing w:after="0" w:line="240" w:lineRule="auto"/>
            </w:pPr>
            <w:r>
              <w:rPr>
                <w:lang w:val="es-ES" w:bidi="es-ES"/>
              </w:rPr>
              <w:t>Sección 3: Instrumentos de gestión</w:t>
            </w:r>
          </w:p>
        </w:tc>
        <w:tc>
          <w:tcPr>
            <w:tcW w:w="4465" w:type="dxa"/>
            <w:tcBorders>
              <w:right w:val="single" w:sz="12" w:space="0" w:color="auto"/>
            </w:tcBorders>
            <w:shd w:val="clear" w:color="auto" w:fill="auto"/>
          </w:tcPr>
          <w:p w14:paraId="1F444D5F" w14:textId="2E1AB68A" w:rsidR="008522C3" w:rsidRPr="007C4908" w:rsidRDefault="00C826AE" w:rsidP="00C826AE">
            <w:pPr>
              <w:spacing w:after="0" w:line="240" w:lineRule="auto"/>
            </w:pPr>
            <w:r>
              <w:t>43</w:t>
            </w:r>
          </w:p>
        </w:tc>
      </w:tr>
      <w:tr w:rsidR="00012445" w:rsidRPr="007C4908" w14:paraId="4C01A134" w14:textId="77777777" w:rsidTr="00FB104F">
        <w:trPr>
          <w:trHeight w:hRule="exact" w:val="284"/>
        </w:trPr>
        <w:tc>
          <w:tcPr>
            <w:tcW w:w="4503" w:type="dxa"/>
            <w:tcBorders>
              <w:left w:val="single" w:sz="12" w:space="0" w:color="auto"/>
              <w:bottom w:val="single" w:sz="12" w:space="0" w:color="auto"/>
            </w:tcBorders>
            <w:shd w:val="clear" w:color="auto" w:fill="auto"/>
          </w:tcPr>
          <w:p w14:paraId="62A0E48B" w14:textId="77777777" w:rsidR="008522C3" w:rsidRPr="007C4908" w:rsidRDefault="008522C3" w:rsidP="007C4908">
            <w:pPr>
              <w:spacing w:after="0" w:line="240" w:lineRule="auto"/>
            </w:pPr>
            <w:r w:rsidRPr="007C4908">
              <w:rPr>
                <w:lang w:val="es-ES" w:bidi="es-ES"/>
              </w:rPr>
              <w:t>Sección 4: Financiación</w:t>
            </w:r>
          </w:p>
        </w:tc>
        <w:tc>
          <w:tcPr>
            <w:tcW w:w="4465" w:type="dxa"/>
            <w:tcBorders>
              <w:bottom w:val="single" w:sz="12" w:space="0" w:color="auto"/>
              <w:right w:val="single" w:sz="12" w:space="0" w:color="auto"/>
            </w:tcBorders>
            <w:shd w:val="clear" w:color="auto" w:fill="auto"/>
          </w:tcPr>
          <w:p w14:paraId="516C8A47" w14:textId="6BEFAEF9" w:rsidR="008522C3" w:rsidRPr="007C4908" w:rsidRDefault="00C826AE" w:rsidP="00C826AE">
            <w:pPr>
              <w:spacing w:after="0" w:line="240" w:lineRule="auto"/>
            </w:pPr>
            <w:r>
              <w:t>35</w:t>
            </w:r>
          </w:p>
        </w:tc>
      </w:tr>
      <w:tr w:rsidR="00012445" w:rsidRPr="00E843AF" w14:paraId="55593A72" w14:textId="77777777" w:rsidTr="009709CF">
        <w:trPr>
          <w:trHeight w:hRule="exact" w:val="601"/>
        </w:trPr>
        <w:tc>
          <w:tcPr>
            <w:tcW w:w="4503" w:type="dxa"/>
            <w:tcBorders>
              <w:top w:val="single" w:sz="12" w:space="0" w:color="auto"/>
              <w:left w:val="single" w:sz="12" w:space="0" w:color="auto"/>
              <w:bottom w:val="single" w:sz="12" w:space="0" w:color="auto"/>
            </w:tcBorders>
            <w:shd w:val="clear" w:color="auto" w:fill="auto"/>
          </w:tcPr>
          <w:p w14:paraId="759238CE" w14:textId="77777777" w:rsidR="00012445" w:rsidRPr="00B17647" w:rsidRDefault="008522C3" w:rsidP="007C4908">
            <w:pPr>
              <w:spacing w:after="0" w:line="240" w:lineRule="auto"/>
              <w:rPr>
                <w:b/>
                <w:lang w:val="es-ES"/>
              </w:rPr>
            </w:pPr>
            <w:r w:rsidRPr="007C4908">
              <w:rPr>
                <w:b/>
                <w:lang w:val="es-ES" w:bidi="es-ES"/>
              </w:rPr>
              <w:t xml:space="preserve">Puntuación del indicador 6.5.1 </w:t>
            </w:r>
          </w:p>
          <w:p w14:paraId="059A2CC7" w14:textId="3D462217" w:rsidR="008522C3" w:rsidRPr="00B17647" w:rsidRDefault="00012445" w:rsidP="007C4908">
            <w:pPr>
              <w:spacing w:after="0" w:line="240" w:lineRule="auto"/>
              <w:rPr>
                <w:b/>
                <w:lang w:val="es-ES"/>
              </w:rPr>
            </w:pPr>
            <w:r>
              <w:rPr>
                <w:b/>
                <w:lang w:val="es-ES" w:bidi="es-ES"/>
              </w:rPr>
              <w:t>= Grado de implementación de la GIRH (0-</w:t>
            </w:r>
            <w:proofErr w:type="gramStart"/>
            <w:r>
              <w:rPr>
                <w:b/>
                <w:lang w:val="es-ES" w:bidi="es-ES"/>
              </w:rPr>
              <w:t>100)*</w:t>
            </w:r>
            <w:proofErr w:type="gramEnd"/>
          </w:p>
        </w:tc>
        <w:tc>
          <w:tcPr>
            <w:tcW w:w="4465" w:type="dxa"/>
            <w:tcBorders>
              <w:top w:val="single" w:sz="12" w:space="0" w:color="auto"/>
              <w:bottom w:val="single" w:sz="12" w:space="0" w:color="auto"/>
              <w:right w:val="single" w:sz="12" w:space="0" w:color="auto"/>
            </w:tcBorders>
            <w:shd w:val="clear" w:color="auto" w:fill="auto"/>
          </w:tcPr>
          <w:p w14:paraId="06B47E2D" w14:textId="651869E3" w:rsidR="008522C3" w:rsidRPr="00B17647" w:rsidRDefault="00C826AE" w:rsidP="00C826AE">
            <w:pPr>
              <w:spacing w:after="0" w:line="240" w:lineRule="auto"/>
              <w:rPr>
                <w:b/>
                <w:lang w:val="es-ES"/>
              </w:rPr>
            </w:pPr>
            <w:r>
              <w:rPr>
                <w:b/>
                <w:lang w:val="es-ES"/>
              </w:rPr>
              <w:t>36</w:t>
            </w:r>
          </w:p>
        </w:tc>
      </w:tr>
    </w:tbl>
    <w:p w14:paraId="5B2406CC" w14:textId="3E92880E" w:rsidR="00582FF0" w:rsidRPr="00B17647" w:rsidRDefault="00556D85" w:rsidP="003E5E02">
      <w:pPr>
        <w:jc w:val="center"/>
        <w:rPr>
          <w:sz w:val="20"/>
          <w:szCs w:val="20"/>
          <w:lang w:val="es-ES"/>
        </w:rPr>
      </w:pPr>
      <w:r w:rsidRPr="003B296C">
        <w:rPr>
          <w:sz w:val="20"/>
          <w:szCs w:val="20"/>
          <w:lang w:val="es-ES" w:bidi="es-ES"/>
        </w:rPr>
        <w:t>*Redondee la puntuación promedio de cada sección al número entero más próximo y, a partir de ellas, calcule la puntuación del indicador, sin olvidar redondearla también al número entero más próximo.</w:t>
      </w:r>
    </w:p>
    <w:p w14:paraId="1025A2B8" w14:textId="574406DD" w:rsidR="00BA4A16" w:rsidRPr="00B17647" w:rsidRDefault="00575773" w:rsidP="00582FF0">
      <w:pPr>
        <w:rPr>
          <w:b/>
          <w:lang w:val="es-ES"/>
        </w:rPr>
      </w:pPr>
      <w:r w:rsidRPr="00D6667E">
        <w:rPr>
          <w:b/>
          <w:lang w:val="es-ES" w:bidi="es-ES"/>
        </w:rPr>
        <w:t>Interpretación de la puntuación</w:t>
      </w:r>
    </w:p>
    <w:p w14:paraId="71A67666" w14:textId="711B087D" w:rsidR="00907E4D" w:rsidRPr="000A7C81" w:rsidRDefault="00575773" w:rsidP="000A7C81">
      <w:pPr>
        <w:rPr>
          <w:lang w:val="es-ES"/>
        </w:rPr>
        <w:sectPr w:rsidR="00907E4D" w:rsidRPr="000A7C81" w:rsidSect="00907E4D">
          <w:footerReference w:type="default" r:id="rId22"/>
          <w:type w:val="continuous"/>
          <w:pgSz w:w="16838" w:h="11906" w:orient="landscape"/>
          <w:pgMar w:top="1021" w:right="1021" w:bottom="1021" w:left="1021" w:header="709" w:footer="709" w:gutter="0"/>
          <w:pgNumType w:start="1"/>
          <w:cols w:space="708"/>
          <w:docGrid w:linePitch="360"/>
        </w:sectPr>
      </w:pPr>
      <w:r>
        <w:rPr>
          <w:lang w:val="es-ES" w:bidi="es-ES"/>
        </w:rPr>
        <w:t xml:space="preserve">La puntuación señala el «grado de implementación de la gestión integrada de los recursos hídricos» en una escala del 0 al 100 en la que 0 indica que la implementación es «muy baja» y el 100, que es «muy alta». Sin embargo, para los países, el verdadero valor de la encuesta reside en las puntuaciones y los apartados de «Descripción de la situación» y «Formas de avanzar» para cada pregunta, ya que les ayudan a determinar qué medidas hay que tomar para avanzar hacia una mayor implementación de la GIRH. Si necesita más información sobre la interpretación de la puntuación y la definición de metas, consulte la guía para el </w:t>
      </w:r>
      <w:proofErr w:type="spellStart"/>
      <w:r>
        <w:rPr>
          <w:lang w:val="es-ES" w:bidi="es-ES"/>
        </w:rPr>
        <w:t>monitore</w:t>
      </w:r>
      <w:proofErr w:type="spellEnd"/>
      <w:r w:rsidR="000A7C81">
        <w:rPr>
          <w:lang w:val="es-ES" w:bidi="es-ES"/>
        </w:rPr>
        <w:t>.</w:t>
      </w:r>
    </w:p>
    <w:p w14:paraId="47A20D2A" w14:textId="3174BDE6" w:rsidR="00CF7183" w:rsidRDefault="00CF7183" w:rsidP="00907E4D">
      <w:pPr>
        <w:pStyle w:val="Heading1"/>
        <w:numPr>
          <w:ilvl w:val="0"/>
          <w:numId w:val="0"/>
        </w:numPr>
      </w:pPr>
      <w:r>
        <w:rPr>
          <w:lang w:val="es-ES" w:bidi="es-ES"/>
        </w:rPr>
        <w:lastRenderedPageBreak/>
        <w:t xml:space="preserve">Anexos: </w:t>
      </w:r>
    </w:p>
    <w:p w14:paraId="3AA14E67" w14:textId="162706ED" w:rsidR="005F484D" w:rsidRPr="00DB23C9" w:rsidRDefault="00CF7183" w:rsidP="005F484D">
      <w:pPr>
        <w:pStyle w:val="Heading2"/>
        <w:numPr>
          <w:ilvl w:val="0"/>
          <w:numId w:val="0"/>
        </w:numPr>
        <w:spacing w:after="240"/>
        <w:ind w:left="578" w:hanging="576"/>
      </w:pPr>
      <w:r>
        <w:rPr>
          <w:lang w:val="es-ES" w:bidi="es-ES"/>
        </w:rPr>
        <w:t>Anexo A: Glosario</w:t>
      </w:r>
    </w:p>
    <w:p w14:paraId="59499717" w14:textId="33CF0CD1" w:rsidR="005F484D" w:rsidRPr="00B17647" w:rsidRDefault="005F484D" w:rsidP="00AC224C">
      <w:pPr>
        <w:pStyle w:val="ListParagraph"/>
        <w:numPr>
          <w:ilvl w:val="0"/>
          <w:numId w:val="9"/>
        </w:numPr>
        <w:spacing w:after="0"/>
        <w:ind w:left="425" w:hanging="357"/>
        <w:rPr>
          <w:lang w:val="es-ES"/>
        </w:rPr>
      </w:pPr>
      <w:r>
        <w:rPr>
          <w:b/>
          <w:lang w:val="es-ES" w:bidi="es-ES"/>
        </w:rPr>
        <w:t>Autoridades</w:t>
      </w:r>
      <w:r>
        <w:rPr>
          <w:lang w:val="es-ES" w:bidi="es-ES"/>
        </w:rPr>
        <w:t xml:space="preserve">: Pueden ser un ministerio o varios, así como otras organizaciones, instituciones, departamentos, organismos u órganos que cuenten con el mandato y la financiación del Gobierno. </w:t>
      </w:r>
    </w:p>
    <w:p w14:paraId="773626BE" w14:textId="0A7E793C" w:rsidR="005F484D" w:rsidRPr="00B17647" w:rsidRDefault="005F484D" w:rsidP="00AC224C">
      <w:pPr>
        <w:pStyle w:val="BodyA"/>
        <w:numPr>
          <w:ilvl w:val="0"/>
          <w:numId w:val="9"/>
        </w:numPr>
        <w:spacing w:after="0"/>
        <w:ind w:left="425" w:hanging="357"/>
        <w:contextualSpacing/>
        <w:rPr>
          <w:lang w:val="es-ES"/>
        </w:rPr>
      </w:pPr>
      <w:r w:rsidRPr="00DB23C9">
        <w:rPr>
          <w:b/>
          <w:lang w:val="es-ES" w:bidi="es-ES"/>
        </w:rPr>
        <w:t xml:space="preserve">Cuencas: </w:t>
      </w:r>
      <w:r w:rsidRPr="00DB23C9">
        <w:rPr>
          <w:lang w:val="es-ES" w:bidi="es-ES"/>
        </w:rPr>
        <w:t xml:space="preserve">A menos que se indique lo contrario, son ríos, lagos y acuíferos. Si hablamos de aguas de superficie, «zona de captación de agua» es sinónimo de «cuenca hidrográfica». </w:t>
      </w:r>
    </w:p>
    <w:p w14:paraId="73793B9C" w14:textId="7EF50769" w:rsidR="005F484D" w:rsidRPr="00B17647" w:rsidRDefault="005F484D" w:rsidP="00AC224C">
      <w:pPr>
        <w:pStyle w:val="ListParagraph"/>
        <w:numPr>
          <w:ilvl w:val="0"/>
          <w:numId w:val="9"/>
        </w:numPr>
        <w:ind w:left="426"/>
        <w:rPr>
          <w:b/>
          <w:lang w:val="es-ES"/>
        </w:rPr>
      </w:pPr>
      <w:r>
        <w:rPr>
          <w:b/>
          <w:lang w:val="es-ES" w:bidi="es-ES"/>
        </w:rPr>
        <w:t xml:space="preserve">Países </w:t>
      </w:r>
      <w:r w:rsidR="00805156" w:rsidRPr="00E843AF">
        <w:rPr>
          <w:rFonts w:eastAsia="Times New Roman"/>
          <w:b/>
          <w:bCs/>
          <w:color w:val="000000"/>
          <w:lang w:val="es-ES" w:bidi="es-ES"/>
        </w:rPr>
        <w:t>federales</w:t>
      </w:r>
      <w:r>
        <w:rPr>
          <w:b/>
          <w:lang w:val="es-ES" w:bidi="es-ES"/>
        </w:rPr>
        <w:t xml:space="preserve">: </w:t>
      </w:r>
      <w:r>
        <w:rPr>
          <w:lang w:val="es-ES" w:bidi="es-ES"/>
        </w:rPr>
        <w:t xml:space="preserve">Son los países compuestos por estados, provincias, territorios o demarcaciones parecidas que están federados. </w:t>
      </w:r>
    </w:p>
    <w:p w14:paraId="0CF0C1CB" w14:textId="77777777" w:rsidR="005F484D" w:rsidRPr="00B17647" w:rsidRDefault="005F484D" w:rsidP="00AC224C">
      <w:pPr>
        <w:pStyle w:val="ListParagraph"/>
        <w:numPr>
          <w:ilvl w:val="0"/>
          <w:numId w:val="9"/>
        </w:numPr>
        <w:ind w:left="426"/>
        <w:rPr>
          <w:lang w:val="es-ES"/>
        </w:rPr>
      </w:pPr>
      <w:r w:rsidRPr="0092445F">
        <w:rPr>
          <w:b/>
          <w:lang w:val="es-ES" w:bidi="es-ES"/>
        </w:rPr>
        <w:t xml:space="preserve">GIRH: </w:t>
      </w:r>
      <w:r w:rsidRPr="0092445F">
        <w:rPr>
          <w:lang w:val="es-ES" w:bidi="es-ES"/>
        </w:rPr>
        <w:t xml:space="preserve">La gestión integrada de los recursos hídricos constituye un proceso que promueve la coordinación del desarrollo y la gestión de los recursos hídricos, terrestres y conexos a fin de maximizar el bienestar económico y social consiguiente de manera equitativa, sin poner en peligro la sostenibilidad de ecosistemas vitales. La GIRH no es un fin en sí misma, sino un vehículo para lograr tres objetivos estratégicos: </w:t>
      </w:r>
    </w:p>
    <w:p w14:paraId="0B472E70" w14:textId="7820D34E" w:rsidR="005F484D" w:rsidRPr="00B17647" w:rsidRDefault="005F484D" w:rsidP="00AC224C">
      <w:pPr>
        <w:pStyle w:val="ListParagraph"/>
        <w:numPr>
          <w:ilvl w:val="1"/>
          <w:numId w:val="9"/>
        </w:numPr>
        <w:rPr>
          <w:lang w:val="es-ES"/>
        </w:rPr>
      </w:pPr>
      <w:r>
        <w:rPr>
          <w:lang w:val="es-ES" w:bidi="es-ES"/>
        </w:rPr>
        <w:t>eficiencia a fin de emplear los recursos hídricos de la mejor manera posible;</w:t>
      </w:r>
    </w:p>
    <w:p w14:paraId="44CD402D" w14:textId="77777777" w:rsidR="005F484D" w:rsidRPr="00B17647" w:rsidRDefault="005F484D" w:rsidP="00AC224C">
      <w:pPr>
        <w:pStyle w:val="ListParagraph"/>
        <w:numPr>
          <w:ilvl w:val="1"/>
          <w:numId w:val="9"/>
        </w:numPr>
        <w:rPr>
          <w:lang w:val="es-ES"/>
        </w:rPr>
      </w:pPr>
      <w:r>
        <w:rPr>
          <w:lang w:val="es-ES" w:bidi="es-ES"/>
        </w:rPr>
        <w:t>equidad mediante una distribución de los recursos hídricos de la que disfruten todos los grupos sociales y económicos;</w:t>
      </w:r>
    </w:p>
    <w:p w14:paraId="1123CEC0" w14:textId="77777777" w:rsidR="005F484D" w:rsidRPr="00B17647" w:rsidRDefault="005F484D" w:rsidP="00AC224C">
      <w:pPr>
        <w:pStyle w:val="ListParagraph"/>
        <w:numPr>
          <w:ilvl w:val="1"/>
          <w:numId w:val="9"/>
        </w:numPr>
        <w:rPr>
          <w:b/>
          <w:lang w:val="es-ES"/>
        </w:rPr>
      </w:pPr>
      <w:r>
        <w:rPr>
          <w:lang w:val="es-ES" w:bidi="es-ES"/>
        </w:rPr>
        <w:t>sostenibilidad ambiental con el objetivo de proteger la base de los recursos hídricos, así como los ecosistemas asociados.</w:t>
      </w:r>
    </w:p>
    <w:p w14:paraId="36BC9C57" w14:textId="77777777" w:rsidR="005F484D" w:rsidRPr="00B17647" w:rsidRDefault="005F484D" w:rsidP="00AC224C">
      <w:pPr>
        <w:pStyle w:val="ListParagraph"/>
        <w:numPr>
          <w:ilvl w:val="0"/>
          <w:numId w:val="9"/>
        </w:numPr>
        <w:ind w:left="425" w:hanging="357"/>
        <w:rPr>
          <w:lang w:val="es-ES"/>
        </w:rPr>
      </w:pPr>
      <w:r w:rsidRPr="00DB23C9">
        <w:rPr>
          <w:b/>
          <w:lang w:val="es-ES" w:bidi="es-ES"/>
        </w:rPr>
        <w:t xml:space="preserve">(Nivel) nacional: </w:t>
      </w:r>
      <w:r w:rsidRPr="00DB23C9">
        <w:rPr>
          <w:lang w:val="es-ES" w:bidi="es-ES"/>
        </w:rPr>
        <w:t xml:space="preserve">Es el nivel administrativo más elevado de un país. </w:t>
      </w:r>
    </w:p>
    <w:p w14:paraId="7CC67AFC" w14:textId="07AF1FAF" w:rsidR="005F484D" w:rsidRPr="00B17647" w:rsidRDefault="005F484D" w:rsidP="00AC224C">
      <w:pPr>
        <w:pStyle w:val="ListParagraph"/>
        <w:numPr>
          <w:ilvl w:val="0"/>
          <w:numId w:val="9"/>
        </w:numPr>
        <w:spacing w:after="0"/>
        <w:ind w:left="425" w:hanging="357"/>
        <w:rPr>
          <w:lang w:val="es-ES"/>
        </w:rPr>
      </w:pPr>
      <w:r w:rsidRPr="00DB23C9">
        <w:rPr>
          <w:b/>
          <w:lang w:val="es-ES" w:bidi="es-ES"/>
        </w:rPr>
        <w:t xml:space="preserve">(Nivel) subnacional o de estados: </w:t>
      </w:r>
      <w:r w:rsidRPr="00DB23C9">
        <w:rPr>
          <w:lang w:val="es-ES" w:bidi="es-ES"/>
        </w:rPr>
        <w:t xml:space="preserve">Designa a todos los niveles administrativos que no son el nacional. En los países </w:t>
      </w:r>
      <w:r w:rsidR="00805156">
        <w:rPr>
          <w:rFonts w:eastAsia="Times New Roman"/>
          <w:color w:val="000000"/>
          <w:lang w:val="es-ES" w:bidi="es-ES"/>
        </w:rPr>
        <w:t>federales</w:t>
      </w:r>
      <w:r w:rsidRPr="00DB23C9">
        <w:rPr>
          <w:lang w:val="es-ES" w:bidi="es-ES"/>
        </w:rPr>
        <w:t xml:space="preserve">, es probable que se trate de provincias o estados. Los países no </w:t>
      </w:r>
      <w:r w:rsidR="00805156">
        <w:rPr>
          <w:rFonts w:eastAsia="Times New Roman"/>
          <w:color w:val="000000"/>
          <w:lang w:val="es-ES" w:bidi="es-ES"/>
        </w:rPr>
        <w:t>federales</w:t>
      </w:r>
      <w:r w:rsidR="00805156" w:rsidRPr="00D149B9">
        <w:rPr>
          <w:rFonts w:eastAsia="Times New Roman"/>
          <w:color w:val="000000"/>
          <w:lang w:val="es-ES" w:bidi="es-ES"/>
        </w:rPr>
        <w:t xml:space="preserve"> </w:t>
      </w:r>
      <w:r w:rsidRPr="00DB23C9">
        <w:rPr>
          <w:lang w:val="es-ES" w:bidi="es-ES"/>
        </w:rPr>
        <w:t xml:space="preserve">también pueden contar con jurisdicciones subnacionales (como regiones, condados o departamentos) sobre las que recae una cierta responsabilidad en materia de gestión de los recursos hídricos. </w:t>
      </w:r>
    </w:p>
    <w:p w14:paraId="65691D64" w14:textId="77777777" w:rsidR="005F484D" w:rsidRPr="00B17647" w:rsidRDefault="005F484D" w:rsidP="00AC224C">
      <w:pPr>
        <w:pStyle w:val="ListParagraph"/>
        <w:numPr>
          <w:ilvl w:val="0"/>
          <w:numId w:val="9"/>
        </w:numPr>
        <w:ind w:left="450" w:hanging="450"/>
        <w:rPr>
          <w:lang w:val="es-ES"/>
        </w:rPr>
      </w:pPr>
      <w:r w:rsidRPr="00DB23C9">
        <w:rPr>
          <w:b/>
          <w:lang w:val="es-ES" w:bidi="es-ES"/>
        </w:rPr>
        <w:t xml:space="preserve">Programas: </w:t>
      </w:r>
      <w:r w:rsidRPr="00DB23C9">
        <w:rPr>
          <w:lang w:val="es-ES" w:bidi="es-ES"/>
        </w:rPr>
        <w:t>Planes de acción a escala nacional con objetivos a largo plazo —por ejemplo, reforzar el seguimiento, la difusión de información y el desarrollo de la capacidad— con información detallada sobre qué labores hay que emprender, quién se encargará de ello y en qué momento, así como los medios o recursos que se emplearán a tal efecto.</w:t>
      </w:r>
    </w:p>
    <w:p w14:paraId="023FFEEA" w14:textId="34DA3696" w:rsidR="003567EF" w:rsidRPr="00B17647" w:rsidRDefault="003567EF" w:rsidP="00AC224C">
      <w:pPr>
        <w:pStyle w:val="ListParagraph"/>
        <w:numPr>
          <w:ilvl w:val="0"/>
          <w:numId w:val="9"/>
        </w:numPr>
        <w:ind w:left="425" w:hanging="357"/>
        <w:rPr>
          <w:b/>
          <w:lang w:val="es-ES"/>
        </w:rPr>
      </w:pPr>
      <w:r>
        <w:rPr>
          <w:b/>
          <w:lang w:val="es-ES" w:bidi="es-ES"/>
        </w:rPr>
        <w:t xml:space="preserve">Transfronterizos: </w:t>
      </w:r>
      <w:r>
        <w:rPr>
          <w:lang w:val="es-ES" w:bidi="es-ES"/>
        </w:rPr>
        <w:t xml:space="preserve">Se aplica a los acuíferos y cuencas hidrogeológicas que traspasan las fronteras de uno o más Estados (véase el anexo B). </w:t>
      </w:r>
    </w:p>
    <w:p w14:paraId="0C996B4F" w14:textId="148FFE5D" w:rsidR="005F484D" w:rsidRPr="00B17647" w:rsidRDefault="005F484D" w:rsidP="00AC224C">
      <w:pPr>
        <w:pStyle w:val="ListParagraph"/>
        <w:numPr>
          <w:ilvl w:val="0"/>
          <w:numId w:val="9"/>
        </w:numPr>
        <w:ind w:left="425" w:hanging="357"/>
        <w:rPr>
          <w:b/>
          <w:lang w:val="es-ES"/>
        </w:rPr>
      </w:pPr>
      <w:r w:rsidRPr="00DB23C9">
        <w:rPr>
          <w:b/>
          <w:lang w:val="es-ES" w:bidi="es-ES"/>
        </w:rPr>
        <w:t xml:space="preserve">Partes interesadas: </w:t>
      </w:r>
      <w:r w:rsidRPr="00DB23C9">
        <w:rPr>
          <w:lang w:val="es-ES" w:bidi="es-ES"/>
        </w:rPr>
        <w:t>En esta encuesta, las partes interesadas son los grupos principales para los que la gestión, el desarrollo y el uso de los recursos hídricos reviste</w:t>
      </w:r>
      <w:r w:rsidR="005770CC">
        <w:rPr>
          <w:lang w:val="es-ES" w:bidi="es-ES"/>
        </w:rPr>
        <w:t>n</w:t>
      </w:r>
      <w:r w:rsidRPr="00DB23C9">
        <w:rPr>
          <w:lang w:val="es-ES" w:bidi="es-ES"/>
        </w:rPr>
        <w:t xml:space="preserve"> importancia. En las notas a pie de página que aparecen a lo largo de la encuesta se ofrecen algunos ejemplos de partes interesadas de cada grupo. </w:t>
      </w:r>
    </w:p>
    <w:p w14:paraId="0443DDD1" w14:textId="121B4782" w:rsidR="005F484D" w:rsidRPr="00B17647" w:rsidRDefault="005F484D" w:rsidP="00CF3E5E">
      <w:pPr>
        <w:pStyle w:val="ListParagraph"/>
        <w:numPr>
          <w:ilvl w:val="0"/>
          <w:numId w:val="9"/>
        </w:numPr>
        <w:ind w:left="450" w:hanging="450"/>
        <w:rPr>
          <w:lang w:val="es-ES"/>
        </w:rPr>
      </w:pPr>
      <w:r w:rsidRPr="00BB6E5B">
        <w:rPr>
          <w:b/>
          <w:lang w:val="es-ES" w:bidi="es-ES"/>
        </w:rPr>
        <w:t xml:space="preserve">Gestión de los recursos hídricos: </w:t>
      </w:r>
      <w:r w:rsidRPr="00BB6E5B">
        <w:rPr>
          <w:lang w:val="es-ES" w:bidi="es-ES"/>
        </w:rPr>
        <w:t xml:space="preserve">La acción de planear, desarrollar, distribuir y administrar la explotación óptima de los recursos hídricos. Lo ideal es que la planificación de la gestión de los recursos hídricos tenga en cuenta las demandas contrapuestas en cuanto al agua y que haga lo posible por distribuirla de forma equitativa para atender a todos los usos y exigencias. Es necesario que se haga con un enfoque integrado (véase la definición de GIRH) a fin de garantizar que la gestión de los recursos hídricos no se compartimente por sectores de forma aislada y provoque deficiencias, que la utilización de los recursos sea insostenible y que surjan conflictos. </w:t>
      </w:r>
    </w:p>
    <w:p w14:paraId="0B5D9F89" w14:textId="77777777" w:rsidR="003732F1" w:rsidRPr="00B17647" w:rsidRDefault="003732F1" w:rsidP="003732F1">
      <w:pPr>
        <w:rPr>
          <w:lang w:val="es-ES"/>
        </w:rPr>
      </w:pPr>
    </w:p>
    <w:p w14:paraId="774A3AF2" w14:textId="0CD083D6" w:rsidR="00E249B4" w:rsidRPr="00B17647" w:rsidRDefault="005F484D" w:rsidP="00E249B4">
      <w:pPr>
        <w:pStyle w:val="Heading2"/>
        <w:numPr>
          <w:ilvl w:val="0"/>
          <w:numId w:val="0"/>
        </w:numPr>
        <w:spacing w:after="240"/>
        <w:ind w:left="578" w:hanging="576"/>
        <w:rPr>
          <w:lang w:val="es-ES"/>
        </w:rPr>
      </w:pPr>
      <w:r>
        <w:rPr>
          <w:lang w:val="es-ES" w:bidi="es-ES"/>
        </w:rPr>
        <w:t>Anexo B: Nivel transfronterizo</w:t>
      </w:r>
    </w:p>
    <w:p w14:paraId="75C446AE" w14:textId="2D184956" w:rsidR="00E249B4" w:rsidRPr="00B17647" w:rsidRDefault="00E249B4" w:rsidP="00E249B4">
      <w:pPr>
        <w:rPr>
          <w:lang w:val="es-ES"/>
        </w:rPr>
      </w:pPr>
      <w:r>
        <w:rPr>
          <w:lang w:val="es-ES" w:bidi="es-ES"/>
        </w:rPr>
        <w:t>Las preguntas sobre cuestiones transfronterizas del indicador 6.5.1 se centran en el grado de implementación de la GIRH a este nivel en aquellos contextos en los que es pertinente para lograr una implementación de la gestión integrada «a todos los niveles», tal y como se especifica en la meta 6.5. Es necesario que los países que comparten cuencas transfronterizas (ríos, lagos o acuíferos) respondan a las preguntas sobre estas cuestiones. Esta información se complementa con lo recogido en el indicador 6.5.2, «Proporción de la superficie de cuencas</w:t>
      </w:r>
      <w:r w:rsidR="00B17647">
        <w:rPr>
          <w:lang w:val="es-ES" w:bidi="es-ES"/>
        </w:rPr>
        <w:t xml:space="preserve"> </w:t>
      </w:r>
      <w:r>
        <w:rPr>
          <w:lang w:val="es-ES" w:bidi="es-ES"/>
        </w:rPr>
        <w:t>transfronterizas sujetas a arreglos operacionales para la cooperación en materia de aguas».</w:t>
      </w:r>
    </w:p>
    <w:p w14:paraId="05D8694A" w14:textId="3499D633" w:rsidR="00E249B4" w:rsidRPr="00B17647" w:rsidRDefault="00E249B4" w:rsidP="00E249B4">
      <w:pPr>
        <w:rPr>
          <w:lang w:val="es-ES"/>
        </w:rPr>
      </w:pPr>
      <w:r>
        <w:rPr>
          <w:lang w:val="es-ES" w:bidi="es-ES"/>
        </w:rPr>
        <w:t xml:space="preserve">Para poder hacer un seguimiento de los avances a lo largo del tiempo y en aras de la transparencia, indique en la tabla a continuación qué cuencas o acuíferos transfronterizos (o «internacionales») se han incluido en la encuesta. El </w:t>
      </w:r>
      <w:r w:rsidR="00E40D44" w:rsidRPr="00E40D44">
        <w:rPr>
          <w:lang w:val="es-ES" w:bidi="es-ES"/>
        </w:rPr>
        <w:t>proceso de presentación de informes</w:t>
      </w:r>
      <w:r w:rsidR="00E40D44" w:rsidRPr="00E40D44" w:rsidDel="00E40D44">
        <w:rPr>
          <w:lang w:val="es-ES" w:bidi="es-ES"/>
        </w:rPr>
        <w:t xml:space="preserve"> </w:t>
      </w:r>
      <w:r>
        <w:rPr>
          <w:lang w:val="es-ES" w:bidi="es-ES"/>
        </w:rPr>
        <w:t>de referencia del indicador 6.5.1 puede tomarse como punto de partida. Los únicos acuíferos o cuencas transfronterizos que hay que tener en cuenta a efectos de la encuesta son los más importantes, aquellos que se consideren destacables en cuanto al valor económico, social o ambiental que aportan al país (o a los países vecinos). La decisión de qué masas de agua cumplen este criterio depende por completo del Estado. Siempre que sea posible, contraste los acuíferos y cuencas que se enumeran en la tabla y las puntuaciones que se les ha asignado con las tablas y las puntuaciones del modelo de presentación de informes del indicador 6.5.2 (</w:t>
      </w:r>
      <w:hyperlink r:id="rId23" w:history="1">
        <w:r w:rsidR="00263A14" w:rsidRPr="000347B7">
          <w:rPr>
            <w:rStyle w:val="Hyperlink"/>
            <w:lang w:val="es-ES" w:bidi="es-ES"/>
          </w:rPr>
          <w:t>www.sdg6monitoring.org/indicators/target-65/indicators652/</w:t>
        </w:r>
      </w:hyperlink>
      <w:r>
        <w:rPr>
          <w:lang w:val="es-ES" w:bidi="es-ES"/>
        </w:rPr>
        <w:t>). Le recomendamos que se ponga en contacto con el coordinador de dicho indicador para llevar a cabo este proceso. Si no cuenta con información sobre el indicador 6.5.2 o con bases de datos nacionales, puede consultar bases de datos mundiales sobre cuencas transfronterizas (</w:t>
      </w:r>
      <w:hyperlink r:id="rId24" w:history="1">
        <w:r w:rsidR="00902828" w:rsidRPr="000C56A5">
          <w:rPr>
            <w:rStyle w:val="Hyperlink"/>
            <w:lang w:val="es-ES" w:bidi="es-ES"/>
          </w:rPr>
          <w:t>http://twap-rivers.org/indicators/</w:t>
        </w:r>
      </w:hyperlink>
      <w:r>
        <w:rPr>
          <w:lang w:val="es-ES" w:bidi="es-ES"/>
        </w:rPr>
        <w:t>) y acuíferos transfronterizos (</w:t>
      </w:r>
      <w:hyperlink r:id="rId25" w:history="1">
        <w:r w:rsidR="00391429" w:rsidRPr="000C56A5">
          <w:rPr>
            <w:rStyle w:val="Hyperlink"/>
            <w:lang w:val="es-ES" w:bidi="es-ES"/>
          </w:rPr>
          <w:t>https://www.un-igrac.org/ggis/explore-all-transboundary-groundwaters</w:t>
        </w:r>
      </w:hyperlink>
      <w:r>
        <w:rPr>
          <w:lang w:val="es-ES" w:bidi="es-ES"/>
        </w:rPr>
        <w:t>). Si incluye una cuenca secundaria</w:t>
      </w:r>
      <w:r w:rsidR="00B17647">
        <w:rPr>
          <w:lang w:val="es-ES" w:bidi="es-ES"/>
        </w:rPr>
        <w:t xml:space="preserve"> </w:t>
      </w:r>
      <w:r>
        <w:rPr>
          <w:lang w:val="es-ES" w:bidi="es-ES"/>
        </w:rPr>
        <w:t>nacional como parte de una cuenca transfronteriza mayor, no olvide anotar el nombre de esta última. A la hora de contestar las preguntas sobre el plano transfronterizo, es necesario que la mayor parte de las cuencas que figuren en la tabla a continuación cumplan los criterios que se detallan en cada umbral para obtener la puntuación de dicho umbral.</w:t>
      </w:r>
    </w:p>
    <w:p w14:paraId="5A4BFAE5" w14:textId="530F72E0" w:rsidR="00413BA8" w:rsidRPr="00B17647" w:rsidRDefault="006D14D6" w:rsidP="00E249B4">
      <w:pPr>
        <w:rPr>
          <w:lang w:val="es-ES"/>
        </w:rPr>
      </w:pPr>
      <w:r>
        <w:rPr>
          <w:lang w:val="es-ES" w:bidi="es-ES"/>
        </w:rPr>
        <w:t>Se recomienda rellenar las columnas que aparecen en la parte derecha de la tabla, pero no es obligatorio. Si lo hace, los países obtendrán una información muy valiosa y una herramienta de diagnóstico rápido para conocer la situación de todos los acuíferos o cuencas; las partes interesadas nacionales e internacionales se beneficiarán de una mayor transparencia en las respuestas sobre el plano transfronterizo de la encuesta; ayudará a que los países lleguen a un acuerdo respecto a las puntuaciones de las preguntas de este ámbito; y se dispondrá de una remisión útil para el indicador 6.5.2. Siga las orientaciones y los umbrales de las preguntas de la encuesta y otorgue una puntuación a las cuatro preguntas transfronterizas; haga esto para cada uno de los acuíferos o cuencas. Con objeto de complementar estos datos, le instamos a que, en la medida de lo posible, haga un resumen de la situación de los acuíferos o cuencas transfronterizos en los apartados «Descripción de la situación» y «Formas de avanzar» que acompañan a las preguntas sobre este nivel en la parte 2 de la encuesta.</w:t>
      </w:r>
      <w:r w:rsidR="00B17647">
        <w:rPr>
          <w:lang w:val="es-ES" w:bidi="es-ES"/>
        </w:rPr>
        <w:t xml:space="preserve"> </w:t>
      </w:r>
    </w:p>
    <w:p w14:paraId="542DD0E9" w14:textId="77777777" w:rsidR="00413BA8" w:rsidRPr="00B17647" w:rsidRDefault="00413BA8">
      <w:pPr>
        <w:spacing w:after="0" w:line="240" w:lineRule="auto"/>
        <w:rPr>
          <w:lang w:val="es-ES"/>
        </w:rPr>
      </w:pPr>
      <w:r>
        <w:rPr>
          <w:lang w:val="es-ES" w:bidi="es-E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
        <w:gridCol w:w="4006"/>
        <w:gridCol w:w="3402"/>
        <w:gridCol w:w="1842"/>
        <w:gridCol w:w="2325"/>
        <w:gridCol w:w="1355"/>
      </w:tblGrid>
      <w:tr w:rsidR="00281229" w:rsidRPr="000659C5" w14:paraId="10367B58" w14:textId="77777777" w:rsidTr="002D6FE5">
        <w:tc>
          <w:tcPr>
            <w:tcW w:w="384" w:type="dxa"/>
            <w:shd w:val="clear" w:color="auto" w:fill="auto"/>
          </w:tcPr>
          <w:p w14:paraId="296A07DD" w14:textId="77777777" w:rsidR="00281229" w:rsidRPr="00B17647" w:rsidRDefault="00281229" w:rsidP="006D14D6">
            <w:pPr>
              <w:spacing w:after="0" w:line="240" w:lineRule="auto"/>
              <w:rPr>
                <w:b/>
                <w:sz w:val="20"/>
                <w:lang w:val="es-ES"/>
              </w:rPr>
            </w:pPr>
          </w:p>
        </w:tc>
        <w:tc>
          <w:tcPr>
            <w:tcW w:w="4006" w:type="dxa"/>
            <w:shd w:val="clear" w:color="auto" w:fill="auto"/>
          </w:tcPr>
          <w:p w14:paraId="63BC7603" w14:textId="73AA605F" w:rsidR="00281229" w:rsidRPr="00B17647" w:rsidRDefault="00281229" w:rsidP="006D14D6">
            <w:pPr>
              <w:spacing w:after="0" w:line="240" w:lineRule="auto"/>
              <w:rPr>
                <w:b/>
                <w:sz w:val="20"/>
                <w:lang w:val="es-ES"/>
              </w:rPr>
            </w:pPr>
          </w:p>
        </w:tc>
        <w:tc>
          <w:tcPr>
            <w:tcW w:w="8924" w:type="dxa"/>
            <w:gridSpan w:val="4"/>
          </w:tcPr>
          <w:p w14:paraId="72A297C8" w14:textId="0F5E7E40" w:rsidR="00281229" w:rsidRPr="000659C5" w:rsidRDefault="00281229" w:rsidP="00F346DD">
            <w:pPr>
              <w:spacing w:after="0" w:line="240" w:lineRule="auto"/>
              <w:jc w:val="center"/>
              <w:rPr>
                <w:b/>
                <w:sz w:val="20"/>
              </w:rPr>
            </w:pPr>
            <w:r w:rsidRPr="000659C5">
              <w:rPr>
                <w:b/>
                <w:sz w:val="20"/>
                <w:szCs w:val="20"/>
                <w:lang w:val="es-ES" w:bidi="es-ES"/>
              </w:rPr>
              <w:t>RECOMENDABLE PERO NO OBLIGATORIO*</w:t>
            </w:r>
          </w:p>
        </w:tc>
      </w:tr>
      <w:tr w:rsidR="00281229" w:rsidRPr="000659C5" w14:paraId="250B5140" w14:textId="77777777" w:rsidTr="002D6FE5">
        <w:tc>
          <w:tcPr>
            <w:tcW w:w="384" w:type="dxa"/>
            <w:shd w:val="clear" w:color="auto" w:fill="D9D9D9" w:themeFill="background1" w:themeFillShade="D9"/>
          </w:tcPr>
          <w:p w14:paraId="2FE51A2E" w14:textId="77777777" w:rsidR="00281229" w:rsidRPr="000659C5" w:rsidRDefault="00281229" w:rsidP="006D14D6">
            <w:pPr>
              <w:spacing w:after="0" w:line="240" w:lineRule="auto"/>
              <w:rPr>
                <w:b/>
                <w:sz w:val="20"/>
              </w:rPr>
            </w:pPr>
          </w:p>
        </w:tc>
        <w:tc>
          <w:tcPr>
            <w:tcW w:w="4006" w:type="dxa"/>
            <w:shd w:val="clear" w:color="auto" w:fill="D9D9D9" w:themeFill="background1" w:themeFillShade="D9"/>
          </w:tcPr>
          <w:p w14:paraId="032A1B46" w14:textId="22E51223" w:rsidR="00281229" w:rsidRPr="000659C5" w:rsidRDefault="00281229" w:rsidP="006D14D6">
            <w:pPr>
              <w:spacing w:after="0" w:line="240" w:lineRule="auto"/>
              <w:rPr>
                <w:b/>
                <w:sz w:val="20"/>
              </w:rPr>
            </w:pPr>
            <w:r w:rsidRPr="000659C5">
              <w:rPr>
                <w:b/>
                <w:sz w:val="20"/>
                <w:szCs w:val="20"/>
                <w:lang w:val="es-ES" w:bidi="es-ES"/>
              </w:rPr>
              <w:t>Cuencas transfronterizas importantes</w:t>
            </w:r>
          </w:p>
        </w:tc>
        <w:tc>
          <w:tcPr>
            <w:tcW w:w="3402" w:type="dxa"/>
            <w:shd w:val="clear" w:color="auto" w:fill="D9D9D9" w:themeFill="background1" w:themeFillShade="D9"/>
          </w:tcPr>
          <w:p w14:paraId="016507A1" w14:textId="019CFD63" w:rsidR="00281229" w:rsidRPr="000659C5" w:rsidRDefault="00281229" w:rsidP="006D14D6">
            <w:pPr>
              <w:spacing w:after="0" w:line="240" w:lineRule="auto"/>
              <w:rPr>
                <w:b/>
                <w:sz w:val="20"/>
              </w:rPr>
            </w:pPr>
            <w:r w:rsidRPr="000659C5">
              <w:rPr>
                <w:b/>
                <w:sz w:val="20"/>
                <w:szCs w:val="20"/>
                <w:lang w:val="es-ES" w:bidi="es-ES"/>
              </w:rPr>
              <w:t>Acuerdos (1.2c)</w:t>
            </w:r>
          </w:p>
        </w:tc>
        <w:tc>
          <w:tcPr>
            <w:tcW w:w="1842" w:type="dxa"/>
            <w:shd w:val="clear" w:color="auto" w:fill="D9D9D9" w:themeFill="background1" w:themeFillShade="D9"/>
          </w:tcPr>
          <w:p w14:paraId="1BE24BA3" w14:textId="22154441" w:rsidR="00281229" w:rsidRPr="000659C5" w:rsidRDefault="00281229" w:rsidP="006D14D6">
            <w:pPr>
              <w:spacing w:after="0" w:line="240" w:lineRule="auto"/>
              <w:rPr>
                <w:b/>
                <w:sz w:val="20"/>
              </w:rPr>
            </w:pPr>
            <w:r w:rsidRPr="000659C5">
              <w:rPr>
                <w:b/>
                <w:sz w:val="20"/>
                <w:szCs w:val="20"/>
                <w:lang w:val="es-ES" w:bidi="es-ES"/>
              </w:rPr>
              <w:t>Instituciones (2.2e)</w:t>
            </w:r>
          </w:p>
        </w:tc>
        <w:tc>
          <w:tcPr>
            <w:tcW w:w="2325" w:type="dxa"/>
            <w:shd w:val="clear" w:color="auto" w:fill="D9D9D9" w:themeFill="background1" w:themeFillShade="D9"/>
          </w:tcPr>
          <w:p w14:paraId="537C73C4" w14:textId="77777777" w:rsidR="00281229" w:rsidRPr="000659C5" w:rsidRDefault="00281229" w:rsidP="006D14D6">
            <w:pPr>
              <w:spacing w:after="0" w:line="240" w:lineRule="auto"/>
              <w:rPr>
                <w:b/>
                <w:sz w:val="20"/>
              </w:rPr>
            </w:pPr>
            <w:r w:rsidRPr="000659C5">
              <w:rPr>
                <w:b/>
                <w:sz w:val="20"/>
                <w:szCs w:val="20"/>
                <w:lang w:val="es-ES" w:bidi="es-ES"/>
              </w:rPr>
              <w:t>Difusión de información (3.2d)</w:t>
            </w:r>
          </w:p>
        </w:tc>
        <w:tc>
          <w:tcPr>
            <w:tcW w:w="1355" w:type="dxa"/>
            <w:shd w:val="clear" w:color="auto" w:fill="D9D9D9" w:themeFill="background1" w:themeFillShade="D9"/>
          </w:tcPr>
          <w:p w14:paraId="6871FECE" w14:textId="78D275CD" w:rsidR="00281229" w:rsidRPr="000659C5" w:rsidRDefault="00281229" w:rsidP="006D14D6">
            <w:pPr>
              <w:spacing w:after="0" w:line="240" w:lineRule="auto"/>
              <w:rPr>
                <w:b/>
                <w:sz w:val="20"/>
              </w:rPr>
            </w:pPr>
            <w:r w:rsidRPr="000659C5">
              <w:rPr>
                <w:b/>
                <w:sz w:val="20"/>
                <w:szCs w:val="20"/>
                <w:lang w:val="es-ES" w:bidi="es-ES"/>
              </w:rPr>
              <w:t>Financiación (4.2c)</w:t>
            </w:r>
          </w:p>
        </w:tc>
      </w:tr>
      <w:tr w:rsidR="00281229" w:rsidRPr="000659C5" w14:paraId="64DF5317" w14:textId="77777777" w:rsidTr="002D6FE5">
        <w:tc>
          <w:tcPr>
            <w:tcW w:w="384" w:type="dxa"/>
            <w:shd w:val="clear" w:color="auto" w:fill="auto"/>
          </w:tcPr>
          <w:p w14:paraId="3E38DD7D" w14:textId="77777777" w:rsidR="00281229" w:rsidRPr="000659C5" w:rsidRDefault="00281229" w:rsidP="006D14D6">
            <w:pPr>
              <w:spacing w:after="0" w:line="240" w:lineRule="auto"/>
              <w:rPr>
                <w:sz w:val="20"/>
              </w:rPr>
            </w:pPr>
            <w:r w:rsidRPr="000659C5">
              <w:rPr>
                <w:sz w:val="20"/>
                <w:szCs w:val="20"/>
                <w:lang w:val="es-ES" w:bidi="es-ES"/>
              </w:rPr>
              <w:t>1.</w:t>
            </w:r>
          </w:p>
        </w:tc>
        <w:tc>
          <w:tcPr>
            <w:tcW w:w="4006" w:type="dxa"/>
            <w:shd w:val="clear" w:color="auto" w:fill="auto"/>
          </w:tcPr>
          <w:p w14:paraId="2695EB10" w14:textId="0209E32E" w:rsidR="00281229" w:rsidRPr="000659C5" w:rsidRDefault="001819B2" w:rsidP="006D14D6">
            <w:pPr>
              <w:spacing w:after="0" w:line="240" w:lineRule="auto"/>
              <w:rPr>
                <w:sz w:val="20"/>
              </w:rPr>
            </w:pPr>
            <w:r>
              <w:rPr>
                <w:sz w:val="20"/>
                <w:szCs w:val="20"/>
                <w:lang w:val="es-ES" w:bidi="es-ES"/>
              </w:rPr>
              <w:t>EBRO</w:t>
            </w:r>
          </w:p>
        </w:tc>
        <w:tc>
          <w:tcPr>
            <w:tcW w:w="3402" w:type="dxa"/>
          </w:tcPr>
          <w:p w14:paraId="606798CE" w14:textId="0AB4D700" w:rsidR="00281229" w:rsidRPr="000659C5" w:rsidRDefault="00595F61" w:rsidP="006D14D6">
            <w:pPr>
              <w:spacing w:after="0" w:line="240" w:lineRule="auto"/>
              <w:rPr>
                <w:sz w:val="20"/>
              </w:rPr>
            </w:pPr>
            <w:r>
              <w:rPr>
                <w:sz w:val="20"/>
              </w:rPr>
              <w:t>NO EXISTE ACUERDO</w:t>
            </w:r>
          </w:p>
        </w:tc>
        <w:tc>
          <w:tcPr>
            <w:tcW w:w="1842" w:type="dxa"/>
          </w:tcPr>
          <w:p w14:paraId="015E086E" w14:textId="77777777" w:rsidR="00281229" w:rsidRPr="000659C5" w:rsidRDefault="00281229" w:rsidP="006D14D6">
            <w:pPr>
              <w:spacing w:after="0" w:line="240" w:lineRule="auto"/>
              <w:rPr>
                <w:sz w:val="20"/>
              </w:rPr>
            </w:pPr>
          </w:p>
        </w:tc>
        <w:tc>
          <w:tcPr>
            <w:tcW w:w="2325" w:type="dxa"/>
          </w:tcPr>
          <w:p w14:paraId="7ECEA420" w14:textId="77777777" w:rsidR="00281229" w:rsidRDefault="002D6FE5" w:rsidP="006D14D6">
            <w:pPr>
              <w:spacing w:after="0" w:line="240" w:lineRule="auto"/>
              <w:rPr>
                <w:sz w:val="20"/>
              </w:rPr>
            </w:pPr>
            <w:r>
              <w:rPr>
                <w:sz w:val="20"/>
              </w:rPr>
              <w:t>WEB</w:t>
            </w:r>
          </w:p>
          <w:p w14:paraId="285047CA" w14:textId="69E11907" w:rsidR="002D6FE5" w:rsidRDefault="00EF0A9A" w:rsidP="006D14D6">
            <w:pPr>
              <w:spacing w:after="0" w:line="240" w:lineRule="auto"/>
              <w:rPr>
                <w:sz w:val="20"/>
              </w:rPr>
            </w:pPr>
            <w:hyperlink r:id="rId26" w:history="1">
              <w:r w:rsidR="00561560" w:rsidRPr="00A210AB">
                <w:rPr>
                  <w:rStyle w:val="Hyperlink"/>
                  <w:sz w:val="20"/>
                </w:rPr>
                <w:t>WWW.MEDIAMBIENT.AD</w:t>
              </w:r>
            </w:hyperlink>
          </w:p>
          <w:p w14:paraId="7B8A184D" w14:textId="308C66CC" w:rsidR="00561560" w:rsidRDefault="00EF0A9A" w:rsidP="006D14D6">
            <w:pPr>
              <w:spacing w:after="0" w:line="240" w:lineRule="auto"/>
              <w:rPr>
                <w:sz w:val="20"/>
              </w:rPr>
            </w:pPr>
            <w:hyperlink r:id="rId27" w:history="1">
              <w:r w:rsidR="00561560" w:rsidRPr="00A210AB">
                <w:rPr>
                  <w:rStyle w:val="Hyperlink"/>
                  <w:sz w:val="20"/>
                </w:rPr>
                <w:t>WWW.BOPA.AD</w:t>
              </w:r>
            </w:hyperlink>
          </w:p>
          <w:p w14:paraId="7E089389" w14:textId="0D4C4D64" w:rsidR="00561560" w:rsidRDefault="00EF0A9A" w:rsidP="006D14D6">
            <w:pPr>
              <w:spacing w:after="0" w:line="240" w:lineRule="auto"/>
              <w:rPr>
                <w:sz w:val="20"/>
              </w:rPr>
            </w:pPr>
            <w:hyperlink r:id="rId28" w:history="1">
              <w:r w:rsidR="00561560" w:rsidRPr="00A210AB">
                <w:rPr>
                  <w:rStyle w:val="Hyperlink"/>
                  <w:sz w:val="20"/>
                </w:rPr>
                <w:t>WWW.DEPURADORES.AD</w:t>
              </w:r>
            </w:hyperlink>
          </w:p>
          <w:p w14:paraId="2A10DA4B" w14:textId="77777777" w:rsidR="00561560" w:rsidRDefault="00561560" w:rsidP="006D14D6">
            <w:pPr>
              <w:spacing w:after="0" w:line="240" w:lineRule="auto"/>
              <w:rPr>
                <w:sz w:val="20"/>
              </w:rPr>
            </w:pPr>
          </w:p>
          <w:p w14:paraId="0F762587" w14:textId="0EEA476B" w:rsidR="00561560" w:rsidRPr="000659C5" w:rsidRDefault="00561560" w:rsidP="006D14D6">
            <w:pPr>
              <w:spacing w:after="0" w:line="240" w:lineRule="auto"/>
              <w:rPr>
                <w:sz w:val="20"/>
              </w:rPr>
            </w:pPr>
          </w:p>
        </w:tc>
        <w:tc>
          <w:tcPr>
            <w:tcW w:w="1355" w:type="dxa"/>
          </w:tcPr>
          <w:p w14:paraId="428A5D0C" w14:textId="6B3518F4" w:rsidR="00281229" w:rsidRPr="000659C5" w:rsidRDefault="005E77EE" w:rsidP="006D14D6">
            <w:pPr>
              <w:spacing w:after="0" w:line="240" w:lineRule="auto"/>
              <w:rPr>
                <w:sz w:val="20"/>
              </w:rPr>
            </w:pPr>
            <w:r>
              <w:rPr>
                <w:rFonts w:cs="Calibri"/>
                <w:b/>
                <w:sz w:val="20"/>
                <w:szCs w:val="20"/>
                <w:lang w:val="es-ES" w:bidi="es-ES"/>
              </w:rPr>
              <w:t xml:space="preserve">0 </w:t>
            </w:r>
            <w:proofErr w:type="gramStart"/>
            <w:r w:rsidRPr="0003637F">
              <w:rPr>
                <w:rFonts w:cs="Calibri"/>
                <w:b/>
                <w:sz w:val="20"/>
                <w:szCs w:val="20"/>
                <w:lang w:val="es-ES" w:bidi="es-ES"/>
              </w:rPr>
              <w:t>No</w:t>
            </w:r>
            <w:proofErr w:type="gramEnd"/>
            <w:r w:rsidRPr="0003637F">
              <w:rPr>
                <w:rFonts w:cs="Calibri"/>
                <w:b/>
                <w:sz w:val="20"/>
                <w:szCs w:val="20"/>
                <w:lang w:val="es-ES" w:bidi="es-ES"/>
              </w:rPr>
              <w:t xml:space="preserve"> se han asignado fondos concretos </w:t>
            </w:r>
            <w:r w:rsidRPr="0003637F">
              <w:rPr>
                <w:rFonts w:cs="Calibri"/>
                <w:sz w:val="20"/>
                <w:szCs w:val="20"/>
                <w:lang w:val="es-ES" w:bidi="es-ES"/>
              </w:rPr>
              <w:t>en los presupuestos de los Estados Miembros ni a partir de otras fuentes estables</w:t>
            </w:r>
          </w:p>
        </w:tc>
      </w:tr>
      <w:tr w:rsidR="00281229" w:rsidRPr="000659C5" w14:paraId="08E2CC10" w14:textId="77777777" w:rsidTr="002D6FE5">
        <w:tc>
          <w:tcPr>
            <w:tcW w:w="384" w:type="dxa"/>
            <w:shd w:val="clear" w:color="auto" w:fill="auto"/>
          </w:tcPr>
          <w:p w14:paraId="668398A8" w14:textId="63933BE5" w:rsidR="00281229" w:rsidRPr="000659C5" w:rsidRDefault="00281229" w:rsidP="006D14D6">
            <w:pPr>
              <w:spacing w:after="0" w:line="240" w:lineRule="auto"/>
              <w:rPr>
                <w:sz w:val="20"/>
              </w:rPr>
            </w:pPr>
            <w:r w:rsidRPr="000659C5">
              <w:rPr>
                <w:sz w:val="20"/>
                <w:szCs w:val="20"/>
                <w:lang w:val="es-ES" w:bidi="es-ES"/>
              </w:rPr>
              <w:t xml:space="preserve">2. </w:t>
            </w:r>
          </w:p>
        </w:tc>
        <w:tc>
          <w:tcPr>
            <w:tcW w:w="4006" w:type="dxa"/>
            <w:shd w:val="clear" w:color="auto" w:fill="auto"/>
          </w:tcPr>
          <w:p w14:paraId="6184562C" w14:textId="505D1B19" w:rsidR="00281229" w:rsidRPr="000659C5" w:rsidRDefault="001819B2" w:rsidP="006D14D6">
            <w:pPr>
              <w:spacing w:after="0" w:line="240" w:lineRule="auto"/>
              <w:rPr>
                <w:sz w:val="20"/>
              </w:rPr>
            </w:pPr>
            <w:r>
              <w:rPr>
                <w:sz w:val="20"/>
              </w:rPr>
              <w:t>GARONA</w:t>
            </w:r>
          </w:p>
        </w:tc>
        <w:tc>
          <w:tcPr>
            <w:tcW w:w="3402" w:type="dxa"/>
          </w:tcPr>
          <w:p w14:paraId="2CEABA77" w14:textId="53FC0354" w:rsidR="00281229" w:rsidRPr="000659C5" w:rsidRDefault="00595F61" w:rsidP="006D14D6">
            <w:pPr>
              <w:spacing w:after="0" w:line="240" w:lineRule="auto"/>
              <w:rPr>
                <w:sz w:val="20"/>
              </w:rPr>
            </w:pPr>
            <w:r>
              <w:rPr>
                <w:sz w:val="20"/>
              </w:rPr>
              <w:t>ACUERDO CON EL GOBIERNO DE LA REPÚBLICA FRANCESA PARA LA CUENCA HIDROGRAFICA DE LAS FUENTES DEL ARIEJA</w:t>
            </w:r>
          </w:p>
        </w:tc>
        <w:tc>
          <w:tcPr>
            <w:tcW w:w="1842" w:type="dxa"/>
          </w:tcPr>
          <w:p w14:paraId="6E252B2F" w14:textId="19CA3E8F" w:rsidR="00281229" w:rsidRDefault="002D6FE5" w:rsidP="006D14D6">
            <w:pPr>
              <w:spacing w:after="0" w:line="240" w:lineRule="auto"/>
              <w:rPr>
                <w:sz w:val="20"/>
              </w:rPr>
            </w:pPr>
            <w:r>
              <w:rPr>
                <w:sz w:val="20"/>
              </w:rPr>
              <w:t>GOBIERNO DEL PRINCIPADO DE ANDORRA</w:t>
            </w:r>
          </w:p>
          <w:p w14:paraId="67602C0B" w14:textId="77777777" w:rsidR="002D6FE5" w:rsidRDefault="002D6FE5" w:rsidP="006D14D6">
            <w:pPr>
              <w:spacing w:after="0" w:line="240" w:lineRule="auto"/>
              <w:rPr>
                <w:sz w:val="20"/>
              </w:rPr>
            </w:pPr>
          </w:p>
          <w:p w14:paraId="440030F6" w14:textId="6F8699E1" w:rsidR="002D6FE5" w:rsidRPr="000659C5" w:rsidRDefault="002D6FE5" w:rsidP="006D14D6">
            <w:pPr>
              <w:spacing w:after="0" w:line="240" w:lineRule="auto"/>
              <w:rPr>
                <w:sz w:val="20"/>
              </w:rPr>
            </w:pPr>
            <w:r>
              <w:rPr>
                <w:sz w:val="20"/>
              </w:rPr>
              <w:t>GOBIERNO DE LA REPUBLICA FRANCESA</w:t>
            </w:r>
          </w:p>
        </w:tc>
        <w:tc>
          <w:tcPr>
            <w:tcW w:w="2325" w:type="dxa"/>
          </w:tcPr>
          <w:p w14:paraId="612D6E15" w14:textId="77777777" w:rsidR="002D6FE5" w:rsidRDefault="002D6FE5" w:rsidP="002D6FE5">
            <w:pPr>
              <w:spacing w:after="0" w:line="240" w:lineRule="auto"/>
              <w:rPr>
                <w:sz w:val="20"/>
              </w:rPr>
            </w:pPr>
            <w:r>
              <w:rPr>
                <w:sz w:val="20"/>
              </w:rPr>
              <w:t>WEB</w:t>
            </w:r>
          </w:p>
          <w:p w14:paraId="1550748E" w14:textId="46FD1963" w:rsidR="00281229" w:rsidRDefault="00EF0A9A" w:rsidP="002D6FE5">
            <w:pPr>
              <w:spacing w:after="0" w:line="240" w:lineRule="auto"/>
              <w:rPr>
                <w:sz w:val="20"/>
              </w:rPr>
            </w:pPr>
            <w:hyperlink r:id="rId29" w:history="1">
              <w:r w:rsidR="00561560" w:rsidRPr="00A210AB">
                <w:rPr>
                  <w:rStyle w:val="Hyperlink"/>
                  <w:sz w:val="20"/>
                </w:rPr>
                <w:t>WWW.MEDIAMBIENT.AD</w:t>
              </w:r>
            </w:hyperlink>
          </w:p>
          <w:p w14:paraId="76C3B5BE" w14:textId="592F1369" w:rsidR="00561560" w:rsidRDefault="00EF0A9A" w:rsidP="002D6FE5">
            <w:pPr>
              <w:spacing w:after="0" w:line="240" w:lineRule="auto"/>
              <w:rPr>
                <w:sz w:val="20"/>
              </w:rPr>
            </w:pPr>
            <w:hyperlink r:id="rId30" w:history="1">
              <w:r w:rsidR="00561560" w:rsidRPr="00A210AB">
                <w:rPr>
                  <w:rStyle w:val="Hyperlink"/>
                  <w:sz w:val="20"/>
                </w:rPr>
                <w:t>WWW.BOPA.AD</w:t>
              </w:r>
            </w:hyperlink>
          </w:p>
          <w:p w14:paraId="4341B0E5" w14:textId="65C31C7A" w:rsidR="00561560" w:rsidRDefault="00EF0A9A" w:rsidP="002D6FE5">
            <w:pPr>
              <w:spacing w:after="0" w:line="240" w:lineRule="auto"/>
              <w:rPr>
                <w:sz w:val="20"/>
              </w:rPr>
            </w:pPr>
            <w:hyperlink r:id="rId31" w:history="1">
              <w:r w:rsidR="00561560" w:rsidRPr="00A210AB">
                <w:rPr>
                  <w:rStyle w:val="Hyperlink"/>
                  <w:sz w:val="20"/>
                </w:rPr>
                <w:t>WWW.DEPURADORES.AD</w:t>
              </w:r>
            </w:hyperlink>
          </w:p>
          <w:p w14:paraId="4A2C2A8A" w14:textId="77777777" w:rsidR="00561560" w:rsidRDefault="00561560" w:rsidP="002D6FE5">
            <w:pPr>
              <w:spacing w:after="0" w:line="240" w:lineRule="auto"/>
              <w:rPr>
                <w:sz w:val="20"/>
              </w:rPr>
            </w:pPr>
          </w:p>
          <w:p w14:paraId="56631D04" w14:textId="26E5013C" w:rsidR="00561560" w:rsidRPr="000659C5" w:rsidRDefault="00561560" w:rsidP="002D6FE5">
            <w:pPr>
              <w:spacing w:after="0" w:line="240" w:lineRule="auto"/>
              <w:rPr>
                <w:sz w:val="20"/>
              </w:rPr>
            </w:pPr>
          </w:p>
        </w:tc>
        <w:tc>
          <w:tcPr>
            <w:tcW w:w="1355" w:type="dxa"/>
          </w:tcPr>
          <w:p w14:paraId="335CFF84" w14:textId="6F0B4445" w:rsidR="00281229" w:rsidRPr="000659C5" w:rsidRDefault="005E77EE" w:rsidP="006D14D6">
            <w:pPr>
              <w:spacing w:after="0" w:line="240" w:lineRule="auto"/>
              <w:rPr>
                <w:sz w:val="20"/>
              </w:rPr>
            </w:pPr>
            <w:r>
              <w:rPr>
                <w:rFonts w:cs="Calibri"/>
                <w:b/>
                <w:sz w:val="20"/>
                <w:szCs w:val="20"/>
                <w:lang w:val="es-ES" w:bidi="es-ES"/>
              </w:rPr>
              <w:t xml:space="preserve">0 </w:t>
            </w:r>
            <w:proofErr w:type="gramStart"/>
            <w:r w:rsidRPr="0003637F">
              <w:rPr>
                <w:rFonts w:cs="Calibri"/>
                <w:b/>
                <w:sz w:val="20"/>
                <w:szCs w:val="20"/>
                <w:lang w:val="es-ES" w:bidi="es-ES"/>
              </w:rPr>
              <w:t>No</w:t>
            </w:r>
            <w:proofErr w:type="gramEnd"/>
            <w:r w:rsidRPr="0003637F">
              <w:rPr>
                <w:rFonts w:cs="Calibri"/>
                <w:b/>
                <w:sz w:val="20"/>
                <w:szCs w:val="20"/>
                <w:lang w:val="es-ES" w:bidi="es-ES"/>
              </w:rPr>
              <w:t xml:space="preserve"> se han asignado fondos concretos </w:t>
            </w:r>
            <w:r w:rsidRPr="0003637F">
              <w:rPr>
                <w:rFonts w:cs="Calibri"/>
                <w:sz w:val="20"/>
                <w:szCs w:val="20"/>
                <w:lang w:val="es-ES" w:bidi="es-ES"/>
              </w:rPr>
              <w:t>en los presupuestos de los Estados Miembros ni a partir de otras fuentes estables</w:t>
            </w:r>
          </w:p>
        </w:tc>
      </w:tr>
      <w:tr w:rsidR="00281229" w:rsidRPr="000659C5" w14:paraId="04A63246" w14:textId="77777777" w:rsidTr="002D6FE5">
        <w:tc>
          <w:tcPr>
            <w:tcW w:w="384" w:type="dxa"/>
            <w:shd w:val="clear" w:color="auto" w:fill="D9D9D9" w:themeFill="background1" w:themeFillShade="D9"/>
          </w:tcPr>
          <w:p w14:paraId="76938BBD" w14:textId="1B68D8CF" w:rsidR="00281229" w:rsidRPr="00B17647" w:rsidRDefault="00281229" w:rsidP="006D14D6">
            <w:pPr>
              <w:spacing w:after="0" w:line="240" w:lineRule="auto"/>
              <w:rPr>
                <w:sz w:val="20"/>
                <w:lang w:val="es-ES"/>
              </w:rPr>
            </w:pPr>
          </w:p>
        </w:tc>
        <w:tc>
          <w:tcPr>
            <w:tcW w:w="4006" w:type="dxa"/>
            <w:shd w:val="clear" w:color="auto" w:fill="D9D9D9" w:themeFill="background1" w:themeFillShade="D9"/>
          </w:tcPr>
          <w:p w14:paraId="1564BEAF" w14:textId="6A4023E8" w:rsidR="00281229" w:rsidRPr="000659C5" w:rsidRDefault="00281229" w:rsidP="006D14D6">
            <w:pPr>
              <w:spacing w:after="0" w:line="240" w:lineRule="auto"/>
              <w:rPr>
                <w:sz w:val="20"/>
              </w:rPr>
            </w:pPr>
            <w:r w:rsidRPr="000659C5">
              <w:rPr>
                <w:b/>
                <w:sz w:val="20"/>
                <w:szCs w:val="20"/>
                <w:lang w:val="es-ES" w:bidi="es-ES"/>
              </w:rPr>
              <w:t>Acuíferos transfronterizos importantes</w:t>
            </w:r>
          </w:p>
        </w:tc>
        <w:tc>
          <w:tcPr>
            <w:tcW w:w="3402" w:type="dxa"/>
            <w:shd w:val="clear" w:color="auto" w:fill="D9D9D9" w:themeFill="background1" w:themeFillShade="D9"/>
          </w:tcPr>
          <w:p w14:paraId="54F3FE23" w14:textId="77777777" w:rsidR="00281229" w:rsidRPr="000659C5" w:rsidRDefault="00281229" w:rsidP="006D14D6">
            <w:pPr>
              <w:spacing w:after="0" w:line="240" w:lineRule="auto"/>
              <w:rPr>
                <w:sz w:val="20"/>
              </w:rPr>
            </w:pPr>
          </w:p>
        </w:tc>
        <w:tc>
          <w:tcPr>
            <w:tcW w:w="1842" w:type="dxa"/>
            <w:shd w:val="clear" w:color="auto" w:fill="D9D9D9" w:themeFill="background1" w:themeFillShade="D9"/>
          </w:tcPr>
          <w:p w14:paraId="2F697841" w14:textId="77777777" w:rsidR="00281229" w:rsidRPr="000659C5" w:rsidRDefault="00281229" w:rsidP="006D14D6">
            <w:pPr>
              <w:spacing w:after="0" w:line="240" w:lineRule="auto"/>
              <w:rPr>
                <w:sz w:val="20"/>
              </w:rPr>
            </w:pPr>
          </w:p>
        </w:tc>
        <w:tc>
          <w:tcPr>
            <w:tcW w:w="2325" w:type="dxa"/>
            <w:shd w:val="clear" w:color="auto" w:fill="D9D9D9" w:themeFill="background1" w:themeFillShade="D9"/>
          </w:tcPr>
          <w:p w14:paraId="7C3732E5" w14:textId="77777777" w:rsidR="00281229" w:rsidRPr="000659C5" w:rsidRDefault="00281229" w:rsidP="006D14D6">
            <w:pPr>
              <w:spacing w:after="0" w:line="240" w:lineRule="auto"/>
              <w:rPr>
                <w:sz w:val="20"/>
              </w:rPr>
            </w:pPr>
          </w:p>
        </w:tc>
        <w:tc>
          <w:tcPr>
            <w:tcW w:w="1355" w:type="dxa"/>
            <w:shd w:val="clear" w:color="auto" w:fill="D9D9D9" w:themeFill="background1" w:themeFillShade="D9"/>
          </w:tcPr>
          <w:p w14:paraId="6CA880DC" w14:textId="77777777" w:rsidR="00281229" w:rsidRPr="000659C5" w:rsidRDefault="00281229" w:rsidP="006D14D6">
            <w:pPr>
              <w:spacing w:after="0" w:line="240" w:lineRule="auto"/>
              <w:rPr>
                <w:sz w:val="20"/>
              </w:rPr>
            </w:pPr>
          </w:p>
        </w:tc>
      </w:tr>
      <w:tr w:rsidR="00281229" w:rsidRPr="000659C5" w14:paraId="603E507D" w14:textId="77777777" w:rsidTr="002D6FE5">
        <w:tc>
          <w:tcPr>
            <w:tcW w:w="384" w:type="dxa"/>
            <w:shd w:val="clear" w:color="auto" w:fill="auto"/>
          </w:tcPr>
          <w:p w14:paraId="76E34B3E" w14:textId="77777777" w:rsidR="00281229" w:rsidRPr="000659C5" w:rsidRDefault="00281229" w:rsidP="006D14D6">
            <w:pPr>
              <w:spacing w:after="0" w:line="240" w:lineRule="auto"/>
              <w:rPr>
                <w:sz w:val="20"/>
              </w:rPr>
            </w:pPr>
            <w:r w:rsidRPr="000659C5">
              <w:rPr>
                <w:sz w:val="20"/>
                <w:szCs w:val="20"/>
                <w:lang w:val="es-ES" w:bidi="es-ES"/>
              </w:rPr>
              <w:t>1.</w:t>
            </w:r>
          </w:p>
        </w:tc>
        <w:tc>
          <w:tcPr>
            <w:tcW w:w="4006" w:type="dxa"/>
            <w:shd w:val="clear" w:color="auto" w:fill="auto"/>
          </w:tcPr>
          <w:p w14:paraId="08CA82FC" w14:textId="77777777" w:rsidR="00281229" w:rsidRPr="000659C5" w:rsidRDefault="00281229" w:rsidP="006D14D6">
            <w:pPr>
              <w:spacing w:after="0" w:line="240" w:lineRule="auto"/>
              <w:rPr>
                <w:b/>
                <w:sz w:val="20"/>
              </w:rPr>
            </w:pPr>
          </w:p>
        </w:tc>
        <w:tc>
          <w:tcPr>
            <w:tcW w:w="3402" w:type="dxa"/>
          </w:tcPr>
          <w:p w14:paraId="5C0FC1F4" w14:textId="77777777" w:rsidR="00281229" w:rsidRPr="000659C5" w:rsidRDefault="00281229" w:rsidP="006D14D6">
            <w:pPr>
              <w:spacing w:after="0" w:line="240" w:lineRule="auto"/>
              <w:rPr>
                <w:sz w:val="20"/>
              </w:rPr>
            </w:pPr>
          </w:p>
        </w:tc>
        <w:tc>
          <w:tcPr>
            <w:tcW w:w="1842" w:type="dxa"/>
          </w:tcPr>
          <w:p w14:paraId="6390A79F" w14:textId="77777777" w:rsidR="00281229" w:rsidRPr="000659C5" w:rsidRDefault="00281229" w:rsidP="006D14D6">
            <w:pPr>
              <w:spacing w:after="0" w:line="240" w:lineRule="auto"/>
              <w:rPr>
                <w:sz w:val="20"/>
              </w:rPr>
            </w:pPr>
          </w:p>
        </w:tc>
        <w:tc>
          <w:tcPr>
            <w:tcW w:w="2325" w:type="dxa"/>
          </w:tcPr>
          <w:p w14:paraId="3F7B73E0" w14:textId="77777777" w:rsidR="00281229" w:rsidRPr="000659C5" w:rsidRDefault="00281229" w:rsidP="006D14D6">
            <w:pPr>
              <w:spacing w:after="0" w:line="240" w:lineRule="auto"/>
              <w:rPr>
                <w:sz w:val="20"/>
              </w:rPr>
            </w:pPr>
          </w:p>
        </w:tc>
        <w:tc>
          <w:tcPr>
            <w:tcW w:w="1355" w:type="dxa"/>
          </w:tcPr>
          <w:p w14:paraId="7E192E8A" w14:textId="77777777" w:rsidR="00281229" w:rsidRPr="000659C5" w:rsidRDefault="00281229" w:rsidP="006D14D6">
            <w:pPr>
              <w:spacing w:after="0" w:line="240" w:lineRule="auto"/>
              <w:rPr>
                <w:sz w:val="20"/>
              </w:rPr>
            </w:pPr>
          </w:p>
        </w:tc>
      </w:tr>
      <w:tr w:rsidR="00281229" w:rsidRPr="00613DDF" w14:paraId="7A461D8D" w14:textId="77777777" w:rsidTr="002D6FE5">
        <w:tc>
          <w:tcPr>
            <w:tcW w:w="384" w:type="dxa"/>
            <w:shd w:val="clear" w:color="auto" w:fill="auto"/>
          </w:tcPr>
          <w:p w14:paraId="1CC43254" w14:textId="77777777" w:rsidR="00281229" w:rsidRPr="000659C5" w:rsidRDefault="00281229" w:rsidP="006D14D6">
            <w:pPr>
              <w:spacing w:after="0" w:line="240" w:lineRule="auto"/>
              <w:rPr>
                <w:sz w:val="20"/>
              </w:rPr>
            </w:pPr>
          </w:p>
        </w:tc>
        <w:tc>
          <w:tcPr>
            <w:tcW w:w="4006" w:type="dxa"/>
            <w:shd w:val="clear" w:color="auto" w:fill="auto"/>
          </w:tcPr>
          <w:p w14:paraId="2DCB7C63" w14:textId="77777777" w:rsidR="00281229" w:rsidRPr="00B17647" w:rsidRDefault="00281229" w:rsidP="006D14D6">
            <w:pPr>
              <w:spacing w:after="0" w:line="240" w:lineRule="auto"/>
              <w:rPr>
                <w:b/>
                <w:sz w:val="20"/>
                <w:lang w:val="es-ES"/>
              </w:rPr>
            </w:pPr>
            <w:r w:rsidRPr="000659C5">
              <w:rPr>
                <w:sz w:val="20"/>
                <w:szCs w:val="20"/>
                <w:lang w:val="es-ES" w:bidi="es-ES"/>
              </w:rPr>
              <w:t>Añada o suprima filas según sea necesario</w:t>
            </w:r>
          </w:p>
        </w:tc>
        <w:tc>
          <w:tcPr>
            <w:tcW w:w="3402" w:type="dxa"/>
          </w:tcPr>
          <w:p w14:paraId="726F9A75" w14:textId="77777777" w:rsidR="00281229" w:rsidRPr="00B17647" w:rsidRDefault="00281229" w:rsidP="006D14D6">
            <w:pPr>
              <w:spacing w:after="0" w:line="240" w:lineRule="auto"/>
              <w:rPr>
                <w:sz w:val="20"/>
                <w:lang w:val="es-ES"/>
              </w:rPr>
            </w:pPr>
          </w:p>
        </w:tc>
        <w:tc>
          <w:tcPr>
            <w:tcW w:w="1842" w:type="dxa"/>
          </w:tcPr>
          <w:p w14:paraId="3E85790F" w14:textId="77777777" w:rsidR="00281229" w:rsidRPr="00B17647" w:rsidRDefault="00281229" w:rsidP="006D14D6">
            <w:pPr>
              <w:spacing w:after="0" w:line="240" w:lineRule="auto"/>
              <w:rPr>
                <w:sz w:val="20"/>
                <w:lang w:val="es-ES"/>
              </w:rPr>
            </w:pPr>
          </w:p>
        </w:tc>
        <w:tc>
          <w:tcPr>
            <w:tcW w:w="2325" w:type="dxa"/>
          </w:tcPr>
          <w:p w14:paraId="21820659" w14:textId="77777777" w:rsidR="00281229" w:rsidRPr="00B17647" w:rsidRDefault="00281229" w:rsidP="006D14D6">
            <w:pPr>
              <w:spacing w:after="0" w:line="240" w:lineRule="auto"/>
              <w:rPr>
                <w:sz w:val="20"/>
                <w:lang w:val="es-ES"/>
              </w:rPr>
            </w:pPr>
          </w:p>
        </w:tc>
        <w:tc>
          <w:tcPr>
            <w:tcW w:w="1355" w:type="dxa"/>
          </w:tcPr>
          <w:p w14:paraId="143A4C44" w14:textId="77777777" w:rsidR="00281229" w:rsidRPr="00B17647" w:rsidRDefault="00281229" w:rsidP="006D14D6">
            <w:pPr>
              <w:spacing w:after="0" w:line="240" w:lineRule="auto"/>
              <w:rPr>
                <w:sz w:val="20"/>
                <w:lang w:val="es-ES"/>
              </w:rPr>
            </w:pPr>
          </w:p>
        </w:tc>
      </w:tr>
    </w:tbl>
    <w:p w14:paraId="68552EFF" w14:textId="0CBB39E6" w:rsidR="00E249B4" w:rsidRPr="00B17647" w:rsidRDefault="00E249B4" w:rsidP="00E249B4">
      <w:pPr>
        <w:rPr>
          <w:lang w:val="es-ES"/>
        </w:rPr>
      </w:pPr>
      <w:r w:rsidRPr="00867CE2">
        <w:rPr>
          <w:lang w:val="es-ES" w:bidi="es-ES"/>
        </w:rPr>
        <w:t>*Estas columnas pueden resultar útiles para los países cuando se dispongan a evaluar la situación aproximada de cada acuífero o cuenca transfronteriza, por lo que es posible aprovecharlas cuando se delibere sobre la puntuación de las preguntas correspondientes en la parte 2 de est</w:t>
      </w:r>
      <w:r w:rsidR="000B568F">
        <w:rPr>
          <w:lang w:val="es-ES" w:bidi="es-ES"/>
        </w:rPr>
        <w:t>e instrumento de</w:t>
      </w:r>
      <w:r w:rsidRPr="00867CE2">
        <w:rPr>
          <w:lang w:val="es-ES" w:bidi="es-ES"/>
        </w:rPr>
        <w:t xml:space="preserve"> encuesta. </w:t>
      </w:r>
    </w:p>
    <w:p w14:paraId="5E4AD13F" w14:textId="77777777" w:rsidR="00E249B4" w:rsidRPr="00B17647" w:rsidRDefault="00E249B4" w:rsidP="00582FF0">
      <w:pPr>
        <w:rPr>
          <w:lang w:val="es-ES"/>
        </w:rPr>
      </w:pPr>
    </w:p>
    <w:p w14:paraId="460ACB9E" w14:textId="77777777" w:rsidR="00AA5062" w:rsidRPr="00B17647" w:rsidRDefault="00AA5062">
      <w:pPr>
        <w:spacing w:after="0" w:line="240" w:lineRule="auto"/>
        <w:rPr>
          <w:rFonts w:ascii="Cambria" w:eastAsia="SimSun" w:hAnsi="Cambria"/>
          <w:b/>
          <w:bCs/>
          <w:color w:val="4F81BD"/>
          <w:sz w:val="26"/>
          <w:szCs w:val="26"/>
          <w:lang w:val="es-ES"/>
        </w:rPr>
      </w:pPr>
    </w:p>
    <w:p w14:paraId="6D9987C4" w14:textId="77777777" w:rsidR="00C43FE2" w:rsidRPr="00B17647" w:rsidRDefault="00C43FE2">
      <w:pPr>
        <w:spacing w:after="0" w:line="240" w:lineRule="auto"/>
        <w:rPr>
          <w:rFonts w:ascii="Cambria" w:eastAsia="SimSun" w:hAnsi="Cambria"/>
          <w:b/>
          <w:bCs/>
          <w:color w:val="4F81BD"/>
          <w:sz w:val="26"/>
          <w:szCs w:val="26"/>
          <w:lang w:val="es-ES"/>
        </w:rPr>
      </w:pPr>
    </w:p>
    <w:p w14:paraId="70B3A97C" w14:textId="79CEE622" w:rsidR="000B0949" w:rsidRPr="00B17647" w:rsidRDefault="00353666" w:rsidP="00B233CC">
      <w:pPr>
        <w:pStyle w:val="Heading2"/>
        <w:numPr>
          <w:ilvl w:val="0"/>
          <w:numId w:val="0"/>
        </w:numPr>
        <w:spacing w:after="240"/>
        <w:rPr>
          <w:lang w:val="es-ES"/>
        </w:rPr>
      </w:pPr>
      <w:r>
        <w:rPr>
          <w:lang w:val="es-ES" w:bidi="es-ES"/>
        </w:rPr>
        <w:lastRenderedPageBreak/>
        <w:t>Anexo C: Obstáculos, elementos facilitadores y pasos a seguir para promover la implementación de la GIRH</w:t>
      </w:r>
    </w:p>
    <w:p w14:paraId="0E3C77DB" w14:textId="203427EB" w:rsidR="005606E1" w:rsidRPr="00B17647" w:rsidRDefault="001D0E29" w:rsidP="00F3657C">
      <w:pPr>
        <w:spacing w:after="120"/>
        <w:rPr>
          <w:lang w:val="es-ES"/>
        </w:rPr>
      </w:pPr>
      <w:r>
        <w:rPr>
          <w:lang w:val="es-ES" w:bidi="es-ES"/>
        </w:rPr>
        <w:t xml:space="preserve">Esta sección no se usa para calcular la puntuación del indicador 6.5.1, pero está diseñada para ayudar a los países a determinar cuáles son las principales dificultades y medidas que hay que tomar a fin de promover la implementación de la GIRH. Se vale de los apartados de respuestas de desarrollo («Descripción de la situación» y «Formas de avanzar») de cada pregunta para definir cuáles son las cuestiones más importantes. </w:t>
      </w:r>
    </w:p>
    <w:p w14:paraId="419F6A0B" w14:textId="6FED9AFA" w:rsidR="00951E29" w:rsidRPr="00B17647" w:rsidRDefault="005606E1" w:rsidP="00F3657C">
      <w:pPr>
        <w:spacing w:after="120"/>
        <w:rPr>
          <w:lang w:val="es-ES"/>
        </w:rPr>
      </w:pPr>
      <w:r>
        <w:rPr>
          <w:lang w:val="es-ES" w:bidi="es-ES"/>
        </w:rPr>
        <w:t>La tercera pregunta que aparece a continuación tiene por objeto lograr una mayor transparencia al dejar constancia de los desacuerdos más notables entre las partes interesadas. No dude en cambiar la estructura para que sea más relevante durante el proceso de planificación en su país. En cada pregunta, puede plantearse cuáles son los distintos aspectos de las cuatro facetas de la GIRH en la encuesta, o definir las dimensiones o cuestiones comunes a todas las preguntas y facetas de la gestión integrada de los recursos hídricos. Aquí también pueden sacarse a colación temas que no se cubran en las preguntas.</w:t>
      </w:r>
    </w:p>
    <w:p w14:paraId="4CBD486B" w14:textId="5B32E1FD" w:rsidR="00951E29" w:rsidRPr="00B17647" w:rsidRDefault="00951E29" w:rsidP="00645738">
      <w:pPr>
        <w:pStyle w:val="ListParagraph"/>
        <w:numPr>
          <w:ilvl w:val="0"/>
          <w:numId w:val="14"/>
        </w:numPr>
        <w:spacing w:after="120" w:line="240" w:lineRule="auto"/>
        <w:rPr>
          <w:lang w:val="es-ES"/>
        </w:rPr>
      </w:pPr>
      <w:r w:rsidRPr="00986672">
        <w:rPr>
          <w:lang w:val="es-ES" w:bidi="es-ES"/>
        </w:rPr>
        <w:t>¿Cuáles son los desafíos u obstáculos más señalados que ponen trabas a la implementación de la GIRH en el país?</w:t>
      </w:r>
    </w:p>
    <w:p w14:paraId="0EFF2CFA" w14:textId="77777777" w:rsidR="00312E1A" w:rsidRPr="00B17647" w:rsidRDefault="00312E1A" w:rsidP="00645738">
      <w:pPr>
        <w:spacing w:after="120" w:line="240" w:lineRule="auto"/>
        <w:rPr>
          <w:lang w:val="es-ES"/>
        </w:rPr>
      </w:pPr>
    </w:p>
    <w:p w14:paraId="77EE97A5" w14:textId="77777777" w:rsidR="00951E29" w:rsidRPr="00B17647" w:rsidRDefault="00951E29" w:rsidP="00645738">
      <w:pPr>
        <w:pStyle w:val="ListParagraph"/>
        <w:numPr>
          <w:ilvl w:val="0"/>
          <w:numId w:val="14"/>
        </w:numPr>
        <w:spacing w:after="120" w:line="240" w:lineRule="auto"/>
        <w:rPr>
          <w:lang w:val="es-ES"/>
        </w:rPr>
      </w:pPr>
      <w:r>
        <w:rPr>
          <w:lang w:val="es-ES" w:bidi="es-ES"/>
        </w:rPr>
        <w:t xml:space="preserve">¿Cuáles son las nuevas medidas clave para superar estas dificultades y seguir implementando la gestión integrada de los recursos hídricos? </w:t>
      </w:r>
    </w:p>
    <w:p w14:paraId="173C86E9" w14:textId="4AEB4847" w:rsidR="00951E29" w:rsidRDefault="00516C25" w:rsidP="00777A49">
      <w:pPr>
        <w:spacing w:after="120" w:line="240" w:lineRule="auto"/>
        <w:ind w:left="360"/>
        <w:rPr>
          <w:lang w:val="es-ES"/>
        </w:rPr>
      </w:pPr>
      <w:r>
        <w:rPr>
          <w:lang w:val="es-ES"/>
        </w:rPr>
        <w:t>No se contemplan por el momento nuevas medidas de la</w:t>
      </w:r>
      <w:r w:rsidR="00F17F1C">
        <w:rPr>
          <w:lang w:val="es-ES"/>
        </w:rPr>
        <w:t>s</w:t>
      </w:r>
      <w:r>
        <w:rPr>
          <w:lang w:val="es-ES"/>
        </w:rPr>
        <w:t xml:space="preserve"> ya adoptadas</w:t>
      </w:r>
    </w:p>
    <w:p w14:paraId="48F9E617" w14:textId="77777777" w:rsidR="00904E25" w:rsidRPr="00B17647" w:rsidRDefault="00904E25" w:rsidP="00645738">
      <w:pPr>
        <w:spacing w:after="120" w:line="240" w:lineRule="auto"/>
        <w:rPr>
          <w:lang w:val="es-ES"/>
        </w:rPr>
      </w:pPr>
    </w:p>
    <w:p w14:paraId="081056C4" w14:textId="66493FE5" w:rsidR="00951E29" w:rsidRPr="00B17647" w:rsidRDefault="00951E29" w:rsidP="00645738">
      <w:pPr>
        <w:pStyle w:val="ListParagraph"/>
        <w:numPr>
          <w:ilvl w:val="0"/>
          <w:numId w:val="14"/>
        </w:numPr>
        <w:spacing w:after="120" w:line="240" w:lineRule="auto"/>
        <w:rPr>
          <w:lang w:val="es-ES"/>
        </w:rPr>
      </w:pPr>
      <w:r>
        <w:rPr>
          <w:lang w:val="es-ES" w:bidi="es-ES"/>
        </w:rPr>
        <w:t xml:space="preserve">¿En qué cuestiones discreparon más profundamente las partes interesadas a la hora de responder a la encuesta? </w:t>
      </w:r>
    </w:p>
    <w:p w14:paraId="6255B052" w14:textId="3E239AAB" w:rsidR="00951E29" w:rsidRDefault="00904E25" w:rsidP="00904E25">
      <w:pPr>
        <w:spacing w:after="120" w:line="240" w:lineRule="auto"/>
        <w:ind w:left="360"/>
        <w:rPr>
          <w:lang w:val="es-ES"/>
        </w:rPr>
      </w:pPr>
      <w:r>
        <w:rPr>
          <w:lang w:val="es-ES"/>
        </w:rPr>
        <w:t>En ninguna</w:t>
      </w:r>
    </w:p>
    <w:p w14:paraId="35FCCBCF" w14:textId="77777777" w:rsidR="00904E25" w:rsidRPr="00B17647" w:rsidRDefault="00904E25" w:rsidP="00645738">
      <w:pPr>
        <w:spacing w:after="120" w:line="240" w:lineRule="auto"/>
        <w:rPr>
          <w:lang w:val="es-ES"/>
        </w:rPr>
      </w:pPr>
    </w:p>
    <w:p w14:paraId="3FD86D13" w14:textId="6E31CE75" w:rsidR="00951E29" w:rsidRPr="00312E1A" w:rsidRDefault="00951E29" w:rsidP="00645738">
      <w:pPr>
        <w:pStyle w:val="ListParagraph"/>
        <w:numPr>
          <w:ilvl w:val="0"/>
          <w:numId w:val="14"/>
        </w:numPr>
        <w:spacing w:after="120" w:line="240" w:lineRule="auto"/>
      </w:pPr>
      <w:r>
        <w:rPr>
          <w:lang w:val="es-ES" w:bidi="es-ES"/>
        </w:rPr>
        <w:t>Otras observaciones</w:t>
      </w:r>
      <w:r w:rsidR="00312E1A">
        <w:rPr>
          <w:lang w:val="es-ES" w:bidi="es-ES"/>
        </w:rPr>
        <w:t xml:space="preserve">. </w:t>
      </w:r>
    </w:p>
    <w:p w14:paraId="6E6D325B" w14:textId="07CA5305" w:rsidR="00312E1A" w:rsidRPr="00B702D6" w:rsidRDefault="00312E1A" w:rsidP="00777A49">
      <w:pPr>
        <w:spacing w:after="120" w:line="240" w:lineRule="auto"/>
        <w:ind w:left="360"/>
      </w:pPr>
      <w:r w:rsidRPr="00777A49">
        <w:rPr>
          <w:lang w:val="es-ES" w:bidi="es-ES"/>
        </w:rPr>
        <w:t>Ninguna</w:t>
      </w:r>
    </w:p>
    <w:p w14:paraId="4402F0B0" w14:textId="77777777" w:rsidR="00951E29" w:rsidRDefault="00951E29" w:rsidP="00645738">
      <w:pPr>
        <w:spacing w:after="120" w:line="240" w:lineRule="auto"/>
      </w:pPr>
    </w:p>
    <w:p w14:paraId="55C8753B" w14:textId="77777777" w:rsidR="0072392B" w:rsidRDefault="0072392B">
      <w:pPr>
        <w:spacing w:after="0" w:line="240" w:lineRule="auto"/>
        <w:rPr>
          <w:rFonts w:ascii="Cambria" w:eastAsia="SimSun" w:hAnsi="Cambria"/>
          <w:b/>
          <w:bCs/>
          <w:color w:val="365F91"/>
          <w:sz w:val="28"/>
          <w:szCs w:val="28"/>
        </w:rPr>
      </w:pPr>
      <w:r>
        <w:rPr>
          <w:lang w:val="es-ES" w:bidi="es-ES"/>
        </w:rPr>
        <w:br w:type="page"/>
      </w:r>
    </w:p>
    <w:p w14:paraId="7ABDED6B" w14:textId="7023C229" w:rsidR="00713AAB" w:rsidRPr="00B17647" w:rsidRDefault="00713AAB" w:rsidP="00713AAB">
      <w:pPr>
        <w:pStyle w:val="Heading2"/>
        <w:numPr>
          <w:ilvl w:val="0"/>
          <w:numId w:val="0"/>
        </w:numPr>
        <w:spacing w:after="240"/>
        <w:ind w:left="578" w:hanging="576"/>
        <w:rPr>
          <w:lang w:val="es-ES"/>
        </w:rPr>
      </w:pPr>
      <w:r>
        <w:rPr>
          <w:lang w:val="es-ES" w:bidi="es-ES"/>
        </w:rPr>
        <w:lastRenderedPageBreak/>
        <w:t>Anexo D: Desafíos prioritarios en materia de recursos hídricos</w:t>
      </w:r>
    </w:p>
    <w:p w14:paraId="583FC2F6" w14:textId="7B04D5B8" w:rsidR="00D03515" w:rsidRPr="00B17647" w:rsidRDefault="00713AAB" w:rsidP="00713AAB">
      <w:pPr>
        <w:tabs>
          <w:tab w:val="left" w:pos="3402"/>
        </w:tabs>
        <w:spacing w:after="160" w:line="259" w:lineRule="auto"/>
        <w:rPr>
          <w:lang w:val="es-ES"/>
        </w:rPr>
      </w:pPr>
      <w:r w:rsidRPr="00D03515">
        <w:rPr>
          <w:lang w:val="es-ES" w:bidi="es-ES"/>
        </w:rPr>
        <w:t xml:space="preserve">Valore la complejidad de los desafíos de todos los factores relacionados con los recursos hídricos que se presentan a continuación. Esta información no repercute en la puntuación total del indicador. </w:t>
      </w:r>
      <w:r w:rsidR="00D03515" w:rsidRPr="00D03515">
        <w:rPr>
          <w:lang w:val="es-ES" w:bidi="es-ES"/>
        </w:rPr>
        <w:t xml:space="preserve">Esta lista de verificación puede resultar útil en los procesos de deliberación y planificación con las partes interesadas que se lleven a cabo en cada país. Con el tiempo, también puede ayudar a los Estados a evaluar si la implementación de la GIRH contribuirá a reducir la complejidad de </w:t>
      </w:r>
      <w:r w:rsidR="005770CC">
        <w:rPr>
          <w:lang w:val="es-ES" w:bidi="es-ES"/>
        </w:rPr>
        <w:t>los aspectos</w:t>
      </w:r>
      <w:r w:rsidR="00D03515" w:rsidRPr="00D03515">
        <w:rPr>
          <w:lang w:val="es-ES" w:bidi="es-ES"/>
        </w:rPr>
        <w:t xml:space="preserve"> relacionados con los recursos hídricos. Esta información también servirá para desarrollar medidas de vigilancia a nivel regional y mundial de los desafíos fundamentales en materia de recursos hídricos, y para hacer un seguimiento de cómo varían estos problemas a lo largo del tiempo. </w:t>
      </w:r>
    </w:p>
    <w:p w14:paraId="4C5775C0" w14:textId="729D8166" w:rsidR="006B23E4" w:rsidRPr="00B17647" w:rsidRDefault="0074248E" w:rsidP="00713AAB">
      <w:pPr>
        <w:tabs>
          <w:tab w:val="left" w:pos="3402"/>
        </w:tabs>
        <w:spacing w:after="160" w:line="259" w:lineRule="auto"/>
        <w:rPr>
          <w:lang w:val="es-ES" w:bidi="es-ES"/>
        </w:rPr>
      </w:pPr>
      <w:r w:rsidRPr="00F635D9">
        <w:rPr>
          <w:rFonts w:ascii="Cambria" w:eastAsia="SimSun" w:hAnsi="Cambria" w:cs="Cambria"/>
          <w:b/>
          <w:noProof/>
          <w:color w:val="4F81BD"/>
          <w:sz w:val="26"/>
          <w:szCs w:val="26"/>
          <w:lang w:val="ca-ES" w:eastAsia="ca-ES"/>
        </w:rPr>
        <mc:AlternateContent>
          <mc:Choice Requires="wps">
            <w:drawing>
              <wp:anchor distT="45720" distB="45720" distL="114300" distR="114300" simplePos="0" relativeHeight="251657216" behindDoc="0" locked="1" layoutInCell="1" allowOverlap="0" wp14:anchorId="5FFB3F28" wp14:editId="4B0B9DB6">
                <wp:simplePos x="0" y="0"/>
                <wp:positionH relativeFrom="column">
                  <wp:posOffset>5295265</wp:posOffset>
                </wp:positionH>
                <wp:positionV relativeFrom="paragraph">
                  <wp:posOffset>650240</wp:posOffset>
                </wp:positionV>
                <wp:extent cx="3904615" cy="4010025"/>
                <wp:effectExtent l="0" t="0" r="1968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4615" cy="4010025"/>
                        </a:xfrm>
                        <a:prstGeom prst="rect">
                          <a:avLst/>
                        </a:prstGeom>
                        <a:solidFill>
                          <a:srgbClr val="FFFFFF"/>
                        </a:solidFill>
                        <a:ln w="9525">
                          <a:solidFill>
                            <a:srgbClr val="000000"/>
                          </a:solidFill>
                          <a:miter lim="800000"/>
                          <a:headEnd/>
                          <a:tailEnd/>
                        </a:ln>
                      </wps:spPr>
                      <wps:txbx>
                        <w:txbxContent>
                          <w:p w14:paraId="0DF3E46C" w14:textId="0D987EF2" w:rsidR="00310D04" w:rsidRPr="0099183C" w:rsidRDefault="00310D04" w:rsidP="00B254E8">
                            <w:pPr>
                              <w:tabs>
                                <w:tab w:val="left" w:pos="4111"/>
                              </w:tabs>
                              <w:spacing w:after="120" w:line="240" w:lineRule="auto"/>
                              <w:rPr>
                                <w:sz w:val="20"/>
                                <w:szCs w:val="20"/>
                              </w:rPr>
                            </w:pPr>
                            <w:r w:rsidRPr="0099183C">
                              <w:rPr>
                                <w:sz w:val="20"/>
                                <w:szCs w:val="20"/>
                                <w:lang w:val="es-ES" w:bidi="es-ES"/>
                              </w:rPr>
                              <w:t>Observaciones (opcional):</w:t>
                            </w:r>
                          </w:p>
                          <w:p w14:paraId="19B7AD31" w14:textId="3DC2B5D6" w:rsidR="00310D04" w:rsidRPr="0099183C" w:rsidRDefault="00310D04" w:rsidP="00B254E8">
                            <w:pPr>
                              <w:tabs>
                                <w:tab w:val="left" w:pos="4111"/>
                              </w:tabs>
                              <w:spacing w:after="12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FB3F28" id="_x0000_t202" coordsize="21600,21600" o:spt="202" path="m,l,21600r21600,l21600,xe">
                <v:stroke joinstyle="miter"/>
                <v:path gradientshapeok="t" o:connecttype="rect"/>
              </v:shapetype>
              <v:shape id="Text Box 2" o:spid="_x0000_s1026" type="#_x0000_t202" style="position:absolute;margin-left:416.95pt;margin-top:51.2pt;width:307.45pt;height:315.7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" o:allowoverlap="f">
                <v:textbox>
                  <w:txbxContent>
                    <w:p w14:paraId="0DF3E46C" w14:textId="0D987EF2" w:rsidR="00310D04" w:rsidRPr="0099183C" w:rsidRDefault="00310D04" w:rsidP="00B254E8">
                      <w:pPr>
                        <w:tabs>
                          <w:tab w:val="left" w:pos="4111"/>
                        </w:tabs>
                        <w:spacing w:after="120" w:line="240" w:lineRule="auto"/>
                        <w:rPr>
                          <w:sz w:val="20"/>
                          <w:szCs w:val="20"/>
                        </w:rPr>
                      </w:pPr>
                      <w:r w:rsidRPr="0099183C">
                        <w:rPr>
                          <w:sz w:val="20"/>
                          <w:szCs w:val="20"/>
                          <w:lang w:val="es-ES" w:bidi="es-ES"/>
                        </w:rPr>
                        <w:t>Observaciones (opcional):</w:t>
                      </w:r>
                    </w:p>
                    <w:p w14:paraId="19B7AD31" w14:textId="3DC2B5D6" w:rsidR="00310D04" w:rsidRPr="0099183C" w:rsidRDefault="00310D04" w:rsidP="00B254E8">
                      <w:pPr>
                        <w:tabs>
                          <w:tab w:val="left" w:pos="4111"/>
                        </w:tabs>
                        <w:spacing w:after="120" w:line="240" w:lineRule="auto"/>
                        <w:rPr>
                          <w:sz w:val="20"/>
                          <w:szCs w:val="20"/>
                        </w:rPr>
                      </w:pPr>
                    </w:p>
                  </w:txbxContent>
                </v:textbox>
                <w10:wrap type="square"/>
                <w10:anchorlock/>
              </v:shape>
            </w:pict>
          </mc:Fallback>
        </mc:AlternateContent>
      </w:r>
      <w:r w:rsidR="001E2E27">
        <w:rPr>
          <w:lang w:val="es-ES" w:bidi="es-ES"/>
        </w:rPr>
        <w:t>En este contexto, la complejidad es el grado de dificultad que entraña dar respuesta a estas cuestiones. Por ejemplo, si se ponen en marcha sistemas eficaces y con suficientes fondos que tienen como fin suministrar agua para uso doméstico, podría decirse que la complejidad es «baja», aunque sea un asunto que se considera prioritario o importante en la mayoría de los países. Las categorías —«baja», «media» y «elevada»— son deliberadamente amplias e intuitivas.</w:t>
      </w:r>
    </w:p>
    <w:tbl>
      <w:tblPr>
        <w:tblStyle w:val="TableGrid1"/>
        <w:tblpPr w:leftFromText="141" w:rightFromText="141" w:vertAnchor="text" w:tblpY="1"/>
        <w:tblOverlap w:val="never"/>
        <w:tblW w:w="8217" w:type="dxa"/>
        <w:tblLayout w:type="fixed"/>
        <w:tblLook w:val="04A0" w:firstRow="1" w:lastRow="0" w:firstColumn="1" w:lastColumn="0" w:noHBand="0" w:noVBand="1"/>
      </w:tblPr>
      <w:tblGrid>
        <w:gridCol w:w="4957"/>
        <w:gridCol w:w="850"/>
        <w:gridCol w:w="851"/>
        <w:gridCol w:w="567"/>
        <w:gridCol w:w="992"/>
      </w:tblGrid>
      <w:tr w:rsidR="00074434" w:rsidRPr="00E843AF" w14:paraId="10425420" w14:textId="77777777" w:rsidTr="009C03D4">
        <w:trPr>
          <w:trHeight w:val="534"/>
        </w:trPr>
        <w:tc>
          <w:tcPr>
            <w:tcW w:w="4957" w:type="dxa"/>
            <w:vMerge w:val="restart"/>
            <w:vAlign w:val="bottom"/>
          </w:tcPr>
          <w:p w14:paraId="73818A4B" w14:textId="77777777" w:rsidR="00074434" w:rsidRPr="00B17647" w:rsidRDefault="00074434" w:rsidP="00074434">
            <w:pPr>
              <w:tabs>
                <w:tab w:val="left" w:pos="3402"/>
              </w:tabs>
              <w:spacing w:after="0" w:line="240" w:lineRule="auto"/>
              <w:jc w:val="center"/>
              <w:rPr>
                <w:b/>
                <w:sz w:val="20"/>
                <w:szCs w:val="20"/>
                <w:lang w:val="es-ES"/>
              </w:rPr>
            </w:pPr>
            <w:r w:rsidRPr="0013042C">
              <w:rPr>
                <w:b/>
                <w:sz w:val="20"/>
                <w:szCs w:val="20"/>
                <w:lang w:val="es-ES" w:bidi="es-ES"/>
              </w:rPr>
              <w:t>Desafíos en materia de recursos hídricos</w:t>
            </w:r>
          </w:p>
          <w:p w14:paraId="7C19068B" w14:textId="1B324B5A" w:rsidR="00074434" w:rsidRPr="00B17647" w:rsidRDefault="00074434" w:rsidP="00074434">
            <w:pPr>
              <w:tabs>
                <w:tab w:val="left" w:pos="3402"/>
              </w:tabs>
              <w:spacing w:after="0" w:line="240" w:lineRule="auto"/>
              <w:jc w:val="center"/>
              <w:rPr>
                <w:b/>
                <w:sz w:val="20"/>
                <w:szCs w:val="20"/>
                <w:lang w:val="es-ES"/>
              </w:rPr>
            </w:pPr>
          </w:p>
        </w:tc>
        <w:tc>
          <w:tcPr>
            <w:tcW w:w="3260" w:type="dxa"/>
            <w:gridSpan w:val="4"/>
            <w:vAlign w:val="center"/>
          </w:tcPr>
          <w:p w14:paraId="4CA27A80" w14:textId="36C83D4F" w:rsidR="00074434" w:rsidRPr="00B17647" w:rsidRDefault="00074434" w:rsidP="006F25E4">
            <w:pPr>
              <w:tabs>
                <w:tab w:val="left" w:pos="3402"/>
              </w:tabs>
              <w:spacing w:after="0" w:line="240" w:lineRule="auto"/>
              <w:jc w:val="center"/>
              <w:rPr>
                <w:b/>
                <w:sz w:val="20"/>
                <w:szCs w:val="20"/>
                <w:lang w:val="es-ES"/>
              </w:rPr>
            </w:pPr>
            <w:r w:rsidRPr="000735EA">
              <w:rPr>
                <w:b/>
                <w:sz w:val="20"/>
                <w:szCs w:val="20"/>
                <w:lang w:val="es-ES" w:bidi="es-ES"/>
              </w:rPr>
              <w:t>Complejidad que entraña dar respuesta al desafío</w:t>
            </w:r>
          </w:p>
        </w:tc>
      </w:tr>
      <w:tr w:rsidR="00074434" w:rsidRPr="0013042C" w14:paraId="1B5DDF87" w14:textId="77777777" w:rsidTr="009C03D4">
        <w:trPr>
          <w:trHeight w:val="534"/>
        </w:trPr>
        <w:tc>
          <w:tcPr>
            <w:tcW w:w="4957" w:type="dxa"/>
            <w:vMerge/>
            <w:vAlign w:val="center"/>
          </w:tcPr>
          <w:p w14:paraId="0C4AFB59" w14:textId="56357E5B" w:rsidR="00074434" w:rsidRPr="00B17647" w:rsidRDefault="00074434" w:rsidP="006F25E4">
            <w:pPr>
              <w:tabs>
                <w:tab w:val="left" w:pos="3402"/>
              </w:tabs>
              <w:spacing w:after="0" w:line="240" w:lineRule="auto"/>
              <w:jc w:val="center"/>
              <w:rPr>
                <w:b/>
                <w:sz w:val="20"/>
                <w:szCs w:val="20"/>
                <w:lang w:val="es-ES"/>
              </w:rPr>
            </w:pPr>
          </w:p>
        </w:tc>
        <w:tc>
          <w:tcPr>
            <w:tcW w:w="850" w:type="dxa"/>
            <w:vAlign w:val="center"/>
          </w:tcPr>
          <w:p w14:paraId="339929C0" w14:textId="476DF39A" w:rsidR="00074434" w:rsidRPr="0013042C" w:rsidRDefault="00074434" w:rsidP="006F25E4">
            <w:pPr>
              <w:tabs>
                <w:tab w:val="left" w:pos="3402"/>
              </w:tabs>
              <w:spacing w:after="0" w:line="240" w:lineRule="auto"/>
              <w:jc w:val="center"/>
              <w:rPr>
                <w:b/>
                <w:sz w:val="20"/>
                <w:szCs w:val="20"/>
              </w:rPr>
            </w:pPr>
            <w:r w:rsidRPr="0013042C">
              <w:rPr>
                <w:b/>
                <w:sz w:val="20"/>
                <w:szCs w:val="20"/>
                <w:lang w:val="es-ES" w:bidi="es-ES"/>
              </w:rPr>
              <w:t>Baja</w:t>
            </w:r>
          </w:p>
        </w:tc>
        <w:tc>
          <w:tcPr>
            <w:tcW w:w="851" w:type="dxa"/>
            <w:vAlign w:val="center"/>
          </w:tcPr>
          <w:p w14:paraId="15E368DE" w14:textId="5C65A613" w:rsidR="00074434" w:rsidRPr="0013042C" w:rsidRDefault="00074434" w:rsidP="006F25E4">
            <w:pPr>
              <w:tabs>
                <w:tab w:val="left" w:pos="3402"/>
              </w:tabs>
              <w:spacing w:after="0" w:line="240" w:lineRule="auto"/>
              <w:jc w:val="center"/>
              <w:rPr>
                <w:b/>
                <w:sz w:val="20"/>
                <w:szCs w:val="20"/>
              </w:rPr>
            </w:pPr>
            <w:r w:rsidRPr="0013042C">
              <w:rPr>
                <w:b/>
                <w:sz w:val="20"/>
                <w:szCs w:val="20"/>
                <w:lang w:val="es-ES" w:bidi="es-ES"/>
              </w:rPr>
              <w:t>Media</w:t>
            </w:r>
          </w:p>
        </w:tc>
        <w:tc>
          <w:tcPr>
            <w:tcW w:w="567" w:type="dxa"/>
            <w:vAlign w:val="center"/>
          </w:tcPr>
          <w:p w14:paraId="503AD661" w14:textId="3A88B270" w:rsidR="00074434" w:rsidRPr="0013042C" w:rsidRDefault="00074434" w:rsidP="006F25E4">
            <w:pPr>
              <w:tabs>
                <w:tab w:val="left" w:pos="3402"/>
              </w:tabs>
              <w:spacing w:after="0" w:line="240" w:lineRule="auto"/>
              <w:jc w:val="center"/>
              <w:rPr>
                <w:b/>
                <w:sz w:val="20"/>
                <w:szCs w:val="20"/>
              </w:rPr>
            </w:pPr>
            <w:r w:rsidRPr="0013042C">
              <w:rPr>
                <w:b/>
                <w:sz w:val="20"/>
                <w:szCs w:val="20"/>
                <w:lang w:val="es-ES" w:bidi="es-ES"/>
              </w:rPr>
              <w:t>Alta</w:t>
            </w:r>
          </w:p>
        </w:tc>
        <w:tc>
          <w:tcPr>
            <w:tcW w:w="992" w:type="dxa"/>
            <w:vAlign w:val="center"/>
          </w:tcPr>
          <w:p w14:paraId="7C3F16E2" w14:textId="77777777" w:rsidR="00074434" w:rsidRPr="0013042C" w:rsidRDefault="00074434" w:rsidP="006F25E4">
            <w:pPr>
              <w:tabs>
                <w:tab w:val="left" w:pos="3402"/>
              </w:tabs>
              <w:spacing w:after="0" w:line="240" w:lineRule="auto"/>
              <w:jc w:val="center"/>
              <w:rPr>
                <w:b/>
                <w:sz w:val="20"/>
                <w:szCs w:val="20"/>
              </w:rPr>
            </w:pPr>
            <w:r w:rsidRPr="0013042C">
              <w:rPr>
                <w:b/>
                <w:sz w:val="20"/>
                <w:szCs w:val="20"/>
                <w:lang w:val="es-ES" w:bidi="es-ES"/>
              </w:rPr>
              <w:t>No procede</w:t>
            </w:r>
          </w:p>
        </w:tc>
      </w:tr>
      <w:tr w:rsidR="00713AAB" w:rsidRPr="0013042C" w14:paraId="0837A529" w14:textId="77777777" w:rsidTr="009C03D4">
        <w:trPr>
          <w:trHeight w:val="274"/>
        </w:trPr>
        <w:tc>
          <w:tcPr>
            <w:tcW w:w="8217" w:type="dxa"/>
            <w:gridSpan w:val="5"/>
            <w:shd w:val="clear" w:color="auto" w:fill="D9E2F3"/>
          </w:tcPr>
          <w:p w14:paraId="7B550898" w14:textId="0131D936" w:rsidR="00713AAB" w:rsidRPr="0013042C" w:rsidRDefault="00713AAB" w:rsidP="006F25E4">
            <w:pPr>
              <w:tabs>
                <w:tab w:val="left" w:pos="3402"/>
              </w:tabs>
              <w:spacing w:after="0" w:line="240" w:lineRule="auto"/>
              <w:jc w:val="both"/>
              <w:rPr>
                <w:b/>
                <w:sz w:val="20"/>
                <w:szCs w:val="20"/>
              </w:rPr>
            </w:pPr>
            <w:r w:rsidRPr="0013042C">
              <w:rPr>
                <w:b/>
                <w:sz w:val="20"/>
                <w:szCs w:val="20"/>
                <w:lang w:val="es-ES" w:bidi="es-ES"/>
              </w:rPr>
              <w:t xml:space="preserve"> Usos del agua</w:t>
            </w:r>
          </w:p>
        </w:tc>
      </w:tr>
      <w:tr w:rsidR="00F95CAF" w:rsidRPr="0013042C" w14:paraId="1D989A86" w14:textId="77777777" w:rsidTr="009C03D4">
        <w:trPr>
          <w:trHeight w:val="223"/>
        </w:trPr>
        <w:tc>
          <w:tcPr>
            <w:tcW w:w="4957" w:type="dxa"/>
          </w:tcPr>
          <w:p w14:paraId="59C7C5C6" w14:textId="77777777" w:rsidR="00713AAB" w:rsidRPr="0013042C" w:rsidRDefault="00713AAB" w:rsidP="006F25E4">
            <w:pPr>
              <w:tabs>
                <w:tab w:val="left" w:pos="3402"/>
              </w:tabs>
              <w:spacing w:after="0" w:line="240" w:lineRule="auto"/>
              <w:rPr>
                <w:sz w:val="20"/>
                <w:szCs w:val="20"/>
              </w:rPr>
            </w:pPr>
            <w:r w:rsidRPr="0013042C">
              <w:rPr>
                <w:sz w:val="20"/>
                <w:szCs w:val="20"/>
                <w:lang w:val="es-ES" w:bidi="es-ES"/>
              </w:rPr>
              <w:t>Agua para la agricultura</w:t>
            </w:r>
          </w:p>
        </w:tc>
        <w:sdt>
          <w:sdtPr>
            <w:rPr>
              <w:sz w:val="20"/>
              <w:szCs w:val="20"/>
            </w:rPr>
            <w:id w:val="1321696639"/>
            <w14:checkbox>
              <w14:checked w14:val="0"/>
              <w14:checkedState w14:val="2612" w14:font="MS Gothic"/>
              <w14:uncheckedState w14:val="2610" w14:font="MS Gothic"/>
            </w14:checkbox>
          </w:sdtPr>
          <w:sdtEndPr/>
          <w:sdtContent>
            <w:tc>
              <w:tcPr>
                <w:tcW w:w="850" w:type="dxa"/>
              </w:tcPr>
              <w:p w14:paraId="5FFB1964" w14:textId="60F6D063" w:rsidR="00713AAB" w:rsidRPr="0013042C" w:rsidRDefault="007C3354"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422610412"/>
            <w14:checkbox>
              <w14:checked w14:val="1"/>
              <w14:checkedState w14:val="2612" w14:font="MS Gothic"/>
              <w14:uncheckedState w14:val="2610" w14:font="MS Gothic"/>
            </w14:checkbox>
          </w:sdtPr>
          <w:sdtEndPr/>
          <w:sdtContent>
            <w:tc>
              <w:tcPr>
                <w:tcW w:w="851" w:type="dxa"/>
              </w:tcPr>
              <w:p w14:paraId="3F09F0B6" w14:textId="121F5F66" w:rsidR="00713AAB" w:rsidRPr="0013042C" w:rsidRDefault="007C3354"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1837486594"/>
            <w14:checkbox>
              <w14:checked w14:val="0"/>
              <w14:checkedState w14:val="2612" w14:font="MS Gothic"/>
              <w14:uncheckedState w14:val="2610" w14:font="MS Gothic"/>
            </w14:checkbox>
          </w:sdtPr>
          <w:sdtEndPr/>
          <w:sdtContent>
            <w:tc>
              <w:tcPr>
                <w:tcW w:w="567" w:type="dxa"/>
              </w:tcPr>
              <w:p w14:paraId="7B6458B8"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lang w:val="es-ES" w:bidi="es-ES"/>
                  </w:rPr>
                  <w:t>☐</w:t>
                </w:r>
              </w:p>
            </w:tc>
          </w:sdtContent>
        </w:sdt>
        <w:sdt>
          <w:sdtPr>
            <w:rPr>
              <w:sz w:val="20"/>
              <w:szCs w:val="20"/>
            </w:rPr>
            <w:id w:val="984202090"/>
            <w14:checkbox>
              <w14:checked w14:val="0"/>
              <w14:checkedState w14:val="2612" w14:font="MS Gothic"/>
              <w14:uncheckedState w14:val="2610" w14:font="MS Gothic"/>
            </w14:checkbox>
          </w:sdtPr>
          <w:sdtEndPr/>
          <w:sdtContent>
            <w:tc>
              <w:tcPr>
                <w:tcW w:w="992" w:type="dxa"/>
              </w:tcPr>
              <w:p w14:paraId="53AC8C8B"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lang w:val="es-ES" w:bidi="es-ES"/>
                  </w:rPr>
                  <w:t>☐</w:t>
                </w:r>
              </w:p>
            </w:tc>
          </w:sdtContent>
        </w:sdt>
      </w:tr>
      <w:tr w:rsidR="00F95CAF" w:rsidRPr="0013042C" w14:paraId="7EC5482E" w14:textId="77777777" w:rsidTr="009C03D4">
        <w:trPr>
          <w:trHeight w:val="259"/>
        </w:trPr>
        <w:tc>
          <w:tcPr>
            <w:tcW w:w="4957" w:type="dxa"/>
          </w:tcPr>
          <w:p w14:paraId="026CBAFC" w14:textId="77777777" w:rsidR="00713AAB" w:rsidRPr="0013042C" w:rsidRDefault="00713AAB" w:rsidP="006F25E4">
            <w:pPr>
              <w:tabs>
                <w:tab w:val="left" w:pos="3402"/>
              </w:tabs>
              <w:spacing w:after="0" w:line="240" w:lineRule="auto"/>
              <w:rPr>
                <w:sz w:val="20"/>
                <w:szCs w:val="20"/>
              </w:rPr>
            </w:pPr>
            <w:r w:rsidRPr="0013042C">
              <w:rPr>
                <w:sz w:val="20"/>
                <w:szCs w:val="20"/>
                <w:lang w:val="es-ES" w:bidi="es-ES"/>
              </w:rPr>
              <w:t>Agua para uso doméstico</w:t>
            </w:r>
          </w:p>
        </w:tc>
        <w:sdt>
          <w:sdtPr>
            <w:rPr>
              <w:sz w:val="20"/>
              <w:szCs w:val="20"/>
            </w:rPr>
            <w:id w:val="1857160500"/>
            <w14:checkbox>
              <w14:checked w14:val="1"/>
              <w14:checkedState w14:val="2612" w14:font="MS Gothic"/>
              <w14:uncheckedState w14:val="2610" w14:font="MS Gothic"/>
            </w14:checkbox>
          </w:sdtPr>
          <w:sdtEndPr/>
          <w:sdtContent>
            <w:tc>
              <w:tcPr>
                <w:tcW w:w="850" w:type="dxa"/>
              </w:tcPr>
              <w:p w14:paraId="204E00C8" w14:textId="1685FDCA" w:rsidR="00713AAB" w:rsidRPr="0013042C" w:rsidRDefault="00065149"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1894806646"/>
            <w14:checkbox>
              <w14:checked w14:val="0"/>
              <w14:checkedState w14:val="2612" w14:font="MS Gothic"/>
              <w14:uncheckedState w14:val="2610" w14:font="MS Gothic"/>
            </w14:checkbox>
          </w:sdtPr>
          <w:sdtEndPr/>
          <w:sdtContent>
            <w:tc>
              <w:tcPr>
                <w:tcW w:w="851" w:type="dxa"/>
              </w:tcPr>
              <w:p w14:paraId="6B80CB14" w14:textId="44C8A48E" w:rsidR="00713AAB" w:rsidRPr="0013042C" w:rsidRDefault="00F95CAF" w:rsidP="006F25E4">
                <w:pPr>
                  <w:tabs>
                    <w:tab w:val="left" w:pos="3402"/>
                  </w:tabs>
                  <w:spacing w:after="0" w:line="240" w:lineRule="auto"/>
                  <w:jc w:val="center"/>
                  <w:rPr>
                    <w:sz w:val="20"/>
                    <w:szCs w:val="20"/>
                  </w:rPr>
                </w:pPr>
                <w:r>
                  <w:rPr>
                    <w:rFonts w:ascii="MS Gothic" w:eastAsia="MS Gothic" w:hAnsi="MS Gothic" w:cs="MS Gothic" w:hint="eastAsia"/>
                    <w:sz w:val="20"/>
                    <w:szCs w:val="20"/>
                    <w:lang w:val="es-ES" w:bidi="es-ES"/>
                  </w:rPr>
                  <w:t>☐</w:t>
                </w:r>
              </w:p>
            </w:tc>
          </w:sdtContent>
        </w:sdt>
        <w:sdt>
          <w:sdtPr>
            <w:rPr>
              <w:sz w:val="20"/>
              <w:szCs w:val="20"/>
            </w:rPr>
            <w:id w:val="562682193"/>
            <w14:checkbox>
              <w14:checked w14:val="0"/>
              <w14:checkedState w14:val="2612" w14:font="MS Gothic"/>
              <w14:uncheckedState w14:val="2610" w14:font="MS Gothic"/>
            </w14:checkbox>
          </w:sdtPr>
          <w:sdtEndPr/>
          <w:sdtContent>
            <w:tc>
              <w:tcPr>
                <w:tcW w:w="567" w:type="dxa"/>
              </w:tcPr>
              <w:p w14:paraId="46FBA79D"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lang w:val="es-ES" w:bidi="es-ES"/>
                  </w:rPr>
                  <w:t>☐</w:t>
                </w:r>
              </w:p>
            </w:tc>
          </w:sdtContent>
        </w:sdt>
        <w:sdt>
          <w:sdtPr>
            <w:rPr>
              <w:sz w:val="20"/>
              <w:szCs w:val="20"/>
            </w:rPr>
            <w:id w:val="358780468"/>
            <w14:checkbox>
              <w14:checked w14:val="0"/>
              <w14:checkedState w14:val="2612" w14:font="MS Gothic"/>
              <w14:uncheckedState w14:val="2610" w14:font="MS Gothic"/>
            </w14:checkbox>
          </w:sdtPr>
          <w:sdtEndPr/>
          <w:sdtContent>
            <w:tc>
              <w:tcPr>
                <w:tcW w:w="992" w:type="dxa"/>
              </w:tcPr>
              <w:p w14:paraId="3F5A1ADC"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lang w:val="es-ES" w:bidi="es-ES"/>
                  </w:rPr>
                  <w:t>☐</w:t>
                </w:r>
              </w:p>
            </w:tc>
          </w:sdtContent>
        </w:sdt>
      </w:tr>
      <w:tr w:rsidR="00F95CAF" w:rsidRPr="0013042C" w14:paraId="542986F9" w14:textId="77777777" w:rsidTr="009C03D4">
        <w:trPr>
          <w:trHeight w:val="274"/>
        </w:trPr>
        <w:tc>
          <w:tcPr>
            <w:tcW w:w="4957" w:type="dxa"/>
          </w:tcPr>
          <w:p w14:paraId="716EF9E1" w14:textId="77777777" w:rsidR="00713AAB" w:rsidRPr="0013042C" w:rsidRDefault="00713AAB" w:rsidP="006F25E4">
            <w:pPr>
              <w:tabs>
                <w:tab w:val="left" w:pos="3402"/>
              </w:tabs>
              <w:spacing w:after="0" w:line="240" w:lineRule="auto"/>
              <w:rPr>
                <w:sz w:val="20"/>
                <w:szCs w:val="20"/>
              </w:rPr>
            </w:pPr>
            <w:r w:rsidRPr="0013042C">
              <w:rPr>
                <w:sz w:val="20"/>
                <w:szCs w:val="20"/>
                <w:lang w:val="es-ES" w:bidi="es-ES"/>
              </w:rPr>
              <w:t>Agua para uso industrial</w:t>
            </w:r>
          </w:p>
        </w:tc>
        <w:sdt>
          <w:sdtPr>
            <w:rPr>
              <w:sz w:val="20"/>
              <w:szCs w:val="20"/>
            </w:rPr>
            <w:id w:val="-1973809255"/>
            <w14:checkbox>
              <w14:checked w14:val="1"/>
              <w14:checkedState w14:val="2612" w14:font="MS Gothic"/>
              <w14:uncheckedState w14:val="2610" w14:font="MS Gothic"/>
            </w14:checkbox>
          </w:sdtPr>
          <w:sdtEndPr/>
          <w:sdtContent>
            <w:tc>
              <w:tcPr>
                <w:tcW w:w="850" w:type="dxa"/>
              </w:tcPr>
              <w:p w14:paraId="49751F9A" w14:textId="3762F46F" w:rsidR="00713AAB" w:rsidRPr="0013042C" w:rsidRDefault="00065149"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1798096496"/>
            <w14:checkbox>
              <w14:checked w14:val="0"/>
              <w14:checkedState w14:val="2612" w14:font="MS Gothic"/>
              <w14:uncheckedState w14:val="2610" w14:font="MS Gothic"/>
            </w14:checkbox>
          </w:sdtPr>
          <w:sdtEndPr/>
          <w:sdtContent>
            <w:tc>
              <w:tcPr>
                <w:tcW w:w="851" w:type="dxa"/>
              </w:tcPr>
              <w:p w14:paraId="2D4A4252"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lang w:val="es-ES" w:bidi="es-ES"/>
                  </w:rPr>
                  <w:t>☐</w:t>
                </w:r>
              </w:p>
            </w:tc>
          </w:sdtContent>
        </w:sdt>
        <w:sdt>
          <w:sdtPr>
            <w:rPr>
              <w:sz w:val="20"/>
              <w:szCs w:val="20"/>
            </w:rPr>
            <w:id w:val="1550493710"/>
            <w14:checkbox>
              <w14:checked w14:val="0"/>
              <w14:checkedState w14:val="2612" w14:font="MS Gothic"/>
              <w14:uncheckedState w14:val="2610" w14:font="MS Gothic"/>
            </w14:checkbox>
          </w:sdtPr>
          <w:sdtEndPr/>
          <w:sdtContent>
            <w:tc>
              <w:tcPr>
                <w:tcW w:w="567" w:type="dxa"/>
              </w:tcPr>
              <w:p w14:paraId="14DF026F"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lang w:val="es-ES" w:bidi="es-ES"/>
                  </w:rPr>
                  <w:t>☐</w:t>
                </w:r>
              </w:p>
            </w:tc>
          </w:sdtContent>
        </w:sdt>
        <w:sdt>
          <w:sdtPr>
            <w:rPr>
              <w:sz w:val="20"/>
              <w:szCs w:val="20"/>
            </w:rPr>
            <w:id w:val="-518467244"/>
            <w14:checkbox>
              <w14:checked w14:val="0"/>
              <w14:checkedState w14:val="2612" w14:font="MS Gothic"/>
              <w14:uncheckedState w14:val="2610" w14:font="MS Gothic"/>
            </w14:checkbox>
          </w:sdtPr>
          <w:sdtEndPr/>
          <w:sdtContent>
            <w:tc>
              <w:tcPr>
                <w:tcW w:w="992" w:type="dxa"/>
              </w:tcPr>
              <w:p w14:paraId="4A6D0A1B"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lang w:val="es-ES" w:bidi="es-ES"/>
                  </w:rPr>
                  <w:t>☐</w:t>
                </w:r>
              </w:p>
            </w:tc>
          </w:sdtContent>
        </w:sdt>
      </w:tr>
      <w:tr w:rsidR="00F95CAF" w:rsidRPr="0013042C" w14:paraId="0F9B6612" w14:textId="77777777" w:rsidTr="009C03D4">
        <w:trPr>
          <w:trHeight w:val="259"/>
        </w:trPr>
        <w:tc>
          <w:tcPr>
            <w:tcW w:w="4957" w:type="dxa"/>
          </w:tcPr>
          <w:p w14:paraId="582BDE24" w14:textId="77777777" w:rsidR="00713AAB" w:rsidRPr="00B17647" w:rsidRDefault="00713AAB" w:rsidP="006F25E4">
            <w:pPr>
              <w:tabs>
                <w:tab w:val="left" w:pos="3402"/>
              </w:tabs>
              <w:spacing w:after="0" w:line="240" w:lineRule="auto"/>
              <w:rPr>
                <w:sz w:val="20"/>
                <w:szCs w:val="20"/>
                <w:lang w:val="es-ES"/>
              </w:rPr>
            </w:pPr>
            <w:r w:rsidRPr="0013042C">
              <w:rPr>
                <w:sz w:val="20"/>
                <w:szCs w:val="20"/>
                <w:lang w:val="es-ES" w:bidi="es-ES"/>
              </w:rPr>
              <w:t>Agua para la producción de energía</w:t>
            </w:r>
          </w:p>
        </w:tc>
        <w:sdt>
          <w:sdtPr>
            <w:rPr>
              <w:sz w:val="20"/>
              <w:szCs w:val="20"/>
            </w:rPr>
            <w:id w:val="1695110016"/>
            <w14:checkbox>
              <w14:checked w14:val="0"/>
              <w14:checkedState w14:val="2612" w14:font="MS Gothic"/>
              <w14:uncheckedState w14:val="2610" w14:font="MS Gothic"/>
            </w14:checkbox>
          </w:sdtPr>
          <w:sdtEndPr/>
          <w:sdtContent>
            <w:tc>
              <w:tcPr>
                <w:tcW w:w="850" w:type="dxa"/>
              </w:tcPr>
              <w:p w14:paraId="25F5E332"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lang w:val="es-ES" w:bidi="es-ES"/>
                  </w:rPr>
                  <w:t>☐</w:t>
                </w:r>
              </w:p>
            </w:tc>
          </w:sdtContent>
        </w:sdt>
        <w:sdt>
          <w:sdtPr>
            <w:rPr>
              <w:sz w:val="20"/>
              <w:szCs w:val="20"/>
            </w:rPr>
            <w:id w:val="75871178"/>
            <w14:checkbox>
              <w14:checked w14:val="1"/>
              <w14:checkedState w14:val="2612" w14:font="MS Gothic"/>
              <w14:uncheckedState w14:val="2610" w14:font="MS Gothic"/>
            </w14:checkbox>
          </w:sdtPr>
          <w:sdtEndPr/>
          <w:sdtContent>
            <w:tc>
              <w:tcPr>
                <w:tcW w:w="851" w:type="dxa"/>
              </w:tcPr>
              <w:p w14:paraId="6519C004" w14:textId="2BC0C1F1" w:rsidR="00713AAB" w:rsidRPr="0013042C" w:rsidRDefault="00973BD5"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105773419"/>
            <w14:checkbox>
              <w14:checked w14:val="0"/>
              <w14:checkedState w14:val="2612" w14:font="MS Gothic"/>
              <w14:uncheckedState w14:val="2610" w14:font="MS Gothic"/>
            </w14:checkbox>
          </w:sdtPr>
          <w:sdtEndPr/>
          <w:sdtContent>
            <w:tc>
              <w:tcPr>
                <w:tcW w:w="567" w:type="dxa"/>
              </w:tcPr>
              <w:p w14:paraId="27E844E7"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lang w:val="es-ES" w:bidi="es-ES"/>
                  </w:rPr>
                  <w:t>☐</w:t>
                </w:r>
              </w:p>
            </w:tc>
          </w:sdtContent>
        </w:sdt>
        <w:sdt>
          <w:sdtPr>
            <w:rPr>
              <w:sz w:val="20"/>
              <w:szCs w:val="20"/>
            </w:rPr>
            <w:id w:val="464779792"/>
            <w14:checkbox>
              <w14:checked w14:val="0"/>
              <w14:checkedState w14:val="2612" w14:font="MS Gothic"/>
              <w14:uncheckedState w14:val="2610" w14:font="MS Gothic"/>
            </w14:checkbox>
          </w:sdtPr>
          <w:sdtEndPr/>
          <w:sdtContent>
            <w:tc>
              <w:tcPr>
                <w:tcW w:w="992" w:type="dxa"/>
              </w:tcPr>
              <w:p w14:paraId="14A81788" w14:textId="1AEE2D35" w:rsidR="00713AAB" w:rsidRPr="0013042C" w:rsidRDefault="004F7830"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tr>
      <w:tr w:rsidR="00F95CAF" w:rsidRPr="0013042C" w14:paraId="39B44115" w14:textId="77777777" w:rsidTr="009C03D4">
        <w:trPr>
          <w:trHeight w:val="274"/>
        </w:trPr>
        <w:tc>
          <w:tcPr>
            <w:tcW w:w="4957" w:type="dxa"/>
          </w:tcPr>
          <w:p w14:paraId="57A773B7" w14:textId="77777777" w:rsidR="00713AAB" w:rsidRPr="00B17647" w:rsidRDefault="00713AAB" w:rsidP="006F25E4">
            <w:pPr>
              <w:tabs>
                <w:tab w:val="left" w:pos="3402"/>
              </w:tabs>
              <w:spacing w:after="0" w:line="240" w:lineRule="auto"/>
              <w:rPr>
                <w:sz w:val="20"/>
                <w:szCs w:val="20"/>
                <w:lang w:val="es-ES"/>
              </w:rPr>
            </w:pPr>
            <w:r w:rsidRPr="0013042C">
              <w:rPr>
                <w:sz w:val="20"/>
                <w:szCs w:val="20"/>
                <w:lang w:val="es-ES" w:bidi="es-ES"/>
              </w:rPr>
              <w:t>Agua para los ecosistemas o el medio ambiente</w:t>
            </w:r>
          </w:p>
        </w:tc>
        <w:sdt>
          <w:sdtPr>
            <w:rPr>
              <w:sz w:val="20"/>
              <w:szCs w:val="20"/>
            </w:rPr>
            <w:id w:val="-1170102948"/>
            <w14:checkbox>
              <w14:checked w14:val="0"/>
              <w14:checkedState w14:val="2612" w14:font="MS Gothic"/>
              <w14:uncheckedState w14:val="2610" w14:font="MS Gothic"/>
            </w14:checkbox>
          </w:sdtPr>
          <w:sdtEndPr/>
          <w:sdtContent>
            <w:tc>
              <w:tcPr>
                <w:tcW w:w="850" w:type="dxa"/>
              </w:tcPr>
              <w:p w14:paraId="4E0F0FA4"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lang w:val="es-ES" w:bidi="es-ES"/>
                  </w:rPr>
                  <w:t>☐</w:t>
                </w:r>
              </w:p>
            </w:tc>
          </w:sdtContent>
        </w:sdt>
        <w:sdt>
          <w:sdtPr>
            <w:rPr>
              <w:sz w:val="20"/>
              <w:szCs w:val="20"/>
            </w:rPr>
            <w:id w:val="1283928472"/>
            <w14:checkbox>
              <w14:checked w14:val="1"/>
              <w14:checkedState w14:val="2612" w14:font="MS Gothic"/>
              <w14:uncheckedState w14:val="2610" w14:font="MS Gothic"/>
            </w14:checkbox>
          </w:sdtPr>
          <w:sdtEndPr/>
          <w:sdtContent>
            <w:tc>
              <w:tcPr>
                <w:tcW w:w="851" w:type="dxa"/>
              </w:tcPr>
              <w:p w14:paraId="32D7F074" w14:textId="6E629821" w:rsidR="00713AAB" w:rsidRPr="0013042C" w:rsidRDefault="00973BD5"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737130243"/>
            <w14:checkbox>
              <w14:checked w14:val="0"/>
              <w14:checkedState w14:val="2612" w14:font="MS Gothic"/>
              <w14:uncheckedState w14:val="2610" w14:font="MS Gothic"/>
            </w14:checkbox>
          </w:sdtPr>
          <w:sdtEndPr/>
          <w:sdtContent>
            <w:tc>
              <w:tcPr>
                <w:tcW w:w="567" w:type="dxa"/>
              </w:tcPr>
              <w:p w14:paraId="21305EDF"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lang w:val="es-ES" w:bidi="es-ES"/>
                  </w:rPr>
                  <w:t>☐</w:t>
                </w:r>
              </w:p>
            </w:tc>
          </w:sdtContent>
        </w:sdt>
        <w:sdt>
          <w:sdtPr>
            <w:rPr>
              <w:sz w:val="20"/>
              <w:szCs w:val="20"/>
            </w:rPr>
            <w:id w:val="-1361430062"/>
            <w14:checkbox>
              <w14:checked w14:val="0"/>
              <w14:checkedState w14:val="2612" w14:font="MS Gothic"/>
              <w14:uncheckedState w14:val="2610" w14:font="MS Gothic"/>
            </w14:checkbox>
          </w:sdtPr>
          <w:sdtEndPr/>
          <w:sdtContent>
            <w:tc>
              <w:tcPr>
                <w:tcW w:w="992" w:type="dxa"/>
              </w:tcPr>
              <w:p w14:paraId="57B4447D"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lang w:val="es-ES" w:bidi="es-ES"/>
                  </w:rPr>
                  <w:t>☐</w:t>
                </w:r>
              </w:p>
            </w:tc>
          </w:sdtContent>
        </w:sdt>
      </w:tr>
      <w:tr w:rsidR="00F95CAF" w:rsidRPr="0013042C" w14:paraId="705C5EA8" w14:textId="77777777" w:rsidTr="009C03D4">
        <w:trPr>
          <w:trHeight w:val="259"/>
        </w:trPr>
        <w:tc>
          <w:tcPr>
            <w:tcW w:w="4957" w:type="dxa"/>
          </w:tcPr>
          <w:p w14:paraId="53319C04" w14:textId="77777777" w:rsidR="00713AAB" w:rsidRPr="00B17647" w:rsidRDefault="00713AAB" w:rsidP="006F25E4">
            <w:pPr>
              <w:tabs>
                <w:tab w:val="left" w:pos="3402"/>
              </w:tabs>
              <w:spacing w:after="0" w:line="240" w:lineRule="auto"/>
              <w:rPr>
                <w:sz w:val="20"/>
                <w:szCs w:val="20"/>
                <w:lang w:val="es-ES"/>
              </w:rPr>
            </w:pPr>
            <w:r w:rsidRPr="0013042C">
              <w:rPr>
                <w:sz w:val="20"/>
                <w:szCs w:val="20"/>
                <w:lang w:val="es-ES" w:bidi="es-ES"/>
              </w:rPr>
              <w:t>Agua para ciudades en crecimiento</w:t>
            </w:r>
          </w:p>
        </w:tc>
        <w:sdt>
          <w:sdtPr>
            <w:rPr>
              <w:sz w:val="20"/>
              <w:szCs w:val="20"/>
            </w:rPr>
            <w:id w:val="-725216341"/>
            <w14:checkbox>
              <w14:checked w14:val="1"/>
              <w14:checkedState w14:val="2612" w14:font="MS Gothic"/>
              <w14:uncheckedState w14:val="2610" w14:font="MS Gothic"/>
            </w14:checkbox>
          </w:sdtPr>
          <w:sdtEndPr/>
          <w:sdtContent>
            <w:tc>
              <w:tcPr>
                <w:tcW w:w="850" w:type="dxa"/>
              </w:tcPr>
              <w:p w14:paraId="313B3A0B" w14:textId="3912B6F1" w:rsidR="00713AAB" w:rsidRPr="0013042C" w:rsidRDefault="00973BD5"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480353002"/>
            <w14:checkbox>
              <w14:checked w14:val="0"/>
              <w14:checkedState w14:val="2612" w14:font="MS Gothic"/>
              <w14:uncheckedState w14:val="2610" w14:font="MS Gothic"/>
            </w14:checkbox>
          </w:sdtPr>
          <w:sdtEndPr/>
          <w:sdtContent>
            <w:tc>
              <w:tcPr>
                <w:tcW w:w="851" w:type="dxa"/>
              </w:tcPr>
              <w:p w14:paraId="482E83C0"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lang w:val="es-ES" w:bidi="es-ES"/>
                  </w:rPr>
                  <w:t>☐</w:t>
                </w:r>
              </w:p>
            </w:tc>
          </w:sdtContent>
        </w:sdt>
        <w:sdt>
          <w:sdtPr>
            <w:rPr>
              <w:sz w:val="20"/>
              <w:szCs w:val="20"/>
            </w:rPr>
            <w:id w:val="-825971286"/>
            <w14:checkbox>
              <w14:checked w14:val="0"/>
              <w14:checkedState w14:val="2612" w14:font="MS Gothic"/>
              <w14:uncheckedState w14:val="2610" w14:font="MS Gothic"/>
            </w14:checkbox>
          </w:sdtPr>
          <w:sdtEndPr/>
          <w:sdtContent>
            <w:tc>
              <w:tcPr>
                <w:tcW w:w="567" w:type="dxa"/>
              </w:tcPr>
              <w:p w14:paraId="3B8128BA"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lang w:val="es-ES" w:bidi="es-ES"/>
                  </w:rPr>
                  <w:t>☐</w:t>
                </w:r>
              </w:p>
            </w:tc>
          </w:sdtContent>
        </w:sdt>
        <w:sdt>
          <w:sdtPr>
            <w:rPr>
              <w:sz w:val="20"/>
              <w:szCs w:val="20"/>
            </w:rPr>
            <w:id w:val="1323544193"/>
            <w14:checkbox>
              <w14:checked w14:val="0"/>
              <w14:checkedState w14:val="2612" w14:font="MS Gothic"/>
              <w14:uncheckedState w14:val="2610" w14:font="MS Gothic"/>
            </w14:checkbox>
          </w:sdtPr>
          <w:sdtEndPr/>
          <w:sdtContent>
            <w:tc>
              <w:tcPr>
                <w:tcW w:w="992" w:type="dxa"/>
              </w:tcPr>
              <w:p w14:paraId="65044873" w14:textId="77777777" w:rsidR="00713AAB" w:rsidRPr="0013042C" w:rsidRDefault="00713AAB" w:rsidP="006F25E4">
                <w:pPr>
                  <w:tabs>
                    <w:tab w:val="left" w:pos="3402"/>
                  </w:tabs>
                  <w:spacing w:after="0" w:line="240" w:lineRule="auto"/>
                  <w:jc w:val="center"/>
                  <w:rPr>
                    <w:sz w:val="20"/>
                    <w:szCs w:val="20"/>
                  </w:rPr>
                </w:pPr>
                <w:r w:rsidRPr="0013042C">
                  <w:rPr>
                    <w:rFonts w:hint="eastAsia"/>
                    <w:sz w:val="20"/>
                    <w:szCs w:val="20"/>
                    <w:lang w:val="es-ES" w:bidi="es-ES"/>
                  </w:rPr>
                  <w:t>☐</w:t>
                </w:r>
              </w:p>
            </w:tc>
          </w:sdtContent>
        </w:sdt>
      </w:tr>
      <w:tr w:rsidR="00713AAB" w:rsidRPr="008420B8" w14:paraId="2DECFDCA" w14:textId="77777777" w:rsidTr="009C03D4">
        <w:trPr>
          <w:trHeight w:val="259"/>
        </w:trPr>
        <w:tc>
          <w:tcPr>
            <w:tcW w:w="8217" w:type="dxa"/>
            <w:gridSpan w:val="5"/>
            <w:shd w:val="clear" w:color="auto" w:fill="D9E2F3"/>
          </w:tcPr>
          <w:p w14:paraId="22A84F0A" w14:textId="77777777" w:rsidR="00713AAB" w:rsidRPr="00B17647" w:rsidRDefault="00713AAB" w:rsidP="006F25E4">
            <w:pPr>
              <w:tabs>
                <w:tab w:val="left" w:pos="3402"/>
              </w:tabs>
              <w:spacing w:after="0" w:line="240" w:lineRule="auto"/>
              <w:jc w:val="both"/>
              <w:rPr>
                <w:b/>
                <w:sz w:val="20"/>
                <w:szCs w:val="20"/>
                <w:lang w:val="es-ES"/>
              </w:rPr>
            </w:pPr>
            <w:r w:rsidRPr="0013042C">
              <w:rPr>
                <w:b/>
                <w:sz w:val="20"/>
                <w:szCs w:val="20"/>
                <w:lang w:val="es-ES" w:bidi="es-ES"/>
              </w:rPr>
              <w:t>Factores que ponen en riesgo los recursos</w:t>
            </w:r>
          </w:p>
        </w:tc>
      </w:tr>
      <w:tr w:rsidR="00F95CAF" w:rsidRPr="0013042C" w14:paraId="7061C1FD" w14:textId="77777777" w:rsidTr="009C03D4">
        <w:trPr>
          <w:trHeight w:val="259"/>
        </w:trPr>
        <w:tc>
          <w:tcPr>
            <w:tcW w:w="4957" w:type="dxa"/>
          </w:tcPr>
          <w:p w14:paraId="77D0E8F9" w14:textId="02B31009" w:rsidR="00713AAB" w:rsidRPr="00B17647" w:rsidRDefault="00713AAB" w:rsidP="006F25E4">
            <w:pPr>
              <w:tabs>
                <w:tab w:val="left" w:pos="3402"/>
              </w:tabs>
              <w:spacing w:after="0" w:line="240" w:lineRule="auto"/>
              <w:rPr>
                <w:sz w:val="20"/>
                <w:szCs w:val="20"/>
                <w:lang w:val="es-ES"/>
              </w:rPr>
            </w:pPr>
            <w:r w:rsidRPr="0013042C">
              <w:rPr>
                <w:sz w:val="20"/>
                <w:szCs w:val="20"/>
                <w:lang w:val="es-ES" w:bidi="es-ES"/>
              </w:rPr>
              <w:t>Escasez o extracción excesiva de agua (de superficie)</w:t>
            </w:r>
          </w:p>
        </w:tc>
        <w:sdt>
          <w:sdtPr>
            <w:rPr>
              <w:sz w:val="20"/>
              <w:szCs w:val="20"/>
            </w:rPr>
            <w:id w:val="89132599"/>
            <w14:checkbox>
              <w14:checked w14:val="0"/>
              <w14:checkedState w14:val="2612" w14:font="MS Gothic"/>
              <w14:uncheckedState w14:val="2610" w14:font="MS Gothic"/>
            </w14:checkbox>
          </w:sdtPr>
          <w:sdtEndPr/>
          <w:sdtContent>
            <w:tc>
              <w:tcPr>
                <w:tcW w:w="850" w:type="dxa"/>
              </w:tcPr>
              <w:p w14:paraId="24869A4F"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sdt>
          <w:sdtPr>
            <w:rPr>
              <w:sz w:val="20"/>
              <w:szCs w:val="20"/>
            </w:rPr>
            <w:id w:val="-1698758492"/>
            <w14:checkbox>
              <w14:checked w14:val="1"/>
              <w14:checkedState w14:val="2612" w14:font="MS Gothic"/>
              <w14:uncheckedState w14:val="2610" w14:font="MS Gothic"/>
            </w14:checkbox>
          </w:sdtPr>
          <w:sdtEndPr/>
          <w:sdtContent>
            <w:tc>
              <w:tcPr>
                <w:tcW w:w="851" w:type="dxa"/>
              </w:tcPr>
              <w:p w14:paraId="5ADA9A4B" w14:textId="78D2E3C9" w:rsidR="00713AAB" w:rsidRPr="0013042C" w:rsidRDefault="00973BD5"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275559785"/>
            <w14:checkbox>
              <w14:checked w14:val="0"/>
              <w14:checkedState w14:val="2612" w14:font="MS Gothic"/>
              <w14:uncheckedState w14:val="2610" w14:font="MS Gothic"/>
            </w14:checkbox>
          </w:sdtPr>
          <w:sdtEndPr/>
          <w:sdtContent>
            <w:tc>
              <w:tcPr>
                <w:tcW w:w="567" w:type="dxa"/>
              </w:tcPr>
              <w:p w14:paraId="0F5E2809"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sdt>
          <w:sdtPr>
            <w:rPr>
              <w:sz w:val="20"/>
              <w:szCs w:val="20"/>
            </w:rPr>
            <w:id w:val="-720977571"/>
            <w14:checkbox>
              <w14:checked w14:val="0"/>
              <w14:checkedState w14:val="2612" w14:font="MS Gothic"/>
              <w14:uncheckedState w14:val="2610" w14:font="MS Gothic"/>
            </w14:checkbox>
          </w:sdtPr>
          <w:sdtEndPr/>
          <w:sdtContent>
            <w:tc>
              <w:tcPr>
                <w:tcW w:w="992" w:type="dxa"/>
              </w:tcPr>
              <w:p w14:paraId="2A328D41"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tr>
      <w:tr w:rsidR="00F95CAF" w:rsidRPr="0013042C" w14:paraId="0891573B" w14:textId="77777777" w:rsidTr="009C03D4">
        <w:trPr>
          <w:trHeight w:val="259"/>
        </w:trPr>
        <w:tc>
          <w:tcPr>
            <w:tcW w:w="4957" w:type="dxa"/>
          </w:tcPr>
          <w:p w14:paraId="715BFCC5" w14:textId="36BDC107" w:rsidR="00713AAB" w:rsidRPr="00B17647" w:rsidRDefault="00713AAB" w:rsidP="006F25E4">
            <w:pPr>
              <w:tabs>
                <w:tab w:val="left" w:pos="3402"/>
              </w:tabs>
              <w:spacing w:after="0" w:line="240" w:lineRule="auto"/>
              <w:rPr>
                <w:sz w:val="20"/>
                <w:szCs w:val="20"/>
                <w:lang w:val="es-ES"/>
              </w:rPr>
            </w:pPr>
            <w:r w:rsidRPr="0013042C">
              <w:rPr>
                <w:sz w:val="20"/>
                <w:szCs w:val="20"/>
                <w:lang w:val="es-ES" w:bidi="es-ES"/>
              </w:rPr>
              <w:t>Escasez o extracción excesiva de agua (subterránea)</w:t>
            </w:r>
          </w:p>
        </w:tc>
        <w:sdt>
          <w:sdtPr>
            <w:rPr>
              <w:sz w:val="20"/>
              <w:szCs w:val="20"/>
            </w:rPr>
            <w:id w:val="2014264321"/>
            <w14:checkbox>
              <w14:checked w14:val="1"/>
              <w14:checkedState w14:val="2612" w14:font="MS Gothic"/>
              <w14:uncheckedState w14:val="2610" w14:font="MS Gothic"/>
            </w14:checkbox>
          </w:sdtPr>
          <w:sdtEndPr/>
          <w:sdtContent>
            <w:tc>
              <w:tcPr>
                <w:tcW w:w="850" w:type="dxa"/>
              </w:tcPr>
              <w:p w14:paraId="70FD0720" w14:textId="7317D3F7" w:rsidR="00713AAB" w:rsidRPr="0013042C" w:rsidRDefault="007C3354"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1250075384"/>
            <w14:checkbox>
              <w14:checked w14:val="0"/>
              <w14:checkedState w14:val="2612" w14:font="MS Gothic"/>
              <w14:uncheckedState w14:val="2610" w14:font="MS Gothic"/>
            </w14:checkbox>
          </w:sdtPr>
          <w:sdtEndPr/>
          <w:sdtContent>
            <w:tc>
              <w:tcPr>
                <w:tcW w:w="851" w:type="dxa"/>
              </w:tcPr>
              <w:p w14:paraId="360756AE" w14:textId="475286B7" w:rsidR="00713AAB" w:rsidRPr="0013042C" w:rsidRDefault="007C3354"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1602447994"/>
            <w14:checkbox>
              <w14:checked w14:val="0"/>
              <w14:checkedState w14:val="2612" w14:font="MS Gothic"/>
              <w14:uncheckedState w14:val="2610" w14:font="MS Gothic"/>
            </w14:checkbox>
          </w:sdtPr>
          <w:sdtEndPr/>
          <w:sdtContent>
            <w:tc>
              <w:tcPr>
                <w:tcW w:w="567" w:type="dxa"/>
              </w:tcPr>
              <w:p w14:paraId="52951505"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sdt>
          <w:sdtPr>
            <w:rPr>
              <w:sz w:val="20"/>
              <w:szCs w:val="20"/>
            </w:rPr>
            <w:id w:val="703532276"/>
            <w14:checkbox>
              <w14:checked w14:val="0"/>
              <w14:checkedState w14:val="2612" w14:font="MS Gothic"/>
              <w14:uncheckedState w14:val="2610" w14:font="MS Gothic"/>
            </w14:checkbox>
          </w:sdtPr>
          <w:sdtEndPr/>
          <w:sdtContent>
            <w:tc>
              <w:tcPr>
                <w:tcW w:w="992" w:type="dxa"/>
              </w:tcPr>
              <w:p w14:paraId="3C54496B"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tr>
      <w:tr w:rsidR="00F95CAF" w:rsidRPr="0013042C" w14:paraId="4A02E70A" w14:textId="77777777" w:rsidTr="009C03D4">
        <w:trPr>
          <w:trHeight w:val="259"/>
        </w:trPr>
        <w:tc>
          <w:tcPr>
            <w:tcW w:w="4957" w:type="dxa"/>
          </w:tcPr>
          <w:p w14:paraId="4ACC1F3E" w14:textId="28A2F30D" w:rsidR="00713AAB" w:rsidRPr="00B17647" w:rsidRDefault="00713AAB" w:rsidP="006F25E4">
            <w:pPr>
              <w:tabs>
                <w:tab w:val="left" w:pos="3402"/>
              </w:tabs>
              <w:spacing w:after="0" w:line="240" w:lineRule="auto"/>
              <w:rPr>
                <w:sz w:val="20"/>
                <w:szCs w:val="20"/>
                <w:lang w:val="es-ES"/>
              </w:rPr>
            </w:pPr>
            <w:r w:rsidRPr="0013042C">
              <w:rPr>
                <w:sz w:val="20"/>
                <w:szCs w:val="20"/>
                <w:lang w:val="es-ES" w:bidi="es-ES"/>
              </w:rPr>
              <w:t>Calidad y contaminación del agua (de superficie)</w:t>
            </w:r>
          </w:p>
        </w:tc>
        <w:sdt>
          <w:sdtPr>
            <w:rPr>
              <w:sz w:val="20"/>
              <w:szCs w:val="20"/>
            </w:rPr>
            <w:id w:val="639303176"/>
            <w14:checkbox>
              <w14:checked w14:val="1"/>
              <w14:checkedState w14:val="2612" w14:font="MS Gothic"/>
              <w14:uncheckedState w14:val="2610" w14:font="MS Gothic"/>
            </w14:checkbox>
          </w:sdtPr>
          <w:sdtEndPr/>
          <w:sdtContent>
            <w:tc>
              <w:tcPr>
                <w:tcW w:w="850" w:type="dxa"/>
              </w:tcPr>
              <w:p w14:paraId="13D758D4" w14:textId="5F6959E7" w:rsidR="00713AAB" w:rsidRPr="0013042C" w:rsidRDefault="00973BD5"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105130195"/>
            <w14:checkbox>
              <w14:checked w14:val="0"/>
              <w14:checkedState w14:val="2612" w14:font="MS Gothic"/>
              <w14:uncheckedState w14:val="2610" w14:font="MS Gothic"/>
            </w14:checkbox>
          </w:sdtPr>
          <w:sdtEndPr/>
          <w:sdtContent>
            <w:tc>
              <w:tcPr>
                <w:tcW w:w="851" w:type="dxa"/>
              </w:tcPr>
              <w:p w14:paraId="4777858C"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sdt>
          <w:sdtPr>
            <w:rPr>
              <w:sz w:val="20"/>
              <w:szCs w:val="20"/>
            </w:rPr>
            <w:id w:val="1189717568"/>
            <w14:checkbox>
              <w14:checked w14:val="0"/>
              <w14:checkedState w14:val="2612" w14:font="MS Gothic"/>
              <w14:uncheckedState w14:val="2610" w14:font="MS Gothic"/>
            </w14:checkbox>
          </w:sdtPr>
          <w:sdtEndPr/>
          <w:sdtContent>
            <w:tc>
              <w:tcPr>
                <w:tcW w:w="567" w:type="dxa"/>
              </w:tcPr>
              <w:p w14:paraId="4F4B1F1B"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sdt>
          <w:sdtPr>
            <w:rPr>
              <w:sz w:val="20"/>
              <w:szCs w:val="20"/>
            </w:rPr>
            <w:id w:val="1094285559"/>
            <w14:checkbox>
              <w14:checked w14:val="0"/>
              <w14:checkedState w14:val="2612" w14:font="MS Gothic"/>
              <w14:uncheckedState w14:val="2610" w14:font="MS Gothic"/>
            </w14:checkbox>
          </w:sdtPr>
          <w:sdtEndPr/>
          <w:sdtContent>
            <w:tc>
              <w:tcPr>
                <w:tcW w:w="992" w:type="dxa"/>
              </w:tcPr>
              <w:p w14:paraId="0FF52115"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tr>
      <w:tr w:rsidR="00F95CAF" w:rsidRPr="0013042C" w14:paraId="1FB4D3FF" w14:textId="77777777" w:rsidTr="009C03D4">
        <w:trPr>
          <w:trHeight w:val="259"/>
        </w:trPr>
        <w:tc>
          <w:tcPr>
            <w:tcW w:w="4957" w:type="dxa"/>
          </w:tcPr>
          <w:p w14:paraId="6C663E40" w14:textId="0E5302DB" w:rsidR="00713AAB" w:rsidRPr="00B17647" w:rsidRDefault="00713AAB" w:rsidP="006F25E4">
            <w:pPr>
              <w:tabs>
                <w:tab w:val="left" w:pos="3402"/>
              </w:tabs>
              <w:spacing w:after="0" w:line="240" w:lineRule="auto"/>
              <w:rPr>
                <w:sz w:val="20"/>
                <w:szCs w:val="20"/>
                <w:lang w:val="es-ES"/>
              </w:rPr>
            </w:pPr>
            <w:r w:rsidRPr="0013042C">
              <w:rPr>
                <w:sz w:val="20"/>
                <w:szCs w:val="20"/>
                <w:lang w:val="es-ES" w:bidi="es-ES"/>
              </w:rPr>
              <w:t>Calidad y contaminación del agua (subterránea)</w:t>
            </w:r>
          </w:p>
        </w:tc>
        <w:sdt>
          <w:sdtPr>
            <w:rPr>
              <w:sz w:val="20"/>
              <w:szCs w:val="20"/>
            </w:rPr>
            <w:id w:val="16523117"/>
            <w14:checkbox>
              <w14:checked w14:val="1"/>
              <w14:checkedState w14:val="2612" w14:font="MS Gothic"/>
              <w14:uncheckedState w14:val="2610" w14:font="MS Gothic"/>
            </w14:checkbox>
          </w:sdtPr>
          <w:sdtEndPr/>
          <w:sdtContent>
            <w:tc>
              <w:tcPr>
                <w:tcW w:w="850" w:type="dxa"/>
              </w:tcPr>
              <w:p w14:paraId="296F125D" w14:textId="21EAB8B5" w:rsidR="00713AAB" w:rsidRPr="0013042C" w:rsidRDefault="00973BD5"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642663229"/>
            <w14:checkbox>
              <w14:checked w14:val="0"/>
              <w14:checkedState w14:val="2612" w14:font="MS Gothic"/>
              <w14:uncheckedState w14:val="2610" w14:font="MS Gothic"/>
            </w14:checkbox>
          </w:sdtPr>
          <w:sdtEndPr/>
          <w:sdtContent>
            <w:tc>
              <w:tcPr>
                <w:tcW w:w="851" w:type="dxa"/>
              </w:tcPr>
              <w:p w14:paraId="25205008"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sdt>
          <w:sdtPr>
            <w:rPr>
              <w:sz w:val="20"/>
              <w:szCs w:val="20"/>
            </w:rPr>
            <w:id w:val="-409547453"/>
            <w14:checkbox>
              <w14:checked w14:val="0"/>
              <w14:checkedState w14:val="2612" w14:font="MS Gothic"/>
              <w14:uncheckedState w14:val="2610" w14:font="MS Gothic"/>
            </w14:checkbox>
          </w:sdtPr>
          <w:sdtEndPr/>
          <w:sdtContent>
            <w:tc>
              <w:tcPr>
                <w:tcW w:w="567" w:type="dxa"/>
              </w:tcPr>
              <w:p w14:paraId="63AAF901"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sdt>
          <w:sdtPr>
            <w:rPr>
              <w:sz w:val="20"/>
              <w:szCs w:val="20"/>
            </w:rPr>
            <w:id w:val="-160231130"/>
            <w14:checkbox>
              <w14:checked w14:val="0"/>
              <w14:checkedState w14:val="2612" w14:font="MS Gothic"/>
              <w14:uncheckedState w14:val="2610" w14:font="MS Gothic"/>
            </w14:checkbox>
          </w:sdtPr>
          <w:sdtEndPr/>
          <w:sdtContent>
            <w:tc>
              <w:tcPr>
                <w:tcW w:w="992" w:type="dxa"/>
              </w:tcPr>
              <w:p w14:paraId="311F7AC0"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tr>
      <w:tr w:rsidR="00F95CAF" w:rsidRPr="0013042C" w14:paraId="3DD63321" w14:textId="77777777" w:rsidTr="009C03D4">
        <w:trPr>
          <w:trHeight w:val="259"/>
        </w:trPr>
        <w:tc>
          <w:tcPr>
            <w:tcW w:w="4957" w:type="dxa"/>
          </w:tcPr>
          <w:p w14:paraId="7735929C" w14:textId="3AA7AEF5" w:rsidR="00713AAB" w:rsidRPr="00B17647" w:rsidRDefault="00713AAB" w:rsidP="006F25E4">
            <w:pPr>
              <w:tabs>
                <w:tab w:val="left" w:pos="3402"/>
              </w:tabs>
              <w:spacing w:after="0" w:line="240" w:lineRule="auto"/>
              <w:rPr>
                <w:sz w:val="20"/>
                <w:szCs w:val="20"/>
                <w:lang w:val="es-ES"/>
              </w:rPr>
            </w:pPr>
            <w:r w:rsidRPr="0013042C">
              <w:rPr>
                <w:sz w:val="20"/>
                <w:szCs w:val="20"/>
                <w:lang w:val="es-ES" w:bidi="es-ES"/>
              </w:rPr>
              <w:t>Degradación de los ecosistemas relacionados con el agua</w:t>
            </w:r>
          </w:p>
        </w:tc>
        <w:sdt>
          <w:sdtPr>
            <w:rPr>
              <w:sz w:val="20"/>
              <w:szCs w:val="20"/>
            </w:rPr>
            <w:id w:val="797576993"/>
            <w14:checkbox>
              <w14:checked w14:val="0"/>
              <w14:checkedState w14:val="2612" w14:font="MS Gothic"/>
              <w14:uncheckedState w14:val="2610" w14:font="MS Gothic"/>
            </w14:checkbox>
          </w:sdtPr>
          <w:sdtEndPr/>
          <w:sdtContent>
            <w:tc>
              <w:tcPr>
                <w:tcW w:w="850" w:type="dxa"/>
              </w:tcPr>
              <w:p w14:paraId="5D46549E" w14:textId="74B5D5BF" w:rsidR="00713AAB" w:rsidRPr="0013042C" w:rsidRDefault="00E90311" w:rsidP="006F25E4">
                <w:pPr>
                  <w:tabs>
                    <w:tab w:val="left" w:pos="3402"/>
                  </w:tabs>
                  <w:spacing w:after="0" w:line="240" w:lineRule="auto"/>
                  <w:jc w:val="center"/>
                  <w:rPr>
                    <w:i/>
                    <w:sz w:val="20"/>
                    <w:szCs w:val="20"/>
                  </w:rPr>
                </w:pPr>
                <w:r w:rsidRPr="0013042C">
                  <w:rPr>
                    <w:rFonts w:ascii="MS Gothic" w:eastAsia="MS Gothic" w:hAnsi="MS Gothic" w:cs="MS Gothic" w:hint="eastAsia"/>
                    <w:sz w:val="20"/>
                    <w:szCs w:val="20"/>
                    <w:lang w:val="es-ES" w:bidi="es-ES"/>
                  </w:rPr>
                  <w:t>☐</w:t>
                </w:r>
              </w:p>
            </w:tc>
          </w:sdtContent>
        </w:sdt>
        <w:sdt>
          <w:sdtPr>
            <w:rPr>
              <w:sz w:val="20"/>
              <w:szCs w:val="20"/>
            </w:rPr>
            <w:id w:val="-1490549059"/>
            <w14:checkbox>
              <w14:checked w14:val="1"/>
              <w14:checkedState w14:val="2612" w14:font="MS Gothic"/>
              <w14:uncheckedState w14:val="2610" w14:font="MS Gothic"/>
            </w14:checkbox>
          </w:sdtPr>
          <w:sdtEndPr/>
          <w:sdtContent>
            <w:tc>
              <w:tcPr>
                <w:tcW w:w="851" w:type="dxa"/>
              </w:tcPr>
              <w:p w14:paraId="6E292B9B" w14:textId="164C593C" w:rsidR="00713AAB" w:rsidRPr="0013042C" w:rsidRDefault="00973BD5"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992713482"/>
            <w14:checkbox>
              <w14:checked w14:val="0"/>
              <w14:checkedState w14:val="2612" w14:font="MS Gothic"/>
              <w14:uncheckedState w14:val="2610" w14:font="MS Gothic"/>
            </w14:checkbox>
          </w:sdtPr>
          <w:sdtEndPr/>
          <w:sdtContent>
            <w:tc>
              <w:tcPr>
                <w:tcW w:w="567" w:type="dxa"/>
              </w:tcPr>
              <w:p w14:paraId="3C7ABCF7"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sdt>
          <w:sdtPr>
            <w:rPr>
              <w:sz w:val="20"/>
              <w:szCs w:val="20"/>
            </w:rPr>
            <w:id w:val="2053950118"/>
            <w14:checkbox>
              <w14:checked w14:val="0"/>
              <w14:checkedState w14:val="2612" w14:font="MS Gothic"/>
              <w14:uncheckedState w14:val="2610" w14:font="MS Gothic"/>
            </w14:checkbox>
          </w:sdtPr>
          <w:sdtEndPr/>
          <w:sdtContent>
            <w:tc>
              <w:tcPr>
                <w:tcW w:w="992" w:type="dxa"/>
              </w:tcPr>
              <w:p w14:paraId="4BB019AF"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tr>
      <w:tr w:rsidR="00F95CAF" w:rsidRPr="0013042C" w14:paraId="4AF0CDF4" w14:textId="77777777" w:rsidTr="009C03D4">
        <w:trPr>
          <w:trHeight w:val="259"/>
        </w:trPr>
        <w:tc>
          <w:tcPr>
            <w:tcW w:w="4957" w:type="dxa"/>
          </w:tcPr>
          <w:p w14:paraId="289784A8" w14:textId="1319EECC" w:rsidR="00E90311" w:rsidRPr="00B17647" w:rsidRDefault="00E90311" w:rsidP="006F25E4">
            <w:pPr>
              <w:tabs>
                <w:tab w:val="left" w:pos="3402"/>
              </w:tabs>
              <w:spacing w:after="0" w:line="240" w:lineRule="auto"/>
              <w:rPr>
                <w:sz w:val="20"/>
                <w:szCs w:val="20"/>
                <w:lang w:val="es-ES"/>
              </w:rPr>
            </w:pPr>
            <w:r w:rsidRPr="0013042C">
              <w:rPr>
                <w:sz w:val="20"/>
                <w:szCs w:val="20"/>
                <w:lang w:val="es-ES" w:bidi="es-ES"/>
              </w:rPr>
              <w:t>Pérdida de ecosistemas relacionados con el agua</w:t>
            </w:r>
          </w:p>
        </w:tc>
        <w:sdt>
          <w:sdtPr>
            <w:rPr>
              <w:sz w:val="20"/>
              <w:szCs w:val="20"/>
            </w:rPr>
            <w:id w:val="-487167496"/>
            <w14:checkbox>
              <w14:checked w14:val="0"/>
              <w14:checkedState w14:val="2612" w14:font="MS Gothic"/>
              <w14:uncheckedState w14:val="2610" w14:font="MS Gothic"/>
            </w14:checkbox>
          </w:sdtPr>
          <w:sdtEndPr/>
          <w:sdtContent>
            <w:tc>
              <w:tcPr>
                <w:tcW w:w="850" w:type="dxa"/>
              </w:tcPr>
              <w:p w14:paraId="57C8D7F4" w14:textId="6FCAF617" w:rsidR="00E90311" w:rsidRPr="0013042C" w:rsidRDefault="00E90311" w:rsidP="006F25E4">
                <w:pPr>
                  <w:tabs>
                    <w:tab w:val="left" w:pos="3402"/>
                  </w:tabs>
                  <w:spacing w:after="0" w:line="240" w:lineRule="auto"/>
                  <w:jc w:val="center"/>
                  <w:rPr>
                    <w:sz w:val="20"/>
                    <w:szCs w:val="20"/>
                  </w:rPr>
                </w:pPr>
                <w:r w:rsidRPr="0013042C">
                  <w:rPr>
                    <w:rFonts w:ascii="MS Gothic" w:eastAsia="MS Gothic" w:hAnsi="MS Gothic" w:cs="MS Gothic" w:hint="eastAsia"/>
                    <w:sz w:val="20"/>
                    <w:szCs w:val="20"/>
                    <w:lang w:val="es-ES" w:bidi="es-ES"/>
                  </w:rPr>
                  <w:t>☐</w:t>
                </w:r>
              </w:p>
            </w:tc>
          </w:sdtContent>
        </w:sdt>
        <w:sdt>
          <w:sdtPr>
            <w:rPr>
              <w:sz w:val="20"/>
              <w:szCs w:val="20"/>
            </w:rPr>
            <w:id w:val="-1515371066"/>
            <w14:checkbox>
              <w14:checked w14:val="1"/>
              <w14:checkedState w14:val="2612" w14:font="MS Gothic"/>
              <w14:uncheckedState w14:val="2610" w14:font="MS Gothic"/>
            </w14:checkbox>
          </w:sdtPr>
          <w:sdtEndPr/>
          <w:sdtContent>
            <w:tc>
              <w:tcPr>
                <w:tcW w:w="851" w:type="dxa"/>
              </w:tcPr>
              <w:p w14:paraId="4F118AF3" w14:textId="55D10882" w:rsidR="00E90311" w:rsidRPr="0013042C" w:rsidRDefault="007C3354"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3287091"/>
            <w14:checkbox>
              <w14:checked w14:val="0"/>
              <w14:checkedState w14:val="2612" w14:font="MS Gothic"/>
              <w14:uncheckedState w14:val="2610" w14:font="MS Gothic"/>
            </w14:checkbox>
          </w:sdtPr>
          <w:sdtEndPr/>
          <w:sdtContent>
            <w:tc>
              <w:tcPr>
                <w:tcW w:w="567" w:type="dxa"/>
              </w:tcPr>
              <w:p w14:paraId="6F0C67E9" w14:textId="6F6D9B98" w:rsidR="00E90311" w:rsidRPr="0013042C" w:rsidRDefault="007C3354" w:rsidP="006F25E4">
                <w:pPr>
                  <w:tabs>
                    <w:tab w:val="left" w:pos="3402"/>
                  </w:tabs>
                  <w:spacing w:after="0" w:line="240" w:lineRule="auto"/>
                  <w:jc w:val="center"/>
                  <w:rPr>
                    <w:sz w:val="20"/>
                    <w:szCs w:val="20"/>
                  </w:rPr>
                </w:pPr>
                <w:r>
                  <w:rPr>
                    <w:rFonts w:ascii="MS Gothic" w:eastAsia="MS Gothic" w:hAnsi="MS Gothic" w:hint="eastAsia"/>
                    <w:sz w:val="20"/>
                    <w:szCs w:val="20"/>
                  </w:rPr>
                  <w:t>☐</w:t>
                </w:r>
              </w:p>
            </w:tc>
          </w:sdtContent>
        </w:sdt>
        <w:sdt>
          <w:sdtPr>
            <w:rPr>
              <w:sz w:val="20"/>
              <w:szCs w:val="20"/>
            </w:rPr>
            <w:id w:val="989142574"/>
            <w14:checkbox>
              <w14:checked w14:val="0"/>
              <w14:checkedState w14:val="2612" w14:font="MS Gothic"/>
              <w14:uncheckedState w14:val="2610" w14:font="MS Gothic"/>
            </w14:checkbox>
          </w:sdtPr>
          <w:sdtEndPr/>
          <w:sdtContent>
            <w:tc>
              <w:tcPr>
                <w:tcW w:w="992" w:type="dxa"/>
              </w:tcPr>
              <w:p w14:paraId="49FB5B77" w14:textId="57CD13C1" w:rsidR="00E90311" w:rsidRPr="0013042C" w:rsidRDefault="00E90311" w:rsidP="006F25E4">
                <w:pPr>
                  <w:tabs>
                    <w:tab w:val="left" w:pos="3402"/>
                  </w:tabs>
                  <w:spacing w:after="0" w:line="240" w:lineRule="auto"/>
                  <w:jc w:val="center"/>
                  <w:rPr>
                    <w:sz w:val="20"/>
                    <w:szCs w:val="20"/>
                  </w:rPr>
                </w:pPr>
                <w:r w:rsidRPr="0013042C">
                  <w:rPr>
                    <w:rFonts w:hint="eastAsia"/>
                    <w:sz w:val="20"/>
                    <w:szCs w:val="20"/>
                    <w:lang w:val="es-ES" w:bidi="es-ES"/>
                  </w:rPr>
                  <w:t>☐</w:t>
                </w:r>
              </w:p>
            </w:tc>
          </w:sdtContent>
        </w:sdt>
      </w:tr>
      <w:tr w:rsidR="00713AAB" w:rsidRPr="008420B8" w14:paraId="513BB077" w14:textId="77777777" w:rsidTr="009C03D4">
        <w:trPr>
          <w:trHeight w:val="259"/>
        </w:trPr>
        <w:tc>
          <w:tcPr>
            <w:tcW w:w="8217" w:type="dxa"/>
            <w:gridSpan w:val="5"/>
            <w:shd w:val="clear" w:color="auto" w:fill="D9E2F3"/>
          </w:tcPr>
          <w:p w14:paraId="5D7449AF" w14:textId="77777777" w:rsidR="00713AAB" w:rsidRPr="00B17647" w:rsidRDefault="00713AAB" w:rsidP="006F25E4">
            <w:pPr>
              <w:tabs>
                <w:tab w:val="left" w:pos="3402"/>
              </w:tabs>
              <w:spacing w:after="0" w:line="240" w:lineRule="auto"/>
              <w:jc w:val="both"/>
              <w:rPr>
                <w:b/>
                <w:sz w:val="20"/>
                <w:szCs w:val="20"/>
                <w:lang w:val="es-ES"/>
              </w:rPr>
            </w:pPr>
            <w:r w:rsidRPr="0013042C">
              <w:rPr>
                <w:b/>
                <w:sz w:val="20"/>
                <w:szCs w:val="20"/>
                <w:lang w:val="es-ES" w:bidi="es-ES"/>
              </w:rPr>
              <w:t>Factores que ponen en riesgo a los seres humanos y las actividades económicas</w:t>
            </w:r>
          </w:p>
        </w:tc>
      </w:tr>
      <w:tr w:rsidR="00F95CAF" w:rsidRPr="0013042C" w14:paraId="092A9CA9" w14:textId="77777777" w:rsidTr="009C03D4">
        <w:trPr>
          <w:trHeight w:val="259"/>
        </w:trPr>
        <w:tc>
          <w:tcPr>
            <w:tcW w:w="4957" w:type="dxa"/>
          </w:tcPr>
          <w:p w14:paraId="79EDA2AA" w14:textId="77777777" w:rsidR="00713AAB" w:rsidRPr="0013042C" w:rsidRDefault="00713AAB" w:rsidP="006F25E4">
            <w:pPr>
              <w:tabs>
                <w:tab w:val="left" w:pos="3402"/>
              </w:tabs>
              <w:spacing w:after="0" w:line="240" w:lineRule="auto"/>
              <w:rPr>
                <w:sz w:val="20"/>
                <w:szCs w:val="20"/>
              </w:rPr>
            </w:pPr>
            <w:r w:rsidRPr="0013042C">
              <w:rPr>
                <w:sz w:val="20"/>
                <w:szCs w:val="20"/>
                <w:lang w:val="es-ES" w:bidi="es-ES"/>
              </w:rPr>
              <w:t>Inundaciones</w:t>
            </w:r>
          </w:p>
        </w:tc>
        <w:sdt>
          <w:sdtPr>
            <w:rPr>
              <w:sz w:val="20"/>
              <w:szCs w:val="20"/>
            </w:rPr>
            <w:id w:val="-1968736457"/>
            <w14:checkbox>
              <w14:checked w14:val="0"/>
              <w14:checkedState w14:val="2612" w14:font="MS Gothic"/>
              <w14:uncheckedState w14:val="2610" w14:font="MS Gothic"/>
            </w14:checkbox>
          </w:sdtPr>
          <w:sdtEndPr/>
          <w:sdtContent>
            <w:tc>
              <w:tcPr>
                <w:tcW w:w="850" w:type="dxa"/>
              </w:tcPr>
              <w:p w14:paraId="2C864101"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sdt>
          <w:sdtPr>
            <w:rPr>
              <w:sz w:val="20"/>
              <w:szCs w:val="20"/>
            </w:rPr>
            <w:id w:val="-465425995"/>
            <w14:checkbox>
              <w14:checked w14:val="0"/>
              <w14:checkedState w14:val="2612" w14:font="MS Gothic"/>
              <w14:uncheckedState w14:val="2610" w14:font="MS Gothic"/>
            </w14:checkbox>
          </w:sdtPr>
          <w:sdtEndPr/>
          <w:sdtContent>
            <w:tc>
              <w:tcPr>
                <w:tcW w:w="851" w:type="dxa"/>
              </w:tcPr>
              <w:p w14:paraId="357896E9"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sdt>
          <w:sdtPr>
            <w:rPr>
              <w:sz w:val="20"/>
              <w:szCs w:val="20"/>
            </w:rPr>
            <w:id w:val="1514336829"/>
            <w14:checkbox>
              <w14:checked w14:val="1"/>
              <w14:checkedState w14:val="2612" w14:font="MS Gothic"/>
              <w14:uncheckedState w14:val="2610" w14:font="MS Gothic"/>
            </w14:checkbox>
          </w:sdtPr>
          <w:sdtEndPr/>
          <w:sdtContent>
            <w:tc>
              <w:tcPr>
                <w:tcW w:w="567" w:type="dxa"/>
              </w:tcPr>
              <w:p w14:paraId="6E42306C" w14:textId="5B58F055" w:rsidR="00713AAB" w:rsidRPr="0013042C" w:rsidRDefault="0008748A"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2034799392"/>
            <w14:checkbox>
              <w14:checked w14:val="0"/>
              <w14:checkedState w14:val="2612" w14:font="MS Gothic"/>
              <w14:uncheckedState w14:val="2610" w14:font="MS Gothic"/>
            </w14:checkbox>
          </w:sdtPr>
          <w:sdtEndPr/>
          <w:sdtContent>
            <w:tc>
              <w:tcPr>
                <w:tcW w:w="992" w:type="dxa"/>
              </w:tcPr>
              <w:p w14:paraId="7C489FE2"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tr>
      <w:tr w:rsidR="00F95CAF" w:rsidRPr="0013042C" w14:paraId="22F1E232" w14:textId="77777777" w:rsidTr="009C03D4">
        <w:trPr>
          <w:trHeight w:val="259"/>
        </w:trPr>
        <w:tc>
          <w:tcPr>
            <w:tcW w:w="4957" w:type="dxa"/>
          </w:tcPr>
          <w:p w14:paraId="42C8C71A" w14:textId="77777777" w:rsidR="00713AAB" w:rsidRPr="0013042C" w:rsidRDefault="00713AAB" w:rsidP="006F25E4">
            <w:pPr>
              <w:tabs>
                <w:tab w:val="left" w:pos="3402"/>
              </w:tabs>
              <w:spacing w:after="0" w:line="240" w:lineRule="auto"/>
              <w:rPr>
                <w:sz w:val="20"/>
                <w:szCs w:val="20"/>
              </w:rPr>
            </w:pPr>
            <w:r w:rsidRPr="0013042C">
              <w:rPr>
                <w:sz w:val="20"/>
                <w:szCs w:val="20"/>
                <w:lang w:val="es-ES" w:bidi="es-ES"/>
              </w:rPr>
              <w:t>Sequías</w:t>
            </w:r>
          </w:p>
        </w:tc>
        <w:sdt>
          <w:sdtPr>
            <w:rPr>
              <w:sz w:val="20"/>
              <w:szCs w:val="20"/>
            </w:rPr>
            <w:id w:val="908499829"/>
            <w14:checkbox>
              <w14:checked w14:val="1"/>
              <w14:checkedState w14:val="2612" w14:font="MS Gothic"/>
              <w14:uncheckedState w14:val="2610" w14:font="MS Gothic"/>
            </w14:checkbox>
          </w:sdtPr>
          <w:sdtEndPr/>
          <w:sdtContent>
            <w:tc>
              <w:tcPr>
                <w:tcW w:w="850" w:type="dxa"/>
              </w:tcPr>
              <w:p w14:paraId="2B8B03C4" w14:textId="6DA5490C" w:rsidR="00713AAB" w:rsidRPr="0013042C" w:rsidRDefault="00BD4AE5"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804132033"/>
            <w14:checkbox>
              <w14:checked w14:val="0"/>
              <w14:checkedState w14:val="2612" w14:font="MS Gothic"/>
              <w14:uncheckedState w14:val="2610" w14:font="MS Gothic"/>
            </w14:checkbox>
          </w:sdtPr>
          <w:sdtEndPr/>
          <w:sdtContent>
            <w:tc>
              <w:tcPr>
                <w:tcW w:w="851" w:type="dxa"/>
              </w:tcPr>
              <w:p w14:paraId="0F1C4F72"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sdt>
          <w:sdtPr>
            <w:rPr>
              <w:sz w:val="20"/>
              <w:szCs w:val="20"/>
            </w:rPr>
            <w:id w:val="1818843884"/>
            <w14:checkbox>
              <w14:checked w14:val="0"/>
              <w14:checkedState w14:val="2612" w14:font="MS Gothic"/>
              <w14:uncheckedState w14:val="2610" w14:font="MS Gothic"/>
            </w14:checkbox>
          </w:sdtPr>
          <w:sdtEndPr/>
          <w:sdtContent>
            <w:tc>
              <w:tcPr>
                <w:tcW w:w="567" w:type="dxa"/>
              </w:tcPr>
              <w:p w14:paraId="4C2088B4" w14:textId="36D4AEB8" w:rsidR="00713AAB" w:rsidRPr="0013042C" w:rsidRDefault="00BD4AE5"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sdt>
          <w:sdtPr>
            <w:rPr>
              <w:sz w:val="20"/>
              <w:szCs w:val="20"/>
            </w:rPr>
            <w:id w:val="1839110247"/>
            <w14:checkbox>
              <w14:checked w14:val="0"/>
              <w14:checkedState w14:val="2612" w14:font="MS Gothic"/>
              <w14:uncheckedState w14:val="2610" w14:font="MS Gothic"/>
            </w14:checkbox>
          </w:sdtPr>
          <w:sdtEndPr/>
          <w:sdtContent>
            <w:tc>
              <w:tcPr>
                <w:tcW w:w="992" w:type="dxa"/>
              </w:tcPr>
              <w:p w14:paraId="17293563"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tr>
      <w:tr w:rsidR="00F95CAF" w:rsidRPr="0013042C" w14:paraId="2B528E3F" w14:textId="77777777" w:rsidTr="009C03D4">
        <w:trPr>
          <w:trHeight w:val="259"/>
        </w:trPr>
        <w:tc>
          <w:tcPr>
            <w:tcW w:w="4957" w:type="dxa"/>
          </w:tcPr>
          <w:p w14:paraId="347F59BA" w14:textId="2DD237B1" w:rsidR="00713AAB" w:rsidRPr="00B17647" w:rsidRDefault="00713AAB" w:rsidP="006F25E4">
            <w:pPr>
              <w:tabs>
                <w:tab w:val="left" w:pos="3402"/>
              </w:tabs>
              <w:spacing w:after="0" w:line="240" w:lineRule="auto"/>
              <w:rPr>
                <w:sz w:val="20"/>
                <w:szCs w:val="20"/>
                <w:lang w:val="es-ES"/>
              </w:rPr>
            </w:pPr>
            <w:r w:rsidRPr="0013042C">
              <w:rPr>
                <w:sz w:val="20"/>
                <w:szCs w:val="20"/>
                <w:lang w:val="es-ES" w:bidi="es-ES"/>
              </w:rPr>
              <w:t>Vulnerabilidad de las zonas costeras</w:t>
            </w:r>
          </w:p>
        </w:tc>
        <w:sdt>
          <w:sdtPr>
            <w:rPr>
              <w:sz w:val="20"/>
              <w:szCs w:val="20"/>
            </w:rPr>
            <w:id w:val="183557771"/>
            <w14:checkbox>
              <w14:checked w14:val="0"/>
              <w14:checkedState w14:val="2612" w14:font="MS Gothic"/>
              <w14:uncheckedState w14:val="2610" w14:font="MS Gothic"/>
            </w14:checkbox>
          </w:sdtPr>
          <w:sdtEndPr/>
          <w:sdtContent>
            <w:tc>
              <w:tcPr>
                <w:tcW w:w="850" w:type="dxa"/>
              </w:tcPr>
              <w:p w14:paraId="14A20BF1"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sdt>
          <w:sdtPr>
            <w:rPr>
              <w:sz w:val="20"/>
              <w:szCs w:val="20"/>
            </w:rPr>
            <w:id w:val="-275631544"/>
            <w14:checkbox>
              <w14:checked w14:val="0"/>
              <w14:checkedState w14:val="2612" w14:font="MS Gothic"/>
              <w14:uncheckedState w14:val="2610" w14:font="MS Gothic"/>
            </w14:checkbox>
          </w:sdtPr>
          <w:sdtEndPr/>
          <w:sdtContent>
            <w:tc>
              <w:tcPr>
                <w:tcW w:w="851" w:type="dxa"/>
              </w:tcPr>
              <w:p w14:paraId="27B0C816"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sdt>
          <w:sdtPr>
            <w:rPr>
              <w:sz w:val="20"/>
              <w:szCs w:val="20"/>
            </w:rPr>
            <w:id w:val="1326477570"/>
            <w14:checkbox>
              <w14:checked w14:val="0"/>
              <w14:checkedState w14:val="2612" w14:font="MS Gothic"/>
              <w14:uncheckedState w14:val="2610" w14:font="MS Gothic"/>
            </w14:checkbox>
          </w:sdtPr>
          <w:sdtEndPr/>
          <w:sdtContent>
            <w:tc>
              <w:tcPr>
                <w:tcW w:w="567" w:type="dxa"/>
              </w:tcPr>
              <w:p w14:paraId="43F8BBEC"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sdt>
          <w:sdtPr>
            <w:rPr>
              <w:sz w:val="20"/>
              <w:szCs w:val="20"/>
            </w:rPr>
            <w:id w:val="-1004270107"/>
            <w14:checkbox>
              <w14:checked w14:val="1"/>
              <w14:checkedState w14:val="2612" w14:font="MS Gothic"/>
              <w14:uncheckedState w14:val="2610" w14:font="MS Gothic"/>
            </w14:checkbox>
          </w:sdtPr>
          <w:sdtEndPr/>
          <w:sdtContent>
            <w:tc>
              <w:tcPr>
                <w:tcW w:w="992" w:type="dxa"/>
              </w:tcPr>
              <w:p w14:paraId="384E34F6" w14:textId="740CCA5A" w:rsidR="00713AAB" w:rsidRPr="0013042C" w:rsidRDefault="0008748A"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tr>
      <w:tr w:rsidR="00F95CAF" w:rsidRPr="0013042C" w14:paraId="368265B3" w14:textId="77777777" w:rsidTr="009C03D4">
        <w:trPr>
          <w:trHeight w:val="259"/>
        </w:trPr>
        <w:tc>
          <w:tcPr>
            <w:tcW w:w="4957" w:type="dxa"/>
          </w:tcPr>
          <w:p w14:paraId="1927C84D" w14:textId="77777777" w:rsidR="00713AAB" w:rsidRPr="00B17647" w:rsidRDefault="00713AAB" w:rsidP="006F25E4">
            <w:pPr>
              <w:tabs>
                <w:tab w:val="left" w:pos="3402"/>
              </w:tabs>
              <w:spacing w:after="0" w:line="240" w:lineRule="auto"/>
              <w:rPr>
                <w:sz w:val="20"/>
                <w:szCs w:val="20"/>
                <w:lang w:val="es-ES"/>
              </w:rPr>
            </w:pPr>
            <w:r w:rsidRPr="0013042C">
              <w:rPr>
                <w:sz w:val="20"/>
                <w:szCs w:val="20"/>
                <w:lang w:val="es-ES" w:bidi="es-ES"/>
              </w:rPr>
              <w:t>Conflictos por los recursos hídricos</w:t>
            </w:r>
          </w:p>
        </w:tc>
        <w:sdt>
          <w:sdtPr>
            <w:rPr>
              <w:sz w:val="20"/>
              <w:szCs w:val="20"/>
            </w:rPr>
            <w:id w:val="1319920836"/>
            <w14:checkbox>
              <w14:checked w14:val="0"/>
              <w14:checkedState w14:val="2612" w14:font="MS Gothic"/>
              <w14:uncheckedState w14:val="2610" w14:font="MS Gothic"/>
            </w14:checkbox>
          </w:sdtPr>
          <w:sdtEndPr/>
          <w:sdtContent>
            <w:tc>
              <w:tcPr>
                <w:tcW w:w="850" w:type="dxa"/>
              </w:tcPr>
              <w:p w14:paraId="263BFB67"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sdt>
          <w:sdtPr>
            <w:rPr>
              <w:sz w:val="20"/>
              <w:szCs w:val="20"/>
            </w:rPr>
            <w:id w:val="274998859"/>
            <w14:checkbox>
              <w14:checked w14:val="0"/>
              <w14:checkedState w14:val="2612" w14:font="MS Gothic"/>
              <w14:uncheckedState w14:val="2610" w14:font="MS Gothic"/>
            </w14:checkbox>
          </w:sdtPr>
          <w:sdtEndPr/>
          <w:sdtContent>
            <w:tc>
              <w:tcPr>
                <w:tcW w:w="851" w:type="dxa"/>
              </w:tcPr>
              <w:p w14:paraId="6628788E"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sdt>
          <w:sdtPr>
            <w:rPr>
              <w:sz w:val="20"/>
              <w:szCs w:val="20"/>
            </w:rPr>
            <w:id w:val="1613166327"/>
            <w14:checkbox>
              <w14:checked w14:val="0"/>
              <w14:checkedState w14:val="2612" w14:font="MS Gothic"/>
              <w14:uncheckedState w14:val="2610" w14:font="MS Gothic"/>
            </w14:checkbox>
          </w:sdtPr>
          <w:sdtEndPr/>
          <w:sdtContent>
            <w:tc>
              <w:tcPr>
                <w:tcW w:w="567" w:type="dxa"/>
              </w:tcPr>
              <w:p w14:paraId="39A5CD22" w14:textId="77777777" w:rsidR="00713AAB" w:rsidRPr="0013042C" w:rsidRDefault="00713AAB" w:rsidP="006F25E4">
                <w:pPr>
                  <w:tabs>
                    <w:tab w:val="left" w:pos="3402"/>
                  </w:tabs>
                  <w:spacing w:after="0" w:line="240" w:lineRule="auto"/>
                  <w:jc w:val="center"/>
                  <w:rPr>
                    <w:i/>
                    <w:sz w:val="20"/>
                    <w:szCs w:val="20"/>
                  </w:rPr>
                </w:pPr>
                <w:r w:rsidRPr="0013042C">
                  <w:rPr>
                    <w:rFonts w:hint="eastAsia"/>
                    <w:sz w:val="20"/>
                    <w:szCs w:val="20"/>
                    <w:lang w:val="es-ES" w:bidi="es-ES"/>
                  </w:rPr>
                  <w:t>☐</w:t>
                </w:r>
              </w:p>
            </w:tc>
          </w:sdtContent>
        </w:sdt>
        <w:sdt>
          <w:sdtPr>
            <w:rPr>
              <w:sz w:val="20"/>
              <w:szCs w:val="20"/>
            </w:rPr>
            <w:id w:val="-695230730"/>
            <w14:checkbox>
              <w14:checked w14:val="1"/>
              <w14:checkedState w14:val="2612" w14:font="MS Gothic"/>
              <w14:uncheckedState w14:val="2610" w14:font="MS Gothic"/>
            </w14:checkbox>
          </w:sdtPr>
          <w:sdtEndPr/>
          <w:sdtContent>
            <w:tc>
              <w:tcPr>
                <w:tcW w:w="992" w:type="dxa"/>
              </w:tcPr>
              <w:p w14:paraId="28BB5A42" w14:textId="268E38E0" w:rsidR="00713AAB" w:rsidRPr="0013042C" w:rsidRDefault="0008748A" w:rsidP="006F25E4">
                <w:pPr>
                  <w:tabs>
                    <w:tab w:val="left" w:pos="3402"/>
                  </w:tabs>
                  <w:spacing w:after="0" w:line="240" w:lineRule="auto"/>
                  <w:jc w:val="center"/>
                  <w:rPr>
                    <w:i/>
                    <w:sz w:val="20"/>
                    <w:szCs w:val="20"/>
                  </w:rPr>
                </w:pPr>
                <w:r>
                  <w:rPr>
                    <w:rFonts w:ascii="MS Gothic" w:eastAsia="MS Gothic" w:hAnsi="MS Gothic" w:hint="eastAsia"/>
                    <w:sz w:val="20"/>
                    <w:szCs w:val="20"/>
                  </w:rPr>
                  <w:t>☒</w:t>
                </w:r>
              </w:p>
            </w:tc>
          </w:sdtContent>
        </w:sdt>
      </w:tr>
    </w:tbl>
    <w:p w14:paraId="63D09D41" w14:textId="7A4A8C0A" w:rsidR="006B6C17" w:rsidRPr="00B17647" w:rsidRDefault="009E16E0" w:rsidP="002C1C54">
      <w:pPr>
        <w:pStyle w:val="Heading2"/>
        <w:numPr>
          <w:ilvl w:val="0"/>
          <w:numId w:val="0"/>
        </w:numPr>
        <w:spacing w:after="240"/>
        <w:ind w:left="578" w:hanging="576"/>
        <w:rPr>
          <w:lang w:val="es-ES"/>
        </w:rPr>
      </w:pPr>
      <w:r>
        <w:rPr>
          <w:lang w:val="es-ES" w:bidi="es-ES"/>
        </w:rPr>
        <w:lastRenderedPageBreak/>
        <w:t xml:space="preserve">Anexo E: Formulario del proceso de presentación de informes sobre el indicador 6.5.1 en el país </w:t>
      </w:r>
    </w:p>
    <w:p w14:paraId="6DB5A01E" w14:textId="639CE4E4" w:rsidR="00DB2CE1" w:rsidRPr="00B17647" w:rsidRDefault="00B33E68" w:rsidP="00AD50A8">
      <w:pPr>
        <w:spacing w:after="120"/>
        <w:rPr>
          <w:lang w:val="es-ES"/>
        </w:rPr>
      </w:pPr>
      <w:r>
        <w:rPr>
          <w:lang w:val="es-ES" w:bidi="es-ES"/>
        </w:rPr>
        <w:t xml:space="preserve">Una de las dudas más frecuentes que surgieron tras el período de recopilación de datos de referencia se refería al proceso de presentación de formularios y a las partes interesadas que intervenían en él. </w:t>
      </w:r>
    </w:p>
    <w:p w14:paraId="5398C69B" w14:textId="13FA96C8" w:rsidR="00523674" w:rsidRPr="00B17647" w:rsidRDefault="00C122F7" w:rsidP="00AD50A8">
      <w:pPr>
        <w:spacing w:after="120"/>
        <w:rPr>
          <w:lang w:val="es-ES"/>
        </w:rPr>
      </w:pPr>
      <w:r>
        <w:rPr>
          <w:lang w:val="es-ES" w:bidi="es-ES"/>
        </w:rPr>
        <w:t>En aras de una mayor transparencia y para que los resultados inspiren más confianza, le invitamos a que nos proporcione un breve resumen del proceso: por ejemplo, cuáles fueron los protagonistas, qué reuniones o talleres se organizaron, qué otros métodos se emplearon para recabar las opiniones de las partes interesadas, y cómo fueron los procedimientos de finalización y aprobación. Haga constar también los puntos fuertes y débiles del proceso y expláyese tanto como necesite.</w:t>
      </w:r>
      <w:r w:rsidR="00B17647">
        <w:rPr>
          <w:lang w:val="es-ES" w:bidi="es-ES"/>
        </w:rPr>
        <w:t xml:space="preserve"> </w:t>
      </w:r>
    </w:p>
    <w:tbl>
      <w:tblPr>
        <w:tblStyle w:val="TableGrid"/>
        <w:tblW w:w="14861" w:type="dxa"/>
        <w:tblLook w:val="04A0" w:firstRow="1" w:lastRow="0" w:firstColumn="1" w:lastColumn="0" w:noHBand="0" w:noVBand="1"/>
      </w:tblPr>
      <w:tblGrid>
        <w:gridCol w:w="2113"/>
        <w:gridCol w:w="12748"/>
      </w:tblGrid>
      <w:tr w:rsidR="00300A07" w:rsidRPr="002907D1" w14:paraId="3E4F1BCC" w14:textId="77777777" w:rsidTr="00AD50A8">
        <w:trPr>
          <w:trHeight w:val="226"/>
        </w:trPr>
        <w:tc>
          <w:tcPr>
            <w:tcW w:w="2113" w:type="dxa"/>
          </w:tcPr>
          <w:p w14:paraId="7160014E" w14:textId="263417EC" w:rsidR="000A43FC" w:rsidRPr="00116A26" w:rsidRDefault="00DB2CE1" w:rsidP="00DB2CE1">
            <w:pPr>
              <w:spacing w:after="0" w:line="240" w:lineRule="auto"/>
              <w:rPr>
                <w:sz w:val="20"/>
              </w:rPr>
            </w:pPr>
            <w:r w:rsidRPr="00116A26">
              <w:rPr>
                <w:sz w:val="20"/>
                <w:szCs w:val="20"/>
                <w:lang w:val="es-ES" w:bidi="es-ES"/>
              </w:rPr>
              <w:t>Vinculación del coordinador</w:t>
            </w:r>
          </w:p>
        </w:tc>
        <w:tc>
          <w:tcPr>
            <w:tcW w:w="12748" w:type="dxa"/>
          </w:tcPr>
          <w:p w14:paraId="0B1EF950" w14:textId="4D585AEC" w:rsidR="000A43FC" w:rsidRPr="00A50F66" w:rsidRDefault="00691CAC" w:rsidP="000A43FC">
            <w:pPr>
              <w:spacing w:after="0" w:line="240" w:lineRule="auto"/>
              <w:rPr>
                <w:sz w:val="20"/>
                <w:lang w:val="da-DK"/>
              </w:rPr>
            </w:pPr>
            <w:r w:rsidRPr="00A50F66">
              <w:rPr>
                <w:sz w:val="20"/>
                <w:lang w:val="da-DK"/>
              </w:rPr>
              <w:t>Jefe de area de aguas y aire del departamento de medio ambiente del Gobierno de Andorra</w:t>
            </w:r>
          </w:p>
        </w:tc>
      </w:tr>
      <w:tr w:rsidR="00300A07" w:rsidRPr="002907D1" w14:paraId="701F05E3" w14:textId="77777777" w:rsidTr="000A7C81">
        <w:trPr>
          <w:trHeight w:val="1069"/>
        </w:trPr>
        <w:tc>
          <w:tcPr>
            <w:tcW w:w="14861" w:type="dxa"/>
            <w:gridSpan w:val="2"/>
          </w:tcPr>
          <w:p w14:paraId="5BA69819" w14:textId="04B91EB7" w:rsidR="005A7AE1" w:rsidRPr="00A50F66" w:rsidRDefault="00ED25AF" w:rsidP="005A7AE1">
            <w:pPr>
              <w:spacing w:after="0" w:line="240" w:lineRule="auto"/>
              <w:rPr>
                <w:sz w:val="20"/>
                <w:lang w:val="da-DK"/>
              </w:rPr>
            </w:pPr>
            <w:r w:rsidRPr="00116A26">
              <w:rPr>
                <w:sz w:val="20"/>
                <w:szCs w:val="20"/>
                <w:lang w:val="es-ES" w:bidi="es-ES"/>
              </w:rPr>
              <w:t xml:space="preserve">Breve resumen del proceso: </w:t>
            </w:r>
          </w:p>
          <w:p w14:paraId="387B6002" w14:textId="419EACC5" w:rsidR="005A7AE1" w:rsidRPr="00A50F66" w:rsidRDefault="00234636" w:rsidP="00DE5F0C">
            <w:pPr>
              <w:spacing w:after="0" w:line="240" w:lineRule="auto"/>
              <w:rPr>
                <w:sz w:val="20"/>
                <w:lang w:val="da-DK"/>
              </w:rPr>
            </w:pPr>
            <w:r w:rsidRPr="00A50F66">
              <w:rPr>
                <w:sz w:val="20"/>
                <w:lang w:val="da-DK"/>
              </w:rPr>
              <w:t>Este cuestionario ha sido respondido internamente por la unidad de aguas y aire del gobierno de Andorra.</w:t>
            </w:r>
          </w:p>
        </w:tc>
      </w:tr>
    </w:tbl>
    <w:p w14:paraId="71875831" w14:textId="77777777" w:rsidR="00AD50A8" w:rsidRPr="00A50F66" w:rsidRDefault="00AD50A8" w:rsidP="00C51E63">
      <w:pPr>
        <w:spacing w:after="0" w:line="240" w:lineRule="auto"/>
        <w:rPr>
          <w:lang w:val="da-DK"/>
        </w:rPr>
      </w:pPr>
    </w:p>
    <w:tbl>
      <w:tblPr>
        <w:tblStyle w:val="TableGrid"/>
        <w:tblW w:w="14873" w:type="dxa"/>
        <w:tblLook w:val="04A0" w:firstRow="1" w:lastRow="0" w:firstColumn="1" w:lastColumn="0" w:noHBand="0" w:noVBand="1"/>
      </w:tblPr>
      <w:tblGrid>
        <w:gridCol w:w="4181"/>
        <w:gridCol w:w="1484"/>
        <w:gridCol w:w="1908"/>
        <w:gridCol w:w="2338"/>
        <w:gridCol w:w="4962"/>
      </w:tblGrid>
      <w:tr w:rsidR="00C51E63" w:rsidRPr="002907D1" w14:paraId="0F74A481" w14:textId="77777777" w:rsidTr="00BD7747">
        <w:tc>
          <w:tcPr>
            <w:tcW w:w="4181" w:type="dxa"/>
            <w:vMerge w:val="restart"/>
            <w:vAlign w:val="center"/>
          </w:tcPr>
          <w:p w14:paraId="778FD1BA" w14:textId="25C27D90" w:rsidR="00895AB5" w:rsidRPr="00EA3D30" w:rsidRDefault="00895AB5" w:rsidP="00831B3A">
            <w:pPr>
              <w:spacing w:after="0" w:line="240" w:lineRule="auto"/>
              <w:rPr>
                <w:b/>
                <w:sz w:val="20"/>
                <w:szCs w:val="20"/>
              </w:rPr>
            </w:pPr>
            <w:r w:rsidRPr="00EA3D30">
              <w:rPr>
                <w:b/>
                <w:sz w:val="20"/>
                <w:szCs w:val="20"/>
                <w:lang w:val="es-ES" w:bidi="es-ES"/>
              </w:rPr>
              <w:t>Grupos de interesados</w:t>
            </w:r>
          </w:p>
        </w:tc>
        <w:tc>
          <w:tcPr>
            <w:tcW w:w="5730" w:type="dxa"/>
            <w:gridSpan w:val="3"/>
          </w:tcPr>
          <w:p w14:paraId="7449FE38" w14:textId="0540968D" w:rsidR="00895AB5" w:rsidRPr="00B17647" w:rsidRDefault="00895AB5" w:rsidP="00895AB5">
            <w:pPr>
              <w:spacing w:after="0" w:line="240" w:lineRule="auto"/>
              <w:jc w:val="center"/>
              <w:rPr>
                <w:sz w:val="20"/>
                <w:szCs w:val="20"/>
                <w:lang w:val="es-ES"/>
              </w:rPr>
            </w:pPr>
            <w:r w:rsidRPr="00EA3D30">
              <w:rPr>
                <w:b/>
                <w:sz w:val="20"/>
                <w:szCs w:val="20"/>
                <w:lang w:val="es-ES" w:bidi="es-ES"/>
              </w:rPr>
              <w:t xml:space="preserve">Grado de participación </w:t>
            </w:r>
            <w:r w:rsidRPr="00EA3D30">
              <w:rPr>
                <w:sz w:val="20"/>
                <w:szCs w:val="20"/>
                <w:lang w:val="es-ES" w:bidi="es-ES"/>
              </w:rPr>
              <w:t>(marque con una «X»)</w:t>
            </w:r>
          </w:p>
        </w:tc>
        <w:tc>
          <w:tcPr>
            <w:tcW w:w="4962" w:type="dxa"/>
            <w:vMerge w:val="restart"/>
            <w:vAlign w:val="center"/>
          </w:tcPr>
          <w:p w14:paraId="55AAAB26" w14:textId="6C52AC98" w:rsidR="00895AB5" w:rsidRPr="00B17647" w:rsidRDefault="006350C8" w:rsidP="00831B3A">
            <w:pPr>
              <w:spacing w:after="0" w:line="240" w:lineRule="auto"/>
              <w:rPr>
                <w:b/>
                <w:sz w:val="20"/>
                <w:szCs w:val="20"/>
                <w:lang w:val="es-ES"/>
              </w:rPr>
            </w:pPr>
            <w:r w:rsidRPr="00EA3D30">
              <w:rPr>
                <w:b/>
                <w:sz w:val="20"/>
                <w:szCs w:val="20"/>
                <w:lang w:val="es-ES" w:bidi="es-ES"/>
              </w:rPr>
              <w:t>Otra información</w:t>
            </w:r>
            <w:r w:rsidR="00B17647">
              <w:rPr>
                <w:b/>
                <w:sz w:val="20"/>
                <w:szCs w:val="20"/>
                <w:lang w:val="es-ES" w:bidi="es-ES"/>
              </w:rPr>
              <w:t xml:space="preserve"> </w:t>
            </w:r>
            <w:r w:rsidRPr="00EA3D30">
              <w:rPr>
                <w:b/>
                <w:sz w:val="20"/>
                <w:szCs w:val="20"/>
                <w:lang w:val="es-ES" w:bidi="es-ES"/>
              </w:rPr>
              <w:br/>
            </w:r>
            <w:r w:rsidRPr="00EA3D30">
              <w:rPr>
                <w:sz w:val="20"/>
                <w:szCs w:val="20"/>
                <w:lang w:val="es-ES" w:bidi="es-ES"/>
              </w:rPr>
              <w:t>(por ejemplo, qué organizaciones de interesados se involucraron)</w:t>
            </w:r>
          </w:p>
        </w:tc>
      </w:tr>
      <w:tr w:rsidR="00B254E8" w:rsidRPr="008420B8" w14:paraId="2FF135B2" w14:textId="77777777" w:rsidTr="00BD7747">
        <w:tc>
          <w:tcPr>
            <w:tcW w:w="4181" w:type="dxa"/>
            <w:vMerge/>
          </w:tcPr>
          <w:p w14:paraId="08D79839" w14:textId="77777777" w:rsidR="00895AB5" w:rsidRPr="00B17647" w:rsidRDefault="00895AB5" w:rsidP="00895AB5">
            <w:pPr>
              <w:spacing w:after="0" w:line="240" w:lineRule="auto"/>
              <w:rPr>
                <w:sz w:val="20"/>
                <w:szCs w:val="20"/>
                <w:lang w:val="es-ES"/>
              </w:rPr>
            </w:pPr>
          </w:p>
        </w:tc>
        <w:tc>
          <w:tcPr>
            <w:tcW w:w="1484" w:type="dxa"/>
          </w:tcPr>
          <w:p w14:paraId="51F76E64" w14:textId="69DCFEC5" w:rsidR="00895AB5" w:rsidRPr="00B17647" w:rsidRDefault="00895AB5" w:rsidP="003A425A">
            <w:pPr>
              <w:spacing w:after="0" w:line="240" w:lineRule="auto"/>
              <w:rPr>
                <w:b/>
                <w:sz w:val="20"/>
                <w:szCs w:val="20"/>
                <w:lang w:val="es-ES"/>
              </w:rPr>
            </w:pPr>
            <w:r w:rsidRPr="00EA3D30">
              <w:rPr>
                <w:b/>
                <w:sz w:val="20"/>
                <w:szCs w:val="20"/>
                <w:lang w:val="es-ES" w:bidi="es-ES"/>
              </w:rPr>
              <w:t>Baja</w:t>
            </w:r>
            <w:r w:rsidRPr="00EA3D30">
              <w:rPr>
                <w:sz w:val="20"/>
                <w:szCs w:val="20"/>
                <w:lang w:val="es-ES" w:bidi="es-ES"/>
              </w:rPr>
              <w:t xml:space="preserve"> (se les dio la oportunidad de contribuir)</w:t>
            </w:r>
          </w:p>
        </w:tc>
        <w:tc>
          <w:tcPr>
            <w:tcW w:w="1908" w:type="dxa"/>
          </w:tcPr>
          <w:p w14:paraId="1C52C833" w14:textId="04375B5F" w:rsidR="00895AB5" w:rsidRPr="00EA3D30" w:rsidRDefault="00895AB5" w:rsidP="00895AB5">
            <w:pPr>
              <w:spacing w:after="0" w:line="240" w:lineRule="auto"/>
              <w:rPr>
                <w:b/>
                <w:sz w:val="20"/>
                <w:szCs w:val="20"/>
              </w:rPr>
            </w:pPr>
            <w:r w:rsidRPr="00EA3D30">
              <w:rPr>
                <w:b/>
                <w:sz w:val="20"/>
                <w:szCs w:val="20"/>
                <w:lang w:val="es-ES" w:bidi="es-ES"/>
              </w:rPr>
              <w:t xml:space="preserve">Media </w:t>
            </w:r>
            <w:r w:rsidRPr="00EA3D30">
              <w:rPr>
                <w:sz w:val="20"/>
                <w:szCs w:val="20"/>
                <w:lang w:val="es-ES" w:bidi="es-ES"/>
              </w:rPr>
              <w:t>(hicieron algunas aportaciones)</w:t>
            </w:r>
          </w:p>
        </w:tc>
        <w:tc>
          <w:tcPr>
            <w:tcW w:w="2338" w:type="dxa"/>
          </w:tcPr>
          <w:p w14:paraId="2ED70626" w14:textId="10B4BE21" w:rsidR="00895AB5" w:rsidRPr="00B17647" w:rsidRDefault="003A425A" w:rsidP="00895AB5">
            <w:pPr>
              <w:spacing w:after="0" w:line="240" w:lineRule="auto"/>
              <w:rPr>
                <w:b/>
                <w:sz w:val="20"/>
                <w:szCs w:val="20"/>
                <w:lang w:val="es-ES"/>
              </w:rPr>
            </w:pPr>
            <w:r w:rsidRPr="00EA3D30">
              <w:rPr>
                <w:b/>
                <w:sz w:val="20"/>
                <w:szCs w:val="20"/>
                <w:lang w:val="es-ES" w:bidi="es-ES"/>
              </w:rPr>
              <w:t xml:space="preserve">Alta </w:t>
            </w:r>
            <w:r w:rsidRPr="00EA3D30">
              <w:rPr>
                <w:sz w:val="20"/>
                <w:szCs w:val="20"/>
                <w:lang w:val="es-ES" w:bidi="es-ES"/>
              </w:rPr>
              <w:t>(intervinieron en deliberaciones o negociaciones)</w:t>
            </w:r>
          </w:p>
        </w:tc>
        <w:tc>
          <w:tcPr>
            <w:tcW w:w="4962" w:type="dxa"/>
            <w:vMerge/>
          </w:tcPr>
          <w:p w14:paraId="0A13AD6F" w14:textId="77777777" w:rsidR="00895AB5" w:rsidRPr="00B17647" w:rsidRDefault="00895AB5" w:rsidP="00895AB5">
            <w:pPr>
              <w:spacing w:after="0" w:line="240" w:lineRule="auto"/>
              <w:rPr>
                <w:sz w:val="20"/>
                <w:szCs w:val="20"/>
                <w:lang w:val="es-ES"/>
              </w:rPr>
            </w:pPr>
          </w:p>
        </w:tc>
      </w:tr>
      <w:tr w:rsidR="00B254E8" w:rsidRPr="008420B8" w14:paraId="385D387A" w14:textId="77777777" w:rsidTr="00BD7747">
        <w:tc>
          <w:tcPr>
            <w:tcW w:w="4181" w:type="dxa"/>
          </w:tcPr>
          <w:p w14:paraId="53A5B43F" w14:textId="561BB50F" w:rsidR="00895AB5" w:rsidRPr="00B17647" w:rsidRDefault="00895AB5" w:rsidP="00895AB5">
            <w:pPr>
              <w:spacing w:after="0" w:line="240" w:lineRule="auto"/>
              <w:rPr>
                <w:sz w:val="20"/>
                <w:szCs w:val="20"/>
                <w:lang w:val="es-ES"/>
              </w:rPr>
            </w:pPr>
            <w:r w:rsidRPr="00EA3D30">
              <w:rPr>
                <w:sz w:val="20"/>
                <w:szCs w:val="20"/>
                <w:lang w:val="es-ES" w:bidi="es-ES"/>
              </w:rPr>
              <w:t>Organismos nacionales encargados del agua</w:t>
            </w:r>
          </w:p>
        </w:tc>
        <w:tc>
          <w:tcPr>
            <w:tcW w:w="1484" w:type="dxa"/>
          </w:tcPr>
          <w:p w14:paraId="1700B2C6" w14:textId="77777777" w:rsidR="00895AB5" w:rsidRPr="00B17647" w:rsidRDefault="00895AB5" w:rsidP="00727948">
            <w:pPr>
              <w:spacing w:after="0" w:line="240" w:lineRule="auto"/>
              <w:jc w:val="center"/>
              <w:rPr>
                <w:sz w:val="20"/>
                <w:szCs w:val="20"/>
                <w:lang w:val="es-ES"/>
              </w:rPr>
            </w:pPr>
          </w:p>
        </w:tc>
        <w:tc>
          <w:tcPr>
            <w:tcW w:w="1908" w:type="dxa"/>
          </w:tcPr>
          <w:p w14:paraId="10D72043" w14:textId="77777777" w:rsidR="00895AB5" w:rsidRPr="00B17647" w:rsidRDefault="00895AB5" w:rsidP="00727948">
            <w:pPr>
              <w:spacing w:after="0" w:line="240" w:lineRule="auto"/>
              <w:jc w:val="center"/>
              <w:rPr>
                <w:sz w:val="20"/>
                <w:szCs w:val="20"/>
                <w:lang w:val="es-ES"/>
              </w:rPr>
            </w:pPr>
          </w:p>
        </w:tc>
        <w:tc>
          <w:tcPr>
            <w:tcW w:w="2338" w:type="dxa"/>
          </w:tcPr>
          <w:p w14:paraId="27FD6503" w14:textId="7F56CD77" w:rsidR="00895AB5" w:rsidRPr="00B17647" w:rsidRDefault="00895AB5" w:rsidP="00727948">
            <w:pPr>
              <w:spacing w:after="0" w:line="240" w:lineRule="auto"/>
              <w:jc w:val="center"/>
              <w:rPr>
                <w:sz w:val="20"/>
                <w:szCs w:val="20"/>
                <w:lang w:val="es-ES"/>
              </w:rPr>
            </w:pPr>
          </w:p>
        </w:tc>
        <w:tc>
          <w:tcPr>
            <w:tcW w:w="4962" w:type="dxa"/>
          </w:tcPr>
          <w:p w14:paraId="3F18E02F" w14:textId="603B2B71" w:rsidR="00895AB5" w:rsidRPr="00B17647" w:rsidRDefault="00895AB5" w:rsidP="00895AB5">
            <w:pPr>
              <w:spacing w:after="0" w:line="240" w:lineRule="auto"/>
              <w:rPr>
                <w:sz w:val="20"/>
                <w:szCs w:val="20"/>
                <w:lang w:val="es-ES"/>
              </w:rPr>
            </w:pPr>
          </w:p>
        </w:tc>
      </w:tr>
      <w:tr w:rsidR="00B254E8" w:rsidRPr="00613DDF" w14:paraId="2D11C816" w14:textId="77777777" w:rsidTr="00BD7747">
        <w:tc>
          <w:tcPr>
            <w:tcW w:w="4181" w:type="dxa"/>
          </w:tcPr>
          <w:p w14:paraId="27405E19" w14:textId="53F5F83F" w:rsidR="00AB06B7" w:rsidRPr="00E843AF" w:rsidRDefault="00AB06B7" w:rsidP="00AB06B7">
            <w:pPr>
              <w:spacing w:after="0" w:line="240" w:lineRule="auto"/>
              <w:rPr>
                <w:sz w:val="20"/>
                <w:szCs w:val="20"/>
                <w:lang w:val="es-ES"/>
              </w:rPr>
            </w:pPr>
            <w:r w:rsidRPr="00EA3D30">
              <w:rPr>
                <w:sz w:val="20"/>
                <w:szCs w:val="20"/>
                <w:lang w:val="es-ES" w:bidi="es-ES"/>
              </w:rPr>
              <w:t>Otros organismos del sector</w:t>
            </w:r>
            <w:r w:rsidR="00A20A7E">
              <w:rPr>
                <w:sz w:val="20"/>
                <w:szCs w:val="20"/>
                <w:lang w:val="es-ES" w:bidi="es-ES"/>
              </w:rPr>
              <w:t xml:space="preserve"> público</w:t>
            </w:r>
          </w:p>
        </w:tc>
        <w:tc>
          <w:tcPr>
            <w:tcW w:w="1484" w:type="dxa"/>
          </w:tcPr>
          <w:p w14:paraId="6B66BC72" w14:textId="40154E82" w:rsidR="00AB06B7" w:rsidRPr="00E843AF" w:rsidRDefault="00AB06B7" w:rsidP="00727948">
            <w:pPr>
              <w:spacing w:after="0" w:line="240" w:lineRule="auto"/>
              <w:jc w:val="center"/>
              <w:rPr>
                <w:sz w:val="20"/>
                <w:szCs w:val="20"/>
                <w:lang w:val="es-ES"/>
              </w:rPr>
            </w:pPr>
          </w:p>
        </w:tc>
        <w:tc>
          <w:tcPr>
            <w:tcW w:w="1908" w:type="dxa"/>
          </w:tcPr>
          <w:p w14:paraId="5F5859AC" w14:textId="77777777" w:rsidR="00AB06B7" w:rsidRPr="00E843AF" w:rsidRDefault="00AB06B7" w:rsidP="00727948">
            <w:pPr>
              <w:spacing w:after="0" w:line="240" w:lineRule="auto"/>
              <w:jc w:val="center"/>
              <w:rPr>
                <w:sz w:val="20"/>
                <w:szCs w:val="20"/>
                <w:lang w:val="es-ES"/>
              </w:rPr>
            </w:pPr>
          </w:p>
        </w:tc>
        <w:tc>
          <w:tcPr>
            <w:tcW w:w="2338" w:type="dxa"/>
          </w:tcPr>
          <w:p w14:paraId="5B7509DA" w14:textId="1E60DF69" w:rsidR="00AB06B7" w:rsidRPr="00E843AF" w:rsidRDefault="00AB06B7" w:rsidP="00727948">
            <w:pPr>
              <w:spacing w:after="0" w:line="240" w:lineRule="auto"/>
              <w:jc w:val="center"/>
              <w:rPr>
                <w:sz w:val="20"/>
                <w:szCs w:val="20"/>
                <w:lang w:val="es-ES"/>
              </w:rPr>
            </w:pPr>
          </w:p>
        </w:tc>
        <w:tc>
          <w:tcPr>
            <w:tcW w:w="4962" w:type="dxa"/>
          </w:tcPr>
          <w:p w14:paraId="3407DF64" w14:textId="77777777" w:rsidR="00AB06B7" w:rsidRPr="00E843AF" w:rsidRDefault="00AB06B7" w:rsidP="00895AB5">
            <w:pPr>
              <w:spacing w:after="0" w:line="240" w:lineRule="auto"/>
              <w:rPr>
                <w:sz w:val="20"/>
                <w:szCs w:val="20"/>
                <w:lang w:val="es-ES"/>
              </w:rPr>
            </w:pPr>
          </w:p>
        </w:tc>
      </w:tr>
      <w:tr w:rsidR="00B254E8" w:rsidRPr="008420B8" w14:paraId="5C9FE36C" w14:textId="77777777" w:rsidTr="00BD7747">
        <w:tc>
          <w:tcPr>
            <w:tcW w:w="4181" w:type="dxa"/>
          </w:tcPr>
          <w:p w14:paraId="6B4C6C25" w14:textId="7FFDD138" w:rsidR="00895AB5" w:rsidRPr="00B17647" w:rsidRDefault="00895AB5" w:rsidP="00895AB5">
            <w:pPr>
              <w:spacing w:after="0" w:line="240" w:lineRule="auto"/>
              <w:rPr>
                <w:sz w:val="20"/>
                <w:szCs w:val="20"/>
                <w:lang w:val="es-ES"/>
              </w:rPr>
            </w:pPr>
            <w:r w:rsidRPr="00EA3D30">
              <w:rPr>
                <w:sz w:val="20"/>
                <w:szCs w:val="20"/>
                <w:lang w:val="es-ES" w:bidi="es-ES"/>
              </w:rPr>
              <w:t>Organismos subnacionales encargados del agua</w:t>
            </w:r>
          </w:p>
        </w:tc>
        <w:tc>
          <w:tcPr>
            <w:tcW w:w="1484" w:type="dxa"/>
          </w:tcPr>
          <w:p w14:paraId="6DDDC0BF" w14:textId="77777777" w:rsidR="00895AB5" w:rsidRPr="00B17647" w:rsidRDefault="00895AB5" w:rsidP="00727948">
            <w:pPr>
              <w:spacing w:after="0" w:line="240" w:lineRule="auto"/>
              <w:jc w:val="center"/>
              <w:rPr>
                <w:sz w:val="20"/>
                <w:szCs w:val="20"/>
                <w:lang w:val="es-ES"/>
              </w:rPr>
            </w:pPr>
          </w:p>
        </w:tc>
        <w:tc>
          <w:tcPr>
            <w:tcW w:w="1908" w:type="dxa"/>
          </w:tcPr>
          <w:p w14:paraId="6F386295" w14:textId="0C71A9DF" w:rsidR="00895AB5" w:rsidRPr="00B17647" w:rsidRDefault="00895AB5" w:rsidP="00727948">
            <w:pPr>
              <w:spacing w:after="0" w:line="240" w:lineRule="auto"/>
              <w:jc w:val="center"/>
              <w:rPr>
                <w:sz w:val="20"/>
                <w:szCs w:val="20"/>
                <w:lang w:val="es-ES"/>
              </w:rPr>
            </w:pPr>
          </w:p>
        </w:tc>
        <w:tc>
          <w:tcPr>
            <w:tcW w:w="2338" w:type="dxa"/>
          </w:tcPr>
          <w:p w14:paraId="612AF06D" w14:textId="05677A57" w:rsidR="00895AB5" w:rsidRPr="00B17647" w:rsidRDefault="00895AB5" w:rsidP="00727948">
            <w:pPr>
              <w:spacing w:after="0" w:line="240" w:lineRule="auto"/>
              <w:jc w:val="center"/>
              <w:rPr>
                <w:sz w:val="20"/>
                <w:szCs w:val="20"/>
                <w:lang w:val="es-ES"/>
              </w:rPr>
            </w:pPr>
          </w:p>
        </w:tc>
        <w:tc>
          <w:tcPr>
            <w:tcW w:w="4962" w:type="dxa"/>
          </w:tcPr>
          <w:p w14:paraId="47568101" w14:textId="77777777" w:rsidR="00895AB5" w:rsidRPr="00B17647" w:rsidRDefault="00895AB5" w:rsidP="00895AB5">
            <w:pPr>
              <w:spacing w:after="0" w:line="240" w:lineRule="auto"/>
              <w:rPr>
                <w:sz w:val="20"/>
                <w:szCs w:val="20"/>
                <w:lang w:val="es-ES"/>
              </w:rPr>
            </w:pPr>
          </w:p>
        </w:tc>
      </w:tr>
      <w:tr w:rsidR="00B254E8" w:rsidRPr="008420B8" w14:paraId="5EE82F24" w14:textId="77777777" w:rsidTr="00BD7747">
        <w:tc>
          <w:tcPr>
            <w:tcW w:w="4181" w:type="dxa"/>
          </w:tcPr>
          <w:p w14:paraId="7CE47AD3" w14:textId="6680E648" w:rsidR="00895AB5" w:rsidRPr="00B17647" w:rsidRDefault="00B762F4" w:rsidP="00895AB5">
            <w:pPr>
              <w:spacing w:after="0" w:line="240" w:lineRule="auto"/>
              <w:rPr>
                <w:sz w:val="20"/>
                <w:szCs w:val="20"/>
                <w:lang w:val="es-ES"/>
              </w:rPr>
            </w:pPr>
            <w:r w:rsidRPr="00EA3D30">
              <w:rPr>
                <w:sz w:val="20"/>
                <w:szCs w:val="20"/>
                <w:lang w:val="es-ES" w:bidi="es-ES"/>
              </w:rPr>
              <w:t>Organismos dedicados a un acuífero o cuenca</w:t>
            </w:r>
          </w:p>
        </w:tc>
        <w:tc>
          <w:tcPr>
            <w:tcW w:w="1484" w:type="dxa"/>
          </w:tcPr>
          <w:p w14:paraId="6448F3A0" w14:textId="77777777" w:rsidR="00895AB5" w:rsidRPr="00B17647" w:rsidRDefault="00895AB5" w:rsidP="00727948">
            <w:pPr>
              <w:spacing w:after="0" w:line="240" w:lineRule="auto"/>
              <w:jc w:val="center"/>
              <w:rPr>
                <w:sz w:val="20"/>
                <w:szCs w:val="20"/>
                <w:lang w:val="es-ES"/>
              </w:rPr>
            </w:pPr>
          </w:p>
        </w:tc>
        <w:tc>
          <w:tcPr>
            <w:tcW w:w="1908" w:type="dxa"/>
          </w:tcPr>
          <w:p w14:paraId="5DB72E72" w14:textId="77777777" w:rsidR="00895AB5" w:rsidRPr="00B17647" w:rsidRDefault="00895AB5" w:rsidP="00727948">
            <w:pPr>
              <w:spacing w:after="0" w:line="240" w:lineRule="auto"/>
              <w:jc w:val="center"/>
              <w:rPr>
                <w:sz w:val="20"/>
                <w:szCs w:val="20"/>
                <w:lang w:val="es-ES"/>
              </w:rPr>
            </w:pPr>
          </w:p>
        </w:tc>
        <w:tc>
          <w:tcPr>
            <w:tcW w:w="2338" w:type="dxa"/>
          </w:tcPr>
          <w:p w14:paraId="577DA5C7" w14:textId="77777777" w:rsidR="00895AB5" w:rsidRPr="00B17647" w:rsidRDefault="00895AB5" w:rsidP="00727948">
            <w:pPr>
              <w:spacing w:after="0" w:line="240" w:lineRule="auto"/>
              <w:jc w:val="center"/>
              <w:rPr>
                <w:sz w:val="20"/>
                <w:szCs w:val="20"/>
                <w:lang w:val="es-ES"/>
              </w:rPr>
            </w:pPr>
          </w:p>
        </w:tc>
        <w:tc>
          <w:tcPr>
            <w:tcW w:w="4962" w:type="dxa"/>
          </w:tcPr>
          <w:p w14:paraId="0A4D9F62" w14:textId="77777777" w:rsidR="00895AB5" w:rsidRPr="00B17647" w:rsidRDefault="00895AB5" w:rsidP="00895AB5">
            <w:pPr>
              <w:spacing w:after="0" w:line="240" w:lineRule="auto"/>
              <w:rPr>
                <w:sz w:val="20"/>
                <w:szCs w:val="20"/>
                <w:lang w:val="es-ES"/>
              </w:rPr>
            </w:pPr>
          </w:p>
        </w:tc>
      </w:tr>
      <w:tr w:rsidR="00B254E8" w:rsidRPr="002907D1" w14:paraId="5B95E5B2" w14:textId="77777777" w:rsidTr="00BD7747">
        <w:tc>
          <w:tcPr>
            <w:tcW w:w="4181" w:type="dxa"/>
          </w:tcPr>
          <w:p w14:paraId="608CFCBB" w14:textId="2099C5BE" w:rsidR="000A65E1" w:rsidRPr="00B17647" w:rsidRDefault="000A65E1" w:rsidP="00895AB5">
            <w:pPr>
              <w:spacing w:after="0" w:line="240" w:lineRule="auto"/>
              <w:rPr>
                <w:sz w:val="20"/>
                <w:szCs w:val="20"/>
                <w:lang w:val="es-ES"/>
              </w:rPr>
            </w:pPr>
            <w:r w:rsidRPr="00EA3D30">
              <w:rPr>
                <w:sz w:val="20"/>
                <w:szCs w:val="20"/>
                <w:lang w:val="es-ES" w:bidi="es-ES"/>
              </w:rPr>
              <w:t>Asociaciones de usuarios del agua</w:t>
            </w:r>
          </w:p>
        </w:tc>
        <w:tc>
          <w:tcPr>
            <w:tcW w:w="1484" w:type="dxa"/>
          </w:tcPr>
          <w:p w14:paraId="1BC868DA" w14:textId="7F8E7EEA" w:rsidR="000A65E1" w:rsidRPr="00B17647" w:rsidRDefault="000A65E1" w:rsidP="00727948">
            <w:pPr>
              <w:spacing w:after="0" w:line="240" w:lineRule="auto"/>
              <w:jc w:val="center"/>
              <w:rPr>
                <w:sz w:val="20"/>
                <w:szCs w:val="20"/>
                <w:lang w:val="es-ES"/>
              </w:rPr>
            </w:pPr>
          </w:p>
        </w:tc>
        <w:tc>
          <w:tcPr>
            <w:tcW w:w="1908" w:type="dxa"/>
          </w:tcPr>
          <w:p w14:paraId="726B41A4" w14:textId="77777777" w:rsidR="000A65E1" w:rsidRPr="00B17647" w:rsidRDefault="000A65E1" w:rsidP="00727948">
            <w:pPr>
              <w:spacing w:after="0" w:line="240" w:lineRule="auto"/>
              <w:jc w:val="center"/>
              <w:rPr>
                <w:sz w:val="20"/>
                <w:szCs w:val="20"/>
                <w:lang w:val="es-ES"/>
              </w:rPr>
            </w:pPr>
          </w:p>
        </w:tc>
        <w:tc>
          <w:tcPr>
            <w:tcW w:w="2338" w:type="dxa"/>
          </w:tcPr>
          <w:p w14:paraId="17C2379A" w14:textId="1081CBC5" w:rsidR="000A65E1" w:rsidRPr="00B17647" w:rsidRDefault="000A65E1" w:rsidP="00727948">
            <w:pPr>
              <w:spacing w:after="0" w:line="240" w:lineRule="auto"/>
              <w:jc w:val="center"/>
              <w:rPr>
                <w:sz w:val="20"/>
                <w:szCs w:val="20"/>
                <w:lang w:val="es-ES"/>
              </w:rPr>
            </w:pPr>
          </w:p>
        </w:tc>
        <w:tc>
          <w:tcPr>
            <w:tcW w:w="4962" w:type="dxa"/>
          </w:tcPr>
          <w:p w14:paraId="10DBCEB6" w14:textId="77777777" w:rsidR="000A65E1" w:rsidRPr="00B17647" w:rsidRDefault="000A65E1" w:rsidP="00895AB5">
            <w:pPr>
              <w:spacing w:after="0" w:line="240" w:lineRule="auto"/>
              <w:rPr>
                <w:sz w:val="20"/>
                <w:szCs w:val="20"/>
                <w:lang w:val="es-ES"/>
              </w:rPr>
            </w:pPr>
          </w:p>
        </w:tc>
      </w:tr>
      <w:tr w:rsidR="00B254E8" w:rsidRPr="00EA3D30" w14:paraId="74A1D2E3" w14:textId="77777777" w:rsidTr="00BD7747">
        <w:tc>
          <w:tcPr>
            <w:tcW w:w="4181" w:type="dxa"/>
          </w:tcPr>
          <w:p w14:paraId="0C656F4B" w14:textId="7A0F4CF7" w:rsidR="00895AB5" w:rsidRPr="00EA3D30" w:rsidRDefault="00B762F4" w:rsidP="00895AB5">
            <w:pPr>
              <w:spacing w:after="0" w:line="240" w:lineRule="auto"/>
              <w:rPr>
                <w:sz w:val="20"/>
                <w:szCs w:val="20"/>
              </w:rPr>
            </w:pPr>
            <w:r w:rsidRPr="00EA3D30">
              <w:rPr>
                <w:sz w:val="20"/>
                <w:szCs w:val="20"/>
                <w:lang w:val="es-ES" w:bidi="es-ES"/>
              </w:rPr>
              <w:t>Sociedad civil</w:t>
            </w:r>
          </w:p>
        </w:tc>
        <w:tc>
          <w:tcPr>
            <w:tcW w:w="1484" w:type="dxa"/>
          </w:tcPr>
          <w:p w14:paraId="2A6B4359" w14:textId="18A7CBF9" w:rsidR="00895AB5" w:rsidRPr="00EA3D30" w:rsidRDefault="00895AB5" w:rsidP="00727948">
            <w:pPr>
              <w:spacing w:after="0" w:line="240" w:lineRule="auto"/>
              <w:jc w:val="center"/>
              <w:rPr>
                <w:sz w:val="20"/>
                <w:szCs w:val="20"/>
              </w:rPr>
            </w:pPr>
          </w:p>
        </w:tc>
        <w:tc>
          <w:tcPr>
            <w:tcW w:w="1908" w:type="dxa"/>
          </w:tcPr>
          <w:p w14:paraId="70038286" w14:textId="77777777" w:rsidR="00895AB5" w:rsidRPr="00EA3D30" w:rsidRDefault="00895AB5" w:rsidP="00727948">
            <w:pPr>
              <w:spacing w:after="0" w:line="240" w:lineRule="auto"/>
              <w:jc w:val="center"/>
              <w:rPr>
                <w:sz w:val="20"/>
                <w:szCs w:val="20"/>
              </w:rPr>
            </w:pPr>
          </w:p>
        </w:tc>
        <w:tc>
          <w:tcPr>
            <w:tcW w:w="2338" w:type="dxa"/>
          </w:tcPr>
          <w:p w14:paraId="51B33CAC" w14:textId="5E7300E2" w:rsidR="00895AB5" w:rsidRPr="00EA3D30" w:rsidRDefault="00895AB5" w:rsidP="00727948">
            <w:pPr>
              <w:spacing w:after="0" w:line="240" w:lineRule="auto"/>
              <w:jc w:val="center"/>
              <w:rPr>
                <w:sz w:val="20"/>
                <w:szCs w:val="20"/>
              </w:rPr>
            </w:pPr>
          </w:p>
        </w:tc>
        <w:tc>
          <w:tcPr>
            <w:tcW w:w="4962" w:type="dxa"/>
          </w:tcPr>
          <w:p w14:paraId="642B8533" w14:textId="77777777" w:rsidR="00895AB5" w:rsidRPr="00EA3D30" w:rsidRDefault="00895AB5" w:rsidP="00895AB5">
            <w:pPr>
              <w:spacing w:after="0" w:line="240" w:lineRule="auto"/>
              <w:rPr>
                <w:sz w:val="20"/>
                <w:szCs w:val="20"/>
              </w:rPr>
            </w:pPr>
          </w:p>
        </w:tc>
      </w:tr>
      <w:tr w:rsidR="00B254E8" w:rsidRPr="00EA3D30" w14:paraId="03F93888" w14:textId="77777777" w:rsidTr="00BD7747">
        <w:tc>
          <w:tcPr>
            <w:tcW w:w="4181" w:type="dxa"/>
          </w:tcPr>
          <w:p w14:paraId="4A6D0402" w14:textId="0AFA7A13" w:rsidR="00B762F4" w:rsidRPr="00EA3D30" w:rsidRDefault="00B762F4" w:rsidP="00895AB5">
            <w:pPr>
              <w:spacing w:after="0" w:line="240" w:lineRule="auto"/>
              <w:rPr>
                <w:sz w:val="20"/>
                <w:szCs w:val="20"/>
              </w:rPr>
            </w:pPr>
            <w:r w:rsidRPr="00EA3D30">
              <w:rPr>
                <w:sz w:val="20"/>
                <w:szCs w:val="20"/>
                <w:lang w:val="es-ES" w:bidi="es-ES"/>
              </w:rPr>
              <w:t>Sector privado</w:t>
            </w:r>
          </w:p>
        </w:tc>
        <w:tc>
          <w:tcPr>
            <w:tcW w:w="1484" w:type="dxa"/>
          </w:tcPr>
          <w:p w14:paraId="533FAC53" w14:textId="7848D7C2" w:rsidR="00B762F4" w:rsidRPr="00EA3D30" w:rsidRDefault="00B762F4" w:rsidP="00727948">
            <w:pPr>
              <w:spacing w:after="0" w:line="240" w:lineRule="auto"/>
              <w:jc w:val="center"/>
              <w:rPr>
                <w:sz w:val="20"/>
                <w:szCs w:val="20"/>
              </w:rPr>
            </w:pPr>
          </w:p>
        </w:tc>
        <w:tc>
          <w:tcPr>
            <w:tcW w:w="1908" w:type="dxa"/>
          </w:tcPr>
          <w:p w14:paraId="4CC2BFB2" w14:textId="77777777" w:rsidR="00B762F4" w:rsidRPr="00EA3D30" w:rsidRDefault="00B762F4" w:rsidP="00727948">
            <w:pPr>
              <w:spacing w:after="0" w:line="240" w:lineRule="auto"/>
              <w:jc w:val="center"/>
              <w:rPr>
                <w:sz w:val="20"/>
                <w:szCs w:val="20"/>
              </w:rPr>
            </w:pPr>
          </w:p>
        </w:tc>
        <w:tc>
          <w:tcPr>
            <w:tcW w:w="2338" w:type="dxa"/>
          </w:tcPr>
          <w:p w14:paraId="6640FDCE" w14:textId="7CF5C067" w:rsidR="00B762F4" w:rsidRPr="00EA3D30" w:rsidRDefault="00B762F4" w:rsidP="00727948">
            <w:pPr>
              <w:spacing w:after="0" w:line="240" w:lineRule="auto"/>
              <w:jc w:val="center"/>
              <w:rPr>
                <w:sz w:val="20"/>
                <w:szCs w:val="20"/>
              </w:rPr>
            </w:pPr>
          </w:p>
        </w:tc>
        <w:tc>
          <w:tcPr>
            <w:tcW w:w="4962" w:type="dxa"/>
          </w:tcPr>
          <w:p w14:paraId="6655C87C" w14:textId="77777777" w:rsidR="00B762F4" w:rsidRPr="00EA3D30" w:rsidRDefault="00B762F4" w:rsidP="00895AB5">
            <w:pPr>
              <w:spacing w:after="0" w:line="240" w:lineRule="auto"/>
              <w:rPr>
                <w:sz w:val="20"/>
                <w:szCs w:val="20"/>
              </w:rPr>
            </w:pPr>
          </w:p>
        </w:tc>
      </w:tr>
      <w:tr w:rsidR="00B254E8" w:rsidRPr="00EA3D30" w14:paraId="4EAF1742" w14:textId="77777777" w:rsidTr="00BD7747">
        <w:tc>
          <w:tcPr>
            <w:tcW w:w="4181" w:type="dxa"/>
          </w:tcPr>
          <w:p w14:paraId="7F2434BD" w14:textId="3808A6C1" w:rsidR="00895AB5" w:rsidRPr="00EA3D30" w:rsidRDefault="00B762F4" w:rsidP="00895AB5">
            <w:pPr>
              <w:spacing w:after="0" w:line="240" w:lineRule="auto"/>
              <w:rPr>
                <w:sz w:val="20"/>
                <w:szCs w:val="20"/>
              </w:rPr>
            </w:pPr>
            <w:r w:rsidRPr="00EA3D30">
              <w:rPr>
                <w:sz w:val="20"/>
                <w:szCs w:val="20"/>
                <w:lang w:val="es-ES" w:bidi="es-ES"/>
              </w:rPr>
              <w:t>Grupos vulnerables</w:t>
            </w:r>
          </w:p>
        </w:tc>
        <w:tc>
          <w:tcPr>
            <w:tcW w:w="1484" w:type="dxa"/>
          </w:tcPr>
          <w:p w14:paraId="2B08349E" w14:textId="1D8A388C" w:rsidR="00895AB5" w:rsidRPr="00EA3D30" w:rsidRDefault="00895AB5" w:rsidP="00727948">
            <w:pPr>
              <w:spacing w:after="0" w:line="240" w:lineRule="auto"/>
              <w:jc w:val="center"/>
              <w:rPr>
                <w:sz w:val="20"/>
                <w:szCs w:val="20"/>
              </w:rPr>
            </w:pPr>
          </w:p>
        </w:tc>
        <w:tc>
          <w:tcPr>
            <w:tcW w:w="1908" w:type="dxa"/>
          </w:tcPr>
          <w:p w14:paraId="74D751E9" w14:textId="77777777" w:rsidR="00895AB5" w:rsidRPr="00EA3D30" w:rsidRDefault="00895AB5" w:rsidP="00727948">
            <w:pPr>
              <w:spacing w:after="0" w:line="240" w:lineRule="auto"/>
              <w:jc w:val="center"/>
              <w:rPr>
                <w:sz w:val="20"/>
                <w:szCs w:val="20"/>
              </w:rPr>
            </w:pPr>
          </w:p>
        </w:tc>
        <w:tc>
          <w:tcPr>
            <w:tcW w:w="2338" w:type="dxa"/>
          </w:tcPr>
          <w:p w14:paraId="036E408C" w14:textId="7AE33B9B" w:rsidR="00895AB5" w:rsidRPr="00EA3D30" w:rsidRDefault="00895AB5" w:rsidP="00727948">
            <w:pPr>
              <w:spacing w:after="0" w:line="240" w:lineRule="auto"/>
              <w:jc w:val="center"/>
              <w:rPr>
                <w:sz w:val="20"/>
                <w:szCs w:val="20"/>
              </w:rPr>
            </w:pPr>
          </w:p>
        </w:tc>
        <w:tc>
          <w:tcPr>
            <w:tcW w:w="4962" w:type="dxa"/>
          </w:tcPr>
          <w:p w14:paraId="37AEF9BA" w14:textId="77777777" w:rsidR="00895AB5" w:rsidRPr="00EA3D30" w:rsidRDefault="00895AB5" w:rsidP="00895AB5">
            <w:pPr>
              <w:spacing w:after="0" w:line="240" w:lineRule="auto"/>
              <w:rPr>
                <w:sz w:val="20"/>
                <w:szCs w:val="20"/>
              </w:rPr>
            </w:pPr>
          </w:p>
        </w:tc>
      </w:tr>
      <w:tr w:rsidR="00B254E8" w:rsidRPr="008420B8" w14:paraId="1EA87E1B" w14:textId="77777777" w:rsidTr="00BD7747">
        <w:tc>
          <w:tcPr>
            <w:tcW w:w="4181" w:type="dxa"/>
          </w:tcPr>
          <w:p w14:paraId="02F4AA75" w14:textId="40FA85A9" w:rsidR="00B762F4" w:rsidRPr="00B17647" w:rsidRDefault="00B762F4" w:rsidP="00895AB5">
            <w:pPr>
              <w:spacing w:after="0" w:line="240" w:lineRule="auto"/>
              <w:rPr>
                <w:sz w:val="20"/>
                <w:szCs w:val="20"/>
                <w:lang w:val="es-ES"/>
              </w:rPr>
            </w:pPr>
            <w:r w:rsidRPr="00EA3D30">
              <w:rPr>
                <w:sz w:val="20"/>
                <w:szCs w:val="20"/>
                <w:lang w:val="es-ES" w:bidi="es-ES"/>
              </w:rPr>
              <w:t>Expertos en cuestiones de género</w:t>
            </w:r>
          </w:p>
        </w:tc>
        <w:tc>
          <w:tcPr>
            <w:tcW w:w="1484" w:type="dxa"/>
          </w:tcPr>
          <w:p w14:paraId="7F3C0552" w14:textId="5AA80B21" w:rsidR="00B762F4" w:rsidRPr="00B17647" w:rsidRDefault="00B762F4" w:rsidP="00727948">
            <w:pPr>
              <w:spacing w:after="0" w:line="240" w:lineRule="auto"/>
              <w:jc w:val="center"/>
              <w:rPr>
                <w:sz w:val="20"/>
                <w:szCs w:val="20"/>
                <w:lang w:val="es-ES"/>
              </w:rPr>
            </w:pPr>
          </w:p>
        </w:tc>
        <w:tc>
          <w:tcPr>
            <w:tcW w:w="1908" w:type="dxa"/>
          </w:tcPr>
          <w:p w14:paraId="3CA50B2F" w14:textId="77777777" w:rsidR="00B762F4" w:rsidRPr="00B17647" w:rsidRDefault="00B762F4" w:rsidP="00727948">
            <w:pPr>
              <w:spacing w:after="0" w:line="240" w:lineRule="auto"/>
              <w:jc w:val="center"/>
              <w:rPr>
                <w:sz w:val="20"/>
                <w:szCs w:val="20"/>
                <w:lang w:val="es-ES"/>
              </w:rPr>
            </w:pPr>
          </w:p>
        </w:tc>
        <w:tc>
          <w:tcPr>
            <w:tcW w:w="2338" w:type="dxa"/>
          </w:tcPr>
          <w:p w14:paraId="22AAE650" w14:textId="34E688BB" w:rsidR="00B762F4" w:rsidRPr="00B17647" w:rsidRDefault="00B762F4" w:rsidP="00727948">
            <w:pPr>
              <w:spacing w:after="0" w:line="240" w:lineRule="auto"/>
              <w:jc w:val="center"/>
              <w:rPr>
                <w:sz w:val="20"/>
                <w:szCs w:val="20"/>
                <w:lang w:val="es-ES"/>
              </w:rPr>
            </w:pPr>
          </w:p>
        </w:tc>
        <w:tc>
          <w:tcPr>
            <w:tcW w:w="4962" w:type="dxa"/>
          </w:tcPr>
          <w:p w14:paraId="1152558B" w14:textId="77777777" w:rsidR="00B762F4" w:rsidRPr="00B17647" w:rsidRDefault="00B762F4" w:rsidP="00895AB5">
            <w:pPr>
              <w:spacing w:after="0" w:line="240" w:lineRule="auto"/>
              <w:rPr>
                <w:sz w:val="20"/>
                <w:szCs w:val="20"/>
                <w:lang w:val="es-ES"/>
              </w:rPr>
            </w:pPr>
          </w:p>
        </w:tc>
      </w:tr>
      <w:tr w:rsidR="00B254E8" w:rsidRPr="00EA3D30" w14:paraId="692AB083" w14:textId="77777777" w:rsidTr="00BD7747">
        <w:tc>
          <w:tcPr>
            <w:tcW w:w="4181" w:type="dxa"/>
          </w:tcPr>
          <w:p w14:paraId="2E1C0BC8" w14:textId="65E6728B" w:rsidR="00895AB5" w:rsidRPr="00EA3D30" w:rsidRDefault="00B762F4" w:rsidP="00895AB5">
            <w:pPr>
              <w:spacing w:after="0" w:line="240" w:lineRule="auto"/>
              <w:rPr>
                <w:sz w:val="20"/>
                <w:szCs w:val="20"/>
              </w:rPr>
            </w:pPr>
            <w:r w:rsidRPr="00EA3D30">
              <w:rPr>
                <w:sz w:val="20"/>
                <w:szCs w:val="20"/>
                <w:lang w:val="es-ES" w:bidi="es-ES"/>
              </w:rPr>
              <w:t>Investigadores y círculos académicos</w:t>
            </w:r>
          </w:p>
        </w:tc>
        <w:tc>
          <w:tcPr>
            <w:tcW w:w="1484" w:type="dxa"/>
          </w:tcPr>
          <w:p w14:paraId="04FCB21B" w14:textId="77777777" w:rsidR="00895AB5" w:rsidRPr="00EA3D30" w:rsidRDefault="00895AB5" w:rsidP="00727948">
            <w:pPr>
              <w:spacing w:after="0" w:line="240" w:lineRule="auto"/>
              <w:jc w:val="center"/>
              <w:rPr>
                <w:sz w:val="20"/>
                <w:szCs w:val="20"/>
              </w:rPr>
            </w:pPr>
          </w:p>
        </w:tc>
        <w:tc>
          <w:tcPr>
            <w:tcW w:w="1908" w:type="dxa"/>
          </w:tcPr>
          <w:p w14:paraId="6D495CFE" w14:textId="77777777" w:rsidR="00895AB5" w:rsidRPr="00EA3D30" w:rsidRDefault="00895AB5" w:rsidP="00727948">
            <w:pPr>
              <w:spacing w:after="0" w:line="240" w:lineRule="auto"/>
              <w:jc w:val="center"/>
              <w:rPr>
                <w:sz w:val="20"/>
                <w:szCs w:val="20"/>
              </w:rPr>
            </w:pPr>
          </w:p>
        </w:tc>
        <w:tc>
          <w:tcPr>
            <w:tcW w:w="2338" w:type="dxa"/>
          </w:tcPr>
          <w:p w14:paraId="32817C67" w14:textId="7BBFDAA2" w:rsidR="00895AB5" w:rsidRPr="00EA3D30" w:rsidRDefault="00895AB5" w:rsidP="00727948">
            <w:pPr>
              <w:spacing w:after="0" w:line="240" w:lineRule="auto"/>
              <w:jc w:val="center"/>
              <w:rPr>
                <w:sz w:val="20"/>
                <w:szCs w:val="20"/>
              </w:rPr>
            </w:pPr>
          </w:p>
        </w:tc>
        <w:tc>
          <w:tcPr>
            <w:tcW w:w="4962" w:type="dxa"/>
          </w:tcPr>
          <w:p w14:paraId="2C8E4646" w14:textId="77777777" w:rsidR="00895AB5" w:rsidRPr="00EA3D30" w:rsidRDefault="00895AB5" w:rsidP="00895AB5">
            <w:pPr>
              <w:spacing w:after="0" w:line="240" w:lineRule="auto"/>
              <w:rPr>
                <w:sz w:val="20"/>
                <w:szCs w:val="20"/>
              </w:rPr>
            </w:pPr>
          </w:p>
        </w:tc>
      </w:tr>
      <w:tr w:rsidR="00B254E8" w:rsidRPr="00EA3D30" w14:paraId="1417BD17" w14:textId="77777777" w:rsidTr="00BD7747">
        <w:tc>
          <w:tcPr>
            <w:tcW w:w="4181" w:type="dxa"/>
          </w:tcPr>
          <w:p w14:paraId="2CDB687B" w14:textId="4D81E525" w:rsidR="003A425A" w:rsidRPr="00EA3D30" w:rsidRDefault="003A425A" w:rsidP="009D7441">
            <w:pPr>
              <w:spacing w:after="0" w:line="240" w:lineRule="auto"/>
              <w:rPr>
                <w:sz w:val="20"/>
                <w:szCs w:val="20"/>
              </w:rPr>
            </w:pPr>
            <w:r w:rsidRPr="00EA3D30">
              <w:rPr>
                <w:sz w:val="20"/>
                <w:szCs w:val="20"/>
                <w:lang w:val="es-ES" w:bidi="es-ES"/>
              </w:rPr>
              <w:t>Expertos en cuestiones transfronterizas</w:t>
            </w:r>
          </w:p>
        </w:tc>
        <w:tc>
          <w:tcPr>
            <w:tcW w:w="1484" w:type="dxa"/>
          </w:tcPr>
          <w:p w14:paraId="7843FACA" w14:textId="0A337D67" w:rsidR="003A425A" w:rsidRPr="00EA3D30" w:rsidRDefault="003A425A" w:rsidP="00727948">
            <w:pPr>
              <w:spacing w:after="0" w:line="240" w:lineRule="auto"/>
              <w:jc w:val="center"/>
              <w:rPr>
                <w:sz w:val="20"/>
                <w:szCs w:val="20"/>
              </w:rPr>
            </w:pPr>
          </w:p>
        </w:tc>
        <w:tc>
          <w:tcPr>
            <w:tcW w:w="1908" w:type="dxa"/>
          </w:tcPr>
          <w:p w14:paraId="62F91BDB" w14:textId="77777777" w:rsidR="003A425A" w:rsidRPr="00EA3D30" w:rsidRDefault="003A425A" w:rsidP="00727948">
            <w:pPr>
              <w:spacing w:after="0" w:line="240" w:lineRule="auto"/>
              <w:jc w:val="center"/>
              <w:rPr>
                <w:sz w:val="20"/>
                <w:szCs w:val="20"/>
              </w:rPr>
            </w:pPr>
          </w:p>
        </w:tc>
        <w:tc>
          <w:tcPr>
            <w:tcW w:w="2338" w:type="dxa"/>
          </w:tcPr>
          <w:p w14:paraId="09AE7FCC" w14:textId="1B03622B" w:rsidR="003A425A" w:rsidRPr="00EA3D30" w:rsidRDefault="003A425A" w:rsidP="00727948">
            <w:pPr>
              <w:spacing w:after="0" w:line="240" w:lineRule="auto"/>
              <w:jc w:val="center"/>
              <w:rPr>
                <w:sz w:val="20"/>
                <w:szCs w:val="20"/>
              </w:rPr>
            </w:pPr>
          </w:p>
        </w:tc>
        <w:tc>
          <w:tcPr>
            <w:tcW w:w="4962" w:type="dxa"/>
          </w:tcPr>
          <w:p w14:paraId="0669636B" w14:textId="77777777" w:rsidR="003A425A" w:rsidRPr="00EA3D30" w:rsidRDefault="003A425A" w:rsidP="00895AB5">
            <w:pPr>
              <w:spacing w:after="0" w:line="240" w:lineRule="auto"/>
              <w:rPr>
                <w:sz w:val="20"/>
                <w:szCs w:val="20"/>
              </w:rPr>
            </w:pPr>
          </w:p>
        </w:tc>
      </w:tr>
      <w:tr w:rsidR="00B254E8" w:rsidRPr="00613DDF" w14:paraId="65369CB2" w14:textId="77777777" w:rsidTr="00BD7747">
        <w:tc>
          <w:tcPr>
            <w:tcW w:w="4181" w:type="dxa"/>
          </w:tcPr>
          <w:p w14:paraId="300775BB" w14:textId="7B265185" w:rsidR="00746873" w:rsidRPr="00B17647" w:rsidRDefault="00746873" w:rsidP="009D7441">
            <w:pPr>
              <w:spacing w:after="0" w:line="240" w:lineRule="auto"/>
              <w:rPr>
                <w:sz w:val="20"/>
                <w:szCs w:val="20"/>
                <w:lang w:val="es-ES"/>
              </w:rPr>
            </w:pPr>
            <w:r w:rsidRPr="00EA3D30">
              <w:rPr>
                <w:sz w:val="20"/>
                <w:szCs w:val="20"/>
                <w:lang w:val="es-ES" w:bidi="es-ES"/>
              </w:rPr>
              <w:t>Otros coordinadores de los ODS</w:t>
            </w:r>
          </w:p>
        </w:tc>
        <w:tc>
          <w:tcPr>
            <w:tcW w:w="1484" w:type="dxa"/>
          </w:tcPr>
          <w:p w14:paraId="293C5BC1" w14:textId="77777777" w:rsidR="00746873" w:rsidRPr="00B17647" w:rsidRDefault="00746873" w:rsidP="00727948">
            <w:pPr>
              <w:spacing w:after="0" w:line="240" w:lineRule="auto"/>
              <w:jc w:val="center"/>
              <w:rPr>
                <w:sz w:val="20"/>
                <w:szCs w:val="20"/>
                <w:lang w:val="es-ES"/>
              </w:rPr>
            </w:pPr>
          </w:p>
        </w:tc>
        <w:tc>
          <w:tcPr>
            <w:tcW w:w="1908" w:type="dxa"/>
          </w:tcPr>
          <w:p w14:paraId="0B98C645" w14:textId="77777777" w:rsidR="00746873" w:rsidRPr="00B17647" w:rsidRDefault="00746873" w:rsidP="00727948">
            <w:pPr>
              <w:spacing w:after="0" w:line="240" w:lineRule="auto"/>
              <w:jc w:val="center"/>
              <w:rPr>
                <w:sz w:val="20"/>
                <w:szCs w:val="20"/>
                <w:lang w:val="es-ES"/>
              </w:rPr>
            </w:pPr>
          </w:p>
        </w:tc>
        <w:tc>
          <w:tcPr>
            <w:tcW w:w="2338" w:type="dxa"/>
          </w:tcPr>
          <w:p w14:paraId="7EFAFFA8" w14:textId="77777777" w:rsidR="00746873" w:rsidRPr="00B17647" w:rsidRDefault="00746873" w:rsidP="00727948">
            <w:pPr>
              <w:spacing w:after="0" w:line="240" w:lineRule="auto"/>
              <w:jc w:val="center"/>
              <w:rPr>
                <w:sz w:val="20"/>
                <w:szCs w:val="20"/>
                <w:lang w:val="es-ES"/>
              </w:rPr>
            </w:pPr>
          </w:p>
        </w:tc>
        <w:tc>
          <w:tcPr>
            <w:tcW w:w="4962" w:type="dxa"/>
          </w:tcPr>
          <w:p w14:paraId="7E2ED1E1" w14:textId="08125AFF" w:rsidR="00746873" w:rsidRPr="00B17647" w:rsidRDefault="00746873" w:rsidP="00895AB5">
            <w:pPr>
              <w:spacing w:after="0" w:line="240" w:lineRule="auto"/>
              <w:rPr>
                <w:i/>
                <w:sz w:val="20"/>
                <w:szCs w:val="20"/>
                <w:lang w:val="es-ES"/>
              </w:rPr>
            </w:pPr>
            <w:r w:rsidRPr="00EA3D30">
              <w:rPr>
                <w:i/>
                <w:sz w:val="20"/>
                <w:szCs w:val="20"/>
                <w:lang w:val="es-ES" w:bidi="es-ES"/>
              </w:rPr>
              <w:t>(por ejemplo, coordinadores de otros indicadores)</w:t>
            </w:r>
          </w:p>
        </w:tc>
      </w:tr>
      <w:tr w:rsidR="00B254E8" w:rsidRPr="00613DDF" w14:paraId="2288CCE9" w14:textId="77777777" w:rsidTr="00BD7747">
        <w:tc>
          <w:tcPr>
            <w:tcW w:w="4181" w:type="dxa"/>
          </w:tcPr>
          <w:p w14:paraId="7483100C" w14:textId="72F2C42F" w:rsidR="00DC2D0A" w:rsidRPr="00B17647" w:rsidRDefault="00033697" w:rsidP="009D7441">
            <w:pPr>
              <w:spacing w:after="0" w:line="240" w:lineRule="auto"/>
              <w:rPr>
                <w:i/>
                <w:sz w:val="20"/>
                <w:szCs w:val="20"/>
                <w:lang w:val="es-ES"/>
              </w:rPr>
            </w:pPr>
            <w:r w:rsidRPr="00EA3D30">
              <w:rPr>
                <w:i/>
                <w:sz w:val="20"/>
                <w:szCs w:val="20"/>
                <w:lang w:val="es-ES" w:bidi="es-ES"/>
              </w:rPr>
              <w:t>Añada filas si es necesario</w:t>
            </w:r>
          </w:p>
        </w:tc>
        <w:tc>
          <w:tcPr>
            <w:tcW w:w="1484" w:type="dxa"/>
          </w:tcPr>
          <w:p w14:paraId="630B8448" w14:textId="77777777" w:rsidR="00DC2D0A" w:rsidRPr="00B17647" w:rsidRDefault="00DC2D0A" w:rsidP="00727948">
            <w:pPr>
              <w:spacing w:after="0" w:line="240" w:lineRule="auto"/>
              <w:jc w:val="center"/>
              <w:rPr>
                <w:sz w:val="20"/>
                <w:szCs w:val="20"/>
                <w:lang w:val="es-ES"/>
              </w:rPr>
            </w:pPr>
          </w:p>
        </w:tc>
        <w:tc>
          <w:tcPr>
            <w:tcW w:w="1908" w:type="dxa"/>
          </w:tcPr>
          <w:p w14:paraId="4BDEBBF6" w14:textId="77777777" w:rsidR="00DC2D0A" w:rsidRPr="00B17647" w:rsidRDefault="00DC2D0A" w:rsidP="00727948">
            <w:pPr>
              <w:spacing w:after="0" w:line="240" w:lineRule="auto"/>
              <w:jc w:val="center"/>
              <w:rPr>
                <w:sz w:val="20"/>
                <w:szCs w:val="20"/>
                <w:lang w:val="es-ES"/>
              </w:rPr>
            </w:pPr>
          </w:p>
        </w:tc>
        <w:tc>
          <w:tcPr>
            <w:tcW w:w="2338" w:type="dxa"/>
          </w:tcPr>
          <w:p w14:paraId="3ADDA53C" w14:textId="77777777" w:rsidR="00DC2D0A" w:rsidRPr="00B17647" w:rsidRDefault="00DC2D0A" w:rsidP="00727948">
            <w:pPr>
              <w:spacing w:after="0" w:line="240" w:lineRule="auto"/>
              <w:jc w:val="center"/>
              <w:rPr>
                <w:sz w:val="20"/>
                <w:szCs w:val="20"/>
                <w:lang w:val="es-ES"/>
              </w:rPr>
            </w:pPr>
          </w:p>
        </w:tc>
        <w:tc>
          <w:tcPr>
            <w:tcW w:w="4962" w:type="dxa"/>
          </w:tcPr>
          <w:p w14:paraId="6418B29B" w14:textId="77777777" w:rsidR="00DC2D0A" w:rsidRPr="00B17647" w:rsidRDefault="00DC2D0A" w:rsidP="00895AB5">
            <w:pPr>
              <w:spacing w:after="0" w:line="240" w:lineRule="auto"/>
              <w:rPr>
                <w:i/>
                <w:sz w:val="20"/>
                <w:szCs w:val="20"/>
                <w:lang w:val="es-ES"/>
              </w:rPr>
            </w:pPr>
          </w:p>
        </w:tc>
      </w:tr>
    </w:tbl>
    <w:p w14:paraId="7071575D" w14:textId="77777777" w:rsidR="00F700A3" w:rsidRPr="00B17647" w:rsidRDefault="00F700A3" w:rsidP="00BD7747">
      <w:pPr>
        <w:rPr>
          <w:color w:val="000000" w:themeColor="text1"/>
          <w:lang w:val="es-ES"/>
        </w:rPr>
      </w:pPr>
    </w:p>
    <w:sectPr w:rsidR="00F700A3" w:rsidRPr="00B17647" w:rsidSect="00AB7D44">
      <w:footerReference w:type="default" r:id="rId32"/>
      <w:pgSz w:w="16838" w:h="11906" w:orient="landscape"/>
      <w:pgMar w:top="1021" w:right="1021" w:bottom="1021" w:left="102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0FA5B" w14:textId="77777777" w:rsidR="00EF0A9A" w:rsidRDefault="00EF0A9A" w:rsidP="00850D9E">
      <w:pPr>
        <w:spacing w:after="0" w:line="240" w:lineRule="auto"/>
      </w:pPr>
      <w:r>
        <w:separator/>
      </w:r>
    </w:p>
  </w:endnote>
  <w:endnote w:type="continuationSeparator" w:id="0">
    <w:p w14:paraId="06A19C20" w14:textId="77777777" w:rsidR="00EF0A9A" w:rsidRDefault="00EF0A9A" w:rsidP="00850D9E">
      <w:pPr>
        <w:spacing w:after="0" w:line="240" w:lineRule="auto"/>
      </w:pPr>
      <w:r>
        <w:continuationSeparator/>
      </w:r>
    </w:p>
  </w:endnote>
  <w:endnote w:type="continuationNotice" w:id="1">
    <w:p w14:paraId="74B0FAF5" w14:textId="77777777" w:rsidR="00EF0A9A" w:rsidRDefault="00EF0A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ucida Grande">
    <w:altName w:val="Times New Roman"/>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E9330" w14:textId="77777777" w:rsidR="00310D04" w:rsidRDefault="00310D04" w:rsidP="00337956">
    <w:pPr>
      <w:pStyle w:val="Footer"/>
      <w:framePr w:wrap="around" w:vAnchor="text" w:hAnchor="margin" w:xAlign="right" w:y="1"/>
      <w:rPr>
        <w:rStyle w:val="PageNumber"/>
      </w:rPr>
    </w:pPr>
    <w:r>
      <w:rPr>
        <w:rStyle w:val="PageNumber"/>
        <w:lang w:val="es-ES" w:bidi="es-ES"/>
      </w:rPr>
      <w:fldChar w:fldCharType="begin"/>
    </w:r>
    <w:r>
      <w:rPr>
        <w:rStyle w:val="PageNumber"/>
        <w:lang w:val="es-ES" w:bidi="es-ES"/>
      </w:rPr>
      <w:instrText xml:space="preserve">PAGE  </w:instrText>
    </w:r>
    <w:r>
      <w:rPr>
        <w:rStyle w:val="PageNumber"/>
        <w:lang w:val="es-ES" w:bidi="es-ES"/>
      </w:rPr>
      <w:fldChar w:fldCharType="separate"/>
    </w:r>
    <w:r>
      <w:rPr>
        <w:rStyle w:val="PageNumber"/>
        <w:noProof/>
        <w:lang w:val="es-ES" w:bidi="es-ES"/>
      </w:rPr>
      <w:t>1</w:t>
    </w:r>
    <w:r>
      <w:rPr>
        <w:rStyle w:val="PageNumber"/>
        <w:lang w:val="es-ES" w:bidi="es-ES"/>
      </w:rPr>
      <w:fldChar w:fldCharType="end"/>
    </w:r>
  </w:p>
  <w:p w14:paraId="6EA14BFC" w14:textId="77777777" w:rsidR="00310D04" w:rsidRDefault="00310D04" w:rsidP="005B67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06BCC" w14:textId="5F3DC21C" w:rsidR="00310D04" w:rsidRPr="00B17647" w:rsidRDefault="00310D04" w:rsidP="00695967">
    <w:pPr>
      <w:pStyle w:val="Footer"/>
      <w:framePr w:w="221" w:h="361" w:hRule="exact" w:wrap="around" w:vAnchor="text" w:hAnchor="page" w:x="15672" w:y="57"/>
      <w:rPr>
        <w:rStyle w:val="PageNumber"/>
        <w:lang w:val="es-ES"/>
      </w:rPr>
    </w:pPr>
    <w:r>
      <w:rPr>
        <w:rStyle w:val="PageNumber"/>
        <w:lang w:val="es-ES" w:bidi="es-ES"/>
      </w:rPr>
      <w:fldChar w:fldCharType="begin"/>
    </w:r>
    <w:r>
      <w:rPr>
        <w:rStyle w:val="PageNumber"/>
        <w:lang w:val="es-ES" w:bidi="es-ES"/>
      </w:rPr>
      <w:instrText xml:space="preserve">PAGE  </w:instrText>
    </w:r>
    <w:r>
      <w:rPr>
        <w:rStyle w:val="PageNumber"/>
        <w:lang w:val="es-ES" w:bidi="es-ES"/>
      </w:rPr>
      <w:fldChar w:fldCharType="separate"/>
    </w:r>
    <w:r w:rsidR="003A2D66">
      <w:rPr>
        <w:rStyle w:val="PageNumber"/>
        <w:noProof/>
        <w:lang w:val="es-ES" w:bidi="es-ES"/>
      </w:rPr>
      <w:t>v</w:t>
    </w:r>
    <w:r>
      <w:rPr>
        <w:rStyle w:val="PageNumber"/>
        <w:lang w:val="es-ES" w:bidi="es-ES"/>
      </w:rPr>
      <w:fldChar w:fldCharType="end"/>
    </w:r>
  </w:p>
  <w:p w14:paraId="2EB5B026" w14:textId="74410A67" w:rsidR="00310D04" w:rsidRPr="00B17647" w:rsidRDefault="00310D04" w:rsidP="00B1312D">
    <w:pPr>
      <w:pStyle w:val="Header"/>
      <w:rPr>
        <w:color w:val="767171" w:themeColor="background2" w:themeShade="80"/>
        <w:sz w:val="20"/>
        <w:szCs w:val="20"/>
        <w:lang w:val="es-ES"/>
      </w:rPr>
    </w:pPr>
    <w:r w:rsidRPr="00C66D70">
      <w:rPr>
        <w:color w:val="767171" w:themeColor="background2" w:themeShade="80"/>
        <w:sz w:val="20"/>
        <w:szCs w:val="20"/>
        <w:lang w:val="es-ES" w:bidi="es-ES"/>
      </w:rPr>
      <w:t>Encuesta sobre el indicador 6.5.1 de los ODS sobre la GIRH</w:t>
    </w:r>
    <w:r>
      <w:rPr>
        <w:color w:val="767171" w:themeColor="background2" w:themeShade="80"/>
        <w:sz w:val="20"/>
        <w:szCs w:val="20"/>
        <w:lang w:val="es-ES" w:bidi="es-ES"/>
      </w:rPr>
      <w:t xml:space="preserve">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CC4E3" w14:textId="394F3074" w:rsidR="00310D04" w:rsidRPr="00B17647" w:rsidRDefault="00310D04" w:rsidP="00136AAC">
    <w:pPr>
      <w:pStyle w:val="Footer"/>
      <w:framePr w:wrap="around" w:vAnchor="text" w:hAnchor="page" w:x="15672" w:y="8"/>
      <w:rPr>
        <w:rStyle w:val="PageNumber"/>
        <w:lang w:val="es-ES"/>
      </w:rPr>
    </w:pPr>
    <w:r>
      <w:rPr>
        <w:rStyle w:val="PageNumber"/>
        <w:lang w:val="es-ES" w:bidi="es-ES"/>
      </w:rPr>
      <w:fldChar w:fldCharType="begin"/>
    </w:r>
    <w:r>
      <w:rPr>
        <w:rStyle w:val="PageNumber"/>
        <w:lang w:val="es-ES" w:bidi="es-ES"/>
      </w:rPr>
      <w:instrText xml:space="preserve">PAGE  </w:instrText>
    </w:r>
    <w:r>
      <w:rPr>
        <w:rStyle w:val="PageNumber"/>
        <w:lang w:val="es-ES" w:bidi="es-ES"/>
      </w:rPr>
      <w:fldChar w:fldCharType="separate"/>
    </w:r>
    <w:r w:rsidR="003A2D66">
      <w:rPr>
        <w:rStyle w:val="PageNumber"/>
        <w:noProof/>
        <w:lang w:val="es-ES" w:bidi="es-ES"/>
      </w:rPr>
      <w:t>27</w:t>
    </w:r>
    <w:r>
      <w:rPr>
        <w:rStyle w:val="PageNumber"/>
        <w:lang w:val="es-ES" w:bidi="es-ES"/>
      </w:rPr>
      <w:fldChar w:fldCharType="end"/>
    </w:r>
  </w:p>
  <w:p w14:paraId="0D3169CF" w14:textId="27B43AE4" w:rsidR="00310D04" w:rsidRPr="00B17647" w:rsidRDefault="00310D04" w:rsidP="00B1312D">
    <w:pPr>
      <w:pStyle w:val="Header"/>
      <w:rPr>
        <w:color w:val="767171" w:themeColor="background2" w:themeShade="80"/>
        <w:sz w:val="18"/>
        <w:szCs w:val="18"/>
        <w:lang w:val="es-ES"/>
      </w:rPr>
    </w:pPr>
    <w:r w:rsidRPr="00A7331E">
      <w:rPr>
        <w:color w:val="767171" w:themeColor="background2" w:themeShade="80"/>
        <w:sz w:val="18"/>
        <w:szCs w:val="18"/>
        <w:lang w:val="es-ES" w:bidi="es-ES"/>
      </w:rPr>
      <w:t>Encuesta sobre el indicador 6.5.1 de los ODS sobre la GIRH</w:t>
    </w:r>
    <w:r>
      <w:rPr>
        <w:color w:val="767171" w:themeColor="background2" w:themeShade="80"/>
        <w:sz w:val="18"/>
        <w:szCs w:val="18"/>
        <w:lang w:val="es-ES" w:bidi="es-ES"/>
      </w:rPr>
      <w:t xml:space="preserve">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809DA" w14:textId="7692F12F" w:rsidR="00310D04" w:rsidRPr="00B17647" w:rsidRDefault="00310D04" w:rsidP="002A48F0">
    <w:pPr>
      <w:pStyle w:val="Footer"/>
      <w:framePr w:wrap="around" w:vAnchor="text" w:hAnchor="page" w:x="15452" w:y="8"/>
      <w:rPr>
        <w:rStyle w:val="PageNumber"/>
        <w:lang w:val="es-ES"/>
      </w:rPr>
    </w:pPr>
    <w:r>
      <w:rPr>
        <w:rStyle w:val="PageNumber"/>
        <w:lang w:val="es-ES" w:bidi="es-ES"/>
      </w:rPr>
      <w:t>A-</w:t>
    </w:r>
    <w:r>
      <w:rPr>
        <w:rStyle w:val="PageNumber"/>
        <w:lang w:val="es-ES" w:bidi="es-ES"/>
      </w:rPr>
      <w:fldChar w:fldCharType="begin"/>
    </w:r>
    <w:r>
      <w:rPr>
        <w:rStyle w:val="PageNumber"/>
        <w:lang w:val="es-ES" w:bidi="es-ES"/>
      </w:rPr>
      <w:instrText xml:space="preserve">PAGE  </w:instrText>
    </w:r>
    <w:r>
      <w:rPr>
        <w:rStyle w:val="PageNumber"/>
        <w:lang w:val="es-ES" w:bidi="es-ES"/>
      </w:rPr>
      <w:fldChar w:fldCharType="separate"/>
    </w:r>
    <w:r w:rsidR="003A2D66">
      <w:rPr>
        <w:rStyle w:val="PageNumber"/>
        <w:noProof/>
        <w:lang w:val="es-ES" w:bidi="es-ES"/>
      </w:rPr>
      <w:t>5</w:t>
    </w:r>
    <w:r>
      <w:rPr>
        <w:rStyle w:val="PageNumber"/>
        <w:lang w:val="es-ES" w:bidi="es-ES"/>
      </w:rPr>
      <w:fldChar w:fldCharType="end"/>
    </w:r>
  </w:p>
  <w:p w14:paraId="14728ABC" w14:textId="3674CD08" w:rsidR="00310D04" w:rsidRPr="00B17647" w:rsidRDefault="00310D04" w:rsidP="00B1312D">
    <w:pPr>
      <w:pStyle w:val="Header"/>
      <w:rPr>
        <w:color w:val="767171" w:themeColor="background2" w:themeShade="80"/>
        <w:sz w:val="18"/>
        <w:szCs w:val="18"/>
        <w:lang w:val="es-ES"/>
      </w:rPr>
    </w:pPr>
    <w:r w:rsidRPr="00F3657C">
      <w:rPr>
        <w:color w:val="767171" w:themeColor="background2" w:themeShade="80"/>
        <w:sz w:val="18"/>
        <w:szCs w:val="18"/>
        <w:lang w:val="es-ES" w:bidi="es-ES"/>
      </w:rPr>
      <w:t>Encuesta sobre el indicador 6.5.1 de los ODS sobre la GIRH</w:t>
    </w:r>
    <w:r>
      <w:rPr>
        <w:color w:val="767171" w:themeColor="background2" w:themeShade="80"/>
        <w:sz w:val="18"/>
        <w:szCs w:val="18"/>
        <w:lang w:val="es-ES" w:bidi="es-ES"/>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63E7D" w14:textId="77777777" w:rsidR="00EF0A9A" w:rsidRDefault="00EF0A9A" w:rsidP="00850D9E">
      <w:pPr>
        <w:spacing w:after="0" w:line="240" w:lineRule="auto"/>
      </w:pPr>
      <w:r>
        <w:separator/>
      </w:r>
    </w:p>
  </w:footnote>
  <w:footnote w:type="continuationSeparator" w:id="0">
    <w:p w14:paraId="178EDDCD" w14:textId="77777777" w:rsidR="00EF0A9A" w:rsidRDefault="00EF0A9A" w:rsidP="00850D9E">
      <w:pPr>
        <w:spacing w:after="0" w:line="240" w:lineRule="auto"/>
      </w:pPr>
      <w:r>
        <w:continuationSeparator/>
      </w:r>
    </w:p>
  </w:footnote>
  <w:footnote w:type="continuationNotice" w:id="1">
    <w:p w14:paraId="48D70CCF" w14:textId="77777777" w:rsidR="00EF0A9A" w:rsidRDefault="00EF0A9A">
      <w:pPr>
        <w:spacing w:after="0" w:line="240" w:lineRule="auto"/>
      </w:pPr>
    </w:p>
  </w:footnote>
  <w:footnote w:id="2">
    <w:p w14:paraId="663A67F2" w14:textId="6163EE15" w:rsidR="00310D04" w:rsidRPr="00B17647" w:rsidRDefault="00310D04" w:rsidP="00432ADD">
      <w:pPr>
        <w:pStyle w:val="FootnoteText"/>
        <w:rPr>
          <w:lang w:val="es-ES"/>
        </w:rPr>
      </w:pPr>
      <w:r w:rsidRPr="00DB23C9">
        <w:rPr>
          <w:rStyle w:val="FootnoteReference"/>
          <w:lang w:val="es-ES" w:bidi="es-ES"/>
        </w:rPr>
        <w:footnoteRef/>
      </w:r>
      <w:r>
        <w:rPr>
          <w:lang w:val="es-ES" w:bidi="es-ES"/>
        </w:rPr>
        <w:t xml:space="preserve"> El seguimiento del indicador 6.5.1 se integra en la iniciativa de </w:t>
      </w:r>
      <w:proofErr w:type="gramStart"/>
      <w:r>
        <w:rPr>
          <w:lang w:val="es-ES" w:bidi="es-ES"/>
        </w:rPr>
        <w:t>ONU</w:t>
      </w:r>
      <w:proofErr w:type="gramEnd"/>
      <w:r>
        <w:rPr>
          <w:lang w:val="es-ES" w:bidi="es-ES"/>
        </w:rPr>
        <w:t xml:space="preserve">-Agua para el monitoreo integrado del ODS 6. Se facilita apoyo de manera conjunta con los miembros y asociados de dicha organización. Si desea ver la lista de preguntas relacionadas con otros indicadores de los ODS (sobre todo en la sección 3), consulte la guía para el monitoreo. </w:t>
      </w:r>
    </w:p>
  </w:footnote>
  <w:footnote w:id="3">
    <w:p w14:paraId="5E78BAA3" w14:textId="3D340A28" w:rsidR="00310D04" w:rsidRPr="00B17647" w:rsidRDefault="00310D04">
      <w:pPr>
        <w:pStyle w:val="FootnoteText"/>
        <w:rPr>
          <w:lang w:val="es-ES"/>
        </w:rPr>
      </w:pPr>
      <w:r>
        <w:rPr>
          <w:rStyle w:val="FootnoteReference"/>
          <w:lang w:val="es-ES" w:bidi="es-ES"/>
        </w:rPr>
        <w:footnoteRef/>
      </w:r>
      <w:r>
        <w:rPr>
          <w:lang w:val="es-ES" w:bidi="es-ES"/>
        </w:rPr>
        <w:t xml:space="preserve"> Los estudios de caso del apartado «entorno propicio» del </w:t>
      </w:r>
      <w:hyperlink r:id="rId1" w:history="1">
        <w:r w:rsidRPr="00420FE8">
          <w:rPr>
            <w:rStyle w:val="Hyperlink"/>
            <w:lang w:val="es-ES" w:bidi="es-ES"/>
          </w:rPr>
          <w:t>conjunto de instrumentos para la GIRH</w:t>
        </w:r>
      </w:hyperlink>
      <w:r>
        <w:rPr>
          <w:lang w:val="es-ES" w:bidi="es-ES"/>
        </w:rPr>
        <w:t xml:space="preserve"> de la Asociación Mundial para el Agua incluyen ejemplos de buenas prácticas en cuanto a políticas, leyes y planes.</w:t>
      </w:r>
    </w:p>
  </w:footnote>
  <w:footnote w:id="4">
    <w:p w14:paraId="163C6D91" w14:textId="389E2250" w:rsidR="00310D04" w:rsidRPr="00B17647" w:rsidRDefault="00310D04">
      <w:pPr>
        <w:pStyle w:val="FootnoteText"/>
        <w:rPr>
          <w:lang w:val="es-ES"/>
        </w:rPr>
      </w:pPr>
      <w:r>
        <w:rPr>
          <w:rStyle w:val="FootnoteReference"/>
          <w:lang w:val="es-ES" w:bidi="es-ES"/>
        </w:rPr>
        <w:footnoteRef/>
      </w:r>
      <w:r>
        <w:rPr>
          <w:lang w:val="es-ES" w:bidi="es-ES"/>
        </w:rPr>
        <w:t xml:space="preserve"> El término «subnacional» engloba jurisdicciones que </w:t>
      </w:r>
      <w:r>
        <w:rPr>
          <w:u w:val="single"/>
          <w:lang w:val="es-ES" w:bidi="es-ES"/>
        </w:rPr>
        <w:t>no</w:t>
      </w:r>
      <w:r>
        <w:rPr>
          <w:lang w:val="es-ES" w:bidi="es-ES"/>
        </w:rPr>
        <w:t xml:space="preserve"> tienen carácter nacional, como los estados, las provincias, las prefecturas, los condados, los municipios, las regiones o los departamentos. Para contestar a la pregunta en los casos en los que no haya políticas subnacionales explícitas, piense en cómo se aplican las políticas nacionales en los planos subnacionales. Las respuestas han de tener en cuenta los niveles más elevados del ámbito no nacional según corresponda al contexto del país. Explique en la sección de descripción de la situación qué niveles se reflejan en la contestación.</w:t>
      </w:r>
    </w:p>
  </w:footnote>
  <w:footnote w:id="5">
    <w:p w14:paraId="74964747" w14:textId="5B2C7FBD" w:rsidR="00310D04" w:rsidRPr="00B17647" w:rsidRDefault="00310D04" w:rsidP="000959D5">
      <w:pPr>
        <w:pStyle w:val="FootnoteText"/>
        <w:rPr>
          <w:i/>
          <w:lang w:val="es-ES"/>
        </w:rPr>
      </w:pPr>
      <w:r w:rsidRPr="00DB23C9">
        <w:rPr>
          <w:rStyle w:val="FootnoteReference"/>
          <w:lang w:val="es-ES" w:bidi="es-ES"/>
        </w:rPr>
        <w:footnoteRef/>
      </w:r>
      <w:r>
        <w:rPr>
          <w:lang w:val="es-ES" w:bidi="es-ES"/>
        </w:rPr>
        <w:t xml:space="preserve"> </w:t>
      </w:r>
      <w:r w:rsidRPr="00DB23C9">
        <w:rPr>
          <w:lang w:val="es-ES" w:bidi="es-ES"/>
        </w:rPr>
        <w:t xml:space="preserve">En el nivel de las cuencas o acuíferos, incluya únicamente las cuencas </w:t>
      </w:r>
      <w:r>
        <w:rPr>
          <w:lang w:val="es-ES" w:bidi="es-ES"/>
        </w:rPr>
        <w:t>hidrográficas</w:t>
      </w:r>
      <w:r w:rsidRPr="00DB23C9">
        <w:rPr>
          <w:lang w:val="es-ES" w:bidi="es-ES"/>
        </w:rPr>
        <w:t xml:space="preserve"> y lacustres y los acuíferos más destacados en cuanto al suministro de agua u otros motivos. Esta pregunta solo concierne a estos acuíferos o cuencas. Es probable que estas masas de agua traspasen fronteras administrativas, como las delimitaciones de estados o provincias en los países </w:t>
      </w:r>
      <w:r>
        <w:rPr>
          <w:rFonts w:eastAsia="Times New Roman"/>
          <w:color w:val="000000"/>
          <w:lang w:val="es-ES" w:bidi="es-ES"/>
        </w:rPr>
        <w:t>federales</w:t>
      </w:r>
      <w:r w:rsidRPr="00DB23C9">
        <w:rPr>
          <w:lang w:val="es-ES" w:bidi="es-ES"/>
        </w:rPr>
        <w:t>. Las cuencas también pueden tener un carácter transfronterizo, pero esta pregunta se refiere a la gestión de la parte de la cuenca que está contenida dentro de las fronteras de cada Estado. La pregunta 1.2c trata expresamente los acuerdos transfronterizos en los casos de cuencas y acuíferos que se extienden por varios países.</w:t>
      </w:r>
    </w:p>
  </w:footnote>
  <w:footnote w:id="6">
    <w:p w14:paraId="44395525" w14:textId="175D0477" w:rsidR="00310D04" w:rsidRPr="00B17647" w:rsidRDefault="00310D04">
      <w:pPr>
        <w:pStyle w:val="FootnoteText"/>
        <w:rPr>
          <w:lang w:val="es-ES"/>
        </w:rPr>
      </w:pPr>
      <w:r>
        <w:rPr>
          <w:rStyle w:val="FootnoteReference"/>
          <w:lang w:val="es-ES" w:bidi="es-ES"/>
        </w:rPr>
        <w:footnoteRef/>
      </w:r>
      <w:r>
        <w:rPr>
          <w:lang w:val="es-ES" w:bidi="es-ES"/>
        </w:rPr>
        <w:t xml:space="preserve"> En los anexos A y B encontrará la definición de «transfronterizo» y orientaciones sobre cómo contestar las preguntas relacionadas con este ámbito. Todas las respuestas sobre el nivel transfronterizo deben reflejar la situación en los acuíferos y cuencas «más importantes», que se enumeran en el anexo B. Un «acuerdo» ha de ser un compromiso formal al que también se puede denominar acuerdo bilateral o multilateral, tratado, convención, protocolo, declaración conjunta, memorando de entendimiento u otro tipo de acuerdo entre países ribereños para gestionar un acuífero o cuenca transfronterizos. Incumbe solo a los acuíferos y cuencas internacionales. Los acuerdos pueden ser interestatales, intergubernamentales, interministeriales, interinstitucionales o entre autoridades regionales. También pueden concertarse entre entidades subnacionales. </w:t>
      </w:r>
    </w:p>
  </w:footnote>
  <w:footnote w:id="7">
    <w:p w14:paraId="2FB36748" w14:textId="668107A5" w:rsidR="00310D04" w:rsidRPr="00B17647" w:rsidRDefault="00310D04" w:rsidP="007C0C9E">
      <w:pPr>
        <w:pStyle w:val="FootnoteText"/>
        <w:rPr>
          <w:lang w:val="es-ES"/>
        </w:rPr>
      </w:pPr>
      <w:r>
        <w:rPr>
          <w:rStyle w:val="FootnoteReference"/>
          <w:lang w:val="es-ES" w:bidi="es-ES"/>
        </w:rPr>
        <w:footnoteRef/>
      </w:r>
      <w:r>
        <w:rPr>
          <w:lang w:val="es-ES" w:bidi="es-ES"/>
        </w:rPr>
        <w:t xml:space="preserve"> El término «subnacional» engloba jurisdicciones que </w:t>
      </w:r>
      <w:r>
        <w:rPr>
          <w:u w:val="single"/>
          <w:lang w:val="es-ES" w:bidi="es-ES"/>
        </w:rPr>
        <w:t>no</w:t>
      </w:r>
      <w:r>
        <w:rPr>
          <w:lang w:val="es-ES" w:bidi="es-ES"/>
        </w:rPr>
        <w:t xml:space="preserve"> tienen carácter nacional, como los estados, las provincias, las prefecturas, los condados, los municipios, las regiones o los departamentos. Para contestar a la pregunta en los casos en los que no haya normativas subnacionales explícitas, piense en cómo se aplican las normativas nacionales en los planos subnacionales. Las respuestas han de tener en cuenta los niveles más elevados del ámbito no nacional según corresponda al contexto del país. Explique en la sección de descripción de la situación qué niveles se reflejan en la contestación.</w:t>
      </w:r>
    </w:p>
  </w:footnote>
  <w:footnote w:id="8">
    <w:p w14:paraId="108DF8D2" w14:textId="552D6C0C" w:rsidR="00310D04" w:rsidRPr="00B17647" w:rsidRDefault="00310D04" w:rsidP="007C0C9E">
      <w:pPr>
        <w:pStyle w:val="FootnoteText"/>
        <w:rPr>
          <w:lang w:val="es-ES"/>
        </w:rPr>
      </w:pPr>
      <w:r>
        <w:rPr>
          <w:rStyle w:val="FootnoteReference"/>
          <w:lang w:val="es-ES" w:bidi="es-ES"/>
        </w:rPr>
        <w:footnoteRef/>
      </w:r>
      <w:r>
        <w:rPr>
          <w:lang w:val="es-ES" w:bidi="es-ES"/>
        </w:rPr>
        <w:t xml:space="preserve"> Esta pregunta sustituye a la pregunta 1.2d </w:t>
      </w:r>
      <w:r w:rsidRPr="000B568F">
        <w:rPr>
          <w:lang w:val="es-ES" w:bidi="es-ES"/>
        </w:rPr>
        <w:t>del instrumento de</w:t>
      </w:r>
      <w:r w:rsidRPr="000B568F" w:rsidDel="000B568F">
        <w:rPr>
          <w:lang w:val="es-ES" w:bidi="es-ES"/>
        </w:rPr>
        <w:t xml:space="preserve"> </w:t>
      </w:r>
      <w:r>
        <w:rPr>
          <w:lang w:val="es-ES" w:bidi="es-ES"/>
        </w:rPr>
        <w:t xml:space="preserve">encuesta de referencia, que concernía solo a los países </w:t>
      </w:r>
      <w:r>
        <w:rPr>
          <w:rFonts w:eastAsia="Times New Roman"/>
          <w:color w:val="000000"/>
          <w:lang w:val="es-ES" w:bidi="es-ES"/>
        </w:rPr>
        <w:t>federales</w:t>
      </w:r>
      <w:r>
        <w:rPr>
          <w:lang w:val="es-ES" w:bidi="es-ES"/>
        </w:rPr>
        <w:t>.</w:t>
      </w:r>
    </w:p>
  </w:footnote>
  <w:footnote w:id="9">
    <w:p w14:paraId="36881C29" w14:textId="03DFFC07" w:rsidR="00310D04" w:rsidRPr="00B17647" w:rsidRDefault="00310D04">
      <w:pPr>
        <w:pStyle w:val="FootnoteText"/>
        <w:rPr>
          <w:lang w:val="es-ES"/>
        </w:rPr>
      </w:pPr>
      <w:r>
        <w:rPr>
          <w:rStyle w:val="FootnoteReference"/>
          <w:lang w:val="es-ES" w:bidi="es-ES"/>
        </w:rPr>
        <w:footnoteRef/>
      </w:r>
      <w:r>
        <w:rPr>
          <w:lang w:val="es-ES" w:bidi="es-ES"/>
        </w:rPr>
        <w:t xml:space="preserve"> Por ejemplo, el principio n.º 3 de la Declaración de Dublín (1992): «La mujer desempeña un papel fundamental en el abastecimiento, la gestión y la protección del agua». «Este papel [...] de la mujer [...] rara vez se ha reflejado en disposiciones institucionales para [...] la gestión de los recursos hídricos. La aceptación y ejecución de este principio exige políticas efectivas que aborden las necesidades de la mujer y la preparen y doten de la capacidad de participar, en todos los niveles, en programas de recursos hídricos, incluida la adopción de decisiones y la ejecución, por los medios que ellas determinen».</w:t>
      </w:r>
    </w:p>
  </w:footnote>
  <w:footnote w:id="10">
    <w:p w14:paraId="12F2F4C1" w14:textId="42D450D0" w:rsidR="00310D04" w:rsidRPr="00B17647" w:rsidRDefault="00310D04">
      <w:pPr>
        <w:pStyle w:val="FootnoteText"/>
        <w:rPr>
          <w:lang w:val="es-ES"/>
        </w:rPr>
      </w:pPr>
      <w:r>
        <w:rPr>
          <w:rStyle w:val="FootnoteReference"/>
          <w:lang w:val="es-ES" w:bidi="es-ES"/>
        </w:rPr>
        <w:footnoteRef/>
      </w:r>
      <w:r>
        <w:rPr>
          <w:lang w:val="es-ES" w:bidi="es-ES"/>
        </w:rPr>
        <w:t xml:space="preserve"> Por ejemplo, la meta 5.5 de los ODS: «Asegurar la participación plena y efectiva de las mujeres y la igualdad de oportunidades de liderazgo a todos los niveles decisorios en la vida política, económica y pública».</w:t>
      </w:r>
    </w:p>
  </w:footnote>
  <w:footnote w:id="11">
    <w:p w14:paraId="39B184D2" w14:textId="662D2536" w:rsidR="00310D04" w:rsidRPr="00B17647" w:rsidRDefault="00310D04">
      <w:pPr>
        <w:pStyle w:val="FootnoteText"/>
        <w:rPr>
          <w:lang w:val="es-ES"/>
        </w:rPr>
      </w:pPr>
      <w:r>
        <w:rPr>
          <w:rStyle w:val="FootnoteReference"/>
          <w:lang w:val="es-ES" w:bidi="es-ES"/>
        </w:rPr>
        <w:footnoteRef/>
      </w:r>
      <w:r>
        <w:rPr>
          <w:lang w:val="es-ES" w:bidi="es-ES"/>
        </w:rPr>
        <w:t xml:space="preserve"> Por ejemplo, la meta 17.18 de los ODS: «De aquí a 2020, [...] aumentar [...] la disponibilidad de datos [...] desglosados por [...] sexo [...] y otras características pertinentes en los contextos nacionales».</w:t>
      </w:r>
    </w:p>
  </w:footnote>
  <w:footnote w:id="12">
    <w:p w14:paraId="66844B13" w14:textId="109062C4" w:rsidR="00310D04" w:rsidRPr="00B17647" w:rsidRDefault="00310D04">
      <w:pPr>
        <w:pStyle w:val="FootnoteText"/>
        <w:rPr>
          <w:lang w:val="es-ES"/>
        </w:rPr>
      </w:pPr>
      <w:r w:rsidRPr="005B673B">
        <w:rPr>
          <w:rStyle w:val="FootnoteReference"/>
          <w:lang w:val="es-ES" w:bidi="es-ES"/>
        </w:rPr>
        <w:footnoteRef/>
      </w:r>
      <w:r>
        <w:rPr>
          <w:lang w:val="es-ES" w:bidi="es-ES"/>
        </w:rPr>
        <w:t xml:space="preserve"> </w:t>
      </w:r>
      <w:r w:rsidRPr="005B673B">
        <w:rPr>
          <w:lang w:val="es-ES" w:bidi="es-ES"/>
        </w:rPr>
        <w:t>Las «autoridades administrativas» pueden ser un ministerio o varios, así como otras organizaciones, instituciones, organismos u órganos que cuenten con el mandato y la financiación del Gobierno.</w:t>
      </w:r>
    </w:p>
  </w:footnote>
  <w:footnote w:id="13">
    <w:p w14:paraId="4E0611FA" w14:textId="0E29A830" w:rsidR="00310D04" w:rsidRPr="00B17647" w:rsidRDefault="00310D04" w:rsidP="00296FC7">
      <w:pPr>
        <w:pStyle w:val="FootnoteText"/>
        <w:rPr>
          <w:lang w:val="es-ES"/>
        </w:rPr>
      </w:pPr>
      <w:r w:rsidRPr="005B673B">
        <w:rPr>
          <w:rStyle w:val="FootnoteReference"/>
          <w:lang w:val="es-ES" w:bidi="es-ES"/>
        </w:rPr>
        <w:footnoteRef/>
      </w:r>
      <w:r>
        <w:rPr>
          <w:lang w:val="es-ES" w:bidi="es-ES"/>
        </w:rPr>
        <w:t xml:space="preserve"> </w:t>
      </w:r>
      <w:r w:rsidRPr="005B673B">
        <w:rPr>
          <w:lang w:val="es-ES" w:bidi="es-ES"/>
        </w:rPr>
        <w:t>En este contexto, la «capacidad» significa que las autoridades responsables han de adaptarse a la complejidad de los obstáculos en materia de agua que hay que superar, y contar con los conocimientos y las competencias técnicas necesarios —como la planificación, la elaboración de normas, la gestión de proyectos, las finanzas, la presupuestación, la recopilación y el seguimiento de datos, y la gestión y la evaluación de riesgos y conflictos—. Además de la capacidad técnica, las autoridades también deben tener una capacidad financiera que realmente les permita dirigir la realización de estas actividades.</w:t>
      </w:r>
    </w:p>
  </w:footnote>
  <w:footnote w:id="14">
    <w:p w14:paraId="64E55C68" w14:textId="1A88E39B" w:rsidR="00310D04" w:rsidRPr="00B17647" w:rsidRDefault="00310D04" w:rsidP="003C21ED">
      <w:pPr>
        <w:pStyle w:val="FootnoteText"/>
        <w:rPr>
          <w:lang w:val="es-ES"/>
        </w:rPr>
      </w:pPr>
      <w:r>
        <w:rPr>
          <w:rStyle w:val="FootnoteReference"/>
          <w:lang w:val="es-ES" w:bidi="es-ES"/>
        </w:rPr>
        <w:footnoteRef/>
      </w:r>
      <w:r>
        <w:rPr>
          <w:lang w:val="es-ES" w:bidi="es-ES"/>
        </w:rPr>
        <w:t xml:space="preserve"> Comprende la coordinación entre las autoridades administrativas sobre las que recae la responsabilidad de la gestión hídrica y las que están a cargo de otros sectores (como la agricultura, la energía, el clima, el medio ambiente, etc.) que dependen del agua o que repercuten en ella. También debería optimizarse la coordinación del desarrollo y la gestión del agua subterránea y las aguas de superficie. Los sectores pertinentes han de tenerse en cuenta en función de la importancia que revistan para el país.</w:t>
      </w:r>
    </w:p>
  </w:footnote>
  <w:footnote w:id="15">
    <w:p w14:paraId="46375344" w14:textId="2FCC70BF" w:rsidR="00310D04" w:rsidRPr="00B17647" w:rsidRDefault="00310D04" w:rsidP="009D04CE">
      <w:pPr>
        <w:pStyle w:val="FootnoteText"/>
        <w:rPr>
          <w:lang w:val="es-ES"/>
        </w:rPr>
      </w:pPr>
      <w:r w:rsidRPr="00DB23C9">
        <w:rPr>
          <w:rStyle w:val="FootnoteReference"/>
          <w:lang w:val="es-ES" w:bidi="es-ES"/>
        </w:rPr>
        <w:footnoteRef/>
      </w:r>
      <w:r>
        <w:rPr>
          <w:lang w:val="es-ES" w:bidi="es-ES"/>
        </w:rPr>
        <w:t xml:space="preserve"> «La esfera pública» engloba a todas las partes interesadas a las que pueda afectar cualquier tipo de cuestión o intervención relacionada con los recursos hídricos; es decir, organizaciones, instituciones, los círculos académicos, la sociedad civil y las personas. Las organizaciones gubernamentales no forman parte de ella. El sector privado se examina por separado en la siguiente pregunta.</w:t>
      </w:r>
    </w:p>
  </w:footnote>
  <w:footnote w:id="16">
    <w:p w14:paraId="4E2DDECA" w14:textId="17535599" w:rsidR="00310D04" w:rsidRPr="00B17647" w:rsidRDefault="00310D04">
      <w:pPr>
        <w:pStyle w:val="FootnoteText"/>
        <w:rPr>
          <w:lang w:val="es-ES"/>
        </w:rPr>
      </w:pPr>
      <w:r>
        <w:rPr>
          <w:rStyle w:val="FootnoteReference"/>
          <w:lang w:val="es-ES" w:bidi="es-ES"/>
        </w:rPr>
        <w:footnoteRef/>
      </w:r>
      <w:r>
        <w:rPr>
          <w:lang w:val="es-ES" w:bidi="es-ES"/>
        </w:rPr>
        <w:t xml:space="preserve"> Los mecanismos pueden ser, entre otros, políticas, leyes, estrategias, planes u otros procedimientos operativos formales destinados a la participación de los integrantes de la esfera pública. </w:t>
      </w:r>
    </w:p>
  </w:footnote>
  <w:footnote w:id="17">
    <w:p w14:paraId="5FD15EF7" w14:textId="73078C2C" w:rsidR="00310D04" w:rsidRPr="00B17647" w:rsidRDefault="00310D04" w:rsidP="002339A3">
      <w:pPr>
        <w:pStyle w:val="FootnoteText"/>
        <w:rPr>
          <w:lang w:val="es-ES"/>
        </w:rPr>
      </w:pPr>
      <w:r w:rsidRPr="00DB23C9">
        <w:rPr>
          <w:rStyle w:val="FootnoteReference"/>
          <w:lang w:val="es-ES" w:bidi="es-ES"/>
        </w:rPr>
        <w:footnoteRef/>
      </w:r>
      <w:r>
        <w:rPr>
          <w:lang w:val="es-ES" w:bidi="es-ES"/>
        </w:rPr>
        <w:t xml:space="preserve"> El sector privado abarca las empresas y grupos con ánimo de lucro, pero no el Gobierno o la sociedad civil. Si bien esta pregunta se centra primordialmente en el ámbito nacional, responda pensando en el nivel que sea más oportuno para el contexto de su país. Explíquelo en el apartado «Descripción de la situación», sin olvidar exponer las diferencias de implementación en los distintos planos. </w:t>
      </w:r>
    </w:p>
  </w:footnote>
  <w:footnote w:id="18">
    <w:p w14:paraId="3E1C6EA5" w14:textId="039959AB" w:rsidR="00310D04" w:rsidRPr="00B17647" w:rsidRDefault="00310D04">
      <w:pPr>
        <w:pStyle w:val="FootnoteText"/>
        <w:rPr>
          <w:lang w:val="es-ES"/>
        </w:rPr>
      </w:pPr>
      <w:r>
        <w:rPr>
          <w:rStyle w:val="FootnoteReference"/>
          <w:lang w:val="es-ES" w:bidi="es-ES"/>
        </w:rPr>
        <w:footnoteRef/>
      </w:r>
      <w:r>
        <w:rPr>
          <w:lang w:val="es-ES" w:bidi="es-ES"/>
        </w:rPr>
        <w:t xml:space="preserve"> Los mecanismos pueden ser, entre otros, políticas, leyes, estrategias, planes u otros procedimientos operativos formales destinados a la participación del sector privado. </w:t>
      </w:r>
    </w:p>
  </w:footnote>
  <w:footnote w:id="19">
    <w:p w14:paraId="04ED48A5" w14:textId="759817EE" w:rsidR="00310D04" w:rsidRPr="00B17647" w:rsidRDefault="00310D04" w:rsidP="00471DEF">
      <w:pPr>
        <w:pStyle w:val="FootnoteText"/>
        <w:rPr>
          <w:lang w:val="es-ES"/>
        </w:rPr>
      </w:pPr>
      <w:r>
        <w:rPr>
          <w:rStyle w:val="FootnoteReference"/>
          <w:lang w:val="es-ES" w:bidi="es-ES"/>
        </w:rPr>
        <w:footnoteRef/>
      </w:r>
      <w:r>
        <w:rPr>
          <w:lang w:val="es-ES" w:bidi="es-ES"/>
        </w:rPr>
        <w:t xml:space="preserve"> Desarrollo de la capacidad en materia de GIRH: la mejora de las competencias, las herramientas, los recursos y los incentivos de las personas y las instituciones a todos los niveles con el objetivo de potenciar la implementación de la GIRH. Es fundamental llevar a cabo evaluaciones de las necesidades en cuanto a capacidad para poder fomentarlas de manera eficaz y económica. Los programas de desarrollo de la capacidad han de tener presente el equilibrio de género y a los colectivos minoritarios o desfavorecidos en lo relativo a la participación y la sensibilización. Es un campo de interés para muchos grupos, como los gobiernos centrales y locales y los profesionales del sector hídrico en todos los ámbitos (organizaciones públicas y privadas relacionadas con el agua, la sociedad civil y organismos reguladores). En estos casos, el desarrollo de la capacidad también puede extenderse a la educación primaria, secundaria y terciaria, así como a la investigación académica sobre la GIRH.</w:t>
      </w:r>
    </w:p>
  </w:footnote>
  <w:footnote w:id="20">
    <w:p w14:paraId="0B063BEA" w14:textId="3B3DFAA4" w:rsidR="00310D04" w:rsidRPr="00B17647" w:rsidRDefault="00310D04" w:rsidP="0000795D">
      <w:pPr>
        <w:pStyle w:val="FootnoteText"/>
        <w:rPr>
          <w:lang w:val="es-ES"/>
        </w:rPr>
      </w:pPr>
      <w:r w:rsidRPr="00DB23C9">
        <w:rPr>
          <w:rStyle w:val="FootnoteReference"/>
          <w:lang w:val="es-ES" w:bidi="es-ES"/>
        </w:rPr>
        <w:footnoteRef/>
      </w:r>
      <w:r>
        <w:rPr>
          <w:lang w:val="es-ES" w:bidi="es-ES"/>
        </w:rPr>
        <w:t xml:space="preserve"> </w:t>
      </w:r>
      <w:r w:rsidRPr="00DB23C9">
        <w:rPr>
          <w:lang w:val="es-ES" w:bidi="es-ES"/>
        </w:rPr>
        <w:t xml:space="preserve">Puede tratarse de una organización, un comité, un mecanismo interministerial o cualquier otro método de cooperación para gestionar recursos hídricos en el nivel de las cuencas. </w:t>
      </w:r>
    </w:p>
  </w:footnote>
  <w:footnote w:id="21">
    <w:p w14:paraId="53BCBF5D" w14:textId="4A96E1E6" w:rsidR="00310D04" w:rsidRPr="00B17647" w:rsidRDefault="00310D04" w:rsidP="00B41A2A">
      <w:pPr>
        <w:pStyle w:val="FootnoteText"/>
        <w:rPr>
          <w:i/>
          <w:lang w:val="es-ES"/>
        </w:rPr>
      </w:pPr>
      <w:r w:rsidRPr="00724A91">
        <w:rPr>
          <w:rStyle w:val="FootnoteReference"/>
          <w:lang w:val="es-ES" w:bidi="es-ES"/>
        </w:rPr>
        <w:footnoteRef/>
      </w:r>
      <w:r>
        <w:rPr>
          <w:lang w:val="es-ES" w:bidi="es-ES"/>
        </w:rPr>
        <w:t xml:space="preserve"> </w:t>
      </w:r>
      <w:r w:rsidRPr="00724A91">
        <w:rPr>
          <w:lang w:val="es-ES" w:bidi="es-ES"/>
        </w:rPr>
        <w:t xml:space="preserve">En el nivel de las cuencas o acuíferos, incluya únicamente las cuencas </w:t>
      </w:r>
      <w:r>
        <w:rPr>
          <w:lang w:val="es-ES" w:bidi="es-ES"/>
        </w:rPr>
        <w:t>hidrográficas</w:t>
      </w:r>
      <w:r w:rsidRPr="00724A91">
        <w:rPr>
          <w:lang w:val="es-ES" w:bidi="es-ES"/>
        </w:rPr>
        <w:t xml:space="preserve"> y lacustres y los acuíferos más destacados en cuanto al suministro de agua u otros motivos. Esta pregunta solo concierne a estos acuíferos o cuencas. Es probable que estas masas de agua traspasen fronteras administrativas, como las delimitaciones de estados o provincias en los países </w:t>
      </w:r>
      <w:r>
        <w:rPr>
          <w:rFonts w:eastAsia="Times New Roman"/>
          <w:color w:val="000000"/>
          <w:lang w:val="es-ES" w:bidi="es-ES"/>
        </w:rPr>
        <w:t>federales</w:t>
      </w:r>
      <w:r w:rsidRPr="00724A91">
        <w:rPr>
          <w:lang w:val="es-ES" w:bidi="es-ES"/>
        </w:rPr>
        <w:t xml:space="preserve">. Las cuencas también pueden tener un carácter transfronterizo, pero esta pregunta se refiere a la gestión de la parte de la cuenca que está contenida dentro de las fronteras de cada Estado. La pregunta 2.2e aborda expresamente la gestión transfronteriza en los casos de cuencas y acuíferos que se extienden por varios países. </w:t>
      </w:r>
    </w:p>
  </w:footnote>
  <w:footnote w:id="22">
    <w:p w14:paraId="7D0E6413" w14:textId="52804DA3" w:rsidR="00310D04" w:rsidRPr="00B17647" w:rsidRDefault="00310D04">
      <w:pPr>
        <w:pStyle w:val="FootnoteText"/>
        <w:rPr>
          <w:lang w:val="es-ES"/>
        </w:rPr>
      </w:pPr>
      <w:r>
        <w:rPr>
          <w:rStyle w:val="FootnoteReference"/>
          <w:lang w:val="es-ES" w:bidi="es-ES"/>
        </w:rPr>
        <w:footnoteRef/>
      </w:r>
      <w:r>
        <w:rPr>
          <w:lang w:val="es-ES" w:bidi="es-ES"/>
        </w:rPr>
        <w:t xml:space="preserve"> La definición de «capacidad» se encuentra en la nota a pie de página n.º 12. Además de tener la capacidad, las autoridades también deben estar realmente al mando de la ejecución de estas actividades.</w:t>
      </w:r>
    </w:p>
  </w:footnote>
  <w:footnote w:id="23">
    <w:p w14:paraId="09352D6B" w14:textId="3B089C71" w:rsidR="00310D04" w:rsidRPr="00B17647" w:rsidRDefault="00310D04" w:rsidP="0086478E">
      <w:pPr>
        <w:pStyle w:val="FootnoteText"/>
        <w:rPr>
          <w:lang w:val="es-ES"/>
        </w:rPr>
      </w:pPr>
      <w:r w:rsidRPr="00DB23C9">
        <w:rPr>
          <w:rStyle w:val="FootnoteReference"/>
          <w:lang w:val="es-ES" w:bidi="es-ES"/>
        </w:rPr>
        <w:footnoteRef/>
      </w:r>
      <w:r>
        <w:rPr>
          <w:lang w:val="es-ES" w:bidi="es-ES"/>
        </w:rPr>
        <w:t xml:space="preserve"> «La esfera pública» engloba a todas las partes interesadas a las que pueda afectar cualquier tipo de problema o intervención relacionado con los recursos hídricos; es decir, organizaciones, instituciones, los círculos académicos, la sociedad civil y las personas. Las organizaciones gubernamentales no forman parte de ella. El sector privado se trata por separado en la pregunta 2.1d.</w:t>
      </w:r>
    </w:p>
  </w:footnote>
  <w:footnote w:id="24">
    <w:p w14:paraId="581C1831" w14:textId="716E99A1" w:rsidR="00310D04" w:rsidRPr="00B17647" w:rsidRDefault="00310D04">
      <w:pPr>
        <w:pStyle w:val="FootnoteText"/>
        <w:rPr>
          <w:lang w:val="es-ES"/>
        </w:rPr>
      </w:pPr>
      <w:r>
        <w:rPr>
          <w:rStyle w:val="FootnoteReference"/>
          <w:lang w:val="es-ES" w:bidi="es-ES"/>
        </w:rPr>
        <w:footnoteRef/>
      </w:r>
      <w:r>
        <w:rPr>
          <w:lang w:val="es-ES" w:bidi="es-ES"/>
        </w:rPr>
        <w:t xml:space="preserve"> Algunos ejemplos de «nivel local» son el nivel municipal (como ciudades, pueblos y aldeas); el nivel comunitario; el nivel de la cuenca, el acuífero, el afluente y el delta; y las asociaciones de usuarios del agua.</w:t>
      </w:r>
    </w:p>
  </w:footnote>
  <w:footnote w:id="25">
    <w:p w14:paraId="122F1E9E" w14:textId="3D0BE15A" w:rsidR="00310D04" w:rsidRPr="00B17647" w:rsidRDefault="00310D04" w:rsidP="00621F09">
      <w:pPr>
        <w:pStyle w:val="FootnoteText"/>
        <w:rPr>
          <w:lang w:val="es-ES"/>
        </w:rPr>
      </w:pPr>
      <w:r>
        <w:rPr>
          <w:rStyle w:val="FootnoteReference"/>
          <w:lang w:val="es-ES" w:bidi="es-ES"/>
        </w:rPr>
        <w:footnoteRef/>
      </w:r>
      <w:r>
        <w:rPr>
          <w:lang w:val="es-ES" w:bidi="es-ES"/>
        </w:rPr>
        <w:t xml:space="preserve"> Los mecanismos pueden ser, entre otros, políticas, leyes, estrategias, planes u otros procedimientos operativos formales destinados a la participación de los integrantes de la esfera pública.</w:t>
      </w:r>
    </w:p>
  </w:footnote>
  <w:footnote w:id="26">
    <w:p w14:paraId="58647F6E" w14:textId="4707F855" w:rsidR="00310D04" w:rsidRPr="00B17647" w:rsidRDefault="00310D04" w:rsidP="00431E9C">
      <w:pPr>
        <w:pStyle w:val="FootnoteText"/>
        <w:rPr>
          <w:lang w:val="es-ES"/>
        </w:rPr>
      </w:pPr>
      <w:r>
        <w:rPr>
          <w:rStyle w:val="FootnoteReference"/>
          <w:lang w:val="es-ES" w:bidi="es-ES"/>
        </w:rPr>
        <w:footnoteRef/>
      </w:r>
      <w:r>
        <w:rPr>
          <w:lang w:val="es-ES" w:bidi="es-ES"/>
        </w:rPr>
        <w:t xml:space="preserve"> </w:t>
      </w:r>
      <w:r w:rsidRPr="00DA23B0">
        <w:rPr>
          <w:lang w:val="es-ES" w:bidi="es-ES"/>
        </w:rPr>
        <w:t xml:space="preserve">Grupos vulnerables: conjuntos de personas que sufren exclusión o marginalización de tipo económica, política o social. Pueden ser, entre otros, colectivos indígenas, minorías étnicas, migrantes (refugiados, desplazados internos y solicitantes de asilo), comunidades remotas, agricultores de subsistencia, personas que viven en condiciones de pobreza y habitantes de barrios marginales y asentamientos informales. También se les denomina grupos marginalizados o desfavorecidos. Si bien suele incluirse a las mujeres en las definiciones de «grupos vulnerables», en esta encuesta se tratan las cuestiones de género por separado, en la pregunta 2.2d. La puntuación de esta pregunta ha de ser un reflejo de la situación para la mayoría de </w:t>
      </w:r>
      <w:proofErr w:type="gramStart"/>
      <w:r w:rsidRPr="00DA23B0">
        <w:rPr>
          <w:lang w:val="es-ES" w:bidi="es-ES"/>
        </w:rPr>
        <w:t>colectivos</w:t>
      </w:r>
      <w:proofErr w:type="gramEnd"/>
      <w:r w:rsidRPr="00DA23B0">
        <w:rPr>
          <w:lang w:val="es-ES" w:bidi="es-ES"/>
        </w:rPr>
        <w:t xml:space="preserve"> vulnerables. Esta pregunta es un añadido con respecto a la encuesta de referencia y tiene como fin hacer constar un elemento relativo a la implicación de las partes interesadas, lo cual es importante en el contexto de «no dejar a nadie atrás», uno de los principios clave de la Agenda 2030. </w:t>
      </w:r>
    </w:p>
  </w:footnote>
  <w:footnote w:id="27">
    <w:p w14:paraId="6A1CDCC4" w14:textId="17CEA102" w:rsidR="00310D04" w:rsidRPr="00B17647" w:rsidRDefault="00310D04">
      <w:pPr>
        <w:pStyle w:val="FootnoteText"/>
        <w:rPr>
          <w:lang w:val="es-ES"/>
        </w:rPr>
      </w:pPr>
      <w:r>
        <w:rPr>
          <w:rStyle w:val="FootnoteReference"/>
          <w:lang w:val="es-ES" w:bidi="es-ES"/>
        </w:rPr>
        <w:footnoteRef/>
      </w:r>
      <w:r>
        <w:rPr>
          <w:lang w:val="es-ES" w:bidi="es-ES"/>
        </w:rPr>
        <w:t xml:space="preserve"> Entre estos «</w:t>
      </w:r>
      <w:r>
        <w:rPr>
          <w:rFonts w:asciiTheme="minorHAnsi" w:hAnsiTheme="minorHAnsi"/>
          <w:lang w:val="es-ES" w:bidi="es-ES"/>
        </w:rPr>
        <w:t>procedimientos» pueden contarse los procesos operativos diseñados para, por ejemplo, concienciar, reducir las barreras lingüísticas y facilitar la interacción con grupos vulnerables concretos.</w:t>
      </w:r>
    </w:p>
  </w:footnote>
  <w:footnote w:id="28">
    <w:p w14:paraId="2BF818D3" w14:textId="6D03922E" w:rsidR="00310D04" w:rsidRPr="00B17647" w:rsidRDefault="00310D04" w:rsidP="003840EB">
      <w:pPr>
        <w:pStyle w:val="FootnoteText"/>
        <w:rPr>
          <w:lang w:val="es-ES"/>
        </w:rPr>
      </w:pPr>
      <w:r>
        <w:rPr>
          <w:rStyle w:val="FootnoteReference"/>
          <w:lang w:val="es-ES" w:bidi="es-ES"/>
        </w:rPr>
        <w:footnoteRef/>
      </w:r>
      <w:r>
        <w:rPr>
          <w:lang w:val="es-ES" w:bidi="es-ES"/>
        </w:rPr>
        <w:t xml:space="preserve"> </w:t>
      </w:r>
      <w:r w:rsidRPr="00A020D5">
        <w:rPr>
          <w:lang w:val="es-ES" w:bidi="es-ES"/>
        </w:rPr>
        <w:t>«Provechosa» denota que se escucha la opinión de estos colectivos, que contribuyen a la toma de decisiones y que influyen en los resultados. Sigue la línea de la declaración de entendimiento común de las Naciones Unidas sobre un enfoque basado en los derechos humanos para la cooperación para el desarrollo, que contempla, en cuanto a participación e inclusión, que «todos los pueblos tienen</w:t>
      </w:r>
      <w:r>
        <w:rPr>
          <w:lang w:val="es-ES" w:bidi="es-ES"/>
        </w:rPr>
        <w:t xml:space="preserve"> </w:t>
      </w:r>
      <w:r w:rsidRPr="00A020D5">
        <w:rPr>
          <w:lang w:val="es-ES" w:bidi="es-ES"/>
        </w:rPr>
        <w:t>derecho a participar libre y significativamente en</w:t>
      </w:r>
      <w:r>
        <w:rPr>
          <w:lang w:val="es-ES" w:bidi="es-ES"/>
        </w:rPr>
        <w:t xml:space="preserve"> </w:t>
      </w:r>
      <w:r w:rsidRPr="00A020D5">
        <w:rPr>
          <w:lang w:val="es-ES" w:bidi="es-ES"/>
        </w:rPr>
        <w:t>el desarrollo cívico, económico, social, cultural y</w:t>
      </w:r>
      <w:r>
        <w:rPr>
          <w:lang w:val="es-ES" w:bidi="es-ES"/>
        </w:rPr>
        <w:t xml:space="preserve"> </w:t>
      </w:r>
      <w:r w:rsidRPr="00A020D5">
        <w:rPr>
          <w:lang w:val="es-ES" w:bidi="es-ES"/>
        </w:rPr>
        <w:t>político en el que se pueda disfrutar de los derechos humanos y las libertades fundamentales, así</w:t>
      </w:r>
      <w:r>
        <w:rPr>
          <w:lang w:val="es-ES" w:bidi="es-ES"/>
        </w:rPr>
        <w:t xml:space="preserve"> </w:t>
      </w:r>
      <w:r w:rsidRPr="00A020D5">
        <w:rPr>
          <w:lang w:val="es-ES" w:bidi="es-ES"/>
        </w:rPr>
        <w:t>como contribuir a ese desarrollo y disfrutar de él».</w:t>
      </w:r>
    </w:p>
  </w:footnote>
  <w:footnote w:id="29">
    <w:p w14:paraId="44C71B86" w14:textId="0BD1103E" w:rsidR="00310D04" w:rsidRPr="00B17647" w:rsidRDefault="00310D04" w:rsidP="00717103">
      <w:pPr>
        <w:pStyle w:val="FootnoteText"/>
        <w:rPr>
          <w:lang w:val="es-ES"/>
        </w:rPr>
      </w:pPr>
      <w:r>
        <w:rPr>
          <w:rStyle w:val="FootnoteReference"/>
          <w:lang w:val="es-ES" w:bidi="es-ES"/>
        </w:rPr>
        <w:footnoteRef/>
      </w:r>
      <w:r>
        <w:rPr>
          <w:lang w:val="es-ES" w:bidi="es-ES"/>
        </w:rPr>
        <w:t xml:space="preserve"> Consulte la argumentación sobre el género que aparece al comienzo de la sección 2. Algunos de los mecanismos que tienen en cuenta el género son las leyes, las políticas, los planes, las estrategias u otros marcos o procedimientos diseñados para alcanzar los objetivos de género relacionados con la participación, la voz y la influencia de las mujeres. Dichos mecanismos pueden tener su origen en el sector del agua o en un nivel más elevado, pero si se aplican principalmente en este nivel, solo se obtendrán puntos en esta pregunta si existen pruebas de que se estén integrando las perspectivas de género en dicho sector. En la encuesta de referencia, el nivel nacional, el subnacional y el transfronterizo se trataban cada uno en una pregunta. Las tres preguntas se han condensado en una sola, para que los países puedan responder según el nivel que sea más adecuado para el contexto nacional. Las circunstancias de los diversos niveles pueden detallarse en el apartado «Descripción de la situación», si procede. </w:t>
      </w:r>
    </w:p>
  </w:footnote>
  <w:footnote w:id="30">
    <w:p w14:paraId="56D05FB2" w14:textId="7AF67580" w:rsidR="00310D04" w:rsidRPr="00B17647" w:rsidRDefault="00310D04" w:rsidP="00717103">
      <w:pPr>
        <w:pStyle w:val="FootnoteText"/>
        <w:rPr>
          <w:lang w:val="es-ES"/>
        </w:rPr>
      </w:pPr>
      <w:r>
        <w:rPr>
          <w:rStyle w:val="FootnoteReference"/>
          <w:lang w:val="es-ES" w:bidi="es-ES"/>
        </w:rPr>
        <w:footnoteRef/>
      </w:r>
      <w:r>
        <w:rPr>
          <w:lang w:val="es-ES" w:bidi="es-ES"/>
        </w:rPr>
        <w:t xml:space="preserve"> Los objetivos de género apuntan fundamentalmente a que la participación y la influencia en la gestión de los recursos hídricos sean igualitarias a todos los niveles. Para hacer un seguimiento de la situación, algunas de las opciones son (indique si se ha optado por estas o por otras parecidas en el apartado «Descripción de la situación»): 1) Que las autoridades que trabajan con los recursos hídricos nombren a un coordinador de género que se encargue de las políticas y las cuestiones en este ámbito; 2) Que haya paridad entre los géneros en los procesos decisorios a todos los niveles (por ejemplo, en reuniones o entre los miembros del comité o la junta); 3) Establecer objetivos y compromisos específicos en materia de género en las estrategias, la planificación y la legislación relacionadas con políticas hídricas; 4) Fomentar la presencia y la función de las asociaciones o grupos de mujeres de la región que reciben asistencia técnica o financiera de manos de organizaciones gubernamentales o no gubernamentales que intervienen en las actividades de gestión de los recursos hídricos; 5) Fijar una asignación presupuestaria y procedimientos para recopilar y analizar datos sobre las poblaciones locales desglosados por género a la hora de planificar programas o proyectos relacionados con el agua, así como la infraestructura; 6) Aplicar medidas para mejorar la paridad y la igualdad entre los géneros de las políticas en materia de recursos humanos de las autoridades. Fuente: adaptación de la </w:t>
      </w:r>
      <w:bookmarkStart w:id="1" w:name="_Hlk25063307"/>
      <w:r>
        <w:rPr>
          <w:lang w:val="es-ES" w:bidi="es-ES"/>
        </w:rPr>
        <w:fldChar w:fldCharType="begin"/>
      </w:r>
      <w:r>
        <w:rPr>
          <w:lang w:val="es-ES" w:bidi="es-ES"/>
        </w:rPr>
        <w:instrText>HYPERLINK "http://www.unesco.org/new/en/natural-sciences/environment/water/wwap/display-single-news/news/the_2019_water_gender_toolkit_has_been_launched/"</w:instrText>
      </w:r>
      <w:r>
        <w:rPr>
          <w:lang w:val="es-ES" w:bidi="es-ES"/>
        </w:rPr>
        <w:fldChar w:fldCharType="separate"/>
      </w:r>
      <w:r w:rsidRPr="002F3F0D">
        <w:rPr>
          <w:rStyle w:val="Hyperlink"/>
          <w:lang w:val="es-ES" w:bidi="es-ES"/>
        </w:rPr>
        <w:t>carpeta de material para la recopilación de datos sobre el agua desglosados por género del Programa Mundial de la UNESCO de Evaluación de los Recursos Hídricos, 2019</w:t>
      </w:r>
      <w:bookmarkEnd w:id="1"/>
      <w:r>
        <w:rPr>
          <w:lang w:val="es-ES" w:bidi="es-ES"/>
        </w:rPr>
        <w:fldChar w:fldCharType="end"/>
      </w:r>
      <w:r>
        <w:rPr>
          <w:lang w:val="es-ES" w:bidi="es-ES"/>
        </w:rPr>
        <w:t>.</w:t>
      </w:r>
    </w:p>
  </w:footnote>
  <w:footnote w:id="31">
    <w:p w14:paraId="4116160B" w14:textId="4485D540" w:rsidR="00310D04" w:rsidRPr="00B17647" w:rsidRDefault="00310D04" w:rsidP="00717103">
      <w:pPr>
        <w:pStyle w:val="FootnoteText"/>
        <w:rPr>
          <w:lang w:val="es-ES"/>
        </w:rPr>
      </w:pPr>
      <w:r>
        <w:rPr>
          <w:rStyle w:val="FootnoteReference"/>
          <w:lang w:val="es-ES" w:bidi="es-ES"/>
        </w:rPr>
        <w:footnoteRef/>
      </w:r>
      <w:r>
        <w:rPr>
          <w:lang w:val="es-ES" w:bidi="es-ES"/>
        </w:rPr>
        <w:t xml:space="preserve"> </w:t>
      </w:r>
      <w:r w:rsidRPr="007C4908">
        <w:rPr>
          <w:lang w:val="es-ES" w:bidi="es-ES"/>
        </w:rPr>
        <w:t>Un marco institucional puede incluir un órgano conjunto, un mecanismo, una autoridad, un comité, una comisión u otro acuerdo de este carácter. Incumbe a los acuíferos y cuencas internacionales.</w:t>
      </w:r>
    </w:p>
  </w:footnote>
  <w:footnote w:id="32">
    <w:p w14:paraId="27A36317" w14:textId="5D52DC6D" w:rsidR="00310D04" w:rsidRPr="00B17647" w:rsidRDefault="00310D04" w:rsidP="00561DC2">
      <w:pPr>
        <w:pStyle w:val="FootnoteText"/>
        <w:rPr>
          <w:lang w:val="es-ES"/>
        </w:rPr>
      </w:pPr>
      <w:r>
        <w:rPr>
          <w:rStyle w:val="FootnoteReference"/>
          <w:lang w:val="es-ES" w:bidi="es-ES"/>
        </w:rPr>
        <w:footnoteRef/>
      </w:r>
      <w:r>
        <w:rPr>
          <w:lang w:val="es-ES" w:bidi="es-ES"/>
        </w:rPr>
        <w:t xml:space="preserve"> </w:t>
      </w:r>
      <w:r w:rsidRPr="000C28E1">
        <w:rPr>
          <w:lang w:val="es-ES" w:bidi="es-ES"/>
        </w:rPr>
        <w:t xml:space="preserve">«Subnacional» incluye, entre otros, provincias, estados, condados, zonas de gobierno local y municipios. En este caso, no engloba el nivel de los acuíferos o las cuencas, puesto que se examina en la pregunta 2.2a. Responda a la pregunta teniendo en cuenta los niveles subnacionales pertinentes más altos del país y concrete cuáles son. </w:t>
      </w:r>
    </w:p>
  </w:footnote>
  <w:footnote w:id="33">
    <w:p w14:paraId="421D30C3" w14:textId="553F265A" w:rsidR="00310D04" w:rsidRPr="00B17647" w:rsidRDefault="00310D04" w:rsidP="00561DC2">
      <w:pPr>
        <w:pStyle w:val="FootnoteText"/>
        <w:rPr>
          <w:lang w:val="es-ES"/>
        </w:rPr>
      </w:pPr>
      <w:r>
        <w:rPr>
          <w:rStyle w:val="FootnoteReference"/>
          <w:lang w:val="es-ES" w:bidi="es-ES"/>
        </w:rPr>
        <w:footnoteRef/>
      </w:r>
      <w:r>
        <w:rPr>
          <w:lang w:val="es-ES" w:bidi="es-ES"/>
        </w:rPr>
        <w:t xml:space="preserve"> Esta pregunta sustituye a la pregunta 2.2f de la encuesta de referencia, que concernía solo a los países </w:t>
      </w:r>
      <w:r>
        <w:rPr>
          <w:rFonts w:eastAsia="Times New Roman"/>
          <w:color w:val="000000"/>
          <w:lang w:val="es-ES" w:bidi="es-ES"/>
        </w:rPr>
        <w:t>federales</w:t>
      </w:r>
      <w:r>
        <w:rPr>
          <w:lang w:val="es-ES" w:bidi="es-ES"/>
        </w:rPr>
        <w:t xml:space="preserve">. Es el resultado de constatar que muchos países que no son </w:t>
      </w:r>
      <w:r>
        <w:rPr>
          <w:rFonts w:eastAsia="Times New Roman"/>
          <w:color w:val="000000"/>
          <w:lang w:val="es-ES" w:bidi="es-ES"/>
        </w:rPr>
        <w:t>federales</w:t>
      </w:r>
      <w:r w:rsidRPr="00D149B9">
        <w:rPr>
          <w:rFonts w:eastAsia="Times New Roman"/>
          <w:color w:val="000000"/>
          <w:lang w:val="es-ES" w:bidi="es-ES"/>
        </w:rPr>
        <w:t xml:space="preserve"> </w:t>
      </w:r>
      <w:r>
        <w:rPr>
          <w:lang w:val="es-ES" w:bidi="es-ES"/>
        </w:rPr>
        <w:t>cuentan con autoridades subnacionales que gestionan los recursos hídricos.</w:t>
      </w:r>
    </w:p>
  </w:footnote>
  <w:footnote w:id="34">
    <w:p w14:paraId="3B6B5E2E" w14:textId="651490D8" w:rsidR="00310D04" w:rsidRPr="00B17647" w:rsidRDefault="00310D04" w:rsidP="005E3E6F">
      <w:pPr>
        <w:pStyle w:val="FootnoteText"/>
        <w:rPr>
          <w:lang w:val="es-ES"/>
        </w:rPr>
      </w:pPr>
      <w:r w:rsidRPr="005B673B">
        <w:rPr>
          <w:rStyle w:val="FootnoteReference"/>
          <w:lang w:val="es-ES" w:bidi="es-ES"/>
        </w:rPr>
        <w:footnoteRef/>
      </w:r>
      <w:r>
        <w:rPr>
          <w:lang w:val="es-ES" w:bidi="es-ES"/>
        </w:rPr>
        <w:t xml:space="preserve"> La definición de «capacidad» se encuentra en la nota a pie de página n.º 12. Además de tener la capacidad, las autoridades también deben estar realmente al mando de la ejecución de estas actividades. </w:t>
      </w:r>
    </w:p>
  </w:footnote>
  <w:footnote w:id="35">
    <w:p w14:paraId="07588362" w14:textId="2C8D2D66" w:rsidR="00310D04" w:rsidRPr="00B17647" w:rsidRDefault="00310D04">
      <w:pPr>
        <w:pStyle w:val="FootnoteText"/>
        <w:rPr>
          <w:lang w:val="es-ES"/>
        </w:rPr>
      </w:pPr>
      <w:r>
        <w:rPr>
          <w:rStyle w:val="FootnoteReference"/>
          <w:lang w:val="es-ES" w:bidi="es-ES"/>
        </w:rPr>
        <w:footnoteRef/>
      </w:r>
      <w:r>
        <w:rPr>
          <w:lang w:val="es-ES" w:bidi="es-ES"/>
        </w:rPr>
        <w:t xml:space="preserve"> Consulte la definición de «supervisión» en el apartado de terminología.</w:t>
      </w:r>
    </w:p>
  </w:footnote>
  <w:footnote w:id="36">
    <w:p w14:paraId="69B502D7" w14:textId="61058A08" w:rsidR="00310D04" w:rsidRPr="00B17647" w:rsidRDefault="00310D04">
      <w:pPr>
        <w:pStyle w:val="FootnoteText"/>
        <w:rPr>
          <w:lang w:val="es-ES"/>
        </w:rPr>
      </w:pPr>
      <w:r>
        <w:rPr>
          <w:rStyle w:val="FootnoteReference"/>
          <w:lang w:val="es-ES" w:bidi="es-ES"/>
        </w:rPr>
        <w:footnoteRef/>
      </w:r>
      <w:r>
        <w:rPr>
          <w:lang w:val="es-ES" w:bidi="es-ES"/>
        </w:rPr>
        <w:t xml:space="preserve"> </w:t>
      </w:r>
      <w:r w:rsidRPr="00E74E12">
        <w:rPr>
          <w:lang w:val="es-ES" w:bidi="es-ES"/>
        </w:rPr>
        <w:t>Algunos de estos recursos son las medidas de gestión de la demanda (por ejemplo, medidas técnicas, incentivos financieros, educación y sensibilización para reducir el gasto de agua o potenciar el uso eficiente de los recursos hídricos, conservación, reciclaje y reutilización), el seguimiento del uso del agua (en particular, la capacidad de desglosar los datos por sector) y los mecanismos para distribuir agua entre distintos sectores (sin olvidar las consideraciones ambientales).</w:t>
      </w:r>
    </w:p>
  </w:footnote>
  <w:footnote w:id="37">
    <w:p w14:paraId="43E73D6D" w14:textId="4183B9AE" w:rsidR="00310D04" w:rsidRPr="00B17647" w:rsidRDefault="00310D04">
      <w:pPr>
        <w:pStyle w:val="FootnoteText"/>
        <w:rPr>
          <w:lang w:val="es-ES"/>
        </w:rPr>
      </w:pPr>
      <w:r>
        <w:rPr>
          <w:rStyle w:val="FootnoteReference"/>
          <w:lang w:val="es-ES" w:bidi="es-ES"/>
        </w:rPr>
        <w:footnoteRef/>
      </w:r>
      <w:r>
        <w:rPr>
          <w:lang w:val="es-ES" w:bidi="es-ES"/>
        </w:rPr>
        <w:t xml:space="preserve"> Comprende normativas, directrices sobre la calidad del agua, el seguimiento de la calidad del agua, instrumentos económicos (como impuestos y tasas), sistemas de mercados de cuotas de contaminación, la educación, el análisis de las fuentes de contaminación localizadas y no localizadas (como la agricultura), la construcción y el funcionamiento de plantas de tratamiento de aguas residuales y la gestión de cuencas hidrográficas.</w:t>
      </w:r>
    </w:p>
  </w:footnote>
  <w:footnote w:id="38">
    <w:p w14:paraId="603AF3CE" w14:textId="66BED1CE" w:rsidR="00310D04" w:rsidRPr="00B17647" w:rsidRDefault="00310D04">
      <w:pPr>
        <w:pStyle w:val="FootnoteText"/>
        <w:rPr>
          <w:lang w:val="es-ES"/>
        </w:rPr>
      </w:pPr>
      <w:r>
        <w:rPr>
          <w:rStyle w:val="FootnoteReference"/>
          <w:lang w:val="es-ES" w:bidi="es-ES"/>
        </w:rPr>
        <w:footnoteRef/>
      </w:r>
      <w:r>
        <w:rPr>
          <w:lang w:val="es-ES" w:bidi="es-ES"/>
        </w:rPr>
        <w:t xml:space="preserve"> </w:t>
      </w:r>
      <w:r w:rsidRPr="00E74E12">
        <w:rPr>
          <w:lang w:val="es-ES" w:bidi="es-ES"/>
        </w:rPr>
        <w:t>Los ecosistemas relacionados con el agua son, entre otros, los ríos, los lagos, los acuíferos, los humedales, los bosques y las montañas. La gestión de estos ecosistemas abarca instrumentos como los planes de gestión, la evaluación de las necesidades hídricas ambientales y la protección de las zonas y las especies. El seguimiento engloba la cuantificación de la extensión y la calidad de los ecosistemas a lo largo del tiempo.</w:t>
      </w:r>
    </w:p>
  </w:footnote>
  <w:footnote w:id="39">
    <w:p w14:paraId="3F7B4845" w14:textId="75772CFD" w:rsidR="00310D04" w:rsidRPr="00B17647" w:rsidRDefault="00310D04">
      <w:pPr>
        <w:pStyle w:val="FootnoteText"/>
        <w:rPr>
          <w:lang w:val="es-ES"/>
        </w:rPr>
      </w:pPr>
      <w:r>
        <w:rPr>
          <w:rStyle w:val="FootnoteReference"/>
          <w:lang w:val="es-ES" w:bidi="es-ES"/>
        </w:rPr>
        <w:footnoteRef/>
      </w:r>
      <w:r>
        <w:rPr>
          <w:lang w:val="es-ES" w:bidi="es-ES"/>
        </w:rPr>
        <w:t xml:space="preserve"> Los «instrumentos de gestión» pueden abarcar el conocimiento del riesgo de desastres, así como el fortalecimiento de su gobernanza y la inversión en su reducción, y la contribución a la preparación para casos de desastre. Las «repercusiones» son de tipo social (como muertes, personas desaparecidas y cifra de afectados) y económico (como pérdidas económicas en términos del PIB). Los «desastres relacionados con el agua» son, entre otros, los desastres que se clasifican en las siguientes categorías: hidrológicos (inundaciones, corrimientos de tierras y oleajes), meteorológicos (tormentas convectivas, tormentas </w:t>
      </w:r>
      <w:proofErr w:type="spellStart"/>
      <w:r>
        <w:rPr>
          <w:lang w:val="es-ES" w:bidi="es-ES"/>
        </w:rPr>
        <w:t>extratropicales</w:t>
      </w:r>
      <w:proofErr w:type="spellEnd"/>
      <w:r>
        <w:rPr>
          <w:lang w:val="es-ES" w:bidi="es-ES"/>
        </w:rPr>
        <w:t>, temperaturas extremas, niebla y ciclones tropicales) y climatológicos (sequías, desbordamientos repentinos de lagos glaciares e incendios forestales).</w:t>
      </w:r>
    </w:p>
  </w:footnote>
  <w:footnote w:id="40">
    <w:p w14:paraId="5A7265B7" w14:textId="7805CB83" w:rsidR="00310D04" w:rsidRPr="00B17647" w:rsidRDefault="00310D04">
      <w:pPr>
        <w:pStyle w:val="FootnoteText"/>
        <w:rPr>
          <w:lang w:val="es-ES"/>
        </w:rPr>
      </w:pPr>
      <w:r>
        <w:rPr>
          <w:rStyle w:val="FootnoteReference"/>
          <w:lang w:val="es-ES" w:bidi="es-ES"/>
        </w:rPr>
        <w:footnoteRef/>
      </w:r>
      <w:r>
        <w:rPr>
          <w:lang w:val="es-ES" w:bidi="es-ES"/>
        </w:rPr>
        <w:t xml:space="preserve"> </w:t>
      </w:r>
      <w:r w:rsidRPr="008E63E6">
        <w:rPr>
          <w:lang w:val="es-ES" w:bidi="es-ES"/>
        </w:rPr>
        <w:t>La gestión de cuencas y acuíferos implica la gestión del agua en la escala hidrológica correspondiente empleando las aguas superficiales de las cuencas o acuíferos como unidad de gestión, y puede requerir el desarrollo, el uso y la elaboración de planes de protección de acuíferos y cuencas.</w:t>
      </w:r>
      <w:r>
        <w:rPr>
          <w:lang w:val="es-ES" w:bidi="es-ES"/>
        </w:rPr>
        <w:t xml:space="preserve"> </w:t>
      </w:r>
      <w:r w:rsidRPr="008E63E6">
        <w:rPr>
          <w:lang w:val="es-ES" w:bidi="es-ES"/>
        </w:rPr>
        <w:t xml:space="preserve">También ha de fomentar la cooperación entre varios niveles y dar respuesta a los conflictos que puedan surgir entre usuarios, partes interesadas e instancias del Gobierno. Para obtener 100 puntos («muy alto») en la gestión de cuencas y acuíferos, la administración de aguas superficiales y subterráneas tiene que estar integrada. </w:t>
      </w:r>
    </w:p>
  </w:footnote>
  <w:footnote w:id="41">
    <w:p w14:paraId="71B4F332" w14:textId="115D461F" w:rsidR="00310D04" w:rsidRPr="00B17647" w:rsidRDefault="00310D04">
      <w:pPr>
        <w:pStyle w:val="FootnoteText"/>
        <w:rPr>
          <w:lang w:val="es-ES"/>
        </w:rPr>
      </w:pPr>
      <w:r>
        <w:rPr>
          <w:rStyle w:val="FootnoteReference"/>
          <w:lang w:val="es-ES" w:bidi="es-ES"/>
        </w:rPr>
        <w:footnoteRef/>
      </w:r>
      <w:r>
        <w:rPr>
          <w:lang w:val="es-ES" w:bidi="es-ES"/>
        </w:rPr>
        <w:t xml:space="preserve"> Véase la nota a pie de página anterior sobre instrumentos de gestión de cuencas, que también se aplica a los acuíferos.</w:t>
      </w:r>
    </w:p>
  </w:footnote>
  <w:footnote w:id="42">
    <w:p w14:paraId="328257E5" w14:textId="4257CB88" w:rsidR="00310D04" w:rsidRPr="00B17647" w:rsidRDefault="00310D04">
      <w:pPr>
        <w:pStyle w:val="FootnoteText"/>
        <w:rPr>
          <w:lang w:val="es-ES"/>
        </w:rPr>
      </w:pPr>
      <w:r>
        <w:rPr>
          <w:rStyle w:val="FootnoteReference"/>
          <w:lang w:val="es-ES" w:bidi="es-ES"/>
        </w:rPr>
        <w:footnoteRef/>
      </w:r>
      <w:r>
        <w:rPr>
          <w:lang w:val="es-ES" w:bidi="es-ES"/>
        </w:rPr>
        <w:t xml:space="preserve"> Comprende acuerdos más formales de intercambio de datos entre usuarios, así como el acceso de la población general cuando proceda. </w:t>
      </w:r>
    </w:p>
  </w:footnote>
  <w:footnote w:id="43">
    <w:p w14:paraId="45E2BD93" w14:textId="3D280A0E" w:rsidR="00310D04" w:rsidRPr="00B17647" w:rsidRDefault="00310D04">
      <w:pPr>
        <w:pStyle w:val="FootnoteText"/>
        <w:rPr>
          <w:lang w:val="es-ES"/>
        </w:rPr>
      </w:pPr>
      <w:r>
        <w:rPr>
          <w:rStyle w:val="FootnoteReference"/>
          <w:lang w:val="es-ES" w:bidi="es-ES"/>
        </w:rPr>
        <w:footnoteRef/>
      </w:r>
      <w:r>
        <w:rPr>
          <w:lang w:val="es-ES" w:bidi="es-ES"/>
        </w:rPr>
        <w:t xml:space="preserve"> </w:t>
      </w:r>
      <w:r w:rsidRPr="00ED3B30">
        <w:rPr>
          <w:lang w:val="es-ES" w:bidi="es-ES"/>
        </w:rPr>
        <w:t>Por ejemplo, se han puesto en práctica mecanismos técnicos e institucionales que permiten el intercambio de información de conformidad con los acuerdos entre países ribereños (como una base de datos regional o una plataforma de intercambio de datos con una organización de una cuenca fluvial que incluye los requisitos técnicos para enviar datos, mecanismos institucionalizados para el control de la calidad y el análisis de los datos, etc.).</w:t>
      </w:r>
    </w:p>
  </w:footnote>
  <w:footnote w:id="44">
    <w:p w14:paraId="52FB17EB" w14:textId="44169945" w:rsidR="00310D04" w:rsidRPr="00B17647" w:rsidRDefault="00310D04">
      <w:pPr>
        <w:pStyle w:val="FootnoteText"/>
        <w:rPr>
          <w:lang w:val="es-ES"/>
        </w:rPr>
      </w:pPr>
      <w:r>
        <w:rPr>
          <w:rStyle w:val="FootnoteReference"/>
          <w:lang w:val="es-ES" w:bidi="es-ES"/>
        </w:rPr>
        <w:footnoteRef/>
      </w:r>
      <w:r>
        <w:rPr>
          <w:lang w:val="es-ES" w:bidi="es-ES"/>
        </w:rPr>
        <w:t xml:space="preserve"> </w:t>
      </w:r>
      <w:r w:rsidRPr="007C4908">
        <w:rPr>
          <w:lang w:val="es-ES" w:bidi="es-ES"/>
        </w:rPr>
        <w:t>La dotación de fondos para recursos hídricos puede incluirse en múltiples categorías presupuestarias o en distintos documentos de inversión. Por lo tanto, instamos a quienes cumplimenten la encuesta a que analicen diversas fuentes para obtener esta información. A la hora de evaluar las asignaciones, los encuestados han de tomar en consideración los fondos que proceden de los presupuestos del Estado y todos los casos de financiación conjunta (préstamos o subvenciones) de otras fuentes, como bancos o donantes.</w:t>
      </w:r>
    </w:p>
  </w:footnote>
  <w:footnote w:id="45">
    <w:p w14:paraId="05D1665F" w14:textId="3202D245" w:rsidR="00310D04" w:rsidRPr="00B17647" w:rsidRDefault="00310D04" w:rsidP="00DC0638">
      <w:pPr>
        <w:pStyle w:val="FootnoteText"/>
        <w:rPr>
          <w:lang w:val="es-ES"/>
        </w:rPr>
      </w:pPr>
      <w:r>
        <w:rPr>
          <w:rStyle w:val="FootnoteReference"/>
          <w:lang w:val="es-ES" w:bidi="es-ES"/>
        </w:rPr>
        <w:footnoteRef/>
      </w:r>
      <w:r>
        <w:rPr>
          <w:lang w:val="es-ES" w:bidi="es-ES"/>
        </w:rPr>
        <w:t xml:space="preserve"> </w:t>
      </w:r>
      <w:r w:rsidRPr="007C4908">
        <w:rPr>
          <w:lang w:val="es-ES" w:bidi="es-ES"/>
        </w:rPr>
        <w:t xml:space="preserve">La infraestructura abarca tanto estructuras materiales —presas, canales, estaciones de bombeo, defensas contra las inundaciones, estaciones de tratamiento, etc.— como estructuras inmateriales y medidas ambientales, como la gestión de la captación de agua, los sistemas de drenaje sostenibles, etc. </w:t>
      </w:r>
      <w:r w:rsidRPr="007C4908">
        <w:rPr>
          <w:b/>
          <w:lang w:val="es-ES" w:bidi="es-ES"/>
        </w:rPr>
        <w:t>No incluya infraestructuras relacionadas con el suministro de agua potable o los servicios de saneamiento en esta encuesta.</w:t>
      </w:r>
      <w:r w:rsidRPr="007C4908">
        <w:rPr>
          <w:lang w:val="es-ES" w:bidi="es-ES"/>
        </w:rPr>
        <w:t xml:space="preserve"> Los presupuestos tienen que abarcar las inversiones iniciales y los gastos recurrentes que conlleva el funcionamiento y el mantenimiento. </w:t>
      </w:r>
    </w:p>
  </w:footnote>
  <w:footnote w:id="46">
    <w:p w14:paraId="1DA87E72" w14:textId="3149719E" w:rsidR="00310D04" w:rsidRPr="00B17647" w:rsidRDefault="00310D04">
      <w:pPr>
        <w:pStyle w:val="FootnoteText"/>
        <w:rPr>
          <w:lang w:val="es-ES"/>
        </w:rPr>
      </w:pPr>
      <w:r>
        <w:rPr>
          <w:rStyle w:val="FootnoteReference"/>
          <w:lang w:val="es-ES" w:bidi="es-ES"/>
        </w:rPr>
        <w:footnoteRef/>
      </w:r>
      <w:r>
        <w:rPr>
          <w:lang w:val="es-ES" w:bidi="es-ES"/>
        </w:rPr>
        <w:t xml:space="preserve"> «Elementos de la GIRH» abarca todas las actividades que exigen financiación y que se detallan en las secciones 1, 2 y 3 de esta encuesta, como las políticas, la formulación y planificación de leyes, el fortalecimiento institucional, la coordinación, la implicación de las partes interesadas, el desarrollo de la capacidad y los instrumentos de gestión (por ejemplo, las investigaciones y los estudios, las evaluaciones en materia de género y medio ambiente, la recopilación de datos, el seguimiento, etc.).</w:t>
      </w:r>
    </w:p>
  </w:footnote>
  <w:footnote w:id="47">
    <w:p w14:paraId="1218BE79" w14:textId="699877FD" w:rsidR="00310D04" w:rsidRPr="00B17647" w:rsidRDefault="00310D04">
      <w:pPr>
        <w:pStyle w:val="FootnoteText"/>
        <w:rPr>
          <w:lang w:val="es-ES"/>
        </w:rPr>
      </w:pPr>
      <w:r>
        <w:rPr>
          <w:rStyle w:val="FootnoteReference"/>
          <w:lang w:val="es-ES" w:bidi="es-ES"/>
        </w:rPr>
        <w:footnoteRef/>
      </w:r>
      <w:r>
        <w:rPr>
          <w:lang w:val="es-ES" w:bidi="es-ES"/>
        </w:rPr>
        <w:t xml:space="preserve"> </w:t>
      </w:r>
      <w:r w:rsidRPr="007C4908">
        <w:rPr>
          <w:lang w:val="es-ES" w:bidi="es-ES"/>
        </w:rPr>
        <w:t xml:space="preserve">La infraestructura abarca tanto estructuras materiales —presas, canales, estaciones de bombeo, defensas contra las inundaciones, estaciones de tratamiento, etc.— como estructuras inmateriales y medidas ambientales, como la gestión de la captación de agua, los sistemas de drenaje sostenibles, etc. </w:t>
      </w:r>
      <w:r w:rsidRPr="007C4908">
        <w:rPr>
          <w:b/>
          <w:lang w:val="es-ES" w:bidi="es-ES"/>
        </w:rPr>
        <w:t>No incluya infraestructuras relacionadas con el suministro de agua potable o los servicios de saneamiento en esta encuesta.</w:t>
      </w:r>
      <w:r w:rsidRPr="007C4908">
        <w:rPr>
          <w:lang w:val="es-ES" w:bidi="es-ES"/>
        </w:rPr>
        <w:t xml:space="preserve"> Los presupuestos tienen que abarcar las inversiones iniciales y los gastos recurrentes que conlleva el funcionamiento y el mantenimiento.</w:t>
      </w:r>
    </w:p>
  </w:footnote>
  <w:footnote w:id="48">
    <w:p w14:paraId="77442060" w14:textId="19400A97" w:rsidR="00310D04" w:rsidRPr="00B17647" w:rsidRDefault="00310D04">
      <w:pPr>
        <w:pStyle w:val="FootnoteText"/>
        <w:rPr>
          <w:lang w:val="es-ES"/>
        </w:rPr>
      </w:pPr>
      <w:r w:rsidRPr="00DB23C9">
        <w:rPr>
          <w:rStyle w:val="FootnoteReference"/>
          <w:lang w:val="es-ES" w:bidi="es-ES"/>
        </w:rPr>
        <w:footnoteRef/>
      </w:r>
      <w:r>
        <w:rPr>
          <w:lang w:val="es-ES" w:bidi="es-ES"/>
        </w:rPr>
        <w:t xml:space="preserve"> Los «elementos de la GIRH» se explican en la nota a pie de página anterior. </w:t>
      </w:r>
      <w:r>
        <w:rPr>
          <w:b/>
          <w:lang w:val="es-ES" w:bidi="es-ES"/>
        </w:rPr>
        <w:t>Nivel:</w:t>
      </w:r>
      <w:r>
        <w:rPr>
          <w:lang w:val="es-ES" w:bidi="es-ES"/>
        </w:rPr>
        <w:t xml:space="preserve"> es probable que los ingresos procedan de los usuarios del ámbito local, del de las cuencas o del de los acuíferos, aunque también pueden obtenerse en otros niveles nacionales o subnacionales (indique cuáles en el apartado «Descripción de la situación»). </w:t>
      </w:r>
      <w:r>
        <w:rPr>
          <w:b/>
          <w:lang w:val="es-ES" w:bidi="es-ES"/>
        </w:rPr>
        <w:t>La recaudación de ingresos</w:t>
      </w:r>
      <w:r>
        <w:rPr>
          <w:lang w:val="es-ES" w:bidi="es-ES"/>
        </w:rPr>
        <w:t xml:space="preserve"> puede darse a través de las </w:t>
      </w:r>
      <w:proofErr w:type="gramStart"/>
      <w:r>
        <w:rPr>
          <w:lang w:val="es-ES" w:bidi="es-ES"/>
        </w:rPr>
        <w:t>autoridades públicas</w:t>
      </w:r>
      <w:proofErr w:type="gramEnd"/>
      <w:r>
        <w:rPr>
          <w:lang w:val="es-ES" w:bidi="es-ES"/>
        </w:rPr>
        <w:t xml:space="preserve"> o del sector privado (por ejemplo, mediante tasas, tarifas, gravámenes, impuestos y sistemas de «financiación combinada»). Algunos ejemplos son la imposición de tarifas o gravámenes específicos a los usuarios del agua (sin olvidar la esfera de los hogares </w:t>
      </w:r>
      <w:r>
        <w:rPr>
          <w:i/>
          <w:lang w:val="es-ES" w:bidi="es-ES"/>
        </w:rPr>
        <w:t>si</w:t>
      </w:r>
      <w:r>
        <w:rPr>
          <w:lang w:val="es-ES" w:bidi="es-ES"/>
        </w:rPr>
        <w:t xml:space="preserve"> los ingresos se emplean en elementos de la GIRH); las tarifas por la extracción de agua y el agua no embotellada; las tasas por la descarga; las tasas relacionadas con el medio ambiente, como el canon de contaminación; los programas de pago por los servicios de los ecosistemas; y la venta de productos y servicios secundarios.</w:t>
      </w:r>
    </w:p>
  </w:footnote>
  <w:footnote w:id="49">
    <w:p w14:paraId="30D28396" w14:textId="48E308FD" w:rsidR="00310D04" w:rsidRPr="00B17647" w:rsidRDefault="00310D04">
      <w:pPr>
        <w:pStyle w:val="FootnoteText"/>
        <w:rPr>
          <w:lang w:val="es-ES"/>
        </w:rPr>
      </w:pPr>
      <w:r>
        <w:rPr>
          <w:rStyle w:val="FootnoteReference"/>
          <w:lang w:val="es-ES" w:bidi="es-ES"/>
        </w:rPr>
        <w:footnoteRef/>
      </w:r>
      <w:r>
        <w:rPr>
          <w:lang w:val="es-ES" w:bidi="es-ES"/>
        </w:rPr>
        <w:t xml:space="preserve"> </w:t>
      </w:r>
      <w:r w:rsidRPr="00A855BE">
        <w:rPr>
          <w:lang w:val="es-ES" w:bidi="es-ES"/>
        </w:rPr>
        <w:t>En esta pregunta, los «Estados Miembros» son aquellos países ribereños que han suscrito el acuerdo. Las «contribuciones» son el porcentaje de fondos anuales que procede de los presupuestos públicos de los Estados Miembros y que se ha acordado destinar a respaldar el acuerdo de cooperación transfronteriza que se ha ratificado. Los fondos ordinarios que resultan de las tasas a los usuarios del agua (como las tarifas de la energía hidroeléctrica) y las tasas de «quien contamina, paga» basadas en las normas vigentes, por ejemplo, también se consideran financiación sostenible.</w:t>
      </w:r>
      <w:r>
        <w:rPr>
          <w:lang w:val="es-ES" w:bidi="es-ES"/>
        </w:rPr>
        <w:t xml:space="preserve"> </w:t>
      </w:r>
      <w:r w:rsidRPr="00A855BE">
        <w:rPr>
          <w:lang w:val="es-ES" w:bidi="es-ES"/>
        </w:rPr>
        <w:t>Puesto que la ayuda de los donantes varía y no es constante, no debe tenerse en cuenta en las puntuaciones, pero sí se puede mencionar en los apartados de «Descripción de la situación» y «Formas de avanzar».</w:t>
      </w:r>
    </w:p>
  </w:footnote>
  <w:footnote w:id="50">
    <w:p w14:paraId="71B76F09" w14:textId="48DCAC59" w:rsidR="00310D04" w:rsidRPr="00B17647" w:rsidRDefault="00310D04" w:rsidP="003C1E0F">
      <w:pPr>
        <w:pStyle w:val="FootnoteText"/>
        <w:rPr>
          <w:lang w:val="es-ES"/>
        </w:rPr>
      </w:pPr>
      <w:r>
        <w:rPr>
          <w:rStyle w:val="FootnoteReference"/>
          <w:lang w:val="es-ES" w:bidi="es-ES"/>
        </w:rPr>
        <w:footnoteRef/>
      </w:r>
      <w:r>
        <w:rPr>
          <w:lang w:val="es-ES" w:bidi="es-ES"/>
        </w:rPr>
        <w:t xml:space="preserve"> «Elementos de la GIRH» abarca todas las actividades que exigen financiación y que se detallan en las secciones 1, 2 y 3 de esta encuesta, como las políticas, la formulación y planificación de leyes, el fortalecimiento institucional, la coordinación, la implicación de las partes interesadas, el desarrollo de la capacidad y los instrumentos de gestión (por ejemplo, las investigaciones y los estudios, las evaluaciones en materia de género y medio ambiente, la recopilación de datos, el seguimiento, etc.). Esta pregunta es un añadido con respecto a la encuesta de referencia y reconoce la importancia de que los fondos estén disponibles a niveles más «operativos».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F7665"/>
    <w:multiLevelType w:val="hybridMultilevel"/>
    <w:tmpl w:val="416E67CE"/>
    <w:lvl w:ilvl="0" w:tplc="B0B0FC18">
      <w:start w:val="1"/>
      <w:numFmt w:val="decimal"/>
      <w:pStyle w:val="TWAP-Heading2"/>
      <w:lvlText w:val="%1."/>
      <w:lvlJc w:val="left"/>
      <w:pPr>
        <w:ind w:left="720" w:hanging="360"/>
      </w:pPr>
      <w:rPr>
        <w:rFonts w:hint="default"/>
      </w:r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77808"/>
    <w:multiLevelType w:val="multilevel"/>
    <w:tmpl w:val="9C62E30C"/>
    <w:lvl w:ilvl="0">
      <w:start w:val="1"/>
      <w:numFmt w:val="decimal"/>
      <w:lvlText w:val="%1."/>
      <w:lvlJc w:val="left"/>
      <w:pPr>
        <w:ind w:left="360" w:hanging="360"/>
      </w:pPr>
      <w:rPr>
        <w:rFonts w:hint="default"/>
      </w:rPr>
    </w:lvl>
    <w:lvl w:ilvl="1">
      <w:start w:val="1"/>
      <w:numFmt w:val="decimal"/>
      <w:pStyle w:val="TWAPheading2Corbe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916532"/>
    <w:multiLevelType w:val="hybridMultilevel"/>
    <w:tmpl w:val="BFC6C786"/>
    <w:lvl w:ilvl="0" w:tplc="14E60614">
      <w:start w:val="1"/>
      <w:numFmt w:val="bullet"/>
      <w:pStyle w:val="Bullet"/>
      <w:lvlText w:val="•"/>
      <w:lvlJc w:val="left"/>
      <w:pPr>
        <w:ind w:left="2421" w:hanging="360"/>
      </w:pPr>
      <w:rPr>
        <w:rFonts w:ascii="Arial" w:hAnsi="Arial" w:cs="Times New Roman" w:hint="default"/>
        <w:b w:val="0"/>
        <w:i w:val="0"/>
        <w:color w:val="0098DB"/>
        <w:sz w:val="20"/>
      </w:rPr>
    </w:lvl>
    <w:lvl w:ilvl="1" w:tplc="08090003">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3" w15:restartNumberingAfterBreak="0">
    <w:nsid w:val="14B05143"/>
    <w:multiLevelType w:val="hybridMultilevel"/>
    <w:tmpl w:val="28E6829A"/>
    <w:lvl w:ilvl="0" w:tplc="4E38258E">
      <w:start w:val="1"/>
      <w:numFmt w:val="decimal"/>
      <w:pStyle w:val="TWAPHeading2"/>
      <w:lvlText w:val="%1."/>
      <w:lvlJc w:val="left"/>
      <w:pPr>
        <w:ind w:left="720" w:hanging="360"/>
      </w:pPr>
    </w:lvl>
    <w:lvl w:ilvl="1" w:tplc="08090019" w:tentative="1">
      <w:start w:val="1"/>
      <w:numFmt w:val="lowerLetter"/>
      <w:pStyle w:val="TWAP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142B37"/>
    <w:multiLevelType w:val="hybridMultilevel"/>
    <w:tmpl w:val="F9782C62"/>
    <w:lvl w:ilvl="0" w:tplc="08090011">
      <w:start w:val="1"/>
      <w:numFmt w:val="decimal"/>
      <w:lvlText w:val="%1)"/>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0E64F9"/>
    <w:multiLevelType w:val="hybridMultilevel"/>
    <w:tmpl w:val="632E34FE"/>
    <w:lvl w:ilvl="0" w:tplc="5E2AC742">
      <w:start w:val="1"/>
      <w:numFmt w:val="decimal"/>
      <w:pStyle w:val="NoSpacing"/>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2920508"/>
    <w:multiLevelType w:val="hybridMultilevel"/>
    <w:tmpl w:val="6F74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C2A9E"/>
    <w:multiLevelType w:val="hybridMultilevel"/>
    <w:tmpl w:val="52DA05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0D87D62"/>
    <w:multiLevelType w:val="multilevel"/>
    <w:tmpl w:val="91CE15BC"/>
    <w:lvl w:ilvl="0">
      <w:start w:val="1"/>
      <w:numFmt w:val="bullet"/>
      <w:pStyle w:val="TWAPNumberlist"/>
      <w:lvlText w:val=""/>
      <w:lvlJc w:val="left"/>
      <w:pPr>
        <w:ind w:left="2061" w:hanging="360"/>
      </w:pPr>
      <w:rPr>
        <w:rFonts w:ascii="Symbol" w:hAnsi="Symbol" w:hint="default"/>
        <w:b w:val="0"/>
        <w:i w:val="0"/>
        <w:color w:val="0098DB"/>
        <w:sz w:val="20"/>
      </w:rPr>
    </w:lvl>
    <w:lvl w:ilvl="1">
      <w:start w:val="1"/>
      <w:numFmt w:val="lowerLetter"/>
      <w:lvlText w:val="%2."/>
      <w:lvlJc w:val="left"/>
      <w:pPr>
        <w:ind w:left="425" w:firstLine="170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6944D65"/>
    <w:multiLevelType w:val="multilevel"/>
    <w:tmpl w:val="F3D4BD48"/>
    <w:lvl w:ilvl="0">
      <w:start w:val="1"/>
      <w:numFmt w:val="decimal"/>
      <w:pStyle w:val="TWAPcorbelHeading1"/>
      <w:lvlText w:val="%1."/>
      <w:lvlJc w:val="left"/>
      <w:pPr>
        <w:ind w:left="720" w:hanging="360"/>
      </w:pPr>
      <w:rPr>
        <w:rFonts w:cs="Times New Roman" w:hint="default"/>
      </w:rPr>
    </w:lvl>
    <w:lvl w:ilvl="1">
      <w:start w:val="1"/>
      <w:numFmt w:val="decimal"/>
      <w:pStyle w:val="TWAPheading11Corbel"/>
      <w:isLgl/>
      <w:lvlText w:val="%1.%2"/>
      <w:lvlJc w:val="left"/>
      <w:pPr>
        <w:ind w:left="720" w:hanging="360"/>
      </w:pPr>
      <w:rPr>
        <w:rFonts w:cs="Times New Roman" w:hint="default"/>
      </w:rPr>
    </w:lvl>
    <w:lvl w:ilvl="2">
      <w:start w:val="1"/>
      <w:numFmt w:val="decimal"/>
      <w:pStyle w:val="TWAPheading111Corbe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15:restartNumberingAfterBreak="0">
    <w:nsid w:val="575403D4"/>
    <w:multiLevelType w:val="multilevel"/>
    <w:tmpl w:val="9698D0BC"/>
    <w:lvl w:ilvl="0">
      <w:start w:val="1"/>
      <w:numFmt w:val="decimal"/>
      <w:pStyle w:val="TWAPheading5CORBE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15:restartNumberingAfterBreak="0">
    <w:nsid w:val="682D44EC"/>
    <w:multiLevelType w:val="hybridMultilevel"/>
    <w:tmpl w:val="8E2C92B6"/>
    <w:lvl w:ilvl="0" w:tplc="3B245A74">
      <w:start w:val="53"/>
      <w:numFmt w:val="bullet"/>
      <w:lvlText w:val="-"/>
      <w:lvlJc w:val="left"/>
      <w:pPr>
        <w:ind w:left="720" w:hanging="360"/>
      </w:pPr>
      <w:rPr>
        <w:rFonts w:ascii="Times New Roman" w:eastAsiaTheme="minorEastAsia"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69551EBF"/>
    <w:multiLevelType w:val="hybridMultilevel"/>
    <w:tmpl w:val="DE32C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F34388"/>
    <w:multiLevelType w:val="hybridMultilevel"/>
    <w:tmpl w:val="CB96C534"/>
    <w:lvl w:ilvl="0" w:tplc="038EB93C">
      <w:start w:val="1"/>
      <w:numFmt w:val="bullet"/>
      <w:pStyle w:val="TWAPBullet"/>
      <w:lvlText w:val=""/>
      <w:lvlJc w:val="left"/>
      <w:pPr>
        <w:tabs>
          <w:tab w:val="num" w:pos="720"/>
        </w:tabs>
        <w:ind w:left="720" w:hanging="360"/>
      </w:pPr>
      <w:rPr>
        <w:rFonts w:ascii="Wingdings" w:hAnsi="Wingdings" w:hint="default"/>
        <w:color w:val="00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3614DD"/>
    <w:multiLevelType w:val="multilevel"/>
    <w:tmpl w:val="3ADC70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58F487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69F1668"/>
    <w:multiLevelType w:val="hybridMultilevel"/>
    <w:tmpl w:val="9C784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3"/>
  </w:num>
  <w:num w:numId="4">
    <w:abstractNumId w:val="0"/>
  </w:num>
  <w:num w:numId="5">
    <w:abstractNumId w:val="1"/>
  </w:num>
  <w:num w:numId="6">
    <w:abstractNumId w:val="9"/>
  </w:num>
  <w:num w:numId="7">
    <w:abstractNumId w:val="10"/>
  </w:num>
  <w:num w:numId="8">
    <w:abstractNumId w:val="2"/>
  </w:num>
  <w:num w:numId="9">
    <w:abstractNumId w:val="16"/>
  </w:num>
  <w:num w:numId="10">
    <w:abstractNumId w:val="12"/>
  </w:num>
  <w:num w:numId="11">
    <w:abstractNumId w:val="6"/>
  </w:num>
  <w:num w:numId="12">
    <w:abstractNumId w:val="7"/>
  </w:num>
  <w:num w:numId="13">
    <w:abstractNumId w:val="15"/>
  </w:num>
  <w:num w:numId="14">
    <w:abstractNumId w:val="4"/>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5"/>
  </w:num>
  <w:num w:numId="3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C64"/>
    <w:rsid w:val="00000099"/>
    <w:rsid w:val="00000C4A"/>
    <w:rsid w:val="00000E76"/>
    <w:rsid w:val="0000167B"/>
    <w:rsid w:val="00001983"/>
    <w:rsid w:val="00001D84"/>
    <w:rsid w:val="00001D8C"/>
    <w:rsid w:val="00001DD0"/>
    <w:rsid w:val="00001F69"/>
    <w:rsid w:val="00002011"/>
    <w:rsid w:val="00002552"/>
    <w:rsid w:val="00002AD6"/>
    <w:rsid w:val="00003780"/>
    <w:rsid w:val="000038B7"/>
    <w:rsid w:val="00003A4E"/>
    <w:rsid w:val="00003A94"/>
    <w:rsid w:val="000045EA"/>
    <w:rsid w:val="000046C9"/>
    <w:rsid w:val="00004A41"/>
    <w:rsid w:val="000058AF"/>
    <w:rsid w:val="00005C7C"/>
    <w:rsid w:val="000067EA"/>
    <w:rsid w:val="000069CB"/>
    <w:rsid w:val="00007195"/>
    <w:rsid w:val="00007341"/>
    <w:rsid w:val="000076BE"/>
    <w:rsid w:val="0000795D"/>
    <w:rsid w:val="00007A98"/>
    <w:rsid w:val="00010692"/>
    <w:rsid w:val="00011002"/>
    <w:rsid w:val="000112F8"/>
    <w:rsid w:val="00011E48"/>
    <w:rsid w:val="00011E94"/>
    <w:rsid w:val="00012445"/>
    <w:rsid w:val="00012E5B"/>
    <w:rsid w:val="00012F68"/>
    <w:rsid w:val="00013786"/>
    <w:rsid w:val="00013846"/>
    <w:rsid w:val="00013FEA"/>
    <w:rsid w:val="00014195"/>
    <w:rsid w:val="00014463"/>
    <w:rsid w:val="000149BA"/>
    <w:rsid w:val="00014AB7"/>
    <w:rsid w:val="00014C83"/>
    <w:rsid w:val="000152D4"/>
    <w:rsid w:val="00015B82"/>
    <w:rsid w:val="0001603C"/>
    <w:rsid w:val="00016804"/>
    <w:rsid w:val="0001732E"/>
    <w:rsid w:val="000178D0"/>
    <w:rsid w:val="00017F30"/>
    <w:rsid w:val="0002010A"/>
    <w:rsid w:val="00020675"/>
    <w:rsid w:val="000206B5"/>
    <w:rsid w:val="00020B51"/>
    <w:rsid w:val="00020EDB"/>
    <w:rsid w:val="00020FDE"/>
    <w:rsid w:val="00020FF2"/>
    <w:rsid w:val="0002228E"/>
    <w:rsid w:val="000228D9"/>
    <w:rsid w:val="00023637"/>
    <w:rsid w:val="00023879"/>
    <w:rsid w:val="000239AD"/>
    <w:rsid w:val="00023C9F"/>
    <w:rsid w:val="00023F0C"/>
    <w:rsid w:val="000244AC"/>
    <w:rsid w:val="00024580"/>
    <w:rsid w:val="00025138"/>
    <w:rsid w:val="00025334"/>
    <w:rsid w:val="0002626E"/>
    <w:rsid w:val="000268D5"/>
    <w:rsid w:val="00026AA7"/>
    <w:rsid w:val="00027A71"/>
    <w:rsid w:val="0003087B"/>
    <w:rsid w:val="00031426"/>
    <w:rsid w:val="00031660"/>
    <w:rsid w:val="0003168C"/>
    <w:rsid w:val="00031753"/>
    <w:rsid w:val="000317AE"/>
    <w:rsid w:val="00031A00"/>
    <w:rsid w:val="00031AAC"/>
    <w:rsid w:val="00031B19"/>
    <w:rsid w:val="000321A0"/>
    <w:rsid w:val="0003267C"/>
    <w:rsid w:val="00033176"/>
    <w:rsid w:val="00033697"/>
    <w:rsid w:val="000337F5"/>
    <w:rsid w:val="00033B78"/>
    <w:rsid w:val="00034369"/>
    <w:rsid w:val="00034773"/>
    <w:rsid w:val="000349CF"/>
    <w:rsid w:val="000349EB"/>
    <w:rsid w:val="00034CD6"/>
    <w:rsid w:val="00034DEC"/>
    <w:rsid w:val="00034F7F"/>
    <w:rsid w:val="000350A2"/>
    <w:rsid w:val="00035AB0"/>
    <w:rsid w:val="00035AB5"/>
    <w:rsid w:val="00035C1A"/>
    <w:rsid w:val="0003637F"/>
    <w:rsid w:val="00036499"/>
    <w:rsid w:val="0003686A"/>
    <w:rsid w:val="00037A8E"/>
    <w:rsid w:val="00040049"/>
    <w:rsid w:val="00040A85"/>
    <w:rsid w:val="00040DA3"/>
    <w:rsid w:val="00040EBF"/>
    <w:rsid w:val="00040F7E"/>
    <w:rsid w:val="00041775"/>
    <w:rsid w:val="00041A1B"/>
    <w:rsid w:val="00041C1D"/>
    <w:rsid w:val="000420EF"/>
    <w:rsid w:val="000426C1"/>
    <w:rsid w:val="000426EA"/>
    <w:rsid w:val="00042DC7"/>
    <w:rsid w:val="00042E4E"/>
    <w:rsid w:val="00042F1D"/>
    <w:rsid w:val="0004312E"/>
    <w:rsid w:val="00043457"/>
    <w:rsid w:val="00043C45"/>
    <w:rsid w:val="00043E66"/>
    <w:rsid w:val="0004419E"/>
    <w:rsid w:val="0004452C"/>
    <w:rsid w:val="0004480A"/>
    <w:rsid w:val="00044F91"/>
    <w:rsid w:val="0004526F"/>
    <w:rsid w:val="000453BC"/>
    <w:rsid w:val="00045C14"/>
    <w:rsid w:val="000464FE"/>
    <w:rsid w:val="000465D3"/>
    <w:rsid w:val="0004665B"/>
    <w:rsid w:val="00046FEF"/>
    <w:rsid w:val="000479B7"/>
    <w:rsid w:val="000503DD"/>
    <w:rsid w:val="00050A65"/>
    <w:rsid w:val="00050D8B"/>
    <w:rsid w:val="00050EA0"/>
    <w:rsid w:val="000510AE"/>
    <w:rsid w:val="000511A8"/>
    <w:rsid w:val="00051212"/>
    <w:rsid w:val="0005154E"/>
    <w:rsid w:val="00051865"/>
    <w:rsid w:val="00052304"/>
    <w:rsid w:val="0005256E"/>
    <w:rsid w:val="00052682"/>
    <w:rsid w:val="000529BB"/>
    <w:rsid w:val="000530E3"/>
    <w:rsid w:val="00053E6B"/>
    <w:rsid w:val="000544F7"/>
    <w:rsid w:val="000546C8"/>
    <w:rsid w:val="0005493F"/>
    <w:rsid w:val="00055AFB"/>
    <w:rsid w:val="00055C53"/>
    <w:rsid w:val="000565F3"/>
    <w:rsid w:val="00056CAA"/>
    <w:rsid w:val="00056D92"/>
    <w:rsid w:val="00056DBC"/>
    <w:rsid w:val="00056FEE"/>
    <w:rsid w:val="0005784C"/>
    <w:rsid w:val="000579BE"/>
    <w:rsid w:val="00057C2B"/>
    <w:rsid w:val="00057D5C"/>
    <w:rsid w:val="0006076A"/>
    <w:rsid w:val="0006098C"/>
    <w:rsid w:val="00060BF3"/>
    <w:rsid w:val="0006171A"/>
    <w:rsid w:val="00061982"/>
    <w:rsid w:val="00061D99"/>
    <w:rsid w:val="000630EA"/>
    <w:rsid w:val="00063D93"/>
    <w:rsid w:val="000647D9"/>
    <w:rsid w:val="00064870"/>
    <w:rsid w:val="00065149"/>
    <w:rsid w:val="000652EB"/>
    <w:rsid w:val="000658BF"/>
    <w:rsid w:val="000659C5"/>
    <w:rsid w:val="0006727B"/>
    <w:rsid w:val="00067306"/>
    <w:rsid w:val="00067E71"/>
    <w:rsid w:val="00070286"/>
    <w:rsid w:val="0007099B"/>
    <w:rsid w:val="00070B11"/>
    <w:rsid w:val="000710E1"/>
    <w:rsid w:val="00071808"/>
    <w:rsid w:val="00071843"/>
    <w:rsid w:val="000723F1"/>
    <w:rsid w:val="00072443"/>
    <w:rsid w:val="00072602"/>
    <w:rsid w:val="000726BB"/>
    <w:rsid w:val="00072B13"/>
    <w:rsid w:val="000735EA"/>
    <w:rsid w:val="0007377F"/>
    <w:rsid w:val="00073833"/>
    <w:rsid w:val="00073914"/>
    <w:rsid w:val="00074434"/>
    <w:rsid w:val="00074F76"/>
    <w:rsid w:val="00075414"/>
    <w:rsid w:val="00076679"/>
    <w:rsid w:val="000774FB"/>
    <w:rsid w:val="0007798C"/>
    <w:rsid w:val="00077A9F"/>
    <w:rsid w:val="00080A03"/>
    <w:rsid w:val="00080C75"/>
    <w:rsid w:val="000817F5"/>
    <w:rsid w:val="00081A61"/>
    <w:rsid w:val="00082382"/>
    <w:rsid w:val="0008279F"/>
    <w:rsid w:val="0008295A"/>
    <w:rsid w:val="00084248"/>
    <w:rsid w:val="000844B2"/>
    <w:rsid w:val="00084530"/>
    <w:rsid w:val="00084D8E"/>
    <w:rsid w:val="00084E73"/>
    <w:rsid w:val="00085149"/>
    <w:rsid w:val="00085561"/>
    <w:rsid w:val="00085A2A"/>
    <w:rsid w:val="00086A93"/>
    <w:rsid w:val="0008713B"/>
    <w:rsid w:val="0008748A"/>
    <w:rsid w:val="000876FD"/>
    <w:rsid w:val="00090247"/>
    <w:rsid w:val="00090B3D"/>
    <w:rsid w:val="000916AC"/>
    <w:rsid w:val="00093DD7"/>
    <w:rsid w:val="00093DE8"/>
    <w:rsid w:val="00093EE9"/>
    <w:rsid w:val="00093EF5"/>
    <w:rsid w:val="0009425A"/>
    <w:rsid w:val="000943CD"/>
    <w:rsid w:val="0009476F"/>
    <w:rsid w:val="00094A0D"/>
    <w:rsid w:val="00094D57"/>
    <w:rsid w:val="000959D5"/>
    <w:rsid w:val="0009630E"/>
    <w:rsid w:val="00096588"/>
    <w:rsid w:val="000970A4"/>
    <w:rsid w:val="000977EB"/>
    <w:rsid w:val="00097C4F"/>
    <w:rsid w:val="000A031C"/>
    <w:rsid w:val="000A0C7C"/>
    <w:rsid w:val="000A1705"/>
    <w:rsid w:val="000A17E7"/>
    <w:rsid w:val="000A2407"/>
    <w:rsid w:val="000A28CB"/>
    <w:rsid w:val="000A2AEF"/>
    <w:rsid w:val="000A36C4"/>
    <w:rsid w:val="000A3C83"/>
    <w:rsid w:val="000A3D61"/>
    <w:rsid w:val="000A43FC"/>
    <w:rsid w:val="000A45FB"/>
    <w:rsid w:val="000A46AE"/>
    <w:rsid w:val="000A4A32"/>
    <w:rsid w:val="000A4C6E"/>
    <w:rsid w:val="000A53AB"/>
    <w:rsid w:val="000A64FE"/>
    <w:rsid w:val="000A65E1"/>
    <w:rsid w:val="000A6687"/>
    <w:rsid w:val="000A6CE7"/>
    <w:rsid w:val="000A729D"/>
    <w:rsid w:val="000A73D1"/>
    <w:rsid w:val="000A74D9"/>
    <w:rsid w:val="000A7C81"/>
    <w:rsid w:val="000B0804"/>
    <w:rsid w:val="000B0949"/>
    <w:rsid w:val="000B162D"/>
    <w:rsid w:val="000B1C0D"/>
    <w:rsid w:val="000B2319"/>
    <w:rsid w:val="000B2390"/>
    <w:rsid w:val="000B2C65"/>
    <w:rsid w:val="000B2E34"/>
    <w:rsid w:val="000B3663"/>
    <w:rsid w:val="000B3B85"/>
    <w:rsid w:val="000B4A91"/>
    <w:rsid w:val="000B54C5"/>
    <w:rsid w:val="000B568F"/>
    <w:rsid w:val="000B5A19"/>
    <w:rsid w:val="000B5B22"/>
    <w:rsid w:val="000B60AE"/>
    <w:rsid w:val="000B673C"/>
    <w:rsid w:val="000B6A8C"/>
    <w:rsid w:val="000C0CEB"/>
    <w:rsid w:val="000C1CBC"/>
    <w:rsid w:val="000C21F5"/>
    <w:rsid w:val="000C2755"/>
    <w:rsid w:val="000C28E1"/>
    <w:rsid w:val="000C300E"/>
    <w:rsid w:val="000C351D"/>
    <w:rsid w:val="000C36C9"/>
    <w:rsid w:val="000C39F6"/>
    <w:rsid w:val="000C3C08"/>
    <w:rsid w:val="000C40C0"/>
    <w:rsid w:val="000C43D7"/>
    <w:rsid w:val="000C4425"/>
    <w:rsid w:val="000C45B0"/>
    <w:rsid w:val="000C4A8D"/>
    <w:rsid w:val="000C4F0B"/>
    <w:rsid w:val="000C5A0C"/>
    <w:rsid w:val="000C600E"/>
    <w:rsid w:val="000C6532"/>
    <w:rsid w:val="000C6BF8"/>
    <w:rsid w:val="000C7558"/>
    <w:rsid w:val="000C7980"/>
    <w:rsid w:val="000D0276"/>
    <w:rsid w:val="000D0425"/>
    <w:rsid w:val="000D06BD"/>
    <w:rsid w:val="000D0CF0"/>
    <w:rsid w:val="000D1508"/>
    <w:rsid w:val="000D1567"/>
    <w:rsid w:val="000D211C"/>
    <w:rsid w:val="000D2261"/>
    <w:rsid w:val="000D229C"/>
    <w:rsid w:val="000D40B7"/>
    <w:rsid w:val="000D476D"/>
    <w:rsid w:val="000D47F3"/>
    <w:rsid w:val="000D4817"/>
    <w:rsid w:val="000D4A65"/>
    <w:rsid w:val="000D4ECF"/>
    <w:rsid w:val="000D5124"/>
    <w:rsid w:val="000D5666"/>
    <w:rsid w:val="000D5750"/>
    <w:rsid w:val="000D57E9"/>
    <w:rsid w:val="000D5DC2"/>
    <w:rsid w:val="000D5F05"/>
    <w:rsid w:val="000D60FD"/>
    <w:rsid w:val="000D7A60"/>
    <w:rsid w:val="000E03D7"/>
    <w:rsid w:val="000E09D4"/>
    <w:rsid w:val="000E1439"/>
    <w:rsid w:val="000E1AAD"/>
    <w:rsid w:val="000E1EB9"/>
    <w:rsid w:val="000E2181"/>
    <w:rsid w:val="000E2AD4"/>
    <w:rsid w:val="000E305D"/>
    <w:rsid w:val="000E321A"/>
    <w:rsid w:val="000E33B1"/>
    <w:rsid w:val="000E3BD7"/>
    <w:rsid w:val="000E4020"/>
    <w:rsid w:val="000E435D"/>
    <w:rsid w:val="000E46C1"/>
    <w:rsid w:val="000E496D"/>
    <w:rsid w:val="000E4F1C"/>
    <w:rsid w:val="000E6420"/>
    <w:rsid w:val="000E6D78"/>
    <w:rsid w:val="000E6EDD"/>
    <w:rsid w:val="000E7401"/>
    <w:rsid w:val="000E7B23"/>
    <w:rsid w:val="000E7F4C"/>
    <w:rsid w:val="000F1602"/>
    <w:rsid w:val="000F1AF2"/>
    <w:rsid w:val="000F2341"/>
    <w:rsid w:val="000F2369"/>
    <w:rsid w:val="000F3CDE"/>
    <w:rsid w:val="000F4930"/>
    <w:rsid w:val="000F5A55"/>
    <w:rsid w:val="000F612B"/>
    <w:rsid w:val="000F61DE"/>
    <w:rsid w:val="000F646E"/>
    <w:rsid w:val="000F661D"/>
    <w:rsid w:val="000F664A"/>
    <w:rsid w:val="000F7120"/>
    <w:rsid w:val="000F75BD"/>
    <w:rsid w:val="000F7624"/>
    <w:rsid w:val="000F762B"/>
    <w:rsid w:val="00100442"/>
    <w:rsid w:val="0010048C"/>
    <w:rsid w:val="0010052C"/>
    <w:rsid w:val="001006BE"/>
    <w:rsid w:val="001009BB"/>
    <w:rsid w:val="00101652"/>
    <w:rsid w:val="00101925"/>
    <w:rsid w:val="00101C8F"/>
    <w:rsid w:val="00102037"/>
    <w:rsid w:val="001029D5"/>
    <w:rsid w:val="00102C7A"/>
    <w:rsid w:val="00102E2A"/>
    <w:rsid w:val="001038B4"/>
    <w:rsid w:val="00103BEF"/>
    <w:rsid w:val="00104580"/>
    <w:rsid w:val="001045A5"/>
    <w:rsid w:val="00104676"/>
    <w:rsid w:val="00104F6E"/>
    <w:rsid w:val="00104FF5"/>
    <w:rsid w:val="00105768"/>
    <w:rsid w:val="00105914"/>
    <w:rsid w:val="00106558"/>
    <w:rsid w:val="0010655A"/>
    <w:rsid w:val="00106589"/>
    <w:rsid w:val="001066C8"/>
    <w:rsid w:val="00106D11"/>
    <w:rsid w:val="00106D94"/>
    <w:rsid w:val="00106EB7"/>
    <w:rsid w:val="0010720E"/>
    <w:rsid w:val="00107412"/>
    <w:rsid w:val="001074E8"/>
    <w:rsid w:val="00107F91"/>
    <w:rsid w:val="0011046E"/>
    <w:rsid w:val="00110DA6"/>
    <w:rsid w:val="00110F99"/>
    <w:rsid w:val="00110FB7"/>
    <w:rsid w:val="00111020"/>
    <w:rsid w:val="00111482"/>
    <w:rsid w:val="001116ED"/>
    <w:rsid w:val="001118FD"/>
    <w:rsid w:val="00111E2F"/>
    <w:rsid w:val="001131D0"/>
    <w:rsid w:val="0011401F"/>
    <w:rsid w:val="00114ABA"/>
    <w:rsid w:val="00114B95"/>
    <w:rsid w:val="001156AC"/>
    <w:rsid w:val="00115C93"/>
    <w:rsid w:val="001166D0"/>
    <w:rsid w:val="00116A26"/>
    <w:rsid w:val="00116B63"/>
    <w:rsid w:val="0011703D"/>
    <w:rsid w:val="0011712A"/>
    <w:rsid w:val="001176A1"/>
    <w:rsid w:val="00117EAA"/>
    <w:rsid w:val="00120890"/>
    <w:rsid w:val="001218F0"/>
    <w:rsid w:val="00121AEC"/>
    <w:rsid w:val="00121B36"/>
    <w:rsid w:val="001220CC"/>
    <w:rsid w:val="001227D9"/>
    <w:rsid w:val="00122A37"/>
    <w:rsid w:val="00123AA4"/>
    <w:rsid w:val="00123E81"/>
    <w:rsid w:val="00123F5E"/>
    <w:rsid w:val="00124301"/>
    <w:rsid w:val="00125FC3"/>
    <w:rsid w:val="00125FED"/>
    <w:rsid w:val="00126301"/>
    <w:rsid w:val="00126B7B"/>
    <w:rsid w:val="00126C7C"/>
    <w:rsid w:val="001274FA"/>
    <w:rsid w:val="001279F2"/>
    <w:rsid w:val="00127BD8"/>
    <w:rsid w:val="001302EE"/>
    <w:rsid w:val="0013042C"/>
    <w:rsid w:val="00130C7C"/>
    <w:rsid w:val="001314BA"/>
    <w:rsid w:val="00131530"/>
    <w:rsid w:val="00131A79"/>
    <w:rsid w:val="00131CFE"/>
    <w:rsid w:val="001324AC"/>
    <w:rsid w:val="00132851"/>
    <w:rsid w:val="00132C15"/>
    <w:rsid w:val="00132E6E"/>
    <w:rsid w:val="00132F10"/>
    <w:rsid w:val="001330F1"/>
    <w:rsid w:val="00133430"/>
    <w:rsid w:val="00134972"/>
    <w:rsid w:val="001352E9"/>
    <w:rsid w:val="00135B4C"/>
    <w:rsid w:val="00135C73"/>
    <w:rsid w:val="00135FC2"/>
    <w:rsid w:val="0013647E"/>
    <w:rsid w:val="00136AAC"/>
    <w:rsid w:val="0013743E"/>
    <w:rsid w:val="00137B81"/>
    <w:rsid w:val="00137EE2"/>
    <w:rsid w:val="001414A8"/>
    <w:rsid w:val="001418C6"/>
    <w:rsid w:val="00142A0A"/>
    <w:rsid w:val="00142BEB"/>
    <w:rsid w:val="00142ED5"/>
    <w:rsid w:val="00143988"/>
    <w:rsid w:val="001441E8"/>
    <w:rsid w:val="0014461A"/>
    <w:rsid w:val="00144955"/>
    <w:rsid w:val="00144A71"/>
    <w:rsid w:val="00144AED"/>
    <w:rsid w:val="00144F21"/>
    <w:rsid w:val="001456B8"/>
    <w:rsid w:val="001457D2"/>
    <w:rsid w:val="001463E9"/>
    <w:rsid w:val="00146543"/>
    <w:rsid w:val="00146972"/>
    <w:rsid w:val="00146B5A"/>
    <w:rsid w:val="001503C1"/>
    <w:rsid w:val="00151910"/>
    <w:rsid w:val="00151D7D"/>
    <w:rsid w:val="00151F4C"/>
    <w:rsid w:val="00151F6A"/>
    <w:rsid w:val="00152155"/>
    <w:rsid w:val="00152D8A"/>
    <w:rsid w:val="00153782"/>
    <w:rsid w:val="00153800"/>
    <w:rsid w:val="00153D75"/>
    <w:rsid w:val="0015415C"/>
    <w:rsid w:val="001542CE"/>
    <w:rsid w:val="00154998"/>
    <w:rsid w:val="00154E23"/>
    <w:rsid w:val="00155B02"/>
    <w:rsid w:val="0015614C"/>
    <w:rsid w:val="001569EB"/>
    <w:rsid w:val="001574D7"/>
    <w:rsid w:val="00157CDF"/>
    <w:rsid w:val="001603FD"/>
    <w:rsid w:val="0016043A"/>
    <w:rsid w:val="00160E64"/>
    <w:rsid w:val="00161B50"/>
    <w:rsid w:val="00161E4C"/>
    <w:rsid w:val="00161F69"/>
    <w:rsid w:val="001624E7"/>
    <w:rsid w:val="0016253C"/>
    <w:rsid w:val="00162743"/>
    <w:rsid w:val="00163D57"/>
    <w:rsid w:val="0016418C"/>
    <w:rsid w:val="001641A1"/>
    <w:rsid w:val="0016461B"/>
    <w:rsid w:val="001647EE"/>
    <w:rsid w:val="00164E11"/>
    <w:rsid w:val="001655EA"/>
    <w:rsid w:val="0016575A"/>
    <w:rsid w:val="00165CE4"/>
    <w:rsid w:val="00165F8B"/>
    <w:rsid w:val="0016608F"/>
    <w:rsid w:val="001667D6"/>
    <w:rsid w:val="00166E16"/>
    <w:rsid w:val="00167E63"/>
    <w:rsid w:val="00167E6E"/>
    <w:rsid w:val="00170325"/>
    <w:rsid w:val="00170435"/>
    <w:rsid w:val="001714CA"/>
    <w:rsid w:val="0017170E"/>
    <w:rsid w:val="00171DEE"/>
    <w:rsid w:val="0017214B"/>
    <w:rsid w:val="00172459"/>
    <w:rsid w:val="00172C78"/>
    <w:rsid w:val="0017346E"/>
    <w:rsid w:val="00173DE9"/>
    <w:rsid w:val="00174013"/>
    <w:rsid w:val="0017428A"/>
    <w:rsid w:val="001742DE"/>
    <w:rsid w:val="00174439"/>
    <w:rsid w:val="0017495B"/>
    <w:rsid w:val="00174AB1"/>
    <w:rsid w:val="00174F2B"/>
    <w:rsid w:val="00175181"/>
    <w:rsid w:val="0017552C"/>
    <w:rsid w:val="00175B5B"/>
    <w:rsid w:val="00175C3D"/>
    <w:rsid w:val="00175D49"/>
    <w:rsid w:val="001762CC"/>
    <w:rsid w:val="001774A8"/>
    <w:rsid w:val="0017756F"/>
    <w:rsid w:val="00177675"/>
    <w:rsid w:val="00177D49"/>
    <w:rsid w:val="00177DCD"/>
    <w:rsid w:val="00177ED6"/>
    <w:rsid w:val="0018063C"/>
    <w:rsid w:val="0018076C"/>
    <w:rsid w:val="00180868"/>
    <w:rsid w:val="001810E4"/>
    <w:rsid w:val="0018125B"/>
    <w:rsid w:val="00181305"/>
    <w:rsid w:val="001819B2"/>
    <w:rsid w:val="001819C3"/>
    <w:rsid w:val="00181D54"/>
    <w:rsid w:val="0018306C"/>
    <w:rsid w:val="00183B35"/>
    <w:rsid w:val="0018409A"/>
    <w:rsid w:val="00184426"/>
    <w:rsid w:val="001854A6"/>
    <w:rsid w:val="001859B2"/>
    <w:rsid w:val="00185EDB"/>
    <w:rsid w:val="00186091"/>
    <w:rsid w:val="0018631E"/>
    <w:rsid w:val="001867DF"/>
    <w:rsid w:val="00187268"/>
    <w:rsid w:val="0018758D"/>
    <w:rsid w:val="001875C8"/>
    <w:rsid w:val="00187929"/>
    <w:rsid w:val="00190685"/>
    <w:rsid w:val="00191AD1"/>
    <w:rsid w:val="00191F39"/>
    <w:rsid w:val="001922D8"/>
    <w:rsid w:val="00192DEB"/>
    <w:rsid w:val="00193063"/>
    <w:rsid w:val="00193D97"/>
    <w:rsid w:val="001949E3"/>
    <w:rsid w:val="001955A9"/>
    <w:rsid w:val="001955F4"/>
    <w:rsid w:val="00195963"/>
    <w:rsid w:val="001959E6"/>
    <w:rsid w:val="00195DD3"/>
    <w:rsid w:val="00195ED9"/>
    <w:rsid w:val="00195F1D"/>
    <w:rsid w:val="0019610D"/>
    <w:rsid w:val="0019650D"/>
    <w:rsid w:val="00196E36"/>
    <w:rsid w:val="001978B0"/>
    <w:rsid w:val="0019793D"/>
    <w:rsid w:val="00197DCC"/>
    <w:rsid w:val="001A00E3"/>
    <w:rsid w:val="001A0E4C"/>
    <w:rsid w:val="001A1239"/>
    <w:rsid w:val="001A1E59"/>
    <w:rsid w:val="001A1ECA"/>
    <w:rsid w:val="001A1FE2"/>
    <w:rsid w:val="001A29C4"/>
    <w:rsid w:val="001A2AD3"/>
    <w:rsid w:val="001A2D66"/>
    <w:rsid w:val="001A320D"/>
    <w:rsid w:val="001A369B"/>
    <w:rsid w:val="001A3B32"/>
    <w:rsid w:val="001A3B6D"/>
    <w:rsid w:val="001A3C9F"/>
    <w:rsid w:val="001A403A"/>
    <w:rsid w:val="001A486D"/>
    <w:rsid w:val="001A4A8A"/>
    <w:rsid w:val="001A50DD"/>
    <w:rsid w:val="001A5B22"/>
    <w:rsid w:val="001A6450"/>
    <w:rsid w:val="001A6753"/>
    <w:rsid w:val="001A6CDA"/>
    <w:rsid w:val="001A6FC2"/>
    <w:rsid w:val="001A7249"/>
    <w:rsid w:val="001A75AC"/>
    <w:rsid w:val="001A7CCE"/>
    <w:rsid w:val="001A7D27"/>
    <w:rsid w:val="001A7DAF"/>
    <w:rsid w:val="001B0258"/>
    <w:rsid w:val="001B0B25"/>
    <w:rsid w:val="001B0B7C"/>
    <w:rsid w:val="001B1412"/>
    <w:rsid w:val="001B1450"/>
    <w:rsid w:val="001B1EFD"/>
    <w:rsid w:val="001B1F11"/>
    <w:rsid w:val="001B2314"/>
    <w:rsid w:val="001B27BA"/>
    <w:rsid w:val="001B2807"/>
    <w:rsid w:val="001B34A1"/>
    <w:rsid w:val="001B3F43"/>
    <w:rsid w:val="001B4F09"/>
    <w:rsid w:val="001B5119"/>
    <w:rsid w:val="001B56B6"/>
    <w:rsid w:val="001B6018"/>
    <w:rsid w:val="001B63AF"/>
    <w:rsid w:val="001B6A30"/>
    <w:rsid w:val="001B735D"/>
    <w:rsid w:val="001B775A"/>
    <w:rsid w:val="001C0918"/>
    <w:rsid w:val="001C1B79"/>
    <w:rsid w:val="001C1BC3"/>
    <w:rsid w:val="001C1CB8"/>
    <w:rsid w:val="001C22F9"/>
    <w:rsid w:val="001C2710"/>
    <w:rsid w:val="001C28F0"/>
    <w:rsid w:val="001C30FE"/>
    <w:rsid w:val="001C312B"/>
    <w:rsid w:val="001C34BE"/>
    <w:rsid w:val="001C383A"/>
    <w:rsid w:val="001C3AB0"/>
    <w:rsid w:val="001C3B51"/>
    <w:rsid w:val="001C42F1"/>
    <w:rsid w:val="001C560C"/>
    <w:rsid w:val="001C625D"/>
    <w:rsid w:val="001C699D"/>
    <w:rsid w:val="001C6CD4"/>
    <w:rsid w:val="001C7461"/>
    <w:rsid w:val="001C75D6"/>
    <w:rsid w:val="001C7AD1"/>
    <w:rsid w:val="001D040D"/>
    <w:rsid w:val="001D04E4"/>
    <w:rsid w:val="001D060C"/>
    <w:rsid w:val="001D0E29"/>
    <w:rsid w:val="001D0F04"/>
    <w:rsid w:val="001D158C"/>
    <w:rsid w:val="001D16E4"/>
    <w:rsid w:val="001D199B"/>
    <w:rsid w:val="001D2570"/>
    <w:rsid w:val="001D2AFF"/>
    <w:rsid w:val="001D30D0"/>
    <w:rsid w:val="001D34BA"/>
    <w:rsid w:val="001D3DA9"/>
    <w:rsid w:val="001D4225"/>
    <w:rsid w:val="001D42BB"/>
    <w:rsid w:val="001D47CA"/>
    <w:rsid w:val="001D48BD"/>
    <w:rsid w:val="001D5161"/>
    <w:rsid w:val="001D5584"/>
    <w:rsid w:val="001D5775"/>
    <w:rsid w:val="001D5DB4"/>
    <w:rsid w:val="001D5E56"/>
    <w:rsid w:val="001D68DD"/>
    <w:rsid w:val="001D6BC0"/>
    <w:rsid w:val="001D71F8"/>
    <w:rsid w:val="001D73F8"/>
    <w:rsid w:val="001D7475"/>
    <w:rsid w:val="001D7551"/>
    <w:rsid w:val="001D75AE"/>
    <w:rsid w:val="001D7CB2"/>
    <w:rsid w:val="001E087F"/>
    <w:rsid w:val="001E0F6A"/>
    <w:rsid w:val="001E1191"/>
    <w:rsid w:val="001E11D3"/>
    <w:rsid w:val="001E16C1"/>
    <w:rsid w:val="001E236E"/>
    <w:rsid w:val="001E2B18"/>
    <w:rsid w:val="001E2E27"/>
    <w:rsid w:val="001E33E8"/>
    <w:rsid w:val="001E39D0"/>
    <w:rsid w:val="001E39E9"/>
    <w:rsid w:val="001E3AB7"/>
    <w:rsid w:val="001E40E0"/>
    <w:rsid w:val="001E4395"/>
    <w:rsid w:val="001E47B4"/>
    <w:rsid w:val="001E4BD7"/>
    <w:rsid w:val="001E524A"/>
    <w:rsid w:val="001E5556"/>
    <w:rsid w:val="001E582B"/>
    <w:rsid w:val="001E6460"/>
    <w:rsid w:val="001E6A1E"/>
    <w:rsid w:val="001E6ACB"/>
    <w:rsid w:val="001E716A"/>
    <w:rsid w:val="001E7A55"/>
    <w:rsid w:val="001F05F0"/>
    <w:rsid w:val="001F0E01"/>
    <w:rsid w:val="001F1933"/>
    <w:rsid w:val="001F1F8A"/>
    <w:rsid w:val="001F2792"/>
    <w:rsid w:val="001F2F45"/>
    <w:rsid w:val="001F3160"/>
    <w:rsid w:val="001F382E"/>
    <w:rsid w:val="001F40EB"/>
    <w:rsid w:val="001F4C84"/>
    <w:rsid w:val="001F52C7"/>
    <w:rsid w:val="001F5527"/>
    <w:rsid w:val="001F56DE"/>
    <w:rsid w:val="001F5E34"/>
    <w:rsid w:val="001F612F"/>
    <w:rsid w:val="001F7A1D"/>
    <w:rsid w:val="001F7A79"/>
    <w:rsid w:val="00200314"/>
    <w:rsid w:val="00200523"/>
    <w:rsid w:val="00200CE3"/>
    <w:rsid w:val="00201CB6"/>
    <w:rsid w:val="00202754"/>
    <w:rsid w:val="00202E5E"/>
    <w:rsid w:val="00203238"/>
    <w:rsid w:val="00203849"/>
    <w:rsid w:val="002047D6"/>
    <w:rsid w:val="00204A8B"/>
    <w:rsid w:val="00204D67"/>
    <w:rsid w:val="00204DC3"/>
    <w:rsid w:val="0020500D"/>
    <w:rsid w:val="0020510C"/>
    <w:rsid w:val="002052FF"/>
    <w:rsid w:val="00205335"/>
    <w:rsid w:val="002053C5"/>
    <w:rsid w:val="002056F1"/>
    <w:rsid w:val="002057EE"/>
    <w:rsid w:val="00205B59"/>
    <w:rsid w:val="00205DE4"/>
    <w:rsid w:val="00205EDF"/>
    <w:rsid w:val="00206A2F"/>
    <w:rsid w:val="00206AC0"/>
    <w:rsid w:val="00207E58"/>
    <w:rsid w:val="00210E73"/>
    <w:rsid w:val="002118BE"/>
    <w:rsid w:val="00211C0A"/>
    <w:rsid w:val="0021334F"/>
    <w:rsid w:val="002133ED"/>
    <w:rsid w:val="00213D0C"/>
    <w:rsid w:val="00213E99"/>
    <w:rsid w:val="00213EC9"/>
    <w:rsid w:val="0021463F"/>
    <w:rsid w:val="0021465D"/>
    <w:rsid w:val="00214692"/>
    <w:rsid w:val="0021539F"/>
    <w:rsid w:val="00215612"/>
    <w:rsid w:val="00215911"/>
    <w:rsid w:val="00215BA3"/>
    <w:rsid w:val="0021621D"/>
    <w:rsid w:val="0021686B"/>
    <w:rsid w:val="00216C33"/>
    <w:rsid w:val="00216F0A"/>
    <w:rsid w:val="002175DD"/>
    <w:rsid w:val="0021774F"/>
    <w:rsid w:val="00217995"/>
    <w:rsid w:val="00220629"/>
    <w:rsid w:val="002208DF"/>
    <w:rsid w:val="00220C6E"/>
    <w:rsid w:val="00220E98"/>
    <w:rsid w:val="0022105F"/>
    <w:rsid w:val="0022163C"/>
    <w:rsid w:val="002218AF"/>
    <w:rsid w:val="002219E7"/>
    <w:rsid w:val="00222A1D"/>
    <w:rsid w:val="00223200"/>
    <w:rsid w:val="0022335A"/>
    <w:rsid w:val="0022344E"/>
    <w:rsid w:val="00223CBA"/>
    <w:rsid w:val="00223F8B"/>
    <w:rsid w:val="0022424C"/>
    <w:rsid w:val="0022468B"/>
    <w:rsid w:val="00225332"/>
    <w:rsid w:val="00225527"/>
    <w:rsid w:val="002256A6"/>
    <w:rsid w:val="00225866"/>
    <w:rsid w:val="00225AEE"/>
    <w:rsid w:val="00225F80"/>
    <w:rsid w:val="00226C21"/>
    <w:rsid w:val="00227243"/>
    <w:rsid w:val="00227473"/>
    <w:rsid w:val="00227720"/>
    <w:rsid w:val="002279A6"/>
    <w:rsid w:val="0023002E"/>
    <w:rsid w:val="00230AE3"/>
    <w:rsid w:val="00231742"/>
    <w:rsid w:val="00232688"/>
    <w:rsid w:val="00232886"/>
    <w:rsid w:val="00232CA7"/>
    <w:rsid w:val="0023327F"/>
    <w:rsid w:val="00233317"/>
    <w:rsid w:val="00233535"/>
    <w:rsid w:val="0023359F"/>
    <w:rsid w:val="002339A3"/>
    <w:rsid w:val="00233CBF"/>
    <w:rsid w:val="00233CFC"/>
    <w:rsid w:val="00234530"/>
    <w:rsid w:val="002345BF"/>
    <w:rsid w:val="00234636"/>
    <w:rsid w:val="00234D34"/>
    <w:rsid w:val="00234D61"/>
    <w:rsid w:val="00234E8D"/>
    <w:rsid w:val="00235056"/>
    <w:rsid w:val="002353BD"/>
    <w:rsid w:val="002356EC"/>
    <w:rsid w:val="00235E60"/>
    <w:rsid w:val="002361EB"/>
    <w:rsid w:val="002371A5"/>
    <w:rsid w:val="0023722B"/>
    <w:rsid w:val="00237272"/>
    <w:rsid w:val="0023734A"/>
    <w:rsid w:val="00240614"/>
    <w:rsid w:val="00240715"/>
    <w:rsid w:val="00240779"/>
    <w:rsid w:val="00240ADE"/>
    <w:rsid w:val="002410AC"/>
    <w:rsid w:val="00241FF7"/>
    <w:rsid w:val="00242385"/>
    <w:rsid w:val="002424C6"/>
    <w:rsid w:val="0024264A"/>
    <w:rsid w:val="00243B02"/>
    <w:rsid w:val="0024404A"/>
    <w:rsid w:val="002444B6"/>
    <w:rsid w:val="0024469F"/>
    <w:rsid w:val="00245514"/>
    <w:rsid w:val="002455E1"/>
    <w:rsid w:val="00245A67"/>
    <w:rsid w:val="00246337"/>
    <w:rsid w:val="00247914"/>
    <w:rsid w:val="0025040F"/>
    <w:rsid w:val="00250618"/>
    <w:rsid w:val="002508B7"/>
    <w:rsid w:val="00250A69"/>
    <w:rsid w:val="002511DD"/>
    <w:rsid w:val="00251F27"/>
    <w:rsid w:val="00252074"/>
    <w:rsid w:val="002529FA"/>
    <w:rsid w:val="00252DF9"/>
    <w:rsid w:val="002533A7"/>
    <w:rsid w:val="00253733"/>
    <w:rsid w:val="00253F02"/>
    <w:rsid w:val="00254E95"/>
    <w:rsid w:val="002555AA"/>
    <w:rsid w:val="00255C24"/>
    <w:rsid w:val="00255E8A"/>
    <w:rsid w:val="0025617A"/>
    <w:rsid w:val="00257126"/>
    <w:rsid w:val="002575FA"/>
    <w:rsid w:val="00257659"/>
    <w:rsid w:val="002576FE"/>
    <w:rsid w:val="00257C11"/>
    <w:rsid w:val="0026001A"/>
    <w:rsid w:val="002602AD"/>
    <w:rsid w:val="00260342"/>
    <w:rsid w:val="00260DD0"/>
    <w:rsid w:val="0026107A"/>
    <w:rsid w:val="00261415"/>
    <w:rsid w:val="002618B8"/>
    <w:rsid w:val="00261EAE"/>
    <w:rsid w:val="002624F5"/>
    <w:rsid w:val="002633FA"/>
    <w:rsid w:val="002635FC"/>
    <w:rsid w:val="00263616"/>
    <w:rsid w:val="00263A14"/>
    <w:rsid w:val="00263C63"/>
    <w:rsid w:val="002647FF"/>
    <w:rsid w:val="00264D35"/>
    <w:rsid w:val="002655E3"/>
    <w:rsid w:val="00265634"/>
    <w:rsid w:val="00265718"/>
    <w:rsid w:val="00265A3D"/>
    <w:rsid w:val="0026606F"/>
    <w:rsid w:val="0026607D"/>
    <w:rsid w:val="00266460"/>
    <w:rsid w:val="00266FB5"/>
    <w:rsid w:val="002671EA"/>
    <w:rsid w:val="002674B8"/>
    <w:rsid w:val="0026755D"/>
    <w:rsid w:val="00267F45"/>
    <w:rsid w:val="002705B1"/>
    <w:rsid w:val="0027086E"/>
    <w:rsid w:val="00270BE8"/>
    <w:rsid w:val="00271240"/>
    <w:rsid w:val="00271830"/>
    <w:rsid w:val="00271B54"/>
    <w:rsid w:val="002720A2"/>
    <w:rsid w:val="0027216A"/>
    <w:rsid w:val="002722F8"/>
    <w:rsid w:val="002724C6"/>
    <w:rsid w:val="002726E8"/>
    <w:rsid w:val="00272CD8"/>
    <w:rsid w:val="0027388F"/>
    <w:rsid w:val="00273932"/>
    <w:rsid w:val="00273E34"/>
    <w:rsid w:val="00273E68"/>
    <w:rsid w:val="00273FA0"/>
    <w:rsid w:val="00274005"/>
    <w:rsid w:val="002743D4"/>
    <w:rsid w:val="0027547E"/>
    <w:rsid w:val="00275B75"/>
    <w:rsid w:val="00275E46"/>
    <w:rsid w:val="002760AF"/>
    <w:rsid w:val="0027611A"/>
    <w:rsid w:val="002765BE"/>
    <w:rsid w:val="00276B0B"/>
    <w:rsid w:val="002773B8"/>
    <w:rsid w:val="00280F59"/>
    <w:rsid w:val="00281229"/>
    <w:rsid w:val="00281BD8"/>
    <w:rsid w:val="00282A0E"/>
    <w:rsid w:val="00282E8B"/>
    <w:rsid w:val="0028308F"/>
    <w:rsid w:val="00283D27"/>
    <w:rsid w:val="00283EA3"/>
    <w:rsid w:val="00284585"/>
    <w:rsid w:val="0028527C"/>
    <w:rsid w:val="00285705"/>
    <w:rsid w:val="00285C6A"/>
    <w:rsid w:val="002860AC"/>
    <w:rsid w:val="00286304"/>
    <w:rsid w:val="00286AE4"/>
    <w:rsid w:val="00286F0C"/>
    <w:rsid w:val="00287A5A"/>
    <w:rsid w:val="00290798"/>
    <w:rsid w:val="002907D1"/>
    <w:rsid w:val="002909B5"/>
    <w:rsid w:val="00290A7D"/>
    <w:rsid w:val="00291FBD"/>
    <w:rsid w:val="0029299D"/>
    <w:rsid w:val="002930A8"/>
    <w:rsid w:val="0029347B"/>
    <w:rsid w:val="00295217"/>
    <w:rsid w:val="00295709"/>
    <w:rsid w:val="00295A79"/>
    <w:rsid w:val="00296429"/>
    <w:rsid w:val="002968EB"/>
    <w:rsid w:val="00296971"/>
    <w:rsid w:val="00296A4B"/>
    <w:rsid w:val="00296FC7"/>
    <w:rsid w:val="00297748"/>
    <w:rsid w:val="002977E8"/>
    <w:rsid w:val="002A0122"/>
    <w:rsid w:val="002A0793"/>
    <w:rsid w:val="002A0A7D"/>
    <w:rsid w:val="002A0BB0"/>
    <w:rsid w:val="002A0BC9"/>
    <w:rsid w:val="002A0FC1"/>
    <w:rsid w:val="002A16DD"/>
    <w:rsid w:val="002A1B2D"/>
    <w:rsid w:val="002A28CF"/>
    <w:rsid w:val="002A298E"/>
    <w:rsid w:val="002A2D0E"/>
    <w:rsid w:val="002A2E77"/>
    <w:rsid w:val="002A4063"/>
    <w:rsid w:val="002A44B7"/>
    <w:rsid w:val="002A48F0"/>
    <w:rsid w:val="002A50E8"/>
    <w:rsid w:val="002A5516"/>
    <w:rsid w:val="002A589A"/>
    <w:rsid w:val="002A5E46"/>
    <w:rsid w:val="002A6192"/>
    <w:rsid w:val="002A6925"/>
    <w:rsid w:val="002A7163"/>
    <w:rsid w:val="002A7703"/>
    <w:rsid w:val="002A7C38"/>
    <w:rsid w:val="002A7C63"/>
    <w:rsid w:val="002A7EC5"/>
    <w:rsid w:val="002B0B80"/>
    <w:rsid w:val="002B0CF2"/>
    <w:rsid w:val="002B1DE7"/>
    <w:rsid w:val="002B1F53"/>
    <w:rsid w:val="002B26D5"/>
    <w:rsid w:val="002B283C"/>
    <w:rsid w:val="002B2878"/>
    <w:rsid w:val="002B28D1"/>
    <w:rsid w:val="002B3377"/>
    <w:rsid w:val="002B35A5"/>
    <w:rsid w:val="002B3B7A"/>
    <w:rsid w:val="002B4281"/>
    <w:rsid w:val="002B4A28"/>
    <w:rsid w:val="002B4C3B"/>
    <w:rsid w:val="002B58B2"/>
    <w:rsid w:val="002B628D"/>
    <w:rsid w:val="002B65C6"/>
    <w:rsid w:val="002B6634"/>
    <w:rsid w:val="002B66B0"/>
    <w:rsid w:val="002B6CC7"/>
    <w:rsid w:val="002B7529"/>
    <w:rsid w:val="002B7ACD"/>
    <w:rsid w:val="002B7FC0"/>
    <w:rsid w:val="002C0167"/>
    <w:rsid w:val="002C04FB"/>
    <w:rsid w:val="002C1030"/>
    <w:rsid w:val="002C16C4"/>
    <w:rsid w:val="002C1C54"/>
    <w:rsid w:val="002C2014"/>
    <w:rsid w:val="002C2766"/>
    <w:rsid w:val="002C2955"/>
    <w:rsid w:val="002C2F9C"/>
    <w:rsid w:val="002C30D7"/>
    <w:rsid w:val="002C3171"/>
    <w:rsid w:val="002C343F"/>
    <w:rsid w:val="002C3F51"/>
    <w:rsid w:val="002C42AB"/>
    <w:rsid w:val="002C42EF"/>
    <w:rsid w:val="002C4337"/>
    <w:rsid w:val="002C4627"/>
    <w:rsid w:val="002C47F1"/>
    <w:rsid w:val="002C4F3D"/>
    <w:rsid w:val="002C529D"/>
    <w:rsid w:val="002C5AC3"/>
    <w:rsid w:val="002C5DEE"/>
    <w:rsid w:val="002C62AA"/>
    <w:rsid w:val="002C6FEA"/>
    <w:rsid w:val="002C7091"/>
    <w:rsid w:val="002C753A"/>
    <w:rsid w:val="002C7ED8"/>
    <w:rsid w:val="002D1485"/>
    <w:rsid w:val="002D16E8"/>
    <w:rsid w:val="002D1A02"/>
    <w:rsid w:val="002D1FD2"/>
    <w:rsid w:val="002D2215"/>
    <w:rsid w:val="002D237F"/>
    <w:rsid w:val="002D28C8"/>
    <w:rsid w:val="002D3736"/>
    <w:rsid w:val="002D375F"/>
    <w:rsid w:val="002D479B"/>
    <w:rsid w:val="002D4895"/>
    <w:rsid w:val="002D54B7"/>
    <w:rsid w:val="002D556A"/>
    <w:rsid w:val="002D5CAE"/>
    <w:rsid w:val="002D6C89"/>
    <w:rsid w:val="002D6FE5"/>
    <w:rsid w:val="002D71D9"/>
    <w:rsid w:val="002D7C36"/>
    <w:rsid w:val="002D7DDC"/>
    <w:rsid w:val="002E020E"/>
    <w:rsid w:val="002E0414"/>
    <w:rsid w:val="002E24AC"/>
    <w:rsid w:val="002E2836"/>
    <w:rsid w:val="002E2F58"/>
    <w:rsid w:val="002E33C2"/>
    <w:rsid w:val="002E4931"/>
    <w:rsid w:val="002E4DB4"/>
    <w:rsid w:val="002E4DD5"/>
    <w:rsid w:val="002E5085"/>
    <w:rsid w:val="002E5427"/>
    <w:rsid w:val="002E55BA"/>
    <w:rsid w:val="002E5C76"/>
    <w:rsid w:val="002E5D40"/>
    <w:rsid w:val="002E6C2C"/>
    <w:rsid w:val="002E728D"/>
    <w:rsid w:val="002E739B"/>
    <w:rsid w:val="002E7E36"/>
    <w:rsid w:val="002F023E"/>
    <w:rsid w:val="002F04E8"/>
    <w:rsid w:val="002F0987"/>
    <w:rsid w:val="002F0D2B"/>
    <w:rsid w:val="002F0D5E"/>
    <w:rsid w:val="002F2247"/>
    <w:rsid w:val="002F263C"/>
    <w:rsid w:val="002F2641"/>
    <w:rsid w:val="002F281C"/>
    <w:rsid w:val="002F2B44"/>
    <w:rsid w:val="002F2DE3"/>
    <w:rsid w:val="002F35B6"/>
    <w:rsid w:val="002F3DDE"/>
    <w:rsid w:val="002F3EF9"/>
    <w:rsid w:val="002F3F0D"/>
    <w:rsid w:val="002F42A8"/>
    <w:rsid w:val="002F4308"/>
    <w:rsid w:val="002F4A2A"/>
    <w:rsid w:val="002F5340"/>
    <w:rsid w:val="002F59E7"/>
    <w:rsid w:val="002F5EF2"/>
    <w:rsid w:val="002F6106"/>
    <w:rsid w:val="002F68E8"/>
    <w:rsid w:val="002F7D94"/>
    <w:rsid w:val="00300847"/>
    <w:rsid w:val="00300A07"/>
    <w:rsid w:val="0030111B"/>
    <w:rsid w:val="00301228"/>
    <w:rsid w:val="003014E6"/>
    <w:rsid w:val="00301F73"/>
    <w:rsid w:val="003020DE"/>
    <w:rsid w:val="003021F0"/>
    <w:rsid w:val="0030266C"/>
    <w:rsid w:val="00302BFF"/>
    <w:rsid w:val="003034D8"/>
    <w:rsid w:val="003048E2"/>
    <w:rsid w:val="00304EED"/>
    <w:rsid w:val="00305178"/>
    <w:rsid w:val="003053AF"/>
    <w:rsid w:val="00305B03"/>
    <w:rsid w:val="00305C90"/>
    <w:rsid w:val="0030693C"/>
    <w:rsid w:val="003074B6"/>
    <w:rsid w:val="003100E0"/>
    <w:rsid w:val="00310A92"/>
    <w:rsid w:val="00310D04"/>
    <w:rsid w:val="00310E31"/>
    <w:rsid w:val="00310EAB"/>
    <w:rsid w:val="00311A3D"/>
    <w:rsid w:val="003124FD"/>
    <w:rsid w:val="00312578"/>
    <w:rsid w:val="00312A02"/>
    <w:rsid w:val="00312E1A"/>
    <w:rsid w:val="00313FAC"/>
    <w:rsid w:val="0031403F"/>
    <w:rsid w:val="00314BBA"/>
    <w:rsid w:val="00315919"/>
    <w:rsid w:val="00315D58"/>
    <w:rsid w:val="00316227"/>
    <w:rsid w:val="00317427"/>
    <w:rsid w:val="00317836"/>
    <w:rsid w:val="00317E79"/>
    <w:rsid w:val="00317F25"/>
    <w:rsid w:val="0032037E"/>
    <w:rsid w:val="00320694"/>
    <w:rsid w:val="003208D2"/>
    <w:rsid w:val="00321607"/>
    <w:rsid w:val="003218C1"/>
    <w:rsid w:val="0032222B"/>
    <w:rsid w:val="00322231"/>
    <w:rsid w:val="00322475"/>
    <w:rsid w:val="00322C4B"/>
    <w:rsid w:val="00322E72"/>
    <w:rsid w:val="00323A0C"/>
    <w:rsid w:val="00324153"/>
    <w:rsid w:val="003245B0"/>
    <w:rsid w:val="00324BFB"/>
    <w:rsid w:val="00325170"/>
    <w:rsid w:val="0032540A"/>
    <w:rsid w:val="00325E79"/>
    <w:rsid w:val="003262BD"/>
    <w:rsid w:val="00326415"/>
    <w:rsid w:val="00326AB2"/>
    <w:rsid w:val="00326ECB"/>
    <w:rsid w:val="00326F63"/>
    <w:rsid w:val="00326FF4"/>
    <w:rsid w:val="0032735D"/>
    <w:rsid w:val="00330193"/>
    <w:rsid w:val="00330CC4"/>
    <w:rsid w:val="003316F7"/>
    <w:rsid w:val="0033244D"/>
    <w:rsid w:val="00332D97"/>
    <w:rsid w:val="00333541"/>
    <w:rsid w:val="003335FE"/>
    <w:rsid w:val="003339E7"/>
    <w:rsid w:val="00333A57"/>
    <w:rsid w:val="003341DD"/>
    <w:rsid w:val="00334527"/>
    <w:rsid w:val="0033487D"/>
    <w:rsid w:val="00334DB1"/>
    <w:rsid w:val="00334EC3"/>
    <w:rsid w:val="00336D40"/>
    <w:rsid w:val="00337889"/>
    <w:rsid w:val="00337956"/>
    <w:rsid w:val="00340250"/>
    <w:rsid w:val="00340793"/>
    <w:rsid w:val="00340A6A"/>
    <w:rsid w:val="0034149B"/>
    <w:rsid w:val="00341934"/>
    <w:rsid w:val="00341C1F"/>
    <w:rsid w:val="003423CC"/>
    <w:rsid w:val="003423D9"/>
    <w:rsid w:val="0034272A"/>
    <w:rsid w:val="003427D3"/>
    <w:rsid w:val="00342BCB"/>
    <w:rsid w:val="00342F5B"/>
    <w:rsid w:val="00343252"/>
    <w:rsid w:val="0034330E"/>
    <w:rsid w:val="00343461"/>
    <w:rsid w:val="00343E3D"/>
    <w:rsid w:val="003441F2"/>
    <w:rsid w:val="00344456"/>
    <w:rsid w:val="003454D7"/>
    <w:rsid w:val="00345C91"/>
    <w:rsid w:val="00346D82"/>
    <w:rsid w:val="00346FC4"/>
    <w:rsid w:val="003470EC"/>
    <w:rsid w:val="003478C6"/>
    <w:rsid w:val="00347F24"/>
    <w:rsid w:val="00347F86"/>
    <w:rsid w:val="003500C0"/>
    <w:rsid w:val="003500FB"/>
    <w:rsid w:val="00350842"/>
    <w:rsid w:val="00350867"/>
    <w:rsid w:val="00350AA1"/>
    <w:rsid w:val="00351466"/>
    <w:rsid w:val="0035179A"/>
    <w:rsid w:val="00351AE7"/>
    <w:rsid w:val="00351E40"/>
    <w:rsid w:val="003525A5"/>
    <w:rsid w:val="003527D0"/>
    <w:rsid w:val="00352D4B"/>
    <w:rsid w:val="00352F94"/>
    <w:rsid w:val="0035301A"/>
    <w:rsid w:val="0035331A"/>
    <w:rsid w:val="00353535"/>
    <w:rsid w:val="00353543"/>
    <w:rsid w:val="00353666"/>
    <w:rsid w:val="00353E57"/>
    <w:rsid w:val="00353F34"/>
    <w:rsid w:val="00355658"/>
    <w:rsid w:val="00355725"/>
    <w:rsid w:val="00355A48"/>
    <w:rsid w:val="00356452"/>
    <w:rsid w:val="003567EF"/>
    <w:rsid w:val="00356E7E"/>
    <w:rsid w:val="00356F11"/>
    <w:rsid w:val="00356F26"/>
    <w:rsid w:val="0035733C"/>
    <w:rsid w:val="00357626"/>
    <w:rsid w:val="00357C63"/>
    <w:rsid w:val="00357DAD"/>
    <w:rsid w:val="00357EAF"/>
    <w:rsid w:val="0036045E"/>
    <w:rsid w:val="00360588"/>
    <w:rsid w:val="003609CC"/>
    <w:rsid w:val="00360CC5"/>
    <w:rsid w:val="00360DCC"/>
    <w:rsid w:val="00360E2F"/>
    <w:rsid w:val="003611BB"/>
    <w:rsid w:val="003616F2"/>
    <w:rsid w:val="00361ADB"/>
    <w:rsid w:val="00361B9F"/>
    <w:rsid w:val="00361E41"/>
    <w:rsid w:val="0036202E"/>
    <w:rsid w:val="00362154"/>
    <w:rsid w:val="00362825"/>
    <w:rsid w:val="003629C4"/>
    <w:rsid w:val="003637F8"/>
    <w:rsid w:val="0036384E"/>
    <w:rsid w:val="00363E4F"/>
    <w:rsid w:val="00364938"/>
    <w:rsid w:val="00364E44"/>
    <w:rsid w:val="00364F20"/>
    <w:rsid w:val="003653CB"/>
    <w:rsid w:val="0036607C"/>
    <w:rsid w:val="00366C0A"/>
    <w:rsid w:val="00366CA9"/>
    <w:rsid w:val="00366DAA"/>
    <w:rsid w:val="003710A5"/>
    <w:rsid w:val="00371260"/>
    <w:rsid w:val="00371942"/>
    <w:rsid w:val="00371A7F"/>
    <w:rsid w:val="0037284B"/>
    <w:rsid w:val="00372A77"/>
    <w:rsid w:val="003732F1"/>
    <w:rsid w:val="0037345C"/>
    <w:rsid w:val="00373554"/>
    <w:rsid w:val="003735F5"/>
    <w:rsid w:val="003744F5"/>
    <w:rsid w:val="0037478F"/>
    <w:rsid w:val="003747AE"/>
    <w:rsid w:val="00374C69"/>
    <w:rsid w:val="00374FB3"/>
    <w:rsid w:val="003753AC"/>
    <w:rsid w:val="003755C3"/>
    <w:rsid w:val="00375697"/>
    <w:rsid w:val="003756F2"/>
    <w:rsid w:val="00376089"/>
    <w:rsid w:val="00376667"/>
    <w:rsid w:val="003770A9"/>
    <w:rsid w:val="00377460"/>
    <w:rsid w:val="0037786B"/>
    <w:rsid w:val="00377A5C"/>
    <w:rsid w:val="00377D27"/>
    <w:rsid w:val="00377E66"/>
    <w:rsid w:val="00380674"/>
    <w:rsid w:val="00381DC9"/>
    <w:rsid w:val="0038225F"/>
    <w:rsid w:val="0038364D"/>
    <w:rsid w:val="00383703"/>
    <w:rsid w:val="003840EB"/>
    <w:rsid w:val="00384143"/>
    <w:rsid w:val="003846A0"/>
    <w:rsid w:val="0038511D"/>
    <w:rsid w:val="0038608F"/>
    <w:rsid w:val="00386BBA"/>
    <w:rsid w:val="00386C46"/>
    <w:rsid w:val="00386E09"/>
    <w:rsid w:val="0038739B"/>
    <w:rsid w:val="003873DB"/>
    <w:rsid w:val="0038766B"/>
    <w:rsid w:val="003878D7"/>
    <w:rsid w:val="00387B40"/>
    <w:rsid w:val="003904EB"/>
    <w:rsid w:val="00390599"/>
    <w:rsid w:val="003907CB"/>
    <w:rsid w:val="00391429"/>
    <w:rsid w:val="003915D4"/>
    <w:rsid w:val="00391AEF"/>
    <w:rsid w:val="0039232D"/>
    <w:rsid w:val="0039316F"/>
    <w:rsid w:val="0039413E"/>
    <w:rsid w:val="003943B2"/>
    <w:rsid w:val="00394486"/>
    <w:rsid w:val="0039472E"/>
    <w:rsid w:val="00394CDA"/>
    <w:rsid w:val="00394D2C"/>
    <w:rsid w:val="00395704"/>
    <w:rsid w:val="00395E2E"/>
    <w:rsid w:val="0039640C"/>
    <w:rsid w:val="003964C9"/>
    <w:rsid w:val="00396550"/>
    <w:rsid w:val="00396EF2"/>
    <w:rsid w:val="00397389"/>
    <w:rsid w:val="00397C17"/>
    <w:rsid w:val="003A03FA"/>
    <w:rsid w:val="003A053C"/>
    <w:rsid w:val="003A0ACD"/>
    <w:rsid w:val="003A1406"/>
    <w:rsid w:val="003A18EF"/>
    <w:rsid w:val="003A27A8"/>
    <w:rsid w:val="003A2D02"/>
    <w:rsid w:val="003A2D66"/>
    <w:rsid w:val="003A3459"/>
    <w:rsid w:val="003A3977"/>
    <w:rsid w:val="003A3ACF"/>
    <w:rsid w:val="003A3F32"/>
    <w:rsid w:val="003A425A"/>
    <w:rsid w:val="003A49A3"/>
    <w:rsid w:val="003A50CA"/>
    <w:rsid w:val="003A5B2B"/>
    <w:rsid w:val="003A6062"/>
    <w:rsid w:val="003A6411"/>
    <w:rsid w:val="003A647B"/>
    <w:rsid w:val="003A778F"/>
    <w:rsid w:val="003A7994"/>
    <w:rsid w:val="003A79F5"/>
    <w:rsid w:val="003B059A"/>
    <w:rsid w:val="003B0A29"/>
    <w:rsid w:val="003B1106"/>
    <w:rsid w:val="003B136A"/>
    <w:rsid w:val="003B14C0"/>
    <w:rsid w:val="003B1A51"/>
    <w:rsid w:val="003B25D8"/>
    <w:rsid w:val="003B28DD"/>
    <w:rsid w:val="003B296C"/>
    <w:rsid w:val="003B2B74"/>
    <w:rsid w:val="003B2C54"/>
    <w:rsid w:val="003B2FB9"/>
    <w:rsid w:val="003B3C3E"/>
    <w:rsid w:val="003B3D51"/>
    <w:rsid w:val="003B3D92"/>
    <w:rsid w:val="003B583A"/>
    <w:rsid w:val="003B5853"/>
    <w:rsid w:val="003B5CFC"/>
    <w:rsid w:val="003B5F81"/>
    <w:rsid w:val="003B610F"/>
    <w:rsid w:val="003B6124"/>
    <w:rsid w:val="003B62B3"/>
    <w:rsid w:val="003B6EC1"/>
    <w:rsid w:val="003C09B7"/>
    <w:rsid w:val="003C15CB"/>
    <w:rsid w:val="003C16D5"/>
    <w:rsid w:val="003C1C58"/>
    <w:rsid w:val="003C1E0F"/>
    <w:rsid w:val="003C1F8B"/>
    <w:rsid w:val="003C2097"/>
    <w:rsid w:val="003C211D"/>
    <w:rsid w:val="003C21ED"/>
    <w:rsid w:val="003C2AE2"/>
    <w:rsid w:val="003C35D6"/>
    <w:rsid w:val="003C3749"/>
    <w:rsid w:val="003C39B9"/>
    <w:rsid w:val="003C3E2F"/>
    <w:rsid w:val="003C4478"/>
    <w:rsid w:val="003C48CB"/>
    <w:rsid w:val="003C5247"/>
    <w:rsid w:val="003C52E8"/>
    <w:rsid w:val="003C65EA"/>
    <w:rsid w:val="003C6720"/>
    <w:rsid w:val="003C6DFF"/>
    <w:rsid w:val="003C6EDC"/>
    <w:rsid w:val="003C7180"/>
    <w:rsid w:val="003C7364"/>
    <w:rsid w:val="003C7387"/>
    <w:rsid w:val="003C748F"/>
    <w:rsid w:val="003C7A38"/>
    <w:rsid w:val="003D05E3"/>
    <w:rsid w:val="003D0870"/>
    <w:rsid w:val="003D0B5A"/>
    <w:rsid w:val="003D12FF"/>
    <w:rsid w:val="003D1576"/>
    <w:rsid w:val="003D1997"/>
    <w:rsid w:val="003D1F1E"/>
    <w:rsid w:val="003D2360"/>
    <w:rsid w:val="003D25F2"/>
    <w:rsid w:val="003D25FF"/>
    <w:rsid w:val="003D2745"/>
    <w:rsid w:val="003D29BC"/>
    <w:rsid w:val="003D2DA7"/>
    <w:rsid w:val="003D3336"/>
    <w:rsid w:val="003D3399"/>
    <w:rsid w:val="003D3526"/>
    <w:rsid w:val="003D357D"/>
    <w:rsid w:val="003D391D"/>
    <w:rsid w:val="003D4434"/>
    <w:rsid w:val="003D49E7"/>
    <w:rsid w:val="003D4CB6"/>
    <w:rsid w:val="003D5173"/>
    <w:rsid w:val="003D54FF"/>
    <w:rsid w:val="003D59A9"/>
    <w:rsid w:val="003D635A"/>
    <w:rsid w:val="003D789C"/>
    <w:rsid w:val="003D79C9"/>
    <w:rsid w:val="003E0A71"/>
    <w:rsid w:val="003E0D83"/>
    <w:rsid w:val="003E1376"/>
    <w:rsid w:val="003E16DD"/>
    <w:rsid w:val="003E1708"/>
    <w:rsid w:val="003E1CD9"/>
    <w:rsid w:val="003E1EB4"/>
    <w:rsid w:val="003E22C7"/>
    <w:rsid w:val="003E3F5C"/>
    <w:rsid w:val="003E4312"/>
    <w:rsid w:val="003E473C"/>
    <w:rsid w:val="003E4CF5"/>
    <w:rsid w:val="003E5850"/>
    <w:rsid w:val="003E5CB8"/>
    <w:rsid w:val="003E5D46"/>
    <w:rsid w:val="003E5E02"/>
    <w:rsid w:val="003E61B4"/>
    <w:rsid w:val="003E65EA"/>
    <w:rsid w:val="003E67AD"/>
    <w:rsid w:val="003E6AFE"/>
    <w:rsid w:val="003E6CFF"/>
    <w:rsid w:val="003E7513"/>
    <w:rsid w:val="003E7D2D"/>
    <w:rsid w:val="003F0447"/>
    <w:rsid w:val="003F060E"/>
    <w:rsid w:val="003F0713"/>
    <w:rsid w:val="003F0F45"/>
    <w:rsid w:val="003F1037"/>
    <w:rsid w:val="003F1DDF"/>
    <w:rsid w:val="003F2098"/>
    <w:rsid w:val="003F291A"/>
    <w:rsid w:val="003F32C2"/>
    <w:rsid w:val="003F370E"/>
    <w:rsid w:val="003F3737"/>
    <w:rsid w:val="003F3D1A"/>
    <w:rsid w:val="003F51F4"/>
    <w:rsid w:val="003F6057"/>
    <w:rsid w:val="003F61AE"/>
    <w:rsid w:val="003F6770"/>
    <w:rsid w:val="003F68E6"/>
    <w:rsid w:val="003F6EEA"/>
    <w:rsid w:val="003F724D"/>
    <w:rsid w:val="003F7254"/>
    <w:rsid w:val="003F7C50"/>
    <w:rsid w:val="003F7C6F"/>
    <w:rsid w:val="004005C1"/>
    <w:rsid w:val="00400A0C"/>
    <w:rsid w:val="00401C26"/>
    <w:rsid w:val="004022EF"/>
    <w:rsid w:val="00402510"/>
    <w:rsid w:val="00402714"/>
    <w:rsid w:val="004041E5"/>
    <w:rsid w:val="004048A8"/>
    <w:rsid w:val="00404B6D"/>
    <w:rsid w:val="00404DC5"/>
    <w:rsid w:val="00405555"/>
    <w:rsid w:val="00406445"/>
    <w:rsid w:val="0040704E"/>
    <w:rsid w:val="004075CF"/>
    <w:rsid w:val="0040760C"/>
    <w:rsid w:val="00407674"/>
    <w:rsid w:val="004077F4"/>
    <w:rsid w:val="00411213"/>
    <w:rsid w:val="00412024"/>
    <w:rsid w:val="0041254A"/>
    <w:rsid w:val="0041299A"/>
    <w:rsid w:val="00412B1E"/>
    <w:rsid w:val="00413273"/>
    <w:rsid w:val="00413BA8"/>
    <w:rsid w:val="004142D5"/>
    <w:rsid w:val="00414327"/>
    <w:rsid w:val="004143DD"/>
    <w:rsid w:val="004148D4"/>
    <w:rsid w:val="00414A11"/>
    <w:rsid w:val="00415A13"/>
    <w:rsid w:val="00416633"/>
    <w:rsid w:val="004168B9"/>
    <w:rsid w:val="00416AF6"/>
    <w:rsid w:val="00417B11"/>
    <w:rsid w:val="0042031F"/>
    <w:rsid w:val="00420696"/>
    <w:rsid w:val="00420FE8"/>
    <w:rsid w:val="004211D3"/>
    <w:rsid w:val="00421A16"/>
    <w:rsid w:val="00421A6E"/>
    <w:rsid w:val="00422145"/>
    <w:rsid w:val="00422747"/>
    <w:rsid w:val="00422B91"/>
    <w:rsid w:val="00422E72"/>
    <w:rsid w:val="00423910"/>
    <w:rsid w:val="00424E5A"/>
    <w:rsid w:val="0042543C"/>
    <w:rsid w:val="0042597D"/>
    <w:rsid w:val="00426B00"/>
    <w:rsid w:val="00426C27"/>
    <w:rsid w:val="00426E63"/>
    <w:rsid w:val="00427F73"/>
    <w:rsid w:val="00430133"/>
    <w:rsid w:val="00430798"/>
    <w:rsid w:val="004307F8"/>
    <w:rsid w:val="004312F9"/>
    <w:rsid w:val="0043189D"/>
    <w:rsid w:val="00431C8C"/>
    <w:rsid w:val="00431E9C"/>
    <w:rsid w:val="0043204A"/>
    <w:rsid w:val="00432391"/>
    <w:rsid w:val="004323CD"/>
    <w:rsid w:val="004326B3"/>
    <w:rsid w:val="004327CB"/>
    <w:rsid w:val="00432ADD"/>
    <w:rsid w:val="0043358C"/>
    <w:rsid w:val="0043392F"/>
    <w:rsid w:val="00433D2E"/>
    <w:rsid w:val="00433D9F"/>
    <w:rsid w:val="00433DF2"/>
    <w:rsid w:val="00434878"/>
    <w:rsid w:val="00434C64"/>
    <w:rsid w:val="004356D2"/>
    <w:rsid w:val="004364DA"/>
    <w:rsid w:val="00436B56"/>
    <w:rsid w:val="00436BE5"/>
    <w:rsid w:val="00436E67"/>
    <w:rsid w:val="00436F6C"/>
    <w:rsid w:val="00436F7C"/>
    <w:rsid w:val="004375DD"/>
    <w:rsid w:val="00437C98"/>
    <w:rsid w:val="00440553"/>
    <w:rsid w:val="004408D5"/>
    <w:rsid w:val="00440CBA"/>
    <w:rsid w:val="00440D2A"/>
    <w:rsid w:val="0044144B"/>
    <w:rsid w:val="004415C2"/>
    <w:rsid w:val="00441892"/>
    <w:rsid w:val="00441BFF"/>
    <w:rsid w:val="00443239"/>
    <w:rsid w:val="0044370C"/>
    <w:rsid w:val="00443748"/>
    <w:rsid w:val="004438A5"/>
    <w:rsid w:val="004439D2"/>
    <w:rsid w:val="00444CE8"/>
    <w:rsid w:val="00446F97"/>
    <w:rsid w:val="00446FE3"/>
    <w:rsid w:val="00447225"/>
    <w:rsid w:val="004476F0"/>
    <w:rsid w:val="00447DAD"/>
    <w:rsid w:val="00450380"/>
    <w:rsid w:val="00450520"/>
    <w:rsid w:val="00450B18"/>
    <w:rsid w:val="00450D7F"/>
    <w:rsid w:val="00450DC3"/>
    <w:rsid w:val="00450ED3"/>
    <w:rsid w:val="00450FFB"/>
    <w:rsid w:val="004511B0"/>
    <w:rsid w:val="0045198F"/>
    <w:rsid w:val="00451F0D"/>
    <w:rsid w:val="004521D7"/>
    <w:rsid w:val="0045232C"/>
    <w:rsid w:val="004525E3"/>
    <w:rsid w:val="00452730"/>
    <w:rsid w:val="00452DFC"/>
    <w:rsid w:val="00453457"/>
    <w:rsid w:val="00453CFF"/>
    <w:rsid w:val="004545B6"/>
    <w:rsid w:val="004546F6"/>
    <w:rsid w:val="004549D1"/>
    <w:rsid w:val="00454A46"/>
    <w:rsid w:val="00454CA5"/>
    <w:rsid w:val="00455B96"/>
    <w:rsid w:val="00455EDD"/>
    <w:rsid w:val="00456129"/>
    <w:rsid w:val="00456202"/>
    <w:rsid w:val="0045747C"/>
    <w:rsid w:val="00457494"/>
    <w:rsid w:val="0046033A"/>
    <w:rsid w:val="00460430"/>
    <w:rsid w:val="0046085A"/>
    <w:rsid w:val="00461026"/>
    <w:rsid w:val="00461452"/>
    <w:rsid w:val="00461C8F"/>
    <w:rsid w:val="00462682"/>
    <w:rsid w:val="00462D3E"/>
    <w:rsid w:val="00463578"/>
    <w:rsid w:val="00463B3C"/>
    <w:rsid w:val="00463F5E"/>
    <w:rsid w:val="004643AC"/>
    <w:rsid w:val="004646B8"/>
    <w:rsid w:val="00464B75"/>
    <w:rsid w:val="00464D4D"/>
    <w:rsid w:val="00465078"/>
    <w:rsid w:val="0046516B"/>
    <w:rsid w:val="004658DE"/>
    <w:rsid w:val="00465A66"/>
    <w:rsid w:val="00465DC1"/>
    <w:rsid w:val="004661E4"/>
    <w:rsid w:val="004668C3"/>
    <w:rsid w:val="00467DCB"/>
    <w:rsid w:val="00470907"/>
    <w:rsid w:val="00470BFF"/>
    <w:rsid w:val="004716AC"/>
    <w:rsid w:val="00471B5C"/>
    <w:rsid w:val="00471DEF"/>
    <w:rsid w:val="0047216E"/>
    <w:rsid w:val="004725E9"/>
    <w:rsid w:val="00472607"/>
    <w:rsid w:val="00472624"/>
    <w:rsid w:val="00472A31"/>
    <w:rsid w:val="00472BED"/>
    <w:rsid w:val="00472FC9"/>
    <w:rsid w:val="004744D2"/>
    <w:rsid w:val="0047463A"/>
    <w:rsid w:val="004752F9"/>
    <w:rsid w:val="00475800"/>
    <w:rsid w:val="00475A78"/>
    <w:rsid w:val="004765BB"/>
    <w:rsid w:val="00476BE6"/>
    <w:rsid w:val="00477868"/>
    <w:rsid w:val="00477E46"/>
    <w:rsid w:val="00477ED3"/>
    <w:rsid w:val="00477F9D"/>
    <w:rsid w:val="004818D1"/>
    <w:rsid w:val="00481C96"/>
    <w:rsid w:val="00481F3D"/>
    <w:rsid w:val="00481FA4"/>
    <w:rsid w:val="00482B9E"/>
    <w:rsid w:val="00483027"/>
    <w:rsid w:val="00483CA3"/>
    <w:rsid w:val="00484195"/>
    <w:rsid w:val="00484603"/>
    <w:rsid w:val="0048499D"/>
    <w:rsid w:val="00485919"/>
    <w:rsid w:val="00485A85"/>
    <w:rsid w:val="004863A3"/>
    <w:rsid w:val="00486491"/>
    <w:rsid w:val="00486584"/>
    <w:rsid w:val="00486847"/>
    <w:rsid w:val="00487126"/>
    <w:rsid w:val="004876B6"/>
    <w:rsid w:val="00487DDB"/>
    <w:rsid w:val="00487E2F"/>
    <w:rsid w:val="00490985"/>
    <w:rsid w:val="00491101"/>
    <w:rsid w:val="0049137B"/>
    <w:rsid w:val="004915EC"/>
    <w:rsid w:val="00491B52"/>
    <w:rsid w:val="00491DE8"/>
    <w:rsid w:val="00491E0E"/>
    <w:rsid w:val="00492138"/>
    <w:rsid w:val="004922D5"/>
    <w:rsid w:val="00493675"/>
    <w:rsid w:val="004937B2"/>
    <w:rsid w:val="0049394C"/>
    <w:rsid w:val="00494C79"/>
    <w:rsid w:val="004950F8"/>
    <w:rsid w:val="00495A30"/>
    <w:rsid w:val="00495C39"/>
    <w:rsid w:val="00496444"/>
    <w:rsid w:val="00496A65"/>
    <w:rsid w:val="00497719"/>
    <w:rsid w:val="004A02B5"/>
    <w:rsid w:val="004A0339"/>
    <w:rsid w:val="004A05B0"/>
    <w:rsid w:val="004A0F98"/>
    <w:rsid w:val="004A0FE2"/>
    <w:rsid w:val="004A1267"/>
    <w:rsid w:val="004A162A"/>
    <w:rsid w:val="004A1675"/>
    <w:rsid w:val="004A1A3D"/>
    <w:rsid w:val="004A2106"/>
    <w:rsid w:val="004A2148"/>
    <w:rsid w:val="004A2649"/>
    <w:rsid w:val="004A3AD2"/>
    <w:rsid w:val="004A3FF0"/>
    <w:rsid w:val="004A4515"/>
    <w:rsid w:val="004A4698"/>
    <w:rsid w:val="004A4B6B"/>
    <w:rsid w:val="004A5D2D"/>
    <w:rsid w:val="004A624A"/>
    <w:rsid w:val="004A6829"/>
    <w:rsid w:val="004A69AC"/>
    <w:rsid w:val="004A7268"/>
    <w:rsid w:val="004A7D69"/>
    <w:rsid w:val="004B1025"/>
    <w:rsid w:val="004B1467"/>
    <w:rsid w:val="004B20B6"/>
    <w:rsid w:val="004B2EF5"/>
    <w:rsid w:val="004B2FA8"/>
    <w:rsid w:val="004B310F"/>
    <w:rsid w:val="004B36B0"/>
    <w:rsid w:val="004B5230"/>
    <w:rsid w:val="004B52DE"/>
    <w:rsid w:val="004B57F1"/>
    <w:rsid w:val="004B590E"/>
    <w:rsid w:val="004B5FBE"/>
    <w:rsid w:val="004B5FE6"/>
    <w:rsid w:val="004B62CA"/>
    <w:rsid w:val="004B665B"/>
    <w:rsid w:val="004B6C59"/>
    <w:rsid w:val="004B6CDC"/>
    <w:rsid w:val="004B7685"/>
    <w:rsid w:val="004B76B9"/>
    <w:rsid w:val="004B7841"/>
    <w:rsid w:val="004B7999"/>
    <w:rsid w:val="004C00D3"/>
    <w:rsid w:val="004C0131"/>
    <w:rsid w:val="004C0144"/>
    <w:rsid w:val="004C05DA"/>
    <w:rsid w:val="004C05F0"/>
    <w:rsid w:val="004C192C"/>
    <w:rsid w:val="004C20CC"/>
    <w:rsid w:val="004C2255"/>
    <w:rsid w:val="004C26D2"/>
    <w:rsid w:val="004C3016"/>
    <w:rsid w:val="004C3534"/>
    <w:rsid w:val="004C37DC"/>
    <w:rsid w:val="004C39A4"/>
    <w:rsid w:val="004C4EB3"/>
    <w:rsid w:val="004C5138"/>
    <w:rsid w:val="004C5B84"/>
    <w:rsid w:val="004C5E18"/>
    <w:rsid w:val="004C5E85"/>
    <w:rsid w:val="004C608D"/>
    <w:rsid w:val="004D029A"/>
    <w:rsid w:val="004D0668"/>
    <w:rsid w:val="004D114C"/>
    <w:rsid w:val="004D1183"/>
    <w:rsid w:val="004D1326"/>
    <w:rsid w:val="004D158C"/>
    <w:rsid w:val="004D15AB"/>
    <w:rsid w:val="004D1AC6"/>
    <w:rsid w:val="004D230F"/>
    <w:rsid w:val="004D270B"/>
    <w:rsid w:val="004D2750"/>
    <w:rsid w:val="004D2919"/>
    <w:rsid w:val="004D2C8B"/>
    <w:rsid w:val="004D302D"/>
    <w:rsid w:val="004D3803"/>
    <w:rsid w:val="004D3BA2"/>
    <w:rsid w:val="004D44F5"/>
    <w:rsid w:val="004D49D1"/>
    <w:rsid w:val="004D4ACA"/>
    <w:rsid w:val="004D5221"/>
    <w:rsid w:val="004D546E"/>
    <w:rsid w:val="004D5559"/>
    <w:rsid w:val="004D5D9C"/>
    <w:rsid w:val="004D6154"/>
    <w:rsid w:val="004D6326"/>
    <w:rsid w:val="004D66D6"/>
    <w:rsid w:val="004D68E0"/>
    <w:rsid w:val="004D6EC6"/>
    <w:rsid w:val="004E0205"/>
    <w:rsid w:val="004E02FC"/>
    <w:rsid w:val="004E0638"/>
    <w:rsid w:val="004E0B13"/>
    <w:rsid w:val="004E137E"/>
    <w:rsid w:val="004E1E9C"/>
    <w:rsid w:val="004E2248"/>
    <w:rsid w:val="004E2D9C"/>
    <w:rsid w:val="004E2E39"/>
    <w:rsid w:val="004E33BC"/>
    <w:rsid w:val="004E40F9"/>
    <w:rsid w:val="004E47E9"/>
    <w:rsid w:val="004E5110"/>
    <w:rsid w:val="004E5357"/>
    <w:rsid w:val="004E5581"/>
    <w:rsid w:val="004E5AAB"/>
    <w:rsid w:val="004E5DFD"/>
    <w:rsid w:val="004E6A00"/>
    <w:rsid w:val="004E6FB3"/>
    <w:rsid w:val="004E72D9"/>
    <w:rsid w:val="004E73E3"/>
    <w:rsid w:val="004E7957"/>
    <w:rsid w:val="004E7ABA"/>
    <w:rsid w:val="004E7D0E"/>
    <w:rsid w:val="004E7E38"/>
    <w:rsid w:val="004F082A"/>
    <w:rsid w:val="004F0A4A"/>
    <w:rsid w:val="004F10A6"/>
    <w:rsid w:val="004F11D1"/>
    <w:rsid w:val="004F13C2"/>
    <w:rsid w:val="004F1630"/>
    <w:rsid w:val="004F1732"/>
    <w:rsid w:val="004F22D3"/>
    <w:rsid w:val="004F337E"/>
    <w:rsid w:val="004F34D7"/>
    <w:rsid w:val="004F3A50"/>
    <w:rsid w:val="004F40E4"/>
    <w:rsid w:val="004F47C1"/>
    <w:rsid w:val="004F48FD"/>
    <w:rsid w:val="004F4AD4"/>
    <w:rsid w:val="004F4BBA"/>
    <w:rsid w:val="004F4C7C"/>
    <w:rsid w:val="004F4C8D"/>
    <w:rsid w:val="004F5102"/>
    <w:rsid w:val="004F5354"/>
    <w:rsid w:val="004F5C97"/>
    <w:rsid w:val="004F5E62"/>
    <w:rsid w:val="004F63CF"/>
    <w:rsid w:val="004F6610"/>
    <w:rsid w:val="004F6A03"/>
    <w:rsid w:val="004F702E"/>
    <w:rsid w:val="004F74B2"/>
    <w:rsid w:val="004F75A1"/>
    <w:rsid w:val="004F7697"/>
    <w:rsid w:val="004F7830"/>
    <w:rsid w:val="00500697"/>
    <w:rsid w:val="005006FA"/>
    <w:rsid w:val="00500A17"/>
    <w:rsid w:val="005010D4"/>
    <w:rsid w:val="00501150"/>
    <w:rsid w:val="00501765"/>
    <w:rsid w:val="00501996"/>
    <w:rsid w:val="00501DA0"/>
    <w:rsid w:val="00502053"/>
    <w:rsid w:val="00502DFC"/>
    <w:rsid w:val="005037A0"/>
    <w:rsid w:val="00504897"/>
    <w:rsid w:val="00504937"/>
    <w:rsid w:val="00504B7B"/>
    <w:rsid w:val="00504D57"/>
    <w:rsid w:val="00505222"/>
    <w:rsid w:val="00505A56"/>
    <w:rsid w:val="00505A61"/>
    <w:rsid w:val="00505D7E"/>
    <w:rsid w:val="005064E1"/>
    <w:rsid w:val="005064FC"/>
    <w:rsid w:val="005067F6"/>
    <w:rsid w:val="00506D6E"/>
    <w:rsid w:val="00507AF4"/>
    <w:rsid w:val="00507BD5"/>
    <w:rsid w:val="00507D45"/>
    <w:rsid w:val="005102C7"/>
    <w:rsid w:val="005105CD"/>
    <w:rsid w:val="00510CA1"/>
    <w:rsid w:val="00511013"/>
    <w:rsid w:val="00511EDA"/>
    <w:rsid w:val="00514158"/>
    <w:rsid w:val="00514BCF"/>
    <w:rsid w:val="00515734"/>
    <w:rsid w:val="00515D86"/>
    <w:rsid w:val="00515F13"/>
    <w:rsid w:val="00516801"/>
    <w:rsid w:val="00516C25"/>
    <w:rsid w:val="00517004"/>
    <w:rsid w:val="005173F9"/>
    <w:rsid w:val="005175C1"/>
    <w:rsid w:val="00517697"/>
    <w:rsid w:val="00517F32"/>
    <w:rsid w:val="005209CD"/>
    <w:rsid w:val="00520E1F"/>
    <w:rsid w:val="00520FF0"/>
    <w:rsid w:val="0052170F"/>
    <w:rsid w:val="005224F4"/>
    <w:rsid w:val="005228C1"/>
    <w:rsid w:val="005232D0"/>
    <w:rsid w:val="005233B0"/>
    <w:rsid w:val="00523486"/>
    <w:rsid w:val="00523674"/>
    <w:rsid w:val="005244AE"/>
    <w:rsid w:val="00524721"/>
    <w:rsid w:val="00524857"/>
    <w:rsid w:val="00524BA9"/>
    <w:rsid w:val="005261B0"/>
    <w:rsid w:val="005263BF"/>
    <w:rsid w:val="0052655E"/>
    <w:rsid w:val="00526D80"/>
    <w:rsid w:val="00527635"/>
    <w:rsid w:val="0052783D"/>
    <w:rsid w:val="00527E8C"/>
    <w:rsid w:val="005301F0"/>
    <w:rsid w:val="00530525"/>
    <w:rsid w:val="0053108A"/>
    <w:rsid w:val="00531C06"/>
    <w:rsid w:val="00531E86"/>
    <w:rsid w:val="00531F40"/>
    <w:rsid w:val="00532AB4"/>
    <w:rsid w:val="005337FD"/>
    <w:rsid w:val="005341C8"/>
    <w:rsid w:val="0053439F"/>
    <w:rsid w:val="0053479A"/>
    <w:rsid w:val="00534DC2"/>
    <w:rsid w:val="00534EE3"/>
    <w:rsid w:val="0053531C"/>
    <w:rsid w:val="0053697D"/>
    <w:rsid w:val="00537159"/>
    <w:rsid w:val="00537523"/>
    <w:rsid w:val="005378F6"/>
    <w:rsid w:val="00537C4E"/>
    <w:rsid w:val="00541091"/>
    <w:rsid w:val="00542F32"/>
    <w:rsid w:val="005436B0"/>
    <w:rsid w:val="005436CF"/>
    <w:rsid w:val="00543B22"/>
    <w:rsid w:val="00544286"/>
    <w:rsid w:val="0054460B"/>
    <w:rsid w:val="00544E8B"/>
    <w:rsid w:val="00545149"/>
    <w:rsid w:val="0054525C"/>
    <w:rsid w:val="005452AF"/>
    <w:rsid w:val="00545489"/>
    <w:rsid w:val="005458C6"/>
    <w:rsid w:val="00545BE8"/>
    <w:rsid w:val="00545FF3"/>
    <w:rsid w:val="00546556"/>
    <w:rsid w:val="00546837"/>
    <w:rsid w:val="00546E33"/>
    <w:rsid w:val="00547A69"/>
    <w:rsid w:val="00547C44"/>
    <w:rsid w:val="00547CE2"/>
    <w:rsid w:val="0055003F"/>
    <w:rsid w:val="00550706"/>
    <w:rsid w:val="00551022"/>
    <w:rsid w:val="0055170C"/>
    <w:rsid w:val="00551C50"/>
    <w:rsid w:val="00552DB3"/>
    <w:rsid w:val="00552DC2"/>
    <w:rsid w:val="0055334A"/>
    <w:rsid w:val="005534A0"/>
    <w:rsid w:val="00553F6F"/>
    <w:rsid w:val="00554763"/>
    <w:rsid w:val="00554859"/>
    <w:rsid w:val="00554A4F"/>
    <w:rsid w:val="00555EC2"/>
    <w:rsid w:val="0055671C"/>
    <w:rsid w:val="00556BA3"/>
    <w:rsid w:val="00556D85"/>
    <w:rsid w:val="00557F99"/>
    <w:rsid w:val="00560660"/>
    <w:rsid w:val="005606D7"/>
    <w:rsid w:val="005606E1"/>
    <w:rsid w:val="005607C7"/>
    <w:rsid w:val="00560C2D"/>
    <w:rsid w:val="00560EE5"/>
    <w:rsid w:val="0056111B"/>
    <w:rsid w:val="00561223"/>
    <w:rsid w:val="00561282"/>
    <w:rsid w:val="00561560"/>
    <w:rsid w:val="005615E9"/>
    <w:rsid w:val="00561DC2"/>
    <w:rsid w:val="0056355F"/>
    <w:rsid w:val="005642BC"/>
    <w:rsid w:val="005645E8"/>
    <w:rsid w:val="0056554E"/>
    <w:rsid w:val="005660C6"/>
    <w:rsid w:val="0056663C"/>
    <w:rsid w:val="00567409"/>
    <w:rsid w:val="00567605"/>
    <w:rsid w:val="005679F2"/>
    <w:rsid w:val="00567A9F"/>
    <w:rsid w:val="005708B8"/>
    <w:rsid w:val="005709D4"/>
    <w:rsid w:val="00570A3D"/>
    <w:rsid w:val="005710A9"/>
    <w:rsid w:val="00571373"/>
    <w:rsid w:val="00571957"/>
    <w:rsid w:val="00571AA1"/>
    <w:rsid w:val="00571DB4"/>
    <w:rsid w:val="00571F9A"/>
    <w:rsid w:val="005727F8"/>
    <w:rsid w:val="00572F33"/>
    <w:rsid w:val="005730F4"/>
    <w:rsid w:val="00573482"/>
    <w:rsid w:val="00573571"/>
    <w:rsid w:val="00573C02"/>
    <w:rsid w:val="00573DB3"/>
    <w:rsid w:val="0057508E"/>
    <w:rsid w:val="00575773"/>
    <w:rsid w:val="00576A9F"/>
    <w:rsid w:val="00576DD9"/>
    <w:rsid w:val="005770CC"/>
    <w:rsid w:val="005775F7"/>
    <w:rsid w:val="0057787C"/>
    <w:rsid w:val="005778D3"/>
    <w:rsid w:val="00577E95"/>
    <w:rsid w:val="0058021C"/>
    <w:rsid w:val="005803D9"/>
    <w:rsid w:val="00580569"/>
    <w:rsid w:val="00581360"/>
    <w:rsid w:val="005819E3"/>
    <w:rsid w:val="00581EA0"/>
    <w:rsid w:val="005829BF"/>
    <w:rsid w:val="00582B3A"/>
    <w:rsid w:val="00582FF0"/>
    <w:rsid w:val="00584020"/>
    <w:rsid w:val="00584478"/>
    <w:rsid w:val="0058469F"/>
    <w:rsid w:val="005846A9"/>
    <w:rsid w:val="005846CE"/>
    <w:rsid w:val="005853C1"/>
    <w:rsid w:val="00585C41"/>
    <w:rsid w:val="00586480"/>
    <w:rsid w:val="00587391"/>
    <w:rsid w:val="0058775E"/>
    <w:rsid w:val="0059007A"/>
    <w:rsid w:val="0059056E"/>
    <w:rsid w:val="00590595"/>
    <w:rsid w:val="005905BE"/>
    <w:rsid w:val="00590BC3"/>
    <w:rsid w:val="00590FF7"/>
    <w:rsid w:val="0059178F"/>
    <w:rsid w:val="00591928"/>
    <w:rsid w:val="005919AD"/>
    <w:rsid w:val="00591D0D"/>
    <w:rsid w:val="00592A79"/>
    <w:rsid w:val="00593130"/>
    <w:rsid w:val="005937F9"/>
    <w:rsid w:val="00593D8C"/>
    <w:rsid w:val="00593E4E"/>
    <w:rsid w:val="005943E8"/>
    <w:rsid w:val="00594481"/>
    <w:rsid w:val="0059457B"/>
    <w:rsid w:val="00594792"/>
    <w:rsid w:val="005948AE"/>
    <w:rsid w:val="005949FE"/>
    <w:rsid w:val="005951E2"/>
    <w:rsid w:val="00595A6A"/>
    <w:rsid w:val="00595AA0"/>
    <w:rsid w:val="00595BDF"/>
    <w:rsid w:val="00595D59"/>
    <w:rsid w:val="00595F61"/>
    <w:rsid w:val="00596471"/>
    <w:rsid w:val="00596744"/>
    <w:rsid w:val="00597009"/>
    <w:rsid w:val="00597314"/>
    <w:rsid w:val="0059762F"/>
    <w:rsid w:val="0059769A"/>
    <w:rsid w:val="005A0354"/>
    <w:rsid w:val="005A0872"/>
    <w:rsid w:val="005A0D24"/>
    <w:rsid w:val="005A0F79"/>
    <w:rsid w:val="005A10CA"/>
    <w:rsid w:val="005A143F"/>
    <w:rsid w:val="005A221B"/>
    <w:rsid w:val="005A2C48"/>
    <w:rsid w:val="005A44E5"/>
    <w:rsid w:val="005A4AFD"/>
    <w:rsid w:val="005A4C36"/>
    <w:rsid w:val="005A5199"/>
    <w:rsid w:val="005A543D"/>
    <w:rsid w:val="005A57E1"/>
    <w:rsid w:val="005A5B25"/>
    <w:rsid w:val="005A5E1E"/>
    <w:rsid w:val="005A66F0"/>
    <w:rsid w:val="005A6AA1"/>
    <w:rsid w:val="005A6BA8"/>
    <w:rsid w:val="005A73AE"/>
    <w:rsid w:val="005A7AE1"/>
    <w:rsid w:val="005B0441"/>
    <w:rsid w:val="005B171B"/>
    <w:rsid w:val="005B2516"/>
    <w:rsid w:val="005B296C"/>
    <w:rsid w:val="005B3135"/>
    <w:rsid w:val="005B34DF"/>
    <w:rsid w:val="005B36CF"/>
    <w:rsid w:val="005B4294"/>
    <w:rsid w:val="005B4AAF"/>
    <w:rsid w:val="005B5104"/>
    <w:rsid w:val="005B5FE8"/>
    <w:rsid w:val="005B673B"/>
    <w:rsid w:val="005B68E5"/>
    <w:rsid w:val="005B7035"/>
    <w:rsid w:val="005B7405"/>
    <w:rsid w:val="005C04A2"/>
    <w:rsid w:val="005C068D"/>
    <w:rsid w:val="005C0CAD"/>
    <w:rsid w:val="005C1F7D"/>
    <w:rsid w:val="005C24C6"/>
    <w:rsid w:val="005C2599"/>
    <w:rsid w:val="005C3538"/>
    <w:rsid w:val="005C3B5C"/>
    <w:rsid w:val="005C3B75"/>
    <w:rsid w:val="005C3C16"/>
    <w:rsid w:val="005C3C8E"/>
    <w:rsid w:val="005C4022"/>
    <w:rsid w:val="005C4024"/>
    <w:rsid w:val="005C4D7D"/>
    <w:rsid w:val="005C4DEF"/>
    <w:rsid w:val="005C4FA8"/>
    <w:rsid w:val="005C5569"/>
    <w:rsid w:val="005C563C"/>
    <w:rsid w:val="005C5ABF"/>
    <w:rsid w:val="005C5E30"/>
    <w:rsid w:val="005C66BA"/>
    <w:rsid w:val="005C7101"/>
    <w:rsid w:val="005C7619"/>
    <w:rsid w:val="005C78A1"/>
    <w:rsid w:val="005C7C66"/>
    <w:rsid w:val="005C7E05"/>
    <w:rsid w:val="005C7F76"/>
    <w:rsid w:val="005D0B1D"/>
    <w:rsid w:val="005D1DE7"/>
    <w:rsid w:val="005D25C1"/>
    <w:rsid w:val="005D25E6"/>
    <w:rsid w:val="005D263F"/>
    <w:rsid w:val="005D2FB8"/>
    <w:rsid w:val="005D379B"/>
    <w:rsid w:val="005D3FC5"/>
    <w:rsid w:val="005D43EB"/>
    <w:rsid w:val="005D5893"/>
    <w:rsid w:val="005D5CEE"/>
    <w:rsid w:val="005D5DBC"/>
    <w:rsid w:val="005D670C"/>
    <w:rsid w:val="005D6E3E"/>
    <w:rsid w:val="005D7224"/>
    <w:rsid w:val="005D72F4"/>
    <w:rsid w:val="005D7631"/>
    <w:rsid w:val="005D7DC3"/>
    <w:rsid w:val="005D7FB9"/>
    <w:rsid w:val="005E092E"/>
    <w:rsid w:val="005E0B5A"/>
    <w:rsid w:val="005E119A"/>
    <w:rsid w:val="005E1220"/>
    <w:rsid w:val="005E133C"/>
    <w:rsid w:val="005E14A8"/>
    <w:rsid w:val="005E1A34"/>
    <w:rsid w:val="005E2096"/>
    <w:rsid w:val="005E2116"/>
    <w:rsid w:val="005E21EE"/>
    <w:rsid w:val="005E295E"/>
    <w:rsid w:val="005E2974"/>
    <w:rsid w:val="005E2E58"/>
    <w:rsid w:val="005E2F5E"/>
    <w:rsid w:val="005E30C9"/>
    <w:rsid w:val="005E3168"/>
    <w:rsid w:val="005E3222"/>
    <w:rsid w:val="005E390A"/>
    <w:rsid w:val="005E3C6B"/>
    <w:rsid w:val="005E3E6F"/>
    <w:rsid w:val="005E4BBF"/>
    <w:rsid w:val="005E7286"/>
    <w:rsid w:val="005E762E"/>
    <w:rsid w:val="005E77EE"/>
    <w:rsid w:val="005E787A"/>
    <w:rsid w:val="005E7918"/>
    <w:rsid w:val="005E7B67"/>
    <w:rsid w:val="005F0312"/>
    <w:rsid w:val="005F0EB5"/>
    <w:rsid w:val="005F0FF6"/>
    <w:rsid w:val="005F1E57"/>
    <w:rsid w:val="005F23E2"/>
    <w:rsid w:val="005F24DF"/>
    <w:rsid w:val="005F3F83"/>
    <w:rsid w:val="005F449C"/>
    <w:rsid w:val="005F484D"/>
    <w:rsid w:val="005F4E2D"/>
    <w:rsid w:val="005F4F2A"/>
    <w:rsid w:val="005F552E"/>
    <w:rsid w:val="005F6719"/>
    <w:rsid w:val="005F6AAE"/>
    <w:rsid w:val="005F6B01"/>
    <w:rsid w:val="005F76D2"/>
    <w:rsid w:val="005F7B22"/>
    <w:rsid w:val="0060012E"/>
    <w:rsid w:val="0060024A"/>
    <w:rsid w:val="0060097B"/>
    <w:rsid w:val="00600DEE"/>
    <w:rsid w:val="00600EF0"/>
    <w:rsid w:val="0060142E"/>
    <w:rsid w:val="006014B1"/>
    <w:rsid w:val="00602A18"/>
    <w:rsid w:val="0060324E"/>
    <w:rsid w:val="006033C1"/>
    <w:rsid w:val="006039F3"/>
    <w:rsid w:val="006046A6"/>
    <w:rsid w:val="00604C40"/>
    <w:rsid w:val="006062C7"/>
    <w:rsid w:val="00606802"/>
    <w:rsid w:val="00606E43"/>
    <w:rsid w:val="00607664"/>
    <w:rsid w:val="006101B1"/>
    <w:rsid w:val="0061030B"/>
    <w:rsid w:val="0061037B"/>
    <w:rsid w:val="00610391"/>
    <w:rsid w:val="0061073C"/>
    <w:rsid w:val="00610C13"/>
    <w:rsid w:val="00611575"/>
    <w:rsid w:val="0061184F"/>
    <w:rsid w:val="006124C5"/>
    <w:rsid w:val="00613364"/>
    <w:rsid w:val="0061389E"/>
    <w:rsid w:val="006138AF"/>
    <w:rsid w:val="00613B86"/>
    <w:rsid w:val="00613DDF"/>
    <w:rsid w:val="00614074"/>
    <w:rsid w:val="00614A6A"/>
    <w:rsid w:val="00614D67"/>
    <w:rsid w:val="00615920"/>
    <w:rsid w:val="006163E1"/>
    <w:rsid w:val="006164BB"/>
    <w:rsid w:val="00616635"/>
    <w:rsid w:val="00616D56"/>
    <w:rsid w:val="00617A25"/>
    <w:rsid w:val="00617B01"/>
    <w:rsid w:val="00617FFC"/>
    <w:rsid w:val="006205EF"/>
    <w:rsid w:val="00620E17"/>
    <w:rsid w:val="00621F01"/>
    <w:rsid w:val="00621F09"/>
    <w:rsid w:val="00622408"/>
    <w:rsid w:val="006225A9"/>
    <w:rsid w:val="006227E3"/>
    <w:rsid w:val="00622853"/>
    <w:rsid w:val="006231F2"/>
    <w:rsid w:val="006238E5"/>
    <w:rsid w:val="00623928"/>
    <w:rsid w:val="00623B90"/>
    <w:rsid w:val="00623D25"/>
    <w:rsid w:val="00623E6C"/>
    <w:rsid w:val="00624C53"/>
    <w:rsid w:val="00624DD0"/>
    <w:rsid w:val="00625339"/>
    <w:rsid w:val="006259ED"/>
    <w:rsid w:val="006259F3"/>
    <w:rsid w:val="00626976"/>
    <w:rsid w:val="00626BC3"/>
    <w:rsid w:val="006278A9"/>
    <w:rsid w:val="00627B8F"/>
    <w:rsid w:val="00627CEA"/>
    <w:rsid w:val="00630B7F"/>
    <w:rsid w:val="00630F7F"/>
    <w:rsid w:val="0063180A"/>
    <w:rsid w:val="006321BD"/>
    <w:rsid w:val="00632335"/>
    <w:rsid w:val="006329DF"/>
    <w:rsid w:val="00632F25"/>
    <w:rsid w:val="00633118"/>
    <w:rsid w:val="006332A6"/>
    <w:rsid w:val="006334F4"/>
    <w:rsid w:val="006335E5"/>
    <w:rsid w:val="00633E11"/>
    <w:rsid w:val="00634824"/>
    <w:rsid w:val="00634A76"/>
    <w:rsid w:val="006350C8"/>
    <w:rsid w:val="006351BA"/>
    <w:rsid w:val="00635299"/>
    <w:rsid w:val="00635D1C"/>
    <w:rsid w:val="006360B9"/>
    <w:rsid w:val="006365E9"/>
    <w:rsid w:val="00636B8B"/>
    <w:rsid w:val="00636D73"/>
    <w:rsid w:val="00636F16"/>
    <w:rsid w:val="00637256"/>
    <w:rsid w:val="00637386"/>
    <w:rsid w:val="00637DE6"/>
    <w:rsid w:val="00640B99"/>
    <w:rsid w:val="00640D67"/>
    <w:rsid w:val="00640EA5"/>
    <w:rsid w:val="00640F2D"/>
    <w:rsid w:val="00641098"/>
    <w:rsid w:val="0064173C"/>
    <w:rsid w:val="006417CE"/>
    <w:rsid w:val="00641D89"/>
    <w:rsid w:val="006420DE"/>
    <w:rsid w:val="006424E8"/>
    <w:rsid w:val="006425EA"/>
    <w:rsid w:val="00642A73"/>
    <w:rsid w:val="00642F0C"/>
    <w:rsid w:val="006433BA"/>
    <w:rsid w:val="00643AA7"/>
    <w:rsid w:val="00643F40"/>
    <w:rsid w:val="0064430B"/>
    <w:rsid w:val="00644466"/>
    <w:rsid w:val="00644494"/>
    <w:rsid w:val="00644867"/>
    <w:rsid w:val="00644C4E"/>
    <w:rsid w:val="00645738"/>
    <w:rsid w:val="00645954"/>
    <w:rsid w:val="00645C4E"/>
    <w:rsid w:val="006473C1"/>
    <w:rsid w:val="0064747D"/>
    <w:rsid w:val="00647640"/>
    <w:rsid w:val="00647AC5"/>
    <w:rsid w:val="00647BAC"/>
    <w:rsid w:val="00647DF3"/>
    <w:rsid w:val="00651A8C"/>
    <w:rsid w:val="00651FB9"/>
    <w:rsid w:val="00651FF4"/>
    <w:rsid w:val="0065202B"/>
    <w:rsid w:val="006524F1"/>
    <w:rsid w:val="00652853"/>
    <w:rsid w:val="006531CE"/>
    <w:rsid w:val="006538EC"/>
    <w:rsid w:val="00653CC4"/>
    <w:rsid w:val="00653CF9"/>
    <w:rsid w:val="006540D6"/>
    <w:rsid w:val="006543C5"/>
    <w:rsid w:val="00654B07"/>
    <w:rsid w:val="00654EC2"/>
    <w:rsid w:val="00654F42"/>
    <w:rsid w:val="0065566E"/>
    <w:rsid w:val="006558CC"/>
    <w:rsid w:val="00656937"/>
    <w:rsid w:val="00657664"/>
    <w:rsid w:val="00657A30"/>
    <w:rsid w:val="00660B5B"/>
    <w:rsid w:val="006622C8"/>
    <w:rsid w:val="006627F4"/>
    <w:rsid w:val="00662DD9"/>
    <w:rsid w:val="00663741"/>
    <w:rsid w:val="00663F2B"/>
    <w:rsid w:val="006643F5"/>
    <w:rsid w:val="006645C3"/>
    <w:rsid w:val="006653D2"/>
    <w:rsid w:val="00665570"/>
    <w:rsid w:val="00665C69"/>
    <w:rsid w:val="00666AC4"/>
    <w:rsid w:val="00666D61"/>
    <w:rsid w:val="00666FFB"/>
    <w:rsid w:val="0066703A"/>
    <w:rsid w:val="00667CF9"/>
    <w:rsid w:val="00667F04"/>
    <w:rsid w:val="006701A3"/>
    <w:rsid w:val="0067029E"/>
    <w:rsid w:val="0067034F"/>
    <w:rsid w:val="0067069A"/>
    <w:rsid w:val="006706E8"/>
    <w:rsid w:val="00671242"/>
    <w:rsid w:val="006712E9"/>
    <w:rsid w:val="00671749"/>
    <w:rsid w:val="00671BAD"/>
    <w:rsid w:val="00671DA6"/>
    <w:rsid w:val="006721E1"/>
    <w:rsid w:val="0067243E"/>
    <w:rsid w:val="00672651"/>
    <w:rsid w:val="006728BC"/>
    <w:rsid w:val="00672B6A"/>
    <w:rsid w:val="00672C74"/>
    <w:rsid w:val="00672D15"/>
    <w:rsid w:val="006732E3"/>
    <w:rsid w:val="0067331B"/>
    <w:rsid w:val="006739DE"/>
    <w:rsid w:val="00673C14"/>
    <w:rsid w:val="00673F6B"/>
    <w:rsid w:val="006745B5"/>
    <w:rsid w:val="00674609"/>
    <w:rsid w:val="00674DF9"/>
    <w:rsid w:val="00674F48"/>
    <w:rsid w:val="0067513B"/>
    <w:rsid w:val="00675218"/>
    <w:rsid w:val="006756C5"/>
    <w:rsid w:val="00676FA7"/>
    <w:rsid w:val="006770BC"/>
    <w:rsid w:val="0067759D"/>
    <w:rsid w:val="00677A32"/>
    <w:rsid w:val="00677E02"/>
    <w:rsid w:val="006806E0"/>
    <w:rsid w:val="00681AF1"/>
    <w:rsid w:val="00681D63"/>
    <w:rsid w:val="00682A76"/>
    <w:rsid w:val="00682ABC"/>
    <w:rsid w:val="00683061"/>
    <w:rsid w:val="00683DE8"/>
    <w:rsid w:val="0068488E"/>
    <w:rsid w:val="00684EBF"/>
    <w:rsid w:val="00685205"/>
    <w:rsid w:val="00685533"/>
    <w:rsid w:val="00685A00"/>
    <w:rsid w:val="00686617"/>
    <w:rsid w:val="00686814"/>
    <w:rsid w:val="00686D73"/>
    <w:rsid w:val="0068733E"/>
    <w:rsid w:val="0068767F"/>
    <w:rsid w:val="006878DF"/>
    <w:rsid w:val="00687C3F"/>
    <w:rsid w:val="00687F6B"/>
    <w:rsid w:val="00687F99"/>
    <w:rsid w:val="0069117D"/>
    <w:rsid w:val="00691826"/>
    <w:rsid w:val="00691CAC"/>
    <w:rsid w:val="00691CF5"/>
    <w:rsid w:val="006929E7"/>
    <w:rsid w:val="00693648"/>
    <w:rsid w:val="006936BA"/>
    <w:rsid w:val="006936BF"/>
    <w:rsid w:val="00693955"/>
    <w:rsid w:val="00693B22"/>
    <w:rsid w:val="00693E46"/>
    <w:rsid w:val="0069440C"/>
    <w:rsid w:val="00694538"/>
    <w:rsid w:val="0069484D"/>
    <w:rsid w:val="006954DD"/>
    <w:rsid w:val="00695967"/>
    <w:rsid w:val="00695BF8"/>
    <w:rsid w:val="00695C28"/>
    <w:rsid w:val="00695D12"/>
    <w:rsid w:val="0069602B"/>
    <w:rsid w:val="00696E52"/>
    <w:rsid w:val="0069727B"/>
    <w:rsid w:val="006A0370"/>
    <w:rsid w:val="006A0C79"/>
    <w:rsid w:val="006A1338"/>
    <w:rsid w:val="006A1476"/>
    <w:rsid w:val="006A16AA"/>
    <w:rsid w:val="006A2753"/>
    <w:rsid w:val="006A2D75"/>
    <w:rsid w:val="006A3365"/>
    <w:rsid w:val="006A3557"/>
    <w:rsid w:val="006A3C8D"/>
    <w:rsid w:val="006A4654"/>
    <w:rsid w:val="006A4F65"/>
    <w:rsid w:val="006A5892"/>
    <w:rsid w:val="006A5A14"/>
    <w:rsid w:val="006A5DF4"/>
    <w:rsid w:val="006A61B7"/>
    <w:rsid w:val="006A62DF"/>
    <w:rsid w:val="006A6551"/>
    <w:rsid w:val="006A74E4"/>
    <w:rsid w:val="006A7533"/>
    <w:rsid w:val="006A79A1"/>
    <w:rsid w:val="006A7ED0"/>
    <w:rsid w:val="006B0F4D"/>
    <w:rsid w:val="006B0FF0"/>
    <w:rsid w:val="006B1245"/>
    <w:rsid w:val="006B155B"/>
    <w:rsid w:val="006B1733"/>
    <w:rsid w:val="006B1A22"/>
    <w:rsid w:val="006B1F0C"/>
    <w:rsid w:val="006B2050"/>
    <w:rsid w:val="006B23DD"/>
    <w:rsid w:val="006B23E4"/>
    <w:rsid w:val="006B27CF"/>
    <w:rsid w:val="006B2B02"/>
    <w:rsid w:val="006B2C34"/>
    <w:rsid w:val="006B3195"/>
    <w:rsid w:val="006B3447"/>
    <w:rsid w:val="006B3E54"/>
    <w:rsid w:val="006B3EA6"/>
    <w:rsid w:val="006B4307"/>
    <w:rsid w:val="006B4B7C"/>
    <w:rsid w:val="006B4E01"/>
    <w:rsid w:val="006B621C"/>
    <w:rsid w:val="006B6C17"/>
    <w:rsid w:val="006B701E"/>
    <w:rsid w:val="006B75A0"/>
    <w:rsid w:val="006B76A9"/>
    <w:rsid w:val="006B77F0"/>
    <w:rsid w:val="006C05C7"/>
    <w:rsid w:val="006C1016"/>
    <w:rsid w:val="006C1328"/>
    <w:rsid w:val="006C144F"/>
    <w:rsid w:val="006C1676"/>
    <w:rsid w:val="006C1C2B"/>
    <w:rsid w:val="006C2C00"/>
    <w:rsid w:val="006C339C"/>
    <w:rsid w:val="006C3A1A"/>
    <w:rsid w:val="006C3F72"/>
    <w:rsid w:val="006C43E6"/>
    <w:rsid w:val="006C4A11"/>
    <w:rsid w:val="006C704E"/>
    <w:rsid w:val="006C7120"/>
    <w:rsid w:val="006C7240"/>
    <w:rsid w:val="006C72D3"/>
    <w:rsid w:val="006C738F"/>
    <w:rsid w:val="006D0271"/>
    <w:rsid w:val="006D0471"/>
    <w:rsid w:val="006D0686"/>
    <w:rsid w:val="006D09AA"/>
    <w:rsid w:val="006D0AD6"/>
    <w:rsid w:val="006D0FFB"/>
    <w:rsid w:val="006D110E"/>
    <w:rsid w:val="006D14A2"/>
    <w:rsid w:val="006D14D6"/>
    <w:rsid w:val="006D2CB2"/>
    <w:rsid w:val="006D2F1C"/>
    <w:rsid w:val="006D2F98"/>
    <w:rsid w:val="006D3337"/>
    <w:rsid w:val="006D33FF"/>
    <w:rsid w:val="006D3861"/>
    <w:rsid w:val="006D46B5"/>
    <w:rsid w:val="006D4A40"/>
    <w:rsid w:val="006D519A"/>
    <w:rsid w:val="006D5549"/>
    <w:rsid w:val="006D55E9"/>
    <w:rsid w:val="006D5BEF"/>
    <w:rsid w:val="006D639E"/>
    <w:rsid w:val="006D7057"/>
    <w:rsid w:val="006D7F75"/>
    <w:rsid w:val="006D7F9A"/>
    <w:rsid w:val="006E01C2"/>
    <w:rsid w:val="006E030A"/>
    <w:rsid w:val="006E0B35"/>
    <w:rsid w:val="006E10AD"/>
    <w:rsid w:val="006E1114"/>
    <w:rsid w:val="006E158E"/>
    <w:rsid w:val="006E1592"/>
    <w:rsid w:val="006E17DD"/>
    <w:rsid w:val="006E288B"/>
    <w:rsid w:val="006E2C86"/>
    <w:rsid w:val="006E2E05"/>
    <w:rsid w:val="006E4359"/>
    <w:rsid w:val="006E47B6"/>
    <w:rsid w:val="006E48DB"/>
    <w:rsid w:val="006E4EF3"/>
    <w:rsid w:val="006E505D"/>
    <w:rsid w:val="006E5A27"/>
    <w:rsid w:val="006E6361"/>
    <w:rsid w:val="006E6841"/>
    <w:rsid w:val="006E6D4A"/>
    <w:rsid w:val="006E7471"/>
    <w:rsid w:val="006E798B"/>
    <w:rsid w:val="006E7C0A"/>
    <w:rsid w:val="006E7C31"/>
    <w:rsid w:val="006F1165"/>
    <w:rsid w:val="006F187D"/>
    <w:rsid w:val="006F1E57"/>
    <w:rsid w:val="006F1E81"/>
    <w:rsid w:val="006F2392"/>
    <w:rsid w:val="006F25E4"/>
    <w:rsid w:val="006F2775"/>
    <w:rsid w:val="006F2E81"/>
    <w:rsid w:val="006F3063"/>
    <w:rsid w:val="006F311B"/>
    <w:rsid w:val="006F34B4"/>
    <w:rsid w:val="006F3A4B"/>
    <w:rsid w:val="006F3A5D"/>
    <w:rsid w:val="006F4007"/>
    <w:rsid w:val="006F4058"/>
    <w:rsid w:val="006F4075"/>
    <w:rsid w:val="006F47CF"/>
    <w:rsid w:val="006F4B0D"/>
    <w:rsid w:val="006F4FF0"/>
    <w:rsid w:val="006F5402"/>
    <w:rsid w:val="006F5A6F"/>
    <w:rsid w:val="006F708B"/>
    <w:rsid w:val="006F722D"/>
    <w:rsid w:val="006F7238"/>
    <w:rsid w:val="006F7825"/>
    <w:rsid w:val="006F7EBE"/>
    <w:rsid w:val="0070030F"/>
    <w:rsid w:val="00700498"/>
    <w:rsid w:val="0070056C"/>
    <w:rsid w:val="00700A29"/>
    <w:rsid w:val="00700ACE"/>
    <w:rsid w:val="00700AF6"/>
    <w:rsid w:val="0070130E"/>
    <w:rsid w:val="00701761"/>
    <w:rsid w:val="00702424"/>
    <w:rsid w:val="00702BB3"/>
    <w:rsid w:val="00702D99"/>
    <w:rsid w:val="007030A5"/>
    <w:rsid w:val="00703127"/>
    <w:rsid w:val="007034A8"/>
    <w:rsid w:val="007035DF"/>
    <w:rsid w:val="00704C3C"/>
    <w:rsid w:val="007051B5"/>
    <w:rsid w:val="00705370"/>
    <w:rsid w:val="0070573F"/>
    <w:rsid w:val="00706E8B"/>
    <w:rsid w:val="0070730D"/>
    <w:rsid w:val="00707722"/>
    <w:rsid w:val="007079DF"/>
    <w:rsid w:val="00707B2D"/>
    <w:rsid w:val="007101E7"/>
    <w:rsid w:val="00710FFD"/>
    <w:rsid w:val="00711C0D"/>
    <w:rsid w:val="00711D2D"/>
    <w:rsid w:val="0071222F"/>
    <w:rsid w:val="007125F2"/>
    <w:rsid w:val="007128B8"/>
    <w:rsid w:val="00713113"/>
    <w:rsid w:val="00713508"/>
    <w:rsid w:val="007139FA"/>
    <w:rsid w:val="00713AAB"/>
    <w:rsid w:val="007140F0"/>
    <w:rsid w:val="00714554"/>
    <w:rsid w:val="0071464F"/>
    <w:rsid w:val="00714E94"/>
    <w:rsid w:val="00714EEE"/>
    <w:rsid w:val="0071507A"/>
    <w:rsid w:val="00715A6B"/>
    <w:rsid w:val="00715B35"/>
    <w:rsid w:val="00715F1C"/>
    <w:rsid w:val="00715F36"/>
    <w:rsid w:val="00716E1B"/>
    <w:rsid w:val="00717103"/>
    <w:rsid w:val="007178CC"/>
    <w:rsid w:val="0072021E"/>
    <w:rsid w:val="00720AC3"/>
    <w:rsid w:val="00723198"/>
    <w:rsid w:val="0072392B"/>
    <w:rsid w:val="00723AAD"/>
    <w:rsid w:val="00724085"/>
    <w:rsid w:val="0072429C"/>
    <w:rsid w:val="00724788"/>
    <w:rsid w:val="00724A91"/>
    <w:rsid w:val="00724D18"/>
    <w:rsid w:val="007250E5"/>
    <w:rsid w:val="0072526C"/>
    <w:rsid w:val="00725330"/>
    <w:rsid w:val="007262E7"/>
    <w:rsid w:val="00726569"/>
    <w:rsid w:val="00727247"/>
    <w:rsid w:val="007275C4"/>
    <w:rsid w:val="00727741"/>
    <w:rsid w:val="00727948"/>
    <w:rsid w:val="00730A47"/>
    <w:rsid w:val="007310A3"/>
    <w:rsid w:val="00731632"/>
    <w:rsid w:val="007317C3"/>
    <w:rsid w:val="007317F4"/>
    <w:rsid w:val="00731D71"/>
    <w:rsid w:val="00731D93"/>
    <w:rsid w:val="007322A8"/>
    <w:rsid w:val="0073232D"/>
    <w:rsid w:val="00732F86"/>
    <w:rsid w:val="007330DF"/>
    <w:rsid w:val="00733762"/>
    <w:rsid w:val="007338A0"/>
    <w:rsid w:val="00733E9C"/>
    <w:rsid w:val="00733F2A"/>
    <w:rsid w:val="007344AE"/>
    <w:rsid w:val="007356C2"/>
    <w:rsid w:val="007359F3"/>
    <w:rsid w:val="00736847"/>
    <w:rsid w:val="00736B30"/>
    <w:rsid w:val="00736F1E"/>
    <w:rsid w:val="007400B3"/>
    <w:rsid w:val="00740693"/>
    <w:rsid w:val="00740E4B"/>
    <w:rsid w:val="007416AD"/>
    <w:rsid w:val="0074248E"/>
    <w:rsid w:val="007427B5"/>
    <w:rsid w:val="00742A10"/>
    <w:rsid w:val="00743270"/>
    <w:rsid w:val="007432D8"/>
    <w:rsid w:val="007445AD"/>
    <w:rsid w:val="00744EAA"/>
    <w:rsid w:val="00745076"/>
    <w:rsid w:val="00745D6D"/>
    <w:rsid w:val="00746873"/>
    <w:rsid w:val="00746B4C"/>
    <w:rsid w:val="00746CDC"/>
    <w:rsid w:val="0074718B"/>
    <w:rsid w:val="00747260"/>
    <w:rsid w:val="00747AF3"/>
    <w:rsid w:val="00750292"/>
    <w:rsid w:val="007502E2"/>
    <w:rsid w:val="007502EF"/>
    <w:rsid w:val="007505F2"/>
    <w:rsid w:val="00750C0C"/>
    <w:rsid w:val="00752076"/>
    <w:rsid w:val="00752BF3"/>
    <w:rsid w:val="00752F95"/>
    <w:rsid w:val="0075325B"/>
    <w:rsid w:val="0075357D"/>
    <w:rsid w:val="007538D9"/>
    <w:rsid w:val="00753C7B"/>
    <w:rsid w:val="00754025"/>
    <w:rsid w:val="007551F7"/>
    <w:rsid w:val="00755C24"/>
    <w:rsid w:val="007560D8"/>
    <w:rsid w:val="00756662"/>
    <w:rsid w:val="00756A6B"/>
    <w:rsid w:val="00756EA4"/>
    <w:rsid w:val="00757048"/>
    <w:rsid w:val="007575A7"/>
    <w:rsid w:val="007577FA"/>
    <w:rsid w:val="00757E7F"/>
    <w:rsid w:val="0076001B"/>
    <w:rsid w:val="007606AF"/>
    <w:rsid w:val="00760A5B"/>
    <w:rsid w:val="00761081"/>
    <w:rsid w:val="00761588"/>
    <w:rsid w:val="00761B55"/>
    <w:rsid w:val="00761D35"/>
    <w:rsid w:val="007624BF"/>
    <w:rsid w:val="00762A9A"/>
    <w:rsid w:val="00762D2E"/>
    <w:rsid w:val="00763124"/>
    <w:rsid w:val="0076349E"/>
    <w:rsid w:val="00763AF6"/>
    <w:rsid w:val="00764366"/>
    <w:rsid w:val="00764827"/>
    <w:rsid w:val="0076507C"/>
    <w:rsid w:val="007654E0"/>
    <w:rsid w:val="007656FE"/>
    <w:rsid w:val="00765997"/>
    <w:rsid w:val="007661F7"/>
    <w:rsid w:val="007663CD"/>
    <w:rsid w:val="0076670A"/>
    <w:rsid w:val="007669D7"/>
    <w:rsid w:val="00766A07"/>
    <w:rsid w:val="00767424"/>
    <w:rsid w:val="007675B7"/>
    <w:rsid w:val="00767D49"/>
    <w:rsid w:val="00770417"/>
    <w:rsid w:val="00770586"/>
    <w:rsid w:val="00770889"/>
    <w:rsid w:val="007708D2"/>
    <w:rsid w:val="007713AE"/>
    <w:rsid w:val="00771484"/>
    <w:rsid w:val="00771F10"/>
    <w:rsid w:val="00772772"/>
    <w:rsid w:val="00772EFF"/>
    <w:rsid w:val="00773754"/>
    <w:rsid w:val="007740C5"/>
    <w:rsid w:val="007746E9"/>
    <w:rsid w:val="007747B0"/>
    <w:rsid w:val="0077615B"/>
    <w:rsid w:val="00776381"/>
    <w:rsid w:val="0077655C"/>
    <w:rsid w:val="007768C8"/>
    <w:rsid w:val="00776E1F"/>
    <w:rsid w:val="007776CC"/>
    <w:rsid w:val="007776FD"/>
    <w:rsid w:val="00777A49"/>
    <w:rsid w:val="00777E23"/>
    <w:rsid w:val="00780935"/>
    <w:rsid w:val="00780D36"/>
    <w:rsid w:val="00780E83"/>
    <w:rsid w:val="00781268"/>
    <w:rsid w:val="00783F59"/>
    <w:rsid w:val="0078411A"/>
    <w:rsid w:val="00784545"/>
    <w:rsid w:val="007845F5"/>
    <w:rsid w:val="00784751"/>
    <w:rsid w:val="00784890"/>
    <w:rsid w:val="00784919"/>
    <w:rsid w:val="007850A8"/>
    <w:rsid w:val="00785170"/>
    <w:rsid w:val="00785430"/>
    <w:rsid w:val="00785CE9"/>
    <w:rsid w:val="00786A89"/>
    <w:rsid w:val="00786F37"/>
    <w:rsid w:val="00787198"/>
    <w:rsid w:val="00787555"/>
    <w:rsid w:val="007876D1"/>
    <w:rsid w:val="0079032D"/>
    <w:rsid w:val="00790897"/>
    <w:rsid w:val="007909F9"/>
    <w:rsid w:val="00790ADA"/>
    <w:rsid w:val="007912D3"/>
    <w:rsid w:val="00791D27"/>
    <w:rsid w:val="007929DA"/>
    <w:rsid w:val="00792E85"/>
    <w:rsid w:val="0079353D"/>
    <w:rsid w:val="007938C3"/>
    <w:rsid w:val="00795554"/>
    <w:rsid w:val="007955E0"/>
    <w:rsid w:val="00795DB7"/>
    <w:rsid w:val="007962EC"/>
    <w:rsid w:val="00796914"/>
    <w:rsid w:val="00796A5D"/>
    <w:rsid w:val="00796B48"/>
    <w:rsid w:val="00796FB5"/>
    <w:rsid w:val="007970C4"/>
    <w:rsid w:val="007A0DA1"/>
    <w:rsid w:val="007A171D"/>
    <w:rsid w:val="007A176B"/>
    <w:rsid w:val="007A2BE0"/>
    <w:rsid w:val="007A2EDC"/>
    <w:rsid w:val="007A376B"/>
    <w:rsid w:val="007A37A0"/>
    <w:rsid w:val="007A3BBE"/>
    <w:rsid w:val="007A47CE"/>
    <w:rsid w:val="007A48E3"/>
    <w:rsid w:val="007A5012"/>
    <w:rsid w:val="007A5D04"/>
    <w:rsid w:val="007A63E0"/>
    <w:rsid w:val="007A6818"/>
    <w:rsid w:val="007A6CE8"/>
    <w:rsid w:val="007A703A"/>
    <w:rsid w:val="007A71EB"/>
    <w:rsid w:val="007A7F7B"/>
    <w:rsid w:val="007B0C74"/>
    <w:rsid w:val="007B126E"/>
    <w:rsid w:val="007B12B5"/>
    <w:rsid w:val="007B214D"/>
    <w:rsid w:val="007B2CA1"/>
    <w:rsid w:val="007B3274"/>
    <w:rsid w:val="007B3402"/>
    <w:rsid w:val="007B4566"/>
    <w:rsid w:val="007B46F3"/>
    <w:rsid w:val="007B4CC1"/>
    <w:rsid w:val="007B52D7"/>
    <w:rsid w:val="007B5AF1"/>
    <w:rsid w:val="007B666E"/>
    <w:rsid w:val="007B68A7"/>
    <w:rsid w:val="007B6EE7"/>
    <w:rsid w:val="007B7656"/>
    <w:rsid w:val="007B7BC8"/>
    <w:rsid w:val="007C0C9E"/>
    <w:rsid w:val="007C0D6B"/>
    <w:rsid w:val="007C1DDC"/>
    <w:rsid w:val="007C2303"/>
    <w:rsid w:val="007C2660"/>
    <w:rsid w:val="007C2958"/>
    <w:rsid w:val="007C2D19"/>
    <w:rsid w:val="007C305D"/>
    <w:rsid w:val="007C3223"/>
    <w:rsid w:val="007C3354"/>
    <w:rsid w:val="007C3501"/>
    <w:rsid w:val="007C3FAE"/>
    <w:rsid w:val="007C3FEF"/>
    <w:rsid w:val="007C4908"/>
    <w:rsid w:val="007C54A4"/>
    <w:rsid w:val="007C5D86"/>
    <w:rsid w:val="007C600E"/>
    <w:rsid w:val="007C61BF"/>
    <w:rsid w:val="007C62FF"/>
    <w:rsid w:val="007C65C5"/>
    <w:rsid w:val="007C7496"/>
    <w:rsid w:val="007C792D"/>
    <w:rsid w:val="007C7C31"/>
    <w:rsid w:val="007D0770"/>
    <w:rsid w:val="007D0C2C"/>
    <w:rsid w:val="007D0FD6"/>
    <w:rsid w:val="007D18C7"/>
    <w:rsid w:val="007D1D64"/>
    <w:rsid w:val="007D2AB0"/>
    <w:rsid w:val="007D335D"/>
    <w:rsid w:val="007D361F"/>
    <w:rsid w:val="007D3745"/>
    <w:rsid w:val="007D3753"/>
    <w:rsid w:val="007D38D4"/>
    <w:rsid w:val="007D3C0E"/>
    <w:rsid w:val="007D435E"/>
    <w:rsid w:val="007D4725"/>
    <w:rsid w:val="007D5010"/>
    <w:rsid w:val="007D5415"/>
    <w:rsid w:val="007D5770"/>
    <w:rsid w:val="007D57AF"/>
    <w:rsid w:val="007D5BA3"/>
    <w:rsid w:val="007D5F5B"/>
    <w:rsid w:val="007D62B7"/>
    <w:rsid w:val="007D62F3"/>
    <w:rsid w:val="007D6AD1"/>
    <w:rsid w:val="007D75BA"/>
    <w:rsid w:val="007D769D"/>
    <w:rsid w:val="007E0A5D"/>
    <w:rsid w:val="007E133F"/>
    <w:rsid w:val="007E1E52"/>
    <w:rsid w:val="007E293A"/>
    <w:rsid w:val="007E2ABC"/>
    <w:rsid w:val="007E2B03"/>
    <w:rsid w:val="007E2BB5"/>
    <w:rsid w:val="007E2F94"/>
    <w:rsid w:val="007E3454"/>
    <w:rsid w:val="007E3C99"/>
    <w:rsid w:val="007E4642"/>
    <w:rsid w:val="007E4933"/>
    <w:rsid w:val="007E4CC2"/>
    <w:rsid w:val="007E5843"/>
    <w:rsid w:val="007E5C28"/>
    <w:rsid w:val="007E5FFB"/>
    <w:rsid w:val="007E6582"/>
    <w:rsid w:val="007E679E"/>
    <w:rsid w:val="007E78CF"/>
    <w:rsid w:val="007F02A3"/>
    <w:rsid w:val="007F110D"/>
    <w:rsid w:val="007F1493"/>
    <w:rsid w:val="007F163B"/>
    <w:rsid w:val="007F18EA"/>
    <w:rsid w:val="007F1AA9"/>
    <w:rsid w:val="007F1CA2"/>
    <w:rsid w:val="007F1F9C"/>
    <w:rsid w:val="007F2950"/>
    <w:rsid w:val="007F2E22"/>
    <w:rsid w:val="007F301A"/>
    <w:rsid w:val="007F440F"/>
    <w:rsid w:val="007F495B"/>
    <w:rsid w:val="007F50B6"/>
    <w:rsid w:val="007F57C5"/>
    <w:rsid w:val="007F5D8B"/>
    <w:rsid w:val="007F62F2"/>
    <w:rsid w:val="007F645C"/>
    <w:rsid w:val="007F690D"/>
    <w:rsid w:val="007F6AD3"/>
    <w:rsid w:val="007F6EE7"/>
    <w:rsid w:val="007F7A22"/>
    <w:rsid w:val="007F7C3A"/>
    <w:rsid w:val="008000D4"/>
    <w:rsid w:val="00800140"/>
    <w:rsid w:val="00800160"/>
    <w:rsid w:val="008001D0"/>
    <w:rsid w:val="0080064D"/>
    <w:rsid w:val="00800E62"/>
    <w:rsid w:val="0080144F"/>
    <w:rsid w:val="00801683"/>
    <w:rsid w:val="00801D15"/>
    <w:rsid w:val="00801E11"/>
    <w:rsid w:val="008024DD"/>
    <w:rsid w:val="00802885"/>
    <w:rsid w:val="00802BB2"/>
    <w:rsid w:val="0080452B"/>
    <w:rsid w:val="0080463E"/>
    <w:rsid w:val="00804D90"/>
    <w:rsid w:val="00805156"/>
    <w:rsid w:val="00805592"/>
    <w:rsid w:val="0080571D"/>
    <w:rsid w:val="00805807"/>
    <w:rsid w:val="00805ABF"/>
    <w:rsid w:val="00805AD1"/>
    <w:rsid w:val="00806027"/>
    <w:rsid w:val="00806531"/>
    <w:rsid w:val="00806853"/>
    <w:rsid w:val="0080689E"/>
    <w:rsid w:val="008068B2"/>
    <w:rsid w:val="00806D0D"/>
    <w:rsid w:val="00806F7D"/>
    <w:rsid w:val="0081085D"/>
    <w:rsid w:val="00810A9D"/>
    <w:rsid w:val="0081121A"/>
    <w:rsid w:val="008114A0"/>
    <w:rsid w:val="00811655"/>
    <w:rsid w:val="00811729"/>
    <w:rsid w:val="0081219A"/>
    <w:rsid w:val="0081323D"/>
    <w:rsid w:val="00813905"/>
    <w:rsid w:val="00814277"/>
    <w:rsid w:val="008143BC"/>
    <w:rsid w:val="00814C55"/>
    <w:rsid w:val="0081536D"/>
    <w:rsid w:val="00816186"/>
    <w:rsid w:val="008167B2"/>
    <w:rsid w:val="00817499"/>
    <w:rsid w:val="008174B2"/>
    <w:rsid w:val="00817F40"/>
    <w:rsid w:val="00820438"/>
    <w:rsid w:val="008208D9"/>
    <w:rsid w:val="00820A6B"/>
    <w:rsid w:val="00820CB5"/>
    <w:rsid w:val="00820E8F"/>
    <w:rsid w:val="00820F74"/>
    <w:rsid w:val="008213E9"/>
    <w:rsid w:val="008215A6"/>
    <w:rsid w:val="00822AF2"/>
    <w:rsid w:val="0082364F"/>
    <w:rsid w:val="00823A52"/>
    <w:rsid w:val="008245D9"/>
    <w:rsid w:val="00825022"/>
    <w:rsid w:val="00825BED"/>
    <w:rsid w:val="00826D1D"/>
    <w:rsid w:val="00827091"/>
    <w:rsid w:val="008270D1"/>
    <w:rsid w:val="008276F2"/>
    <w:rsid w:val="00827CB3"/>
    <w:rsid w:val="00827CC0"/>
    <w:rsid w:val="00830593"/>
    <w:rsid w:val="00830742"/>
    <w:rsid w:val="00830CF7"/>
    <w:rsid w:val="00830E60"/>
    <w:rsid w:val="00830FE8"/>
    <w:rsid w:val="008310E2"/>
    <w:rsid w:val="008311B7"/>
    <w:rsid w:val="00831A21"/>
    <w:rsid w:val="00831B3A"/>
    <w:rsid w:val="00832AFD"/>
    <w:rsid w:val="00833457"/>
    <w:rsid w:val="008336E1"/>
    <w:rsid w:val="00833F69"/>
    <w:rsid w:val="0083498B"/>
    <w:rsid w:val="00834E38"/>
    <w:rsid w:val="00836359"/>
    <w:rsid w:val="0083690B"/>
    <w:rsid w:val="00836B99"/>
    <w:rsid w:val="00836C1C"/>
    <w:rsid w:val="00837915"/>
    <w:rsid w:val="00837968"/>
    <w:rsid w:val="00837DC0"/>
    <w:rsid w:val="00840987"/>
    <w:rsid w:val="00840E97"/>
    <w:rsid w:val="008410BD"/>
    <w:rsid w:val="0084164D"/>
    <w:rsid w:val="00841CAF"/>
    <w:rsid w:val="008420B8"/>
    <w:rsid w:val="00842B06"/>
    <w:rsid w:val="00843201"/>
    <w:rsid w:val="0084366B"/>
    <w:rsid w:val="008438DB"/>
    <w:rsid w:val="00843B58"/>
    <w:rsid w:val="00844653"/>
    <w:rsid w:val="008447A2"/>
    <w:rsid w:val="00844E3F"/>
    <w:rsid w:val="00844F74"/>
    <w:rsid w:val="00845AD9"/>
    <w:rsid w:val="00845B32"/>
    <w:rsid w:val="00845B6B"/>
    <w:rsid w:val="00846DA6"/>
    <w:rsid w:val="00847838"/>
    <w:rsid w:val="008478B4"/>
    <w:rsid w:val="008478D2"/>
    <w:rsid w:val="00847B3D"/>
    <w:rsid w:val="00850093"/>
    <w:rsid w:val="00850A51"/>
    <w:rsid w:val="00850A64"/>
    <w:rsid w:val="00850D9E"/>
    <w:rsid w:val="00850DEB"/>
    <w:rsid w:val="008512A2"/>
    <w:rsid w:val="008512CC"/>
    <w:rsid w:val="00851B69"/>
    <w:rsid w:val="00851BBC"/>
    <w:rsid w:val="008522C3"/>
    <w:rsid w:val="008523D8"/>
    <w:rsid w:val="0085272C"/>
    <w:rsid w:val="00853122"/>
    <w:rsid w:val="008532C3"/>
    <w:rsid w:val="008534D7"/>
    <w:rsid w:val="008538A0"/>
    <w:rsid w:val="00853B36"/>
    <w:rsid w:val="008545AA"/>
    <w:rsid w:val="00855BF6"/>
    <w:rsid w:val="00855E23"/>
    <w:rsid w:val="00856B24"/>
    <w:rsid w:val="0085763F"/>
    <w:rsid w:val="00857BA7"/>
    <w:rsid w:val="008608BC"/>
    <w:rsid w:val="00860F7C"/>
    <w:rsid w:val="0086134E"/>
    <w:rsid w:val="00861860"/>
    <w:rsid w:val="00861D83"/>
    <w:rsid w:val="00861E77"/>
    <w:rsid w:val="00861FA1"/>
    <w:rsid w:val="00862391"/>
    <w:rsid w:val="0086297D"/>
    <w:rsid w:val="00862DD9"/>
    <w:rsid w:val="00863394"/>
    <w:rsid w:val="00863542"/>
    <w:rsid w:val="008641E1"/>
    <w:rsid w:val="0086422D"/>
    <w:rsid w:val="0086456A"/>
    <w:rsid w:val="0086478E"/>
    <w:rsid w:val="00864BF8"/>
    <w:rsid w:val="008653BE"/>
    <w:rsid w:val="00865728"/>
    <w:rsid w:val="0086683F"/>
    <w:rsid w:val="00867482"/>
    <w:rsid w:val="00867CE2"/>
    <w:rsid w:val="008706FB"/>
    <w:rsid w:val="008708FB"/>
    <w:rsid w:val="00871759"/>
    <w:rsid w:val="00871946"/>
    <w:rsid w:val="00871B24"/>
    <w:rsid w:val="00872814"/>
    <w:rsid w:val="00873A45"/>
    <w:rsid w:val="00873FD7"/>
    <w:rsid w:val="008742DE"/>
    <w:rsid w:val="00874611"/>
    <w:rsid w:val="00875273"/>
    <w:rsid w:val="0087552F"/>
    <w:rsid w:val="00875843"/>
    <w:rsid w:val="00875A2A"/>
    <w:rsid w:val="00875ED1"/>
    <w:rsid w:val="008762A1"/>
    <w:rsid w:val="008763E6"/>
    <w:rsid w:val="0087669C"/>
    <w:rsid w:val="00876718"/>
    <w:rsid w:val="0087677E"/>
    <w:rsid w:val="00877AA8"/>
    <w:rsid w:val="008804EC"/>
    <w:rsid w:val="00880513"/>
    <w:rsid w:val="00880D82"/>
    <w:rsid w:val="00880E54"/>
    <w:rsid w:val="00880E96"/>
    <w:rsid w:val="00880EAB"/>
    <w:rsid w:val="008814CE"/>
    <w:rsid w:val="00881E1F"/>
    <w:rsid w:val="008829CB"/>
    <w:rsid w:val="008829FD"/>
    <w:rsid w:val="008832B5"/>
    <w:rsid w:val="008836DF"/>
    <w:rsid w:val="00883D37"/>
    <w:rsid w:val="00884077"/>
    <w:rsid w:val="008843AA"/>
    <w:rsid w:val="008851EE"/>
    <w:rsid w:val="00885336"/>
    <w:rsid w:val="00885364"/>
    <w:rsid w:val="0088548F"/>
    <w:rsid w:val="0088618D"/>
    <w:rsid w:val="008871BB"/>
    <w:rsid w:val="00887C5D"/>
    <w:rsid w:val="008908DA"/>
    <w:rsid w:val="0089116C"/>
    <w:rsid w:val="0089189E"/>
    <w:rsid w:val="00891D25"/>
    <w:rsid w:val="00892502"/>
    <w:rsid w:val="00892825"/>
    <w:rsid w:val="00893581"/>
    <w:rsid w:val="008939DC"/>
    <w:rsid w:val="00893C50"/>
    <w:rsid w:val="00894634"/>
    <w:rsid w:val="00894692"/>
    <w:rsid w:val="008946ED"/>
    <w:rsid w:val="00894976"/>
    <w:rsid w:val="00894C67"/>
    <w:rsid w:val="008951B8"/>
    <w:rsid w:val="0089584A"/>
    <w:rsid w:val="00895AB5"/>
    <w:rsid w:val="00896096"/>
    <w:rsid w:val="00896259"/>
    <w:rsid w:val="00896261"/>
    <w:rsid w:val="00896406"/>
    <w:rsid w:val="008969BB"/>
    <w:rsid w:val="00896C6C"/>
    <w:rsid w:val="00896DEA"/>
    <w:rsid w:val="00897115"/>
    <w:rsid w:val="008972B5"/>
    <w:rsid w:val="008A01A3"/>
    <w:rsid w:val="008A061A"/>
    <w:rsid w:val="008A062C"/>
    <w:rsid w:val="008A0CD3"/>
    <w:rsid w:val="008A15CD"/>
    <w:rsid w:val="008A1C0B"/>
    <w:rsid w:val="008A1CC6"/>
    <w:rsid w:val="008A1DFE"/>
    <w:rsid w:val="008A2443"/>
    <w:rsid w:val="008A261D"/>
    <w:rsid w:val="008A308C"/>
    <w:rsid w:val="008A30C9"/>
    <w:rsid w:val="008A32E6"/>
    <w:rsid w:val="008A35CE"/>
    <w:rsid w:val="008A37A6"/>
    <w:rsid w:val="008A3E65"/>
    <w:rsid w:val="008A42BC"/>
    <w:rsid w:val="008A437C"/>
    <w:rsid w:val="008A4402"/>
    <w:rsid w:val="008A466B"/>
    <w:rsid w:val="008A47CF"/>
    <w:rsid w:val="008A4FE8"/>
    <w:rsid w:val="008A5019"/>
    <w:rsid w:val="008A6474"/>
    <w:rsid w:val="008A6627"/>
    <w:rsid w:val="008A729A"/>
    <w:rsid w:val="008A72A2"/>
    <w:rsid w:val="008A7B38"/>
    <w:rsid w:val="008A7BE3"/>
    <w:rsid w:val="008B014E"/>
    <w:rsid w:val="008B028C"/>
    <w:rsid w:val="008B0948"/>
    <w:rsid w:val="008B0B11"/>
    <w:rsid w:val="008B19C1"/>
    <w:rsid w:val="008B1CF3"/>
    <w:rsid w:val="008B28BD"/>
    <w:rsid w:val="008B3154"/>
    <w:rsid w:val="008B38BC"/>
    <w:rsid w:val="008B3B44"/>
    <w:rsid w:val="008B44A7"/>
    <w:rsid w:val="008B4581"/>
    <w:rsid w:val="008B4870"/>
    <w:rsid w:val="008B4E62"/>
    <w:rsid w:val="008B505C"/>
    <w:rsid w:val="008B555E"/>
    <w:rsid w:val="008B5574"/>
    <w:rsid w:val="008B5A91"/>
    <w:rsid w:val="008B6680"/>
    <w:rsid w:val="008B6707"/>
    <w:rsid w:val="008B6BFE"/>
    <w:rsid w:val="008B701D"/>
    <w:rsid w:val="008B73C2"/>
    <w:rsid w:val="008C087E"/>
    <w:rsid w:val="008C1205"/>
    <w:rsid w:val="008C1374"/>
    <w:rsid w:val="008C1862"/>
    <w:rsid w:val="008C1A15"/>
    <w:rsid w:val="008C1DA3"/>
    <w:rsid w:val="008C1F14"/>
    <w:rsid w:val="008C2218"/>
    <w:rsid w:val="008C28A6"/>
    <w:rsid w:val="008C291D"/>
    <w:rsid w:val="008C3500"/>
    <w:rsid w:val="008C382D"/>
    <w:rsid w:val="008C3DE7"/>
    <w:rsid w:val="008C40B3"/>
    <w:rsid w:val="008C4509"/>
    <w:rsid w:val="008C4874"/>
    <w:rsid w:val="008C4A6A"/>
    <w:rsid w:val="008C4B63"/>
    <w:rsid w:val="008C5495"/>
    <w:rsid w:val="008C5F30"/>
    <w:rsid w:val="008C6CD6"/>
    <w:rsid w:val="008C756F"/>
    <w:rsid w:val="008C7D65"/>
    <w:rsid w:val="008D022F"/>
    <w:rsid w:val="008D0F51"/>
    <w:rsid w:val="008D12A7"/>
    <w:rsid w:val="008D15C2"/>
    <w:rsid w:val="008D1B5F"/>
    <w:rsid w:val="008D1C74"/>
    <w:rsid w:val="008D1CD8"/>
    <w:rsid w:val="008D1D4E"/>
    <w:rsid w:val="008D20E5"/>
    <w:rsid w:val="008D287A"/>
    <w:rsid w:val="008D2E19"/>
    <w:rsid w:val="008D3376"/>
    <w:rsid w:val="008D3AAF"/>
    <w:rsid w:val="008D41CB"/>
    <w:rsid w:val="008D42AB"/>
    <w:rsid w:val="008D47A4"/>
    <w:rsid w:val="008D530A"/>
    <w:rsid w:val="008D5872"/>
    <w:rsid w:val="008D58CF"/>
    <w:rsid w:val="008D6199"/>
    <w:rsid w:val="008D65C0"/>
    <w:rsid w:val="008D6905"/>
    <w:rsid w:val="008D6AFC"/>
    <w:rsid w:val="008D75B2"/>
    <w:rsid w:val="008D7626"/>
    <w:rsid w:val="008E0094"/>
    <w:rsid w:val="008E05B7"/>
    <w:rsid w:val="008E0687"/>
    <w:rsid w:val="008E10E7"/>
    <w:rsid w:val="008E148E"/>
    <w:rsid w:val="008E1AB0"/>
    <w:rsid w:val="008E2F61"/>
    <w:rsid w:val="008E354E"/>
    <w:rsid w:val="008E3B9E"/>
    <w:rsid w:val="008E4288"/>
    <w:rsid w:val="008E4434"/>
    <w:rsid w:val="008E4B6B"/>
    <w:rsid w:val="008E4CC5"/>
    <w:rsid w:val="008E4F8D"/>
    <w:rsid w:val="008E60C8"/>
    <w:rsid w:val="008E63E6"/>
    <w:rsid w:val="008E7056"/>
    <w:rsid w:val="008E7655"/>
    <w:rsid w:val="008F00D2"/>
    <w:rsid w:val="008F0858"/>
    <w:rsid w:val="008F0D42"/>
    <w:rsid w:val="008F0E5B"/>
    <w:rsid w:val="008F117B"/>
    <w:rsid w:val="008F1187"/>
    <w:rsid w:val="008F1364"/>
    <w:rsid w:val="008F1E2B"/>
    <w:rsid w:val="008F1F63"/>
    <w:rsid w:val="008F2195"/>
    <w:rsid w:val="008F21C8"/>
    <w:rsid w:val="008F2758"/>
    <w:rsid w:val="008F2ACB"/>
    <w:rsid w:val="008F2AEF"/>
    <w:rsid w:val="008F2E67"/>
    <w:rsid w:val="008F36C1"/>
    <w:rsid w:val="008F414F"/>
    <w:rsid w:val="008F42F1"/>
    <w:rsid w:val="008F4391"/>
    <w:rsid w:val="008F54BD"/>
    <w:rsid w:val="008F6ED8"/>
    <w:rsid w:val="008F70C0"/>
    <w:rsid w:val="008F71EC"/>
    <w:rsid w:val="008F79AB"/>
    <w:rsid w:val="008F7C6F"/>
    <w:rsid w:val="008F7CCD"/>
    <w:rsid w:val="009000F3"/>
    <w:rsid w:val="00900596"/>
    <w:rsid w:val="009009F8"/>
    <w:rsid w:val="00900C23"/>
    <w:rsid w:val="00900CE1"/>
    <w:rsid w:val="00901448"/>
    <w:rsid w:val="0090145B"/>
    <w:rsid w:val="00901939"/>
    <w:rsid w:val="00902828"/>
    <w:rsid w:val="00902A62"/>
    <w:rsid w:val="009036F4"/>
    <w:rsid w:val="00903801"/>
    <w:rsid w:val="0090429E"/>
    <w:rsid w:val="00904E25"/>
    <w:rsid w:val="00904F83"/>
    <w:rsid w:val="009055F2"/>
    <w:rsid w:val="00905CB7"/>
    <w:rsid w:val="009060ED"/>
    <w:rsid w:val="00906102"/>
    <w:rsid w:val="00906697"/>
    <w:rsid w:val="00906920"/>
    <w:rsid w:val="00906BB1"/>
    <w:rsid w:val="00906CA7"/>
    <w:rsid w:val="00907570"/>
    <w:rsid w:val="0090767C"/>
    <w:rsid w:val="00907E4D"/>
    <w:rsid w:val="00907FAF"/>
    <w:rsid w:val="0091008D"/>
    <w:rsid w:val="00910418"/>
    <w:rsid w:val="00910ED8"/>
    <w:rsid w:val="009125EA"/>
    <w:rsid w:val="0091263E"/>
    <w:rsid w:val="00913AB1"/>
    <w:rsid w:val="00914029"/>
    <w:rsid w:val="00914311"/>
    <w:rsid w:val="00914626"/>
    <w:rsid w:val="00914AF2"/>
    <w:rsid w:val="00914D21"/>
    <w:rsid w:val="00914DF0"/>
    <w:rsid w:val="00915D54"/>
    <w:rsid w:val="00915DED"/>
    <w:rsid w:val="00916707"/>
    <w:rsid w:val="00917BB2"/>
    <w:rsid w:val="00920355"/>
    <w:rsid w:val="00920383"/>
    <w:rsid w:val="00920706"/>
    <w:rsid w:val="00921F00"/>
    <w:rsid w:val="00921F8D"/>
    <w:rsid w:val="009233D3"/>
    <w:rsid w:val="00923A10"/>
    <w:rsid w:val="0092445F"/>
    <w:rsid w:val="009245E3"/>
    <w:rsid w:val="00924DB9"/>
    <w:rsid w:val="009250F7"/>
    <w:rsid w:val="00925CE1"/>
    <w:rsid w:val="00925E1A"/>
    <w:rsid w:val="009261EB"/>
    <w:rsid w:val="009277E7"/>
    <w:rsid w:val="00927C45"/>
    <w:rsid w:val="00927F8D"/>
    <w:rsid w:val="009303D9"/>
    <w:rsid w:val="009307A8"/>
    <w:rsid w:val="00930D1B"/>
    <w:rsid w:val="00931DEA"/>
    <w:rsid w:val="009320F7"/>
    <w:rsid w:val="00932397"/>
    <w:rsid w:val="00932E4C"/>
    <w:rsid w:val="0093301B"/>
    <w:rsid w:val="00933E44"/>
    <w:rsid w:val="009342C0"/>
    <w:rsid w:val="00934A3D"/>
    <w:rsid w:val="00934BE5"/>
    <w:rsid w:val="00934CE6"/>
    <w:rsid w:val="00935524"/>
    <w:rsid w:val="009359B4"/>
    <w:rsid w:val="00935FA9"/>
    <w:rsid w:val="009362CF"/>
    <w:rsid w:val="00936783"/>
    <w:rsid w:val="00936B93"/>
    <w:rsid w:val="009376C1"/>
    <w:rsid w:val="00937B47"/>
    <w:rsid w:val="00937C0F"/>
    <w:rsid w:val="009400BC"/>
    <w:rsid w:val="00940149"/>
    <w:rsid w:val="0094026A"/>
    <w:rsid w:val="00940593"/>
    <w:rsid w:val="00940785"/>
    <w:rsid w:val="009410CA"/>
    <w:rsid w:val="00941432"/>
    <w:rsid w:val="00941812"/>
    <w:rsid w:val="00941F09"/>
    <w:rsid w:val="009421B5"/>
    <w:rsid w:val="009424EB"/>
    <w:rsid w:val="009427F3"/>
    <w:rsid w:val="00942AAC"/>
    <w:rsid w:val="00942EEB"/>
    <w:rsid w:val="00943504"/>
    <w:rsid w:val="0094360F"/>
    <w:rsid w:val="009436F8"/>
    <w:rsid w:val="009437FE"/>
    <w:rsid w:val="00943A1C"/>
    <w:rsid w:val="00943C48"/>
    <w:rsid w:val="00944703"/>
    <w:rsid w:val="009447AC"/>
    <w:rsid w:val="009447BD"/>
    <w:rsid w:val="00944E46"/>
    <w:rsid w:val="00945394"/>
    <w:rsid w:val="00945F97"/>
    <w:rsid w:val="009460ED"/>
    <w:rsid w:val="009462BC"/>
    <w:rsid w:val="009464F2"/>
    <w:rsid w:val="00946934"/>
    <w:rsid w:val="00947029"/>
    <w:rsid w:val="00947127"/>
    <w:rsid w:val="00947161"/>
    <w:rsid w:val="009478CE"/>
    <w:rsid w:val="00947E7B"/>
    <w:rsid w:val="00947E7E"/>
    <w:rsid w:val="009504FD"/>
    <w:rsid w:val="00950658"/>
    <w:rsid w:val="009506A3"/>
    <w:rsid w:val="009507D9"/>
    <w:rsid w:val="00950DF9"/>
    <w:rsid w:val="00951028"/>
    <w:rsid w:val="00951987"/>
    <w:rsid w:val="00951A84"/>
    <w:rsid w:val="00951E29"/>
    <w:rsid w:val="009524DA"/>
    <w:rsid w:val="009528A6"/>
    <w:rsid w:val="00952A33"/>
    <w:rsid w:val="00952D0A"/>
    <w:rsid w:val="00952F64"/>
    <w:rsid w:val="00954114"/>
    <w:rsid w:val="0095443C"/>
    <w:rsid w:val="00954BC7"/>
    <w:rsid w:val="00955811"/>
    <w:rsid w:val="00955928"/>
    <w:rsid w:val="00956384"/>
    <w:rsid w:val="00957366"/>
    <w:rsid w:val="0095775B"/>
    <w:rsid w:val="00957BC5"/>
    <w:rsid w:val="009606A4"/>
    <w:rsid w:val="00960F0C"/>
    <w:rsid w:val="0096110A"/>
    <w:rsid w:val="00961623"/>
    <w:rsid w:val="00961E9B"/>
    <w:rsid w:val="00961EFA"/>
    <w:rsid w:val="009622CD"/>
    <w:rsid w:val="00962B6E"/>
    <w:rsid w:val="00962F09"/>
    <w:rsid w:val="009630B5"/>
    <w:rsid w:val="0096394C"/>
    <w:rsid w:val="00964549"/>
    <w:rsid w:val="0096464C"/>
    <w:rsid w:val="009658C0"/>
    <w:rsid w:val="00966538"/>
    <w:rsid w:val="00967CA8"/>
    <w:rsid w:val="009709CF"/>
    <w:rsid w:val="00970F53"/>
    <w:rsid w:val="00971834"/>
    <w:rsid w:val="00971B67"/>
    <w:rsid w:val="00971BF4"/>
    <w:rsid w:val="00971D23"/>
    <w:rsid w:val="00972A62"/>
    <w:rsid w:val="00972A72"/>
    <w:rsid w:val="00973179"/>
    <w:rsid w:val="00973333"/>
    <w:rsid w:val="00973B2F"/>
    <w:rsid w:val="00973BD5"/>
    <w:rsid w:val="00973C50"/>
    <w:rsid w:val="0097408C"/>
    <w:rsid w:val="009741BF"/>
    <w:rsid w:val="00974CC3"/>
    <w:rsid w:val="00974EE4"/>
    <w:rsid w:val="00975063"/>
    <w:rsid w:val="009753CB"/>
    <w:rsid w:val="0097565A"/>
    <w:rsid w:val="0097618E"/>
    <w:rsid w:val="009766AD"/>
    <w:rsid w:val="00976DA7"/>
    <w:rsid w:val="00976F86"/>
    <w:rsid w:val="00977AB8"/>
    <w:rsid w:val="009803F1"/>
    <w:rsid w:val="0098063F"/>
    <w:rsid w:val="00980B4B"/>
    <w:rsid w:val="00980D3C"/>
    <w:rsid w:val="009810FA"/>
    <w:rsid w:val="0098113A"/>
    <w:rsid w:val="00981313"/>
    <w:rsid w:val="0098197B"/>
    <w:rsid w:val="00982491"/>
    <w:rsid w:val="009824A6"/>
    <w:rsid w:val="009844FB"/>
    <w:rsid w:val="009850E1"/>
    <w:rsid w:val="00985E6F"/>
    <w:rsid w:val="00986672"/>
    <w:rsid w:val="00986C46"/>
    <w:rsid w:val="009870E0"/>
    <w:rsid w:val="0098738E"/>
    <w:rsid w:val="00987793"/>
    <w:rsid w:val="009917C3"/>
    <w:rsid w:val="0099183C"/>
    <w:rsid w:val="00991B44"/>
    <w:rsid w:val="00991D6A"/>
    <w:rsid w:val="00992B9C"/>
    <w:rsid w:val="0099333A"/>
    <w:rsid w:val="0099381B"/>
    <w:rsid w:val="00993C7A"/>
    <w:rsid w:val="00994262"/>
    <w:rsid w:val="009947F3"/>
    <w:rsid w:val="00996BF8"/>
    <w:rsid w:val="00996C05"/>
    <w:rsid w:val="00996DBE"/>
    <w:rsid w:val="009971AC"/>
    <w:rsid w:val="009976B9"/>
    <w:rsid w:val="00997F61"/>
    <w:rsid w:val="009A0D75"/>
    <w:rsid w:val="009A0E67"/>
    <w:rsid w:val="009A0FC3"/>
    <w:rsid w:val="009A137E"/>
    <w:rsid w:val="009A13F5"/>
    <w:rsid w:val="009A1722"/>
    <w:rsid w:val="009A194B"/>
    <w:rsid w:val="009A4340"/>
    <w:rsid w:val="009A486E"/>
    <w:rsid w:val="009A4B79"/>
    <w:rsid w:val="009A4C93"/>
    <w:rsid w:val="009A5609"/>
    <w:rsid w:val="009A6057"/>
    <w:rsid w:val="009A6221"/>
    <w:rsid w:val="009A6273"/>
    <w:rsid w:val="009A65D2"/>
    <w:rsid w:val="009A70D8"/>
    <w:rsid w:val="009A748A"/>
    <w:rsid w:val="009A750F"/>
    <w:rsid w:val="009A7CBA"/>
    <w:rsid w:val="009B009A"/>
    <w:rsid w:val="009B0415"/>
    <w:rsid w:val="009B0D6F"/>
    <w:rsid w:val="009B0F24"/>
    <w:rsid w:val="009B124D"/>
    <w:rsid w:val="009B15C2"/>
    <w:rsid w:val="009B1D28"/>
    <w:rsid w:val="009B23E3"/>
    <w:rsid w:val="009B2461"/>
    <w:rsid w:val="009B2A6F"/>
    <w:rsid w:val="009B3092"/>
    <w:rsid w:val="009B3390"/>
    <w:rsid w:val="009B351A"/>
    <w:rsid w:val="009B397B"/>
    <w:rsid w:val="009B4AF9"/>
    <w:rsid w:val="009B636D"/>
    <w:rsid w:val="009B6962"/>
    <w:rsid w:val="009B6F6D"/>
    <w:rsid w:val="009B7125"/>
    <w:rsid w:val="009B7B43"/>
    <w:rsid w:val="009B7B93"/>
    <w:rsid w:val="009B7E30"/>
    <w:rsid w:val="009C0096"/>
    <w:rsid w:val="009C03D4"/>
    <w:rsid w:val="009C08E2"/>
    <w:rsid w:val="009C1C9C"/>
    <w:rsid w:val="009C26CC"/>
    <w:rsid w:val="009C2C70"/>
    <w:rsid w:val="009C3BC1"/>
    <w:rsid w:val="009C3F3C"/>
    <w:rsid w:val="009C5B10"/>
    <w:rsid w:val="009C5C56"/>
    <w:rsid w:val="009C66CA"/>
    <w:rsid w:val="009C6AEC"/>
    <w:rsid w:val="009D0282"/>
    <w:rsid w:val="009D04CE"/>
    <w:rsid w:val="009D0E3D"/>
    <w:rsid w:val="009D14C5"/>
    <w:rsid w:val="009D27C8"/>
    <w:rsid w:val="009D2967"/>
    <w:rsid w:val="009D2D92"/>
    <w:rsid w:val="009D301C"/>
    <w:rsid w:val="009D361C"/>
    <w:rsid w:val="009D3C67"/>
    <w:rsid w:val="009D45A6"/>
    <w:rsid w:val="009D4964"/>
    <w:rsid w:val="009D4E09"/>
    <w:rsid w:val="009D57BD"/>
    <w:rsid w:val="009D5C0C"/>
    <w:rsid w:val="009D5CED"/>
    <w:rsid w:val="009D6CEB"/>
    <w:rsid w:val="009D6D03"/>
    <w:rsid w:val="009D7441"/>
    <w:rsid w:val="009D7806"/>
    <w:rsid w:val="009E04ED"/>
    <w:rsid w:val="009E0531"/>
    <w:rsid w:val="009E098B"/>
    <w:rsid w:val="009E0BDD"/>
    <w:rsid w:val="009E0F80"/>
    <w:rsid w:val="009E1338"/>
    <w:rsid w:val="009E16E0"/>
    <w:rsid w:val="009E29D1"/>
    <w:rsid w:val="009E29E0"/>
    <w:rsid w:val="009E2C61"/>
    <w:rsid w:val="009E3BDF"/>
    <w:rsid w:val="009E3CF9"/>
    <w:rsid w:val="009E44A3"/>
    <w:rsid w:val="009E48BB"/>
    <w:rsid w:val="009E4AC7"/>
    <w:rsid w:val="009E4B5A"/>
    <w:rsid w:val="009E528D"/>
    <w:rsid w:val="009E5461"/>
    <w:rsid w:val="009E5823"/>
    <w:rsid w:val="009E6351"/>
    <w:rsid w:val="009E7AEB"/>
    <w:rsid w:val="009E7C72"/>
    <w:rsid w:val="009F09E4"/>
    <w:rsid w:val="009F0AD5"/>
    <w:rsid w:val="009F153F"/>
    <w:rsid w:val="009F23CC"/>
    <w:rsid w:val="009F254D"/>
    <w:rsid w:val="009F2F6D"/>
    <w:rsid w:val="009F3A1E"/>
    <w:rsid w:val="009F47C3"/>
    <w:rsid w:val="009F4BE4"/>
    <w:rsid w:val="009F4BF4"/>
    <w:rsid w:val="009F4C82"/>
    <w:rsid w:val="009F543A"/>
    <w:rsid w:val="009F56E7"/>
    <w:rsid w:val="009F6029"/>
    <w:rsid w:val="009F6270"/>
    <w:rsid w:val="009F7245"/>
    <w:rsid w:val="009F73FB"/>
    <w:rsid w:val="009F7CFD"/>
    <w:rsid w:val="00A002E4"/>
    <w:rsid w:val="00A00B32"/>
    <w:rsid w:val="00A012D7"/>
    <w:rsid w:val="00A014C7"/>
    <w:rsid w:val="00A015BA"/>
    <w:rsid w:val="00A02AE2"/>
    <w:rsid w:val="00A02B0F"/>
    <w:rsid w:val="00A02D76"/>
    <w:rsid w:val="00A02DC3"/>
    <w:rsid w:val="00A03028"/>
    <w:rsid w:val="00A030F9"/>
    <w:rsid w:val="00A0397F"/>
    <w:rsid w:val="00A040C1"/>
    <w:rsid w:val="00A04387"/>
    <w:rsid w:val="00A04D60"/>
    <w:rsid w:val="00A04E5C"/>
    <w:rsid w:val="00A05582"/>
    <w:rsid w:val="00A05F1E"/>
    <w:rsid w:val="00A05FE1"/>
    <w:rsid w:val="00A0613D"/>
    <w:rsid w:val="00A066B2"/>
    <w:rsid w:val="00A06889"/>
    <w:rsid w:val="00A0696B"/>
    <w:rsid w:val="00A06BD2"/>
    <w:rsid w:val="00A0739E"/>
    <w:rsid w:val="00A07D1C"/>
    <w:rsid w:val="00A07D88"/>
    <w:rsid w:val="00A11436"/>
    <w:rsid w:val="00A1184A"/>
    <w:rsid w:val="00A1202B"/>
    <w:rsid w:val="00A128BE"/>
    <w:rsid w:val="00A13011"/>
    <w:rsid w:val="00A130F9"/>
    <w:rsid w:val="00A13203"/>
    <w:rsid w:val="00A13ACD"/>
    <w:rsid w:val="00A13FA0"/>
    <w:rsid w:val="00A143B1"/>
    <w:rsid w:val="00A14E66"/>
    <w:rsid w:val="00A152CA"/>
    <w:rsid w:val="00A15524"/>
    <w:rsid w:val="00A15C51"/>
    <w:rsid w:val="00A15EC9"/>
    <w:rsid w:val="00A15FD3"/>
    <w:rsid w:val="00A16C2C"/>
    <w:rsid w:val="00A170D8"/>
    <w:rsid w:val="00A17193"/>
    <w:rsid w:val="00A1771E"/>
    <w:rsid w:val="00A17ED3"/>
    <w:rsid w:val="00A2005E"/>
    <w:rsid w:val="00A20230"/>
    <w:rsid w:val="00A20478"/>
    <w:rsid w:val="00A204A7"/>
    <w:rsid w:val="00A2066A"/>
    <w:rsid w:val="00A20722"/>
    <w:rsid w:val="00A20729"/>
    <w:rsid w:val="00A20776"/>
    <w:rsid w:val="00A20A7E"/>
    <w:rsid w:val="00A20FDC"/>
    <w:rsid w:val="00A2188F"/>
    <w:rsid w:val="00A224DC"/>
    <w:rsid w:val="00A236B0"/>
    <w:rsid w:val="00A2407A"/>
    <w:rsid w:val="00A24461"/>
    <w:rsid w:val="00A2469B"/>
    <w:rsid w:val="00A2492E"/>
    <w:rsid w:val="00A24B21"/>
    <w:rsid w:val="00A2501C"/>
    <w:rsid w:val="00A252B4"/>
    <w:rsid w:val="00A254AA"/>
    <w:rsid w:val="00A254AE"/>
    <w:rsid w:val="00A259E5"/>
    <w:rsid w:val="00A25C77"/>
    <w:rsid w:val="00A25FC2"/>
    <w:rsid w:val="00A2648F"/>
    <w:rsid w:val="00A27DA2"/>
    <w:rsid w:val="00A27F2A"/>
    <w:rsid w:val="00A30DAE"/>
    <w:rsid w:val="00A31843"/>
    <w:rsid w:val="00A31CD3"/>
    <w:rsid w:val="00A325A0"/>
    <w:rsid w:val="00A32676"/>
    <w:rsid w:val="00A329B6"/>
    <w:rsid w:val="00A32D24"/>
    <w:rsid w:val="00A3312B"/>
    <w:rsid w:val="00A3331C"/>
    <w:rsid w:val="00A33864"/>
    <w:rsid w:val="00A34889"/>
    <w:rsid w:val="00A353C7"/>
    <w:rsid w:val="00A3574F"/>
    <w:rsid w:val="00A358DE"/>
    <w:rsid w:val="00A358E0"/>
    <w:rsid w:val="00A362EB"/>
    <w:rsid w:val="00A37192"/>
    <w:rsid w:val="00A3724E"/>
    <w:rsid w:val="00A40034"/>
    <w:rsid w:val="00A4062D"/>
    <w:rsid w:val="00A40942"/>
    <w:rsid w:val="00A40E60"/>
    <w:rsid w:val="00A4152C"/>
    <w:rsid w:val="00A41DE3"/>
    <w:rsid w:val="00A4224C"/>
    <w:rsid w:val="00A429C8"/>
    <w:rsid w:val="00A4370B"/>
    <w:rsid w:val="00A43D5F"/>
    <w:rsid w:val="00A43D9F"/>
    <w:rsid w:val="00A45014"/>
    <w:rsid w:val="00A45ACA"/>
    <w:rsid w:val="00A45C55"/>
    <w:rsid w:val="00A463B5"/>
    <w:rsid w:val="00A464DF"/>
    <w:rsid w:val="00A46631"/>
    <w:rsid w:val="00A466E1"/>
    <w:rsid w:val="00A47073"/>
    <w:rsid w:val="00A47B21"/>
    <w:rsid w:val="00A50B3E"/>
    <w:rsid w:val="00A50F66"/>
    <w:rsid w:val="00A51666"/>
    <w:rsid w:val="00A51F4E"/>
    <w:rsid w:val="00A51F75"/>
    <w:rsid w:val="00A5218F"/>
    <w:rsid w:val="00A52A72"/>
    <w:rsid w:val="00A53844"/>
    <w:rsid w:val="00A54B83"/>
    <w:rsid w:val="00A55856"/>
    <w:rsid w:val="00A55ED6"/>
    <w:rsid w:val="00A561D8"/>
    <w:rsid w:val="00A56229"/>
    <w:rsid w:val="00A563F9"/>
    <w:rsid w:val="00A5694D"/>
    <w:rsid w:val="00A56BAF"/>
    <w:rsid w:val="00A5714A"/>
    <w:rsid w:val="00A5781E"/>
    <w:rsid w:val="00A57DA3"/>
    <w:rsid w:val="00A61112"/>
    <w:rsid w:val="00A6185D"/>
    <w:rsid w:val="00A6191A"/>
    <w:rsid w:val="00A62791"/>
    <w:rsid w:val="00A62AB0"/>
    <w:rsid w:val="00A63869"/>
    <w:rsid w:val="00A6388C"/>
    <w:rsid w:val="00A638D4"/>
    <w:rsid w:val="00A6400D"/>
    <w:rsid w:val="00A64066"/>
    <w:rsid w:val="00A649B3"/>
    <w:rsid w:val="00A655FA"/>
    <w:rsid w:val="00A6639C"/>
    <w:rsid w:val="00A664BA"/>
    <w:rsid w:val="00A66FF0"/>
    <w:rsid w:val="00A67412"/>
    <w:rsid w:val="00A67463"/>
    <w:rsid w:val="00A67555"/>
    <w:rsid w:val="00A6772E"/>
    <w:rsid w:val="00A67AAC"/>
    <w:rsid w:val="00A70400"/>
    <w:rsid w:val="00A70636"/>
    <w:rsid w:val="00A70A3B"/>
    <w:rsid w:val="00A7133E"/>
    <w:rsid w:val="00A71549"/>
    <w:rsid w:val="00A72168"/>
    <w:rsid w:val="00A7266F"/>
    <w:rsid w:val="00A726EB"/>
    <w:rsid w:val="00A72FC1"/>
    <w:rsid w:val="00A7331E"/>
    <w:rsid w:val="00A73BD2"/>
    <w:rsid w:val="00A74182"/>
    <w:rsid w:val="00A744FB"/>
    <w:rsid w:val="00A747DD"/>
    <w:rsid w:val="00A7482A"/>
    <w:rsid w:val="00A7541A"/>
    <w:rsid w:val="00A75648"/>
    <w:rsid w:val="00A75A35"/>
    <w:rsid w:val="00A76258"/>
    <w:rsid w:val="00A7636F"/>
    <w:rsid w:val="00A76EAF"/>
    <w:rsid w:val="00A77B4D"/>
    <w:rsid w:val="00A80295"/>
    <w:rsid w:val="00A81FB2"/>
    <w:rsid w:val="00A821AB"/>
    <w:rsid w:val="00A826BC"/>
    <w:rsid w:val="00A8290B"/>
    <w:rsid w:val="00A82EC5"/>
    <w:rsid w:val="00A831C4"/>
    <w:rsid w:val="00A837D9"/>
    <w:rsid w:val="00A83820"/>
    <w:rsid w:val="00A853A6"/>
    <w:rsid w:val="00A855BE"/>
    <w:rsid w:val="00A8577E"/>
    <w:rsid w:val="00A85B30"/>
    <w:rsid w:val="00A865BD"/>
    <w:rsid w:val="00A86879"/>
    <w:rsid w:val="00A869DF"/>
    <w:rsid w:val="00A86A83"/>
    <w:rsid w:val="00A86C60"/>
    <w:rsid w:val="00A86F76"/>
    <w:rsid w:val="00A86FD6"/>
    <w:rsid w:val="00A87632"/>
    <w:rsid w:val="00A87C74"/>
    <w:rsid w:val="00A87CB6"/>
    <w:rsid w:val="00A87E86"/>
    <w:rsid w:val="00A900A5"/>
    <w:rsid w:val="00A90105"/>
    <w:rsid w:val="00A904C1"/>
    <w:rsid w:val="00A90A7F"/>
    <w:rsid w:val="00A911CF"/>
    <w:rsid w:val="00A914F6"/>
    <w:rsid w:val="00A9157E"/>
    <w:rsid w:val="00A918D7"/>
    <w:rsid w:val="00A91D72"/>
    <w:rsid w:val="00A92CAF"/>
    <w:rsid w:val="00A92F86"/>
    <w:rsid w:val="00A9342A"/>
    <w:rsid w:val="00A9386B"/>
    <w:rsid w:val="00A93A39"/>
    <w:rsid w:val="00A94281"/>
    <w:rsid w:val="00A94286"/>
    <w:rsid w:val="00A94AAA"/>
    <w:rsid w:val="00A959ED"/>
    <w:rsid w:val="00A95D4F"/>
    <w:rsid w:val="00A95EB8"/>
    <w:rsid w:val="00A965D0"/>
    <w:rsid w:val="00A96834"/>
    <w:rsid w:val="00A968A7"/>
    <w:rsid w:val="00A973E9"/>
    <w:rsid w:val="00A97D3E"/>
    <w:rsid w:val="00AA000A"/>
    <w:rsid w:val="00AA022B"/>
    <w:rsid w:val="00AA0B98"/>
    <w:rsid w:val="00AA0BA8"/>
    <w:rsid w:val="00AA15BD"/>
    <w:rsid w:val="00AA1879"/>
    <w:rsid w:val="00AA1E2D"/>
    <w:rsid w:val="00AA46FB"/>
    <w:rsid w:val="00AA47A4"/>
    <w:rsid w:val="00AA4B3E"/>
    <w:rsid w:val="00AA5062"/>
    <w:rsid w:val="00AA5078"/>
    <w:rsid w:val="00AA50AF"/>
    <w:rsid w:val="00AA586C"/>
    <w:rsid w:val="00AA5B65"/>
    <w:rsid w:val="00AA6E15"/>
    <w:rsid w:val="00AA6ECD"/>
    <w:rsid w:val="00AA7265"/>
    <w:rsid w:val="00AA7559"/>
    <w:rsid w:val="00AA7943"/>
    <w:rsid w:val="00AA7BF8"/>
    <w:rsid w:val="00AA7CDE"/>
    <w:rsid w:val="00AB00D7"/>
    <w:rsid w:val="00AB042A"/>
    <w:rsid w:val="00AB06B7"/>
    <w:rsid w:val="00AB0910"/>
    <w:rsid w:val="00AB1B65"/>
    <w:rsid w:val="00AB266C"/>
    <w:rsid w:val="00AB28F7"/>
    <w:rsid w:val="00AB2B8B"/>
    <w:rsid w:val="00AB300D"/>
    <w:rsid w:val="00AB3640"/>
    <w:rsid w:val="00AB376C"/>
    <w:rsid w:val="00AB49B1"/>
    <w:rsid w:val="00AB5D61"/>
    <w:rsid w:val="00AB60B8"/>
    <w:rsid w:val="00AB686D"/>
    <w:rsid w:val="00AB6F30"/>
    <w:rsid w:val="00AB7162"/>
    <w:rsid w:val="00AB7362"/>
    <w:rsid w:val="00AB73D8"/>
    <w:rsid w:val="00AB7817"/>
    <w:rsid w:val="00AB7D44"/>
    <w:rsid w:val="00AB7DEF"/>
    <w:rsid w:val="00AC07F1"/>
    <w:rsid w:val="00AC08C0"/>
    <w:rsid w:val="00AC0CD1"/>
    <w:rsid w:val="00AC0D04"/>
    <w:rsid w:val="00AC0F16"/>
    <w:rsid w:val="00AC1116"/>
    <w:rsid w:val="00AC1689"/>
    <w:rsid w:val="00AC1D4C"/>
    <w:rsid w:val="00AC224C"/>
    <w:rsid w:val="00AC2FCD"/>
    <w:rsid w:val="00AC3133"/>
    <w:rsid w:val="00AC3829"/>
    <w:rsid w:val="00AC3C0A"/>
    <w:rsid w:val="00AC4079"/>
    <w:rsid w:val="00AC43E1"/>
    <w:rsid w:val="00AC4F1B"/>
    <w:rsid w:val="00AC500A"/>
    <w:rsid w:val="00AC513A"/>
    <w:rsid w:val="00AC59DD"/>
    <w:rsid w:val="00AC63E6"/>
    <w:rsid w:val="00AC655F"/>
    <w:rsid w:val="00AC6621"/>
    <w:rsid w:val="00AC6A1B"/>
    <w:rsid w:val="00AC6E96"/>
    <w:rsid w:val="00AC73FC"/>
    <w:rsid w:val="00AC7413"/>
    <w:rsid w:val="00AC755C"/>
    <w:rsid w:val="00AC7C13"/>
    <w:rsid w:val="00AD014B"/>
    <w:rsid w:val="00AD0304"/>
    <w:rsid w:val="00AD0484"/>
    <w:rsid w:val="00AD086B"/>
    <w:rsid w:val="00AD0BA9"/>
    <w:rsid w:val="00AD297D"/>
    <w:rsid w:val="00AD2A6F"/>
    <w:rsid w:val="00AD2DE2"/>
    <w:rsid w:val="00AD38D9"/>
    <w:rsid w:val="00AD3BE4"/>
    <w:rsid w:val="00AD3C00"/>
    <w:rsid w:val="00AD4676"/>
    <w:rsid w:val="00AD474F"/>
    <w:rsid w:val="00AD4C09"/>
    <w:rsid w:val="00AD4EBF"/>
    <w:rsid w:val="00AD50A8"/>
    <w:rsid w:val="00AD5C98"/>
    <w:rsid w:val="00AD5FB6"/>
    <w:rsid w:val="00AD6016"/>
    <w:rsid w:val="00AD701C"/>
    <w:rsid w:val="00AE0472"/>
    <w:rsid w:val="00AE04F2"/>
    <w:rsid w:val="00AE0E73"/>
    <w:rsid w:val="00AE1648"/>
    <w:rsid w:val="00AE1C17"/>
    <w:rsid w:val="00AE1ED2"/>
    <w:rsid w:val="00AE2299"/>
    <w:rsid w:val="00AE23F2"/>
    <w:rsid w:val="00AE2E8B"/>
    <w:rsid w:val="00AE351F"/>
    <w:rsid w:val="00AE3C80"/>
    <w:rsid w:val="00AE3F42"/>
    <w:rsid w:val="00AE418F"/>
    <w:rsid w:val="00AE41ED"/>
    <w:rsid w:val="00AE45A8"/>
    <w:rsid w:val="00AE47F5"/>
    <w:rsid w:val="00AE4E9C"/>
    <w:rsid w:val="00AE4FBD"/>
    <w:rsid w:val="00AE60C0"/>
    <w:rsid w:val="00AE6C90"/>
    <w:rsid w:val="00AE6F87"/>
    <w:rsid w:val="00AE7519"/>
    <w:rsid w:val="00AE7616"/>
    <w:rsid w:val="00AE774B"/>
    <w:rsid w:val="00AE7B99"/>
    <w:rsid w:val="00AE7CF6"/>
    <w:rsid w:val="00AE7D2F"/>
    <w:rsid w:val="00AF0342"/>
    <w:rsid w:val="00AF074E"/>
    <w:rsid w:val="00AF11FE"/>
    <w:rsid w:val="00AF1D36"/>
    <w:rsid w:val="00AF2012"/>
    <w:rsid w:val="00AF2240"/>
    <w:rsid w:val="00AF2266"/>
    <w:rsid w:val="00AF2A1F"/>
    <w:rsid w:val="00AF2D26"/>
    <w:rsid w:val="00AF2F2A"/>
    <w:rsid w:val="00AF2FE6"/>
    <w:rsid w:val="00AF396E"/>
    <w:rsid w:val="00AF4162"/>
    <w:rsid w:val="00AF4446"/>
    <w:rsid w:val="00AF46F2"/>
    <w:rsid w:val="00AF4C61"/>
    <w:rsid w:val="00AF5734"/>
    <w:rsid w:val="00AF61B0"/>
    <w:rsid w:val="00AF689C"/>
    <w:rsid w:val="00AF76AD"/>
    <w:rsid w:val="00B00191"/>
    <w:rsid w:val="00B00B7F"/>
    <w:rsid w:val="00B00E13"/>
    <w:rsid w:val="00B01404"/>
    <w:rsid w:val="00B01645"/>
    <w:rsid w:val="00B016EE"/>
    <w:rsid w:val="00B0192B"/>
    <w:rsid w:val="00B01B7E"/>
    <w:rsid w:val="00B01CDC"/>
    <w:rsid w:val="00B02340"/>
    <w:rsid w:val="00B02BEB"/>
    <w:rsid w:val="00B02C0E"/>
    <w:rsid w:val="00B0313D"/>
    <w:rsid w:val="00B03D17"/>
    <w:rsid w:val="00B03D64"/>
    <w:rsid w:val="00B0465C"/>
    <w:rsid w:val="00B0521A"/>
    <w:rsid w:val="00B05404"/>
    <w:rsid w:val="00B05B1B"/>
    <w:rsid w:val="00B06218"/>
    <w:rsid w:val="00B062C4"/>
    <w:rsid w:val="00B07598"/>
    <w:rsid w:val="00B078DF"/>
    <w:rsid w:val="00B10849"/>
    <w:rsid w:val="00B11474"/>
    <w:rsid w:val="00B1221D"/>
    <w:rsid w:val="00B122BE"/>
    <w:rsid w:val="00B12A6D"/>
    <w:rsid w:val="00B1312D"/>
    <w:rsid w:val="00B1373C"/>
    <w:rsid w:val="00B13F21"/>
    <w:rsid w:val="00B14976"/>
    <w:rsid w:val="00B15554"/>
    <w:rsid w:val="00B1597B"/>
    <w:rsid w:val="00B15D95"/>
    <w:rsid w:val="00B1614E"/>
    <w:rsid w:val="00B1663E"/>
    <w:rsid w:val="00B1673F"/>
    <w:rsid w:val="00B17647"/>
    <w:rsid w:val="00B17FDB"/>
    <w:rsid w:val="00B209E0"/>
    <w:rsid w:val="00B2124F"/>
    <w:rsid w:val="00B21FA1"/>
    <w:rsid w:val="00B221B1"/>
    <w:rsid w:val="00B223AE"/>
    <w:rsid w:val="00B22BD1"/>
    <w:rsid w:val="00B22CBC"/>
    <w:rsid w:val="00B233CC"/>
    <w:rsid w:val="00B240DD"/>
    <w:rsid w:val="00B241FF"/>
    <w:rsid w:val="00B24291"/>
    <w:rsid w:val="00B245A8"/>
    <w:rsid w:val="00B24F7D"/>
    <w:rsid w:val="00B25169"/>
    <w:rsid w:val="00B254E8"/>
    <w:rsid w:val="00B256A0"/>
    <w:rsid w:val="00B25747"/>
    <w:rsid w:val="00B25E7F"/>
    <w:rsid w:val="00B308A9"/>
    <w:rsid w:val="00B30C95"/>
    <w:rsid w:val="00B3101A"/>
    <w:rsid w:val="00B31192"/>
    <w:rsid w:val="00B32054"/>
    <w:rsid w:val="00B32112"/>
    <w:rsid w:val="00B3269C"/>
    <w:rsid w:val="00B32E10"/>
    <w:rsid w:val="00B33167"/>
    <w:rsid w:val="00B33BE3"/>
    <w:rsid w:val="00B33E68"/>
    <w:rsid w:val="00B34276"/>
    <w:rsid w:val="00B34768"/>
    <w:rsid w:val="00B348C9"/>
    <w:rsid w:val="00B34BBB"/>
    <w:rsid w:val="00B3503D"/>
    <w:rsid w:val="00B36700"/>
    <w:rsid w:val="00B4043A"/>
    <w:rsid w:val="00B4051F"/>
    <w:rsid w:val="00B40B59"/>
    <w:rsid w:val="00B41256"/>
    <w:rsid w:val="00B41915"/>
    <w:rsid w:val="00B41A2A"/>
    <w:rsid w:val="00B42C79"/>
    <w:rsid w:val="00B434DA"/>
    <w:rsid w:val="00B439F8"/>
    <w:rsid w:val="00B4455C"/>
    <w:rsid w:val="00B45505"/>
    <w:rsid w:val="00B4551D"/>
    <w:rsid w:val="00B458AA"/>
    <w:rsid w:val="00B4657C"/>
    <w:rsid w:val="00B469BA"/>
    <w:rsid w:val="00B47615"/>
    <w:rsid w:val="00B47D03"/>
    <w:rsid w:val="00B504E3"/>
    <w:rsid w:val="00B50CBB"/>
    <w:rsid w:val="00B5167E"/>
    <w:rsid w:val="00B51810"/>
    <w:rsid w:val="00B51D78"/>
    <w:rsid w:val="00B51F1D"/>
    <w:rsid w:val="00B5233A"/>
    <w:rsid w:val="00B5301E"/>
    <w:rsid w:val="00B54403"/>
    <w:rsid w:val="00B54C3A"/>
    <w:rsid w:val="00B54C87"/>
    <w:rsid w:val="00B54F38"/>
    <w:rsid w:val="00B555C3"/>
    <w:rsid w:val="00B558DA"/>
    <w:rsid w:val="00B55B9A"/>
    <w:rsid w:val="00B55DCD"/>
    <w:rsid w:val="00B56E25"/>
    <w:rsid w:val="00B579F4"/>
    <w:rsid w:val="00B57F92"/>
    <w:rsid w:val="00B60224"/>
    <w:rsid w:val="00B60B9C"/>
    <w:rsid w:val="00B60E7A"/>
    <w:rsid w:val="00B61496"/>
    <w:rsid w:val="00B616C1"/>
    <w:rsid w:val="00B61851"/>
    <w:rsid w:val="00B61A11"/>
    <w:rsid w:val="00B61B3C"/>
    <w:rsid w:val="00B61CD9"/>
    <w:rsid w:val="00B62060"/>
    <w:rsid w:val="00B6207E"/>
    <w:rsid w:val="00B626A3"/>
    <w:rsid w:val="00B62A04"/>
    <w:rsid w:val="00B62F21"/>
    <w:rsid w:val="00B63401"/>
    <w:rsid w:val="00B637F0"/>
    <w:rsid w:val="00B63A43"/>
    <w:rsid w:val="00B63FFA"/>
    <w:rsid w:val="00B64E7E"/>
    <w:rsid w:val="00B65026"/>
    <w:rsid w:val="00B650F1"/>
    <w:rsid w:val="00B65960"/>
    <w:rsid w:val="00B659C5"/>
    <w:rsid w:val="00B65F49"/>
    <w:rsid w:val="00B6698A"/>
    <w:rsid w:val="00B66DE3"/>
    <w:rsid w:val="00B6701D"/>
    <w:rsid w:val="00B670AF"/>
    <w:rsid w:val="00B673C8"/>
    <w:rsid w:val="00B67447"/>
    <w:rsid w:val="00B67472"/>
    <w:rsid w:val="00B70142"/>
    <w:rsid w:val="00B7017A"/>
    <w:rsid w:val="00B702D6"/>
    <w:rsid w:val="00B70ABF"/>
    <w:rsid w:val="00B70E1E"/>
    <w:rsid w:val="00B71359"/>
    <w:rsid w:val="00B7144B"/>
    <w:rsid w:val="00B7159D"/>
    <w:rsid w:val="00B71870"/>
    <w:rsid w:val="00B71C24"/>
    <w:rsid w:val="00B71CC6"/>
    <w:rsid w:val="00B72C24"/>
    <w:rsid w:val="00B7356C"/>
    <w:rsid w:val="00B74B66"/>
    <w:rsid w:val="00B74BCB"/>
    <w:rsid w:val="00B74BE5"/>
    <w:rsid w:val="00B75685"/>
    <w:rsid w:val="00B75A21"/>
    <w:rsid w:val="00B75AD7"/>
    <w:rsid w:val="00B762F4"/>
    <w:rsid w:val="00B763B8"/>
    <w:rsid w:val="00B769E8"/>
    <w:rsid w:val="00B76CC3"/>
    <w:rsid w:val="00B76F79"/>
    <w:rsid w:val="00B77BDC"/>
    <w:rsid w:val="00B77E50"/>
    <w:rsid w:val="00B80B52"/>
    <w:rsid w:val="00B80D26"/>
    <w:rsid w:val="00B80DA6"/>
    <w:rsid w:val="00B815C2"/>
    <w:rsid w:val="00B81B1D"/>
    <w:rsid w:val="00B8279A"/>
    <w:rsid w:val="00B82902"/>
    <w:rsid w:val="00B82BFE"/>
    <w:rsid w:val="00B83164"/>
    <w:rsid w:val="00B831DF"/>
    <w:rsid w:val="00B83C07"/>
    <w:rsid w:val="00B84020"/>
    <w:rsid w:val="00B8461E"/>
    <w:rsid w:val="00B85A2D"/>
    <w:rsid w:val="00B860A4"/>
    <w:rsid w:val="00B8691B"/>
    <w:rsid w:val="00B87295"/>
    <w:rsid w:val="00B87A87"/>
    <w:rsid w:val="00B90105"/>
    <w:rsid w:val="00B906F1"/>
    <w:rsid w:val="00B9074F"/>
    <w:rsid w:val="00B90EB7"/>
    <w:rsid w:val="00B91115"/>
    <w:rsid w:val="00B9145F"/>
    <w:rsid w:val="00B91996"/>
    <w:rsid w:val="00B91C6E"/>
    <w:rsid w:val="00B91D55"/>
    <w:rsid w:val="00B91DA6"/>
    <w:rsid w:val="00B92FB3"/>
    <w:rsid w:val="00B93039"/>
    <w:rsid w:val="00B93344"/>
    <w:rsid w:val="00B9339B"/>
    <w:rsid w:val="00B93651"/>
    <w:rsid w:val="00B942A8"/>
    <w:rsid w:val="00B94AEE"/>
    <w:rsid w:val="00B9573C"/>
    <w:rsid w:val="00B961F5"/>
    <w:rsid w:val="00B96BBF"/>
    <w:rsid w:val="00B96C83"/>
    <w:rsid w:val="00B96E19"/>
    <w:rsid w:val="00B97044"/>
    <w:rsid w:val="00B97530"/>
    <w:rsid w:val="00B977AB"/>
    <w:rsid w:val="00B97AE7"/>
    <w:rsid w:val="00B97B10"/>
    <w:rsid w:val="00BA0738"/>
    <w:rsid w:val="00BA0942"/>
    <w:rsid w:val="00BA0CE4"/>
    <w:rsid w:val="00BA0FFD"/>
    <w:rsid w:val="00BA1632"/>
    <w:rsid w:val="00BA1CD0"/>
    <w:rsid w:val="00BA332A"/>
    <w:rsid w:val="00BA3EA7"/>
    <w:rsid w:val="00BA422A"/>
    <w:rsid w:val="00BA4261"/>
    <w:rsid w:val="00BA481B"/>
    <w:rsid w:val="00BA4A16"/>
    <w:rsid w:val="00BA4BFB"/>
    <w:rsid w:val="00BA513D"/>
    <w:rsid w:val="00BA54F8"/>
    <w:rsid w:val="00BA57AD"/>
    <w:rsid w:val="00BA6156"/>
    <w:rsid w:val="00BA615F"/>
    <w:rsid w:val="00BA78C8"/>
    <w:rsid w:val="00BA7A79"/>
    <w:rsid w:val="00BB003C"/>
    <w:rsid w:val="00BB0114"/>
    <w:rsid w:val="00BB0224"/>
    <w:rsid w:val="00BB0385"/>
    <w:rsid w:val="00BB05DE"/>
    <w:rsid w:val="00BB19A7"/>
    <w:rsid w:val="00BB1F45"/>
    <w:rsid w:val="00BB22D5"/>
    <w:rsid w:val="00BB2663"/>
    <w:rsid w:val="00BB28A4"/>
    <w:rsid w:val="00BB2C3E"/>
    <w:rsid w:val="00BB2C8F"/>
    <w:rsid w:val="00BB3C52"/>
    <w:rsid w:val="00BB4C8F"/>
    <w:rsid w:val="00BB4E16"/>
    <w:rsid w:val="00BB583B"/>
    <w:rsid w:val="00BB6717"/>
    <w:rsid w:val="00BB6E5B"/>
    <w:rsid w:val="00BB723C"/>
    <w:rsid w:val="00BB740E"/>
    <w:rsid w:val="00BB7865"/>
    <w:rsid w:val="00BB7B9A"/>
    <w:rsid w:val="00BC01B0"/>
    <w:rsid w:val="00BC03EC"/>
    <w:rsid w:val="00BC0613"/>
    <w:rsid w:val="00BC14C5"/>
    <w:rsid w:val="00BC151B"/>
    <w:rsid w:val="00BC18CE"/>
    <w:rsid w:val="00BC1B0B"/>
    <w:rsid w:val="00BC1E59"/>
    <w:rsid w:val="00BC2037"/>
    <w:rsid w:val="00BC3629"/>
    <w:rsid w:val="00BC36DD"/>
    <w:rsid w:val="00BC3ED8"/>
    <w:rsid w:val="00BC439F"/>
    <w:rsid w:val="00BC4627"/>
    <w:rsid w:val="00BC5E5F"/>
    <w:rsid w:val="00BC5FAC"/>
    <w:rsid w:val="00BC6873"/>
    <w:rsid w:val="00BC70C6"/>
    <w:rsid w:val="00BC7443"/>
    <w:rsid w:val="00BC79C9"/>
    <w:rsid w:val="00BC79FF"/>
    <w:rsid w:val="00BD04A9"/>
    <w:rsid w:val="00BD08E2"/>
    <w:rsid w:val="00BD0DB3"/>
    <w:rsid w:val="00BD4263"/>
    <w:rsid w:val="00BD4337"/>
    <w:rsid w:val="00BD46B0"/>
    <w:rsid w:val="00BD47E4"/>
    <w:rsid w:val="00BD4AE5"/>
    <w:rsid w:val="00BD52AA"/>
    <w:rsid w:val="00BD53A2"/>
    <w:rsid w:val="00BD5552"/>
    <w:rsid w:val="00BD56D0"/>
    <w:rsid w:val="00BD5CD4"/>
    <w:rsid w:val="00BD5E4C"/>
    <w:rsid w:val="00BD7062"/>
    <w:rsid w:val="00BD7747"/>
    <w:rsid w:val="00BD7B6A"/>
    <w:rsid w:val="00BE071D"/>
    <w:rsid w:val="00BE0C06"/>
    <w:rsid w:val="00BE115A"/>
    <w:rsid w:val="00BE14C4"/>
    <w:rsid w:val="00BE15E5"/>
    <w:rsid w:val="00BE160E"/>
    <w:rsid w:val="00BE1AA3"/>
    <w:rsid w:val="00BE1F04"/>
    <w:rsid w:val="00BE2FEC"/>
    <w:rsid w:val="00BE387D"/>
    <w:rsid w:val="00BE3D16"/>
    <w:rsid w:val="00BE4084"/>
    <w:rsid w:val="00BE419E"/>
    <w:rsid w:val="00BE47A2"/>
    <w:rsid w:val="00BE48AC"/>
    <w:rsid w:val="00BE561C"/>
    <w:rsid w:val="00BF014E"/>
    <w:rsid w:val="00BF0296"/>
    <w:rsid w:val="00BF27F1"/>
    <w:rsid w:val="00BF3836"/>
    <w:rsid w:val="00BF3964"/>
    <w:rsid w:val="00BF4607"/>
    <w:rsid w:val="00BF4A7F"/>
    <w:rsid w:val="00BF5ABD"/>
    <w:rsid w:val="00BF5E9E"/>
    <w:rsid w:val="00BF63D8"/>
    <w:rsid w:val="00BF65DD"/>
    <w:rsid w:val="00BF6CBB"/>
    <w:rsid w:val="00BF7C36"/>
    <w:rsid w:val="00C00E21"/>
    <w:rsid w:val="00C00EB2"/>
    <w:rsid w:val="00C02454"/>
    <w:rsid w:val="00C024BA"/>
    <w:rsid w:val="00C02933"/>
    <w:rsid w:val="00C0352B"/>
    <w:rsid w:val="00C040C1"/>
    <w:rsid w:val="00C04417"/>
    <w:rsid w:val="00C04AB2"/>
    <w:rsid w:val="00C04C49"/>
    <w:rsid w:val="00C04C54"/>
    <w:rsid w:val="00C05E3E"/>
    <w:rsid w:val="00C068E2"/>
    <w:rsid w:val="00C071E0"/>
    <w:rsid w:val="00C07546"/>
    <w:rsid w:val="00C078D5"/>
    <w:rsid w:val="00C0793B"/>
    <w:rsid w:val="00C07990"/>
    <w:rsid w:val="00C07E77"/>
    <w:rsid w:val="00C07F77"/>
    <w:rsid w:val="00C100C5"/>
    <w:rsid w:val="00C10240"/>
    <w:rsid w:val="00C1086B"/>
    <w:rsid w:val="00C10A31"/>
    <w:rsid w:val="00C10B7D"/>
    <w:rsid w:val="00C110B9"/>
    <w:rsid w:val="00C1127D"/>
    <w:rsid w:val="00C119E7"/>
    <w:rsid w:val="00C122F7"/>
    <w:rsid w:val="00C12BD1"/>
    <w:rsid w:val="00C12F2E"/>
    <w:rsid w:val="00C13023"/>
    <w:rsid w:val="00C137B7"/>
    <w:rsid w:val="00C137C0"/>
    <w:rsid w:val="00C1385C"/>
    <w:rsid w:val="00C13B11"/>
    <w:rsid w:val="00C14606"/>
    <w:rsid w:val="00C14B3B"/>
    <w:rsid w:val="00C1548C"/>
    <w:rsid w:val="00C155E5"/>
    <w:rsid w:val="00C163A9"/>
    <w:rsid w:val="00C16635"/>
    <w:rsid w:val="00C16743"/>
    <w:rsid w:val="00C16796"/>
    <w:rsid w:val="00C16BDD"/>
    <w:rsid w:val="00C175F5"/>
    <w:rsid w:val="00C202DF"/>
    <w:rsid w:val="00C205D0"/>
    <w:rsid w:val="00C20833"/>
    <w:rsid w:val="00C20D38"/>
    <w:rsid w:val="00C210B8"/>
    <w:rsid w:val="00C217E8"/>
    <w:rsid w:val="00C21EC2"/>
    <w:rsid w:val="00C2248E"/>
    <w:rsid w:val="00C224EF"/>
    <w:rsid w:val="00C22EF3"/>
    <w:rsid w:val="00C23034"/>
    <w:rsid w:val="00C23654"/>
    <w:rsid w:val="00C23D9B"/>
    <w:rsid w:val="00C2452C"/>
    <w:rsid w:val="00C2479B"/>
    <w:rsid w:val="00C249E1"/>
    <w:rsid w:val="00C24A80"/>
    <w:rsid w:val="00C2535C"/>
    <w:rsid w:val="00C25E70"/>
    <w:rsid w:val="00C262C3"/>
    <w:rsid w:val="00C27121"/>
    <w:rsid w:val="00C27873"/>
    <w:rsid w:val="00C27FEF"/>
    <w:rsid w:val="00C30759"/>
    <w:rsid w:val="00C30B0D"/>
    <w:rsid w:val="00C312A8"/>
    <w:rsid w:val="00C32186"/>
    <w:rsid w:val="00C329E8"/>
    <w:rsid w:val="00C32EF3"/>
    <w:rsid w:val="00C334A6"/>
    <w:rsid w:val="00C33B76"/>
    <w:rsid w:val="00C33DBF"/>
    <w:rsid w:val="00C343D9"/>
    <w:rsid w:val="00C346AC"/>
    <w:rsid w:val="00C346C8"/>
    <w:rsid w:val="00C34968"/>
    <w:rsid w:val="00C34D79"/>
    <w:rsid w:val="00C35152"/>
    <w:rsid w:val="00C35C4F"/>
    <w:rsid w:val="00C3617C"/>
    <w:rsid w:val="00C373AB"/>
    <w:rsid w:val="00C37419"/>
    <w:rsid w:val="00C37787"/>
    <w:rsid w:val="00C37A81"/>
    <w:rsid w:val="00C37CAA"/>
    <w:rsid w:val="00C37F30"/>
    <w:rsid w:val="00C37FB6"/>
    <w:rsid w:val="00C40238"/>
    <w:rsid w:val="00C40A16"/>
    <w:rsid w:val="00C41137"/>
    <w:rsid w:val="00C419C7"/>
    <w:rsid w:val="00C41B4A"/>
    <w:rsid w:val="00C41D5A"/>
    <w:rsid w:val="00C4250D"/>
    <w:rsid w:val="00C43AF8"/>
    <w:rsid w:val="00C43FE2"/>
    <w:rsid w:val="00C44344"/>
    <w:rsid w:val="00C44379"/>
    <w:rsid w:val="00C4446D"/>
    <w:rsid w:val="00C44EFE"/>
    <w:rsid w:val="00C458D6"/>
    <w:rsid w:val="00C46308"/>
    <w:rsid w:val="00C46860"/>
    <w:rsid w:val="00C46A4B"/>
    <w:rsid w:val="00C47510"/>
    <w:rsid w:val="00C47760"/>
    <w:rsid w:val="00C47AD3"/>
    <w:rsid w:val="00C47C93"/>
    <w:rsid w:val="00C47D55"/>
    <w:rsid w:val="00C5100F"/>
    <w:rsid w:val="00C516F9"/>
    <w:rsid w:val="00C51E63"/>
    <w:rsid w:val="00C51E90"/>
    <w:rsid w:val="00C5232F"/>
    <w:rsid w:val="00C52DFA"/>
    <w:rsid w:val="00C534D5"/>
    <w:rsid w:val="00C534F8"/>
    <w:rsid w:val="00C5353D"/>
    <w:rsid w:val="00C53649"/>
    <w:rsid w:val="00C537CA"/>
    <w:rsid w:val="00C53A21"/>
    <w:rsid w:val="00C54C9D"/>
    <w:rsid w:val="00C55530"/>
    <w:rsid w:val="00C55670"/>
    <w:rsid w:val="00C55A07"/>
    <w:rsid w:val="00C55E09"/>
    <w:rsid w:val="00C55E1A"/>
    <w:rsid w:val="00C55EDE"/>
    <w:rsid w:val="00C561AA"/>
    <w:rsid w:val="00C5620F"/>
    <w:rsid w:val="00C56721"/>
    <w:rsid w:val="00C56B6F"/>
    <w:rsid w:val="00C56BAF"/>
    <w:rsid w:val="00C56F6B"/>
    <w:rsid w:val="00C56FEA"/>
    <w:rsid w:val="00C57049"/>
    <w:rsid w:val="00C57D9B"/>
    <w:rsid w:val="00C60022"/>
    <w:rsid w:val="00C6094C"/>
    <w:rsid w:val="00C60FDD"/>
    <w:rsid w:val="00C611D0"/>
    <w:rsid w:val="00C61322"/>
    <w:rsid w:val="00C62401"/>
    <w:rsid w:val="00C62441"/>
    <w:rsid w:val="00C62691"/>
    <w:rsid w:val="00C629FF"/>
    <w:rsid w:val="00C62AAF"/>
    <w:rsid w:val="00C63073"/>
    <w:rsid w:val="00C631B9"/>
    <w:rsid w:val="00C6338C"/>
    <w:rsid w:val="00C634A6"/>
    <w:rsid w:val="00C63CC8"/>
    <w:rsid w:val="00C64124"/>
    <w:rsid w:val="00C64184"/>
    <w:rsid w:val="00C643C0"/>
    <w:rsid w:val="00C64482"/>
    <w:rsid w:val="00C645DF"/>
    <w:rsid w:val="00C6514F"/>
    <w:rsid w:val="00C6519A"/>
    <w:rsid w:val="00C65843"/>
    <w:rsid w:val="00C65D2B"/>
    <w:rsid w:val="00C65E7C"/>
    <w:rsid w:val="00C666B8"/>
    <w:rsid w:val="00C66740"/>
    <w:rsid w:val="00C668B5"/>
    <w:rsid w:val="00C669A1"/>
    <w:rsid w:val="00C669AF"/>
    <w:rsid w:val="00C66CBC"/>
    <w:rsid w:val="00C66D70"/>
    <w:rsid w:val="00C66D98"/>
    <w:rsid w:val="00C6741D"/>
    <w:rsid w:val="00C6761B"/>
    <w:rsid w:val="00C6768A"/>
    <w:rsid w:val="00C7022E"/>
    <w:rsid w:val="00C704E0"/>
    <w:rsid w:val="00C70626"/>
    <w:rsid w:val="00C70ADE"/>
    <w:rsid w:val="00C711F0"/>
    <w:rsid w:val="00C713C8"/>
    <w:rsid w:val="00C716F3"/>
    <w:rsid w:val="00C71E2C"/>
    <w:rsid w:val="00C71FDE"/>
    <w:rsid w:val="00C721B0"/>
    <w:rsid w:val="00C72436"/>
    <w:rsid w:val="00C735CE"/>
    <w:rsid w:val="00C73BD4"/>
    <w:rsid w:val="00C74A18"/>
    <w:rsid w:val="00C74BB4"/>
    <w:rsid w:val="00C74DB9"/>
    <w:rsid w:val="00C750B6"/>
    <w:rsid w:val="00C75209"/>
    <w:rsid w:val="00C7525B"/>
    <w:rsid w:val="00C75774"/>
    <w:rsid w:val="00C760A5"/>
    <w:rsid w:val="00C7663D"/>
    <w:rsid w:val="00C76D52"/>
    <w:rsid w:val="00C772BA"/>
    <w:rsid w:val="00C815DD"/>
    <w:rsid w:val="00C81875"/>
    <w:rsid w:val="00C826AE"/>
    <w:rsid w:val="00C8299F"/>
    <w:rsid w:val="00C82E6B"/>
    <w:rsid w:val="00C83649"/>
    <w:rsid w:val="00C83A70"/>
    <w:rsid w:val="00C83B54"/>
    <w:rsid w:val="00C83D04"/>
    <w:rsid w:val="00C8400B"/>
    <w:rsid w:val="00C8453D"/>
    <w:rsid w:val="00C84AE1"/>
    <w:rsid w:val="00C84FB6"/>
    <w:rsid w:val="00C85240"/>
    <w:rsid w:val="00C85537"/>
    <w:rsid w:val="00C858AA"/>
    <w:rsid w:val="00C85DC2"/>
    <w:rsid w:val="00C85E41"/>
    <w:rsid w:val="00C864A9"/>
    <w:rsid w:val="00C86636"/>
    <w:rsid w:val="00C86751"/>
    <w:rsid w:val="00C86BB8"/>
    <w:rsid w:val="00C86DBE"/>
    <w:rsid w:val="00C871F7"/>
    <w:rsid w:val="00C87253"/>
    <w:rsid w:val="00C87E3C"/>
    <w:rsid w:val="00C90083"/>
    <w:rsid w:val="00C907DC"/>
    <w:rsid w:val="00C9090A"/>
    <w:rsid w:val="00C90A28"/>
    <w:rsid w:val="00C90DAC"/>
    <w:rsid w:val="00C91064"/>
    <w:rsid w:val="00C910AA"/>
    <w:rsid w:val="00C912BB"/>
    <w:rsid w:val="00C9183F"/>
    <w:rsid w:val="00C9194F"/>
    <w:rsid w:val="00C92E31"/>
    <w:rsid w:val="00C935F9"/>
    <w:rsid w:val="00C93F0F"/>
    <w:rsid w:val="00C94002"/>
    <w:rsid w:val="00C940C2"/>
    <w:rsid w:val="00C945C4"/>
    <w:rsid w:val="00C9482C"/>
    <w:rsid w:val="00C94D0E"/>
    <w:rsid w:val="00C94E72"/>
    <w:rsid w:val="00C95180"/>
    <w:rsid w:val="00C96028"/>
    <w:rsid w:val="00C96170"/>
    <w:rsid w:val="00C961B5"/>
    <w:rsid w:val="00C961DD"/>
    <w:rsid w:val="00C96D79"/>
    <w:rsid w:val="00C9713E"/>
    <w:rsid w:val="00CA0916"/>
    <w:rsid w:val="00CA09D1"/>
    <w:rsid w:val="00CA1113"/>
    <w:rsid w:val="00CA1248"/>
    <w:rsid w:val="00CA1389"/>
    <w:rsid w:val="00CA141C"/>
    <w:rsid w:val="00CA18F5"/>
    <w:rsid w:val="00CA20F4"/>
    <w:rsid w:val="00CA39AE"/>
    <w:rsid w:val="00CA3F14"/>
    <w:rsid w:val="00CA4384"/>
    <w:rsid w:val="00CA4CED"/>
    <w:rsid w:val="00CA5E1A"/>
    <w:rsid w:val="00CA5FA3"/>
    <w:rsid w:val="00CA60A2"/>
    <w:rsid w:val="00CA621B"/>
    <w:rsid w:val="00CA66A5"/>
    <w:rsid w:val="00CA6835"/>
    <w:rsid w:val="00CA6893"/>
    <w:rsid w:val="00CA69D2"/>
    <w:rsid w:val="00CA701B"/>
    <w:rsid w:val="00CA7E45"/>
    <w:rsid w:val="00CB0399"/>
    <w:rsid w:val="00CB05BC"/>
    <w:rsid w:val="00CB0BA4"/>
    <w:rsid w:val="00CB0C65"/>
    <w:rsid w:val="00CB1072"/>
    <w:rsid w:val="00CB114F"/>
    <w:rsid w:val="00CB1F2D"/>
    <w:rsid w:val="00CB2299"/>
    <w:rsid w:val="00CB233B"/>
    <w:rsid w:val="00CB2513"/>
    <w:rsid w:val="00CB35D6"/>
    <w:rsid w:val="00CB3668"/>
    <w:rsid w:val="00CB3798"/>
    <w:rsid w:val="00CB497D"/>
    <w:rsid w:val="00CB544E"/>
    <w:rsid w:val="00CB553B"/>
    <w:rsid w:val="00CB5616"/>
    <w:rsid w:val="00CB57E5"/>
    <w:rsid w:val="00CB5E2D"/>
    <w:rsid w:val="00CB6169"/>
    <w:rsid w:val="00CB63EC"/>
    <w:rsid w:val="00CB6567"/>
    <w:rsid w:val="00CB6D15"/>
    <w:rsid w:val="00CB6E26"/>
    <w:rsid w:val="00CB6EFF"/>
    <w:rsid w:val="00CB7283"/>
    <w:rsid w:val="00CB74A0"/>
    <w:rsid w:val="00CC0112"/>
    <w:rsid w:val="00CC0A06"/>
    <w:rsid w:val="00CC0E1F"/>
    <w:rsid w:val="00CC225F"/>
    <w:rsid w:val="00CC2860"/>
    <w:rsid w:val="00CC2A6A"/>
    <w:rsid w:val="00CC2AD6"/>
    <w:rsid w:val="00CC398F"/>
    <w:rsid w:val="00CC3B17"/>
    <w:rsid w:val="00CC43C9"/>
    <w:rsid w:val="00CC4C91"/>
    <w:rsid w:val="00CC57D8"/>
    <w:rsid w:val="00CC5A04"/>
    <w:rsid w:val="00CC5A99"/>
    <w:rsid w:val="00CC5B66"/>
    <w:rsid w:val="00CC5DE7"/>
    <w:rsid w:val="00CC5F42"/>
    <w:rsid w:val="00CC65ED"/>
    <w:rsid w:val="00CC6990"/>
    <w:rsid w:val="00CC6F12"/>
    <w:rsid w:val="00CC6F43"/>
    <w:rsid w:val="00CC7049"/>
    <w:rsid w:val="00CC7200"/>
    <w:rsid w:val="00CC720C"/>
    <w:rsid w:val="00CC73FD"/>
    <w:rsid w:val="00CC74DB"/>
    <w:rsid w:val="00CC7F7D"/>
    <w:rsid w:val="00CD0141"/>
    <w:rsid w:val="00CD02E1"/>
    <w:rsid w:val="00CD0AE8"/>
    <w:rsid w:val="00CD0BEA"/>
    <w:rsid w:val="00CD0C35"/>
    <w:rsid w:val="00CD15AB"/>
    <w:rsid w:val="00CD1A52"/>
    <w:rsid w:val="00CD2143"/>
    <w:rsid w:val="00CD25A6"/>
    <w:rsid w:val="00CD2810"/>
    <w:rsid w:val="00CD288B"/>
    <w:rsid w:val="00CD32BF"/>
    <w:rsid w:val="00CD350D"/>
    <w:rsid w:val="00CD4D2C"/>
    <w:rsid w:val="00CD4F5B"/>
    <w:rsid w:val="00CD53F1"/>
    <w:rsid w:val="00CD677B"/>
    <w:rsid w:val="00CD6787"/>
    <w:rsid w:val="00CD67C5"/>
    <w:rsid w:val="00CD6988"/>
    <w:rsid w:val="00CD7121"/>
    <w:rsid w:val="00CE065F"/>
    <w:rsid w:val="00CE0C70"/>
    <w:rsid w:val="00CE1088"/>
    <w:rsid w:val="00CE144B"/>
    <w:rsid w:val="00CE1494"/>
    <w:rsid w:val="00CE1B94"/>
    <w:rsid w:val="00CE24B9"/>
    <w:rsid w:val="00CE24BE"/>
    <w:rsid w:val="00CE2798"/>
    <w:rsid w:val="00CE300A"/>
    <w:rsid w:val="00CE37AF"/>
    <w:rsid w:val="00CE5270"/>
    <w:rsid w:val="00CE5462"/>
    <w:rsid w:val="00CE66DE"/>
    <w:rsid w:val="00CE6E2F"/>
    <w:rsid w:val="00CE6F58"/>
    <w:rsid w:val="00CE785D"/>
    <w:rsid w:val="00CE7D1E"/>
    <w:rsid w:val="00CE7D61"/>
    <w:rsid w:val="00CE7F71"/>
    <w:rsid w:val="00CF0690"/>
    <w:rsid w:val="00CF0A20"/>
    <w:rsid w:val="00CF0DE7"/>
    <w:rsid w:val="00CF105D"/>
    <w:rsid w:val="00CF1566"/>
    <w:rsid w:val="00CF1841"/>
    <w:rsid w:val="00CF1B3B"/>
    <w:rsid w:val="00CF22AE"/>
    <w:rsid w:val="00CF253A"/>
    <w:rsid w:val="00CF2DDA"/>
    <w:rsid w:val="00CF35B8"/>
    <w:rsid w:val="00CF3762"/>
    <w:rsid w:val="00CF3AA1"/>
    <w:rsid w:val="00CF3E5E"/>
    <w:rsid w:val="00CF3E9B"/>
    <w:rsid w:val="00CF3F6C"/>
    <w:rsid w:val="00CF42A7"/>
    <w:rsid w:val="00CF4361"/>
    <w:rsid w:val="00CF5A58"/>
    <w:rsid w:val="00CF62AF"/>
    <w:rsid w:val="00CF6301"/>
    <w:rsid w:val="00CF6308"/>
    <w:rsid w:val="00CF66D7"/>
    <w:rsid w:val="00CF6EF6"/>
    <w:rsid w:val="00CF6FF1"/>
    <w:rsid w:val="00CF7037"/>
    <w:rsid w:val="00CF7183"/>
    <w:rsid w:val="00CF7240"/>
    <w:rsid w:val="00CF7D70"/>
    <w:rsid w:val="00D00CD4"/>
    <w:rsid w:val="00D01D47"/>
    <w:rsid w:val="00D03515"/>
    <w:rsid w:val="00D04068"/>
    <w:rsid w:val="00D0425F"/>
    <w:rsid w:val="00D043F9"/>
    <w:rsid w:val="00D0468C"/>
    <w:rsid w:val="00D04941"/>
    <w:rsid w:val="00D057F4"/>
    <w:rsid w:val="00D05DB9"/>
    <w:rsid w:val="00D060D3"/>
    <w:rsid w:val="00D063DE"/>
    <w:rsid w:val="00D063F0"/>
    <w:rsid w:val="00D0666A"/>
    <w:rsid w:val="00D07A65"/>
    <w:rsid w:val="00D07A6A"/>
    <w:rsid w:val="00D10688"/>
    <w:rsid w:val="00D1175D"/>
    <w:rsid w:val="00D117BE"/>
    <w:rsid w:val="00D11F31"/>
    <w:rsid w:val="00D12362"/>
    <w:rsid w:val="00D125AB"/>
    <w:rsid w:val="00D13908"/>
    <w:rsid w:val="00D13A9E"/>
    <w:rsid w:val="00D13D6F"/>
    <w:rsid w:val="00D147BC"/>
    <w:rsid w:val="00D14934"/>
    <w:rsid w:val="00D149B9"/>
    <w:rsid w:val="00D157A2"/>
    <w:rsid w:val="00D15967"/>
    <w:rsid w:val="00D15A3C"/>
    <w:rsid w:val="00D15D82"/>
    <w:rsid w:val="00D15DA7"/>
    <w:rsid w:val="00D16163"/>
    <w:rsid w:val="00D169B8"/>
    <w:rsid w:val="00D169D8"/>
    <w:rsid w:val="00D17010"/>
    <w:rsid w:val="00D17675"/>
    <w:rsid w:val="00D20054"/>
    <w:rsid w:val="00D20111"/>
    <w:rsid w:val="00D211CD"/>
    <w:rsid w:val="00D212D0"/>
    <w:rsid w:val="00D218E9"/>
    <w:rsid w:val="00D21C8E"/>
    <w:rsid w:val="00D22B9F"/>
    <w:rsid w:val="00D23289"/>
    <w:rsid w:val="00D23A3F"/>
    <w:rsid w:val="00D2594B"/>
    <w:rsid w:val="00D25A1F"/>
    <w:rsid w:val="00D25C4A"/>
    <w:rsid w:val="00D25F20"/>
    <w:rsid w:val="00D26056"/>
    <w:rsid w:val="00D2678F"/>
    <w:rsid w:val="00D26E6B"/>
    <w:rsid w:val="00D277B8"/>
    <w:rsid w:val="00D27F06"/>
    <w:rsid w:val="00D30E6F"/>
    <w:rsid w:val="00D31254"/>
    <w:rsid w:val="00D3139E"/>
    <w:rsid w:val="00D319F4"/>
    <w:rsid w:val="00D3209D"/>
    <w:rsid w:val="00D323CF"/>
    <w:rsid w:val="00D328BA"/>
    <w:rsid w:val="00D329DB"/>
    <w:rsid w:val="00D33A15"/>
    <w:rsid w:val="00D33D3E"/>
    <w:rsid w:val="00D34109"/>
    <w:rsid w:val="00D343BE"/>
    <w:rsid w:val="00D344FB"/>
    <w:rsid w:val="00D34DA2"/>
    <w:rsid w:val="00D34EF4"/>
    <w:rsid w:val="00D3570B"/>
    <w:rsid w:val="00D35807"/>
    <w:rsid w:val="00D35BFC"/>
    <w:rsid w:val="00D35E4D"/>
    <w:rsid w:val="00D3662F"/>
    <w:rsid w:val="00D371AD"/>
    <w:rsid w:val="00D37B0E"/>
    <w:rsid w:val="00D37BE3"/>
    <w:rsid w:val="00D40591"/>
    <w:rsid w:val="00D40DBF"/>
    <w:rsid w:val="00D415D8"/>
    <w:rsid w:val="00D41912"/>
    <w:rsid w:val="00D41B0E"/>
    <w:rsid w:val="00D41B59"/>
    <w:rsid w:val="00D42090"/>
    <w:rsid w:val="00D427E5"/>
    <w:rsid w:val="00D42D8C"/>
    <w:rsid w:val="00D4308A"/>
    <w:rsid w:val="00D430D8"/>
    <w:rsid w:val="00D43728"/>
    <w:rsid w:val="00D43815"/>
    <w:rsid w:val="00D43B09"/>
    <w:rsid w:val="00D43E1B"/>
    <w:rsid w:val="00D44087"/>
    <w:rsid w:val="00D446FF"/>
    <w:rsid w:val="00D44A34"/>
    <w:rsid w:val="00D44AD0"/>
    <w:rsid w:val="00D4576A"/>
    <w:rsid w:val="00D457E5"/>
    <w:rsid w:val="00D4589D"/>
    <w:rsid w:val="00D46032"/>
    <w:rsid w:val="00D46058"/>
    <w:rsid w:val="00D46B85"/>
    <w:rsid w:val="00D472E6"/>
    <w:rsid w:val="00D475E1"/>
    <w:rsid w:val="00D50548"/>
    <w:rsid w:val="00D505D3"/>
    <w:rsid w:val="00D508CB"/>
    <w:rsid w:val="00D50A40"/>
    <w:rsid w:val="00D50F2B"/>
    <w:rsid w:val="00D50FF7"/>
    <w:rsid w:val="00D5124A"/>
    <w:rsid w:val="00D51942"/>
    <w:rsid w:val="00D5197A"/>
    <w:rsid w:val="00D51B2D"/>
    <w:rsid w:val="00D51DAD"/>
    <w:rsid w:val="00D51FCF"/>
    <w:rsid w:val="00D524C3"/>
    <w:rsid w:val="00D52DF1"/>
    <w:rsid w:val="00D531D2"/>
    <w:rsid w:val="00D537A9"/>
    <w:rsid w:val="00D53C8E"/>
    <w:rsid w:val="00D541AB"/>
    <w:rsid w:val="00D54348"/>
    <w:rsid w:val="00D54927"/>
    <w:rsid w:val="00D54F60"/>
    <w:rsid w:val="00D55089"/>
    <w:rsid w:val="00D551D2"/>
    <w:rsid w:val="00D555BD"/>
    <w:rsid w:val="00D5598B"/>
    <w:rsid w:val="00D55E1A"/>
    <w:rsid w:val="00D5751B"/>
    <w:rsid w:val="00D60103"/>
    <w:rsid w:val="00D60902"/>
    <w:rsid w:val="00D6094D"/>
    <w:rsid w:val="00D60B57"/>
    <w:rsid w:val="00D61BC4"/>
    <w:rsid w:val="00D61C40"/>
    <w:rsid w:val="00D62057"/>
    <w:rsid w:val="00D6209B"/>
    <w:rsid w:val="00D62A67"/>
    <w:rsid w:val="00D62BD8"/>
    <w:rsid w:val="00D62C8D"/>
    <w:rsid w:val="00D63AE1"/>
    <w:rsid w:val="00D63B55"/>
    <w:rsid w:val="00D63CDC"/>
    <w:rsid w:val="00D64306"/>
    <w:rsid w:val="00D64DEB"/>
    <w:rsid w:val="00D65018"/>
    <w:rsid w:val="00D6607F"/>
    <w:rsid w:val="00D6667E"/>
    <w:rsid w:val="00D6689E"/>
    <w:rsid w:val="00D675F8"/>
    <w:rsid w:val="00D67E1D"/>
    <w:rsid w:val="00D708B6"/>
    <w:rsid w:val="00D718A2"/>
    <w:rsid w:val="00D71955"/>
    <w:rsid w:val="00D72541"/>
    <w:rsid w:val="00D739A7"/>
    <w:rsid w:val="00D74875"/>
    <w:rsid w:val="00D75E08"/>
    <w:rsid w:val="00D76256"/>
    <w:rsid w:val="00D76A90"/>
    <w:rsid w:val="00D76F8B"/>
    <w:rsid w:val="00D77499"/>
    <w:rsid w:val="00D77843"/>
    <w:rsid w:val="00D77878"/>
    <w:rsid w:val="00D779B3"/>
    <w:rsid w:val="00D77A7A"/>
    <w:rsid w:val="00D801A3"/>
    <w:rsid w:val="00D807E0"/>
    <w:rsid w:val="00D80EA7"/>
    <w:rsid w:val="00D8113D"/>
    <w:rsid w:val="00D816E7"/>
    <w:rsid w:val="00D81FAA"/>
    <w:rsid w:val="00D826C6"/>
    <w:rsid w:val="00D83019"/>
    <w:rsid w:val="00D83BBF"/>
    <w:rsid w:val="00D83DF9"/>
    <w:rsid w:val="00D84EC5"/>
    <w:rsid w:val="00D84F73"/>
    <w:rsid w:val="00D85374"/>
    <w:rsid w:val="00D85495"/>
    <w:rsid w:val="00D85ECC"/>
    <w:rsid w:val="00D86206"/>
    <w:rsid w:val="00D86BBB"/>
    <w:rsid w:val="00D86EB5"/>
    <w:rsid w:val="00D86F76"/>
    <w:rsid w:val="00D90219"/>
    <w:rsid w:val="00D9114C"/>
    <w:rsid w:val="00D91393"/>
    <w:rsid w:val="00D91470"/>
    <w:rsid w:val="00D918EE"/>
    <w:rsid w:val="00D9281B"/>
    <w:rsid w:val="00D92AA7"/>
    <w:rsid w:val="00D92DFF"/>
    <w:rsid w:val="00D9338E"/>
    <w:rsid w:val="00D93429"/>
    <w:rsid w:val="00D9372B"/>
    <w:rsid w:val="00D93975"/>
    <w:rsid w:val="00D93B90"/>
    <w:rsid w:val="00D93F0C"/>
    <w:rsid w:val="00D951A0"/>
    <w:rsid w:val="00D95563"/>
    <w:rsid w:val="00D958B7"/>
    <w:rsid w:val="00D95906"/>
    <w:rsid w:val="00D95CF9"/>
    <w:rsid w:val="00D95D50"/>
    <w:rsid w:val="00D96403"/>
    <w:rsid w:val="00D96987"/>
    <w:rsid w:val="00D96F15"/>
    <w:rsid w:val="00D9706A"/>
    <w:rsid w:val="00D9719E"/>
    <w:rsid w:val="00D97D9D"/>
    <w:rsid w:val="00DA074B"/>
    <w:rsid w:val="00DA0F23"/>
    <w:rsid w:val="00DA0F69"/>
    <w:rsid w:val="00DA18B3"/>
    <w:rsid w:val="00DA23B0"/>
    <w:rsid w:val="00DA281F"/>
    <w:rsid w:val="00DA2E7F"/>
    <w:rsid w:val="00DA2F35"/>
    <w:rsid w:val="00DA32B8"/>
    <w:rsid w:val="00DA3466"/>
    <w:rsid w:val="00DA5094"/>
    <w:rsid w:val="00DA54E7"/>
    <w:rsid w:val="00DA5A08"/>
    <w:rsid w:val="00DA5A2D"/>
    <w:rsid w:val="00DA63B3"/>
    <w:rsid w:val="00DA6913"/>
    <w:rsid w:val="00DA6A6C"/>
    <w:rsid w:val="00DA7700"/>
    <w:rsid w:val="00DA7D87"/>
    <w:rsid w:val="00DA7E55"/>
    <w:rsid w:val="00DB0340"/>
    <w:rsid w:val="00DB04C0"/>
    <w:rsid w:val="00DB23C9"/>
    <w:rsid w:val="00DB2A6F"/>
    <w:rsid w:val="00DB2CE1"/>
    <w:rsid w:val="00DB2E6E"/>
    <w:rsid w:val="00DB430E"/>
    <w:rsid w:val="00DB4C0B"/>
    <w:rsid w:val="00DB5039"/>
    <w:rsid w:val="00DB5253"/>
    <w:rsid w:val="00DB5A63"/>
    <w:rsid w:val="00DB602C"/>
    <w:rsid w:val="00DB61CC"/>
    <w:rsid w:val="00DB65F5"/>
    <w:rsid w:val="00DB6863"/>
    <w:rsid w:val="00DB6907"/>
    <w:rsid w:val="00DB7316"/>
    <w:rsid w:val="00DB7FF3"/>
    <w:rsid w:val="00DC00AD"/>
    <w:rsid w:val="00DC01C4"/>
    <w:rsid w:val="00DC0638"/>
    <w:rsid w:val="00DC064F"/>
    <w:rsid w:val="00DC0A50"/>
    <w:rsid w:val="00DC1BCB"/>
    <w:rsid w:val="00DC1EF3"/>
    <w:rsid w:val="00DC23D6"/>
    <w:rsid w:val="00DC2D0A"/>
    <w:rsid w:val="00DC2DF2"/>
    <w:rsid w:val="00DC3485"/>
    <w:rsid w:val="00DC3854"/>
    <w:rsid w:val="00DC3DEA"/>
    <w:rsid w:val="00DC41DB"/>
    <w:rsid w:val="00DC42C9"/>
    <w:rsid w:val="00DC4A45"/>
    <w:rsid w:val="00DC5014"/>
    <w:rsid w:val="00DC5AC7"/>
    <w:rsid w:val="00DC5DCD"/>
    <w:rsid w:val="00DC6790"/>
    <w:rsid w:val="00DC685A"/>
    <w:rsid w:val="00DC6A8C"/>
    <w:rsid w:val="00DC77C1"/>
    <w:rsid w:val="00DC7839"/>
    <w:rsid w:val="00DC7A36"/>
    <w:rsid w:val="00DC7A8D"/>
    <w:rsid w:val="00DD07B4"/>
    <w:rsid w:val="00DD0B33"/>
    <w:rsid w:val="00DD2586"/>
    <w:rsid w:val="00DD2758"/>
    <w:rsid w:val="00DD2D3F"/>
    <w:rsid w:val="00DD36A6"/>
    <w:rsid w:val="00DD39E1"/>
    <w:rsid w:val="00DD3E38"/>
    <w:rsid w:val="00DD3F45"/>
    <w:rsid w:val="00DD442D"/>
    <w:rsid w:val="00DD46A6"/>
    <w:rsid w:val="00DD4F53"/>
    <w:rsid w:val="00DD5618"/>
    <w:rsid w:val="00DD574B"/>
    <w:rsid w:val="00DD58D8"/>
    <w:rsid w:val="00DD6009"/>
    <w:rsid w:val="00DD6244"/>
    <w:rsid w:val="00DD63FC"/>
    <w:rsid w:val="00DD692F"/>
    <w:rsid w:val="00DD72D6"/>
    <w:rsid w:val="00DD733F"/>
    <w:rsid w:val="00DD745D"/>
    <w:rsid w:val="00DD790B"/>
    <w:rsid w:val="00DE075B"/>
    <w:rsid w:val="00DE161F"/>
    <w:rsid w:val="00DE2594"/>
    <w:rsid w:val="00DE2CFF"/>
    <w:rsid w:val="00DE2DBA"/>
    <w:rsid w:val="00DE3702"/>
    <w:rsid w:val="00DE3708"/>
    <w:rsid w:val="00DE3A90"/>
    <w:rsid w:val="00DE3CC0"/>
    <w:rsid w:val="00DE3DC6"/>
    <w:rsid w:val="00DE4427"/>
    <w:rsid w:val="00DE4719"/>
    <w:rsid w:val="00DE5C26"/>
    <w:rsid w:val="00DE5F0C"/>
    <w:rsid w:val="00DE5F6A"/>
    <w:rsid w:val="00DE621A"/>
    <w:rsid w:val="00DE6487"/>
    <w:rsid w:val="00DE6CB8"/>
    <w:rsid w:val="00DE7082"/>
    <w:rsid w:val="00DE7ADB"/>
    <w:rsid w:val="00DF075C"/>
    <w:rsid w:val="00DF09F6"/>
    <w:rsid w:val="00DF0ADE"/>
    <w:rsid w:val="00DF0E29"/>
    <w:rsid w:val="00DF1B60"/>
    <w:rsid w:val="00DF26F3"/>
    <w:rsid w:val="00DF315D"/>
    <w:rsid w:val="00DF383D"/>
    <w:rsid w:val="00DF404B"/>
    <w:rsid w:val="00DF41B7"/>
    <w:rsid w:val="00DF4A88"/>
    <w:rsid w:val="00DF5D1B"/>
    <w:rsid w:val="00DF5E7D"/>
    <w:rsid w:val="00DF6281"/>
    <w:rsid w:val="00DF6718"/>
    <w:rsid w:val="00DF6C6B"/>
    <w:rsid w:val="00DF7946"/>
    <w:rsid w:val="00DF7DF7"/>
    <w:rsid w:val="00DF7F86"/>
    <w:rsid w:val="00E0037B"/>
    <w:rsid w:val="00E0091C"/>
    <w:rsid w:val="00E02254"/>
    <w:rsid w:val="00E024E4"/>
    <w:rsid w:val="00E02535"/>
    <w:rsid w:val="00E027AA"/>
    <w:rsid w:val="00E02D8C"/>
    <w:rsid w:val="00E02E8B"/>
    <w:rsid w:val="00E03044"/>
    <w:rsid w:val="00E0385F"/>
    <w:rsid w:val="00E04304"/>
    <w:rsid w:val="00E0439B"/>
    <w:rsid w:val="00E04534"/>
    <w:rsid w:val="00E04A5A"/>
    <w:rsid w:val="00E04A83"/>
    <w:rsid w:val="00E04C9F"/>
    <w:rsid w:val="00E04E75"/>
    <w:rsid w:val="00E04F68"/>
    <w:rsid w:val="00E052C0"/>
    <w:rsid w:val="00E052CF"/>
    <w:rsid w:val="00E057BA"/>
    <w:rsid w:val="00E05E50"/>
    <w:rsid w:val="00E067B0"/>
    <w:rsid w:val="00E07213"/>
    <w:rsid w:val="00E073C2"/>
    <w:rsid w:val="00E07930"/>
    <w:rsid w:val="00E07A0E"/>
    <w:rsid w:val="00E07AA1"/>
    <w:rsid w:val="00E10F30"/>
    <w:rsid w:val="00E111F8"/>
    <w:rsid w:val="00E11276"/>
    <w:rsid w:val="00E11DA8"/>
    <w:rsid w:val="00E1285C"/>
    <w:rsid w:val="00E1287E"/>
    <w:rsid w:val="00E13598"/>
    <w:rsid w:val="00E13B2A"/>
    <w:rsid w:val="00E13EBB"/>
    <w:rsid w:val="00E14699"/>
    <w:rsid w:val="00E1472A"/>
    <w:rsid w:val="00E14929"/>
    <w:rsid w:val="00E14CA0"/>
    <w:rsid w:val="00E15174"/>
    <w:rsid w:val="00E15835"/>
    <w:rsid w:val="00E16414"/>
    <w:rsid w:val="00E16BE2"/>
    <w:rsid w:val="00E16C61"/>
    <w:rsid w:val="00E16C69"/>
    <w:rsid w:val="00E1701C"/>
    <w:rsid w:val="00E17342"/>
    <w:rsid w:val="00E1798C"/>
    <w:rsid w:val="00E17C2F"/>
    <w:rsid w:val="00E17D4D"/>
    <w:rsid w:val="00E17DAD"/>
    <w:rsid w:val="00E17FA4"/>
    <w:rsid w:val="00E203A5"/>
    <w:rsid w:val="00E20A08"/>
    <w:rsid w:val="00E20D2A"/>
    <w:rsid w:val="00E21474"/>
    <w:rsid w:val="00E21CF1"/>
    <w:rsid w:val="00E2310D"/>
    <w:rsid w:val="00E23172"/>
    <w:rsid w:val="00E231EC"/>
    <w:rsid w:val="00E23517"/>
    <w:rsid w:val="00E238BD"/>
    <w:rsid w:val="00E24461"/>
    <w:rsid w:val="00E249B4"/>
    <w:rsid w:val="00E24A4B"/>
    <w:rsid w:val="00E2501D"/>
    <w:rsid w:val="00E2514C"/>
    <w:rsid w:val="00E2597F"/>
    <w:rsid w:val="00E2646E"/>
    <w:rsid w:val="00E26D83"/>
    <w:rsid w:val="00E27D48"/>
    <w:rsid w:val="00E3002E"/>
    <w:rsid w:val="00E3070E"/>
    <w:rsid w:val="00E30E11"/>
    <w:rsid w:val="00E3102C"/>
    <w:rsid w:val="00E3125A"/>
    <w:rsid w:val="00E312D0"/>
    <w:rsid w:val="00E31DD5"/>
    <w:rsid w:val="00E31F02"/>
    <w:rsid w:val="00E323B2"/>
    <w:rsid w:val="00E32D0B"/>
    <w:rsid w:val="00E3347A"/>
    <w:rsid w:val="00E3404D"/>
    <w:rsid w:val="00E34749"/>
    <w:rsid w:val="00E352BF"/>
    <w:rsid w:val="00E356E0"/>
    <w:rsid w:val="00E362C7"/>
    <w:rsid w:val="00E3648C"/>
    <w:rsid w:val="00E368C6"/>
    <w:rsid w:val="00E36C5E"/>
    <w:rsid w:val="00E36C9A"/>
    <w:rsid w:val="00E36DA8"/>
    <w:rsid w:val="00E37872"/>
    <w:rsid w:val="00E37D0C"/>
    <w:rsid w:val="00E40155"/>
    <w:rsid w:val="00E40923"/>
    <w:rsid w:val="00E40D44"/>
    <w:rsid w:val="00E4100F"/>
    <w:rsid w:val="00E41129"/>
    <w:rsid w:val="00E41543"/>
    <w:rsid w:val="00E41C1A"/>
    <w:rsid w:val="00E4258A"/>
    <w:rsid w:val="00E42694"/>
    <w:rsid w:val="00E42EA7"/>
    <w:rsid w:val="00E43711"/>
    <w:rsid w:val="00E4417C"/>
    <w:rsid w:val="00E443C2"/>
    <w:rsid w:val="00E4556E"/>
    <w:rsid w:val="00E45963"/>
    <w:rsid w:val="00E4597C"/>
    <w:rsid w:val="00E45A10"/>
    <w:rsid w:val="00E45D11"/>
    <w:rsid w:val="00E46359"/>
    <w:rsid w:val="00E46CFF"/>
    <w:rsid w:val="00E47540"/>
    <w:rsid w:val="00E50010"/>
    <w:rsid w:val="00E504CA"/>
    <w:rsid w:val="00E50BEA"/>
    <w:rsid w:val="00E51011"/>
    <w:rsid w:val="00E513D8"/>
    <w:rsid w:val="00E51914"/>
    <w:rsid w:val="00E51E70"/>
    <w:rsid w:val="00E52174"/>
    <w:rsid w:val="00E52430"/>
    <w:rsid w:val="00E52A54"/>
    <w:rsid w:val="00E52ADC"/>
    <w:rsid w:val="00E53183"/>
    <w:rsid w:val="00E5366B"/>
    <w:rsid w:val="00E53724"/>
    <w:rsid w:val="00E53897"/>
    <w:rsid w:val="00E53A0D"/>
    <w:rsid w:val="00E53B20"/>
    <w:rsid w:val="00E53FE8"/>
    <w:rsid w:val="00E5418C"/>
    <w:rsid w:val="00E54978"/>
    <w:rsid w:val="00E55379"/>
    <w:rsid w:val="00E558AF"/>
    <w:rsid w:val="00E55C63"/>
    <w:rsid w:val="00E55FCA"/>
    <w:rsid w:val="00E568E9"/>
    <w:rsid w:val="00E56C08"/>
    <w:rsid w:val="00E56DD2"/>
    <w:rsid w:val="00E573F7"/>
    <w:rsid w:val="00E57A2C"/>
    <w:rsid w:val="00E60D45"/>
    <w:rsid w:val="00E613ED"/>
    <w:rsid w:val="00E614D3"/>
    <w:rsid w:val="00E6185E"/>
    <w:rsid w:val="00E61AAA"/>
    <w:rsid w:val="00E62436"/>
    <w:rsid w:val="00E62CB0"/>
    <w:rsid w:val="00E631FE"/>
    <w:rsid w:val="00E635F2"/>
    <w:rsid w:val="00E63B32"/>
    <w:rsid w:val="00E6436A"/>
    <w:rsid w:val="00E64659"/>
    <w:rsid w:val="00E64D33"/>
    <w:rsid w:val="00E65127"/>
    <w:rsid w:val="00E65287"/>
    <w:rsid w:val="00E66190"/>
    <w:rsid w:val="00E66BC3"/>
    <w:rsid w:val="00E67305"/>
    <w:rsid w:val="00E679F4"/>
    <w:rsid w:val="00E70427"/>
    <w:rsid w:val="00E71130"/>
    <w:rsid w:val="00E71D3E"/>
    <w:rsid w:val="00E72446"/>
    <w:rsid w:val="00E73539"/>
    <w:rsid w:val="00E74D50"/>
    <w:rsid w:val="00E74E12"/>
    <w:rsid w:val="00E74F91"/>
    <w:rsid w:val="00E7519C"/>
    <w:rsid w:val="00E75238"/>
    <w:rsid w:val="00E75B94"/>
    <w:rsid w:val="00E75E58"/>
    <w:rsid w:val="00E75ECC"/>
    <w:rsid w:val="00E76099"/>
    <w:rsid w:val="00E7645D"/>
    <w:rsid w:val="00E769B1"/>
    <w:rsid w:val="00E7715C"/>
    <w:rsid w:val="00E7765C"/>
    <w:rsid w:val="00E77EBF"/>
    <w:rsid w:val="00E77EEA"/>
    <w:rsid w:val="00E808D1"/>
    <w:rsid w:val="00E81190"/>
    <w:rsid w:val="00E816F1"/>
    <w:rsid w:val="00E81BC7"/>
    <w:rsid w:val="00E81D54"/>
    <w:rsid w:val="00E8228C"/>
    <w:rsid w:val="00E822B3"/>
    <w:rsid w:val="00E8232F"/>
    <w:rsid w:val="00E82732"/>
    <w:rsid w:val="00E833CB"/>
    <w:rsid w:val="00E83FA3"/>
    <w:rsid w:val="00E843AF"/>
    <w:rsid w:val="00E849DF"/>
    <w:rsid w:val="00E84B9E"/>
    <w:rsid w:val="00E84BEA"/>
    <w:rsid w:val="00E84D84"/>
    <w:rsid w:val="00E85321"/>
    <w:rsid w:val="00E853C2"/>
    <w:rsid w:val="00E85468"/>
    <w:rsid w:val="00E854FF"/>
    <w:rsid w:val="00E86645"/>
    <w:rsid w:val="00E86DDF"/>
    <w:rsid w:val="00E86F9A"/>
    <w:rsid w:val="00E870D4"/>
    <w:rsid w:val="00E8711D"/>
    <w:rsid w:val="00E875EE"/>
    <w:rsid w:val="00E8772B"/>
    <w:rsid w:val="00E90037"/>
    <w:rsid w:val="00E9010E"/>
    <w:rsid w:val="00E90311"/>
    <w:rsid w:val="00E90E43"/>
    <w:rsid w:val="00E91595"/>
    <w:rsid w:val="00E916B4"/>
    <w:rsid w:val="00E9174C"/>
    <w:rsid w:val="00E91BCD"/>
    <w:rsid w:val="00E928EE"/>
    <w:rsid w:val="00E9325F"/>
    <w:rsid w:val="00E933C5"/>
    <w:rsid w:val="00E935AB"/>
    <w:rsid w:val="00E93ACA"/>
    <w:rsid w:val="00E946FD"/>
    <w:rsid w:val="00E94C67"/>
    <w:rsid w:val="00E959AF"/>
    <w:rsid w:val="00E96437"/>
    <w:rsid w:val="00E96506"/>
    <w:rsid w:val="00E96609"/>
    <w:rsid w:val="00E968EF"/>
    <w:rsid w:val="00E971BA"/>
    <w:rsid w:val="00E976A0"/>
    <w:rsid w:val="00E979BD"/>
    <w:rsid w:val="00E97A05"/>
    <w:rsid w:val="00E97E43"/>
    <w:rsid w:val="00EA0644"/>
    <w:rsid w:val="00EA07CC"/>
    <w:rsid w:val="00EA08E3"/>
    <w:rsid w:val="00EA0E02"/>
    <w:rsid w:val="00EA1005"/>
    <w:rsid w:val="00EA1050"/>
    <w:rsid w:val="00EA134F"/>
    <w:rsid w:val="00EA1B3B"/>
    <w:rsid w:val="00EA1B93"/>
    <w:rsid w:val="00EA261F"/>
    <w:rsid w:val="00EA273D"/>
    <w:rsid w:val="00EA2D92"/>
    <w:rsid w:val="00EA2E41"/>
    <w:rsid w:val="00EA350F"/>
    <w:rsid w:val="00EA3B03"/>
    <w:rsid w:val="00EA3D30"/>
    <w:rsid w:val="00EA4413"/>
    <w:rsid w:val="00EA461C"/>
    <w:rsid w:val="00EA4BCE"/>
    <w:rsid w:val="00EA4EBF"/>
    <w:rsid w:val="00EA55A7"/>
    <w:rsid w:val="00EA56DF"/>
    <w:rsid w:val="00EA5BD8"/>
    <w:rsid w:val="00EA64B8"/>
    <w:rsid w:val="00EA6A4F"/>
    <w:rsid w:val="00EA6B64"/>
    <w:rsid w:val="00EA7FB4"/>
    <w:rsid w:val="00EB0560"/>
    <w:rsid w:val="00EB05FC"/>
    <w:rsid w:val="00EB096C"/>
    <w:rsid w:val="00EB0C86"/>
    <w:rsid w:val="00EB0EA9"/>
    <w:rsid w:val="00EB0F2F"/>
    <w:rsid w:val="00EB156B"/>
    <w:rsid w:val="00EB1628"/>
    <w:rsid w:val="00EB1EAF"/>
    <w:rsid w:val="00EB230A"/>
    <w:rsid w:val="00EB2742"/>
    <w:rsid w:val="00EB294A"/>
    <w:rsid w:val="00EB2AB3"/>
    <w:rsid w:val="00EB2ABB"/>
    <w:rsid w:val="00EB2EDA"/>
    <w:rsid w:val="00EB34E5"/>
    <w:rsid w:val="00EB3856"/>
    <w:rsid w:val="00EB4B6F"/>
    <w:rsid w:val="00EB520D"/>
    <w:rsid w:val="00EB59E7"/>
    <w:rsid w:val="00EB6369"/>
    <w:rsid w:val="00EB6532"/>
    <w:rsid w:val="00EB6881"/>
    <w:rsid w:val="00EB6C1B"/>
    <w:rsid w:val="00EB6C9E"/>
    <w:rsid w:val="00EB6F4A"/>
    <w:rsid w:val="00EC00A5"/>
    <w:rsid w:val="00EC0F2C"/>
    <w:rsid w:val="00EC19AA"/>
    <w:rsid w:val="00EC1D9F"/>
    <w:rsid w:val="00EC22FA"/>
    <w:rsid w:val="00EC2392"/>
    <w:rsid w:val="00EC264E"/>
    <w:rsid w:val="00EC2F37"/>
    <w:rsid w:val="00EC51C2"/>
    <w:rsid w:val="00EC5311"/>
    <w:rsid w:val="00EC54C2"/>
    <w:rsid w:val="00EC63C7"/>
    <w:rsid w:val="00EC6912"/>
    <w:rsid w:val="00EC6963"/>
    <w:rsid w:val="00EC6CC9"/>
    <w:rsid w:val="00EC78C6"/>
    <w:rsid w:val="00EC7DF6"/>
    <w:rsid w:val="00ED03CF"/>
    <w:rsid w:val="00ED070B"/>
    <w:rsid w:val="00ED0DF3"/>
    <w:rsid w:val="00ED15CD"/>
    <w:rsid w:val="00ED16B6"/>
    <w:rsid w:val="00ED1E58"/>
    <w:rsid w:val="00ED25AF"/>
    <w:rsid w:val="00ED2C1D"/>
    <w:rsid w:val="00ED2EC1"/>
    <w:rsid w:val="00ED3517"/>
    <w:rsid w:val="00ED3800"/>
    <w:rsid w:val="00ED3B30"/>
    <w:rsid w:val="00ED3C1B"/>
    <w:rsid w:val="00ED4241"/>
    <w:rsid w:val="00ED4539"/>
    <w:rsid w:val="00ED4633"/>
    <w:rsid w:val="00ED4A0A"/>
    <w:rsid w:val="00ED4E96"/>
    <w:rsid w:val="00ED69AB"/>
    <w:rsid w:val="00ED73DC"/>
    <w:rsid w:val="00ED7425"/>
    <w:rsid w:val="00ED7437"/>
    <w:rsid w:val="00ED7767"/>
    <w:rsid w:val="00ED77D8"/>
    <w:rsid w:val="00ED78D8"/>
    <w:rsid w:val="00ED7A30"/>
    <w:rsid w:val="00ED7E20"/>
    <w:rsid w:val="00EE10EB"/>
    <w:rsid w:val="00EE33D4"/>
    <w:rsid w:val="00EE3F6E"/>
    <w:rsid w:val="00EE4614"/>
    <w:rsid w:val="00EE4B80"/>
    <w:rsid w:val="00EE4C05"/>
    <w:rsid w:val="00EE4F48"/>
    <w:rsid w:val="00EE50DE"/>
    <w:rsid w:val="00EE52A9"/>
    <w:rsid w:val="00EE56B3"/>
    <w:rsid w:val="00EE57B6"/>
    <w:rsid w:val="00EE59AE"/>
    <w:rsid w:val="00EE619C"/>
    <w:rsid w:val="00EE65E4"/>
    <w:rsid w:val="00EE6772"/>
    <w:rsid w:val="00EE68AC"/>
    <w:rsid w:val="00EE6BB1"/>
    <w:rsid w:val="00EE747E"/>
    <w:rsid w:val="00EE7695"/>
    <w:rsid w:val="00EE7B24"/>
    <w:rsid w:val="00EE7B9E"/>
    <w:rsid w:val="00EE7BF6"/>
    <w:rsid w:val="00EF0454"/>
    <w:rsid w:val="00EF0A9A"/>
    <w:rsid w:val="00EF0B68"/>
    <w:rsid w:val="00EF1CA5"/>
    <w:rsid w:val="00EF20FF"/>
    <w:rsid w:val="00EF2B29"/>
    <w:rsid w:val="00EF38D7"/>
    <w:rsid w:val="00EF3B2B"/>
    <w:rsid w:val="00EF3F85"/>
    <w:rsid w:val="00EF4AC1"/>
    <w:rsid w:val="00EF5670"/>
    <w:rsid w:val="00EF59A1"/>
    <w:rsid w:val="00EF6541"/>
    <w:rsid w:val="00EF6B5A"/>
    <w:rsid w:val="00EF7C74"/>
    <w:rsid w:val="00F00172"/>
    <w:rsid w:val="00F009A7"/>
    <w:rsid w:val="00F01682"/>
    <w:rsid w:val="00F017A4"/>
    <w:rsid w:val="00F01F7D"/>
    <w:rsid w:val="00F01FCC"/>
    <w:rsid w:val="00F02271"/>
    <w:rsid w:val="00F02299"/>
    <w:rsid w:val="00F0287F"/>
    <w:rsid w:val="00F02E9D"/>
    <w:rsid w:val="00F0324A"/>
    <w:rsid w:val="00F0356A"/>
    <w:rsid w:val="00F035B3"/>
    <w:rsid w:val="00F0410A"/>
    <w:rsid w:val="00F04585"/>
    <w:rsid w:val="00F05291"/>
    <w:rsid w:val="00F05C73"/>
    <w:rsid w:val="00F05E83"/>
    <w:rsid w:val="00F06C96"/>
    <w:rsid w:val="00F06E73"/>
    <w:rsid w:val="00F07FC5"/>
    <w:rsid w:val="00F105A7"/>
    <w:rsid w:val="00F11279"/>
    <w:rsid w:val="00F11570"/>
    <w:rsid w:val="00F1157B"/>
    <w:rsid w:val="00F123DD"/>
    <w:rsid w:val="00F1271F"/>
    <w:rsid w:val="00F12E3A"/>
    <w:rsid w:val="00F13214"/>
    <w:rsid w:val="00F13898"/>
    <w:rsid w:val="00F147DF"/>
    <w:rsid w:val="00F14D7A"/>
    <w:rsid w:val="00F14EF7"/>
    <w:rsid w:val="00F157A5"/>
    <w:rsid w:val="00F16016"/>
    <w:rsid w:val="00F165B0"/>
    <w:rsid w:val="00F17F1C"/>
    <w:rsid w:val="00F2046B"/>
    <w:rsid w:val="00F204EF"/>
    <w:rsid w:val="00F20776"/>
    <w:rsid w:val="00F207C1"/>
    <w:rsid w:val="00F21454"/>
    <w:rsid w:val="00F214B8"/>
    <w:rsid w:val="00F217A9"/>
    <w:rsid w:val="00F21D68"/>
    <w:rsid w:val="00F22174"/>
    <w:rsid w:val="00F225B6"/>
    <w:rsid w:val="00F22838"/>
    <w:rsid w:val="00F23070"/>
    <w:rsid w:val="00F233DE"/>
    <w:rsid w:val="00F236A4"/>
    <w:rsid w:val="00F23B09"/>
    <w:rsid w:val="00F251D2"/>
    <w:rsid w:val="00F256D1"/>
    <w:rsid w:val="00F26C82"/>
    <w:rsid w:val="00F2702A"/>
    <w:rsid w:val="00F272B6"/>
    <w:rsid w:val="00F27D4A"/>
    <w:rsid w:val="00F27D82"/>
    <w:rsid w:val="00F305AB"/>
    <w:rsid w:val="00F30AB1"/>
    <w:rsid w:val="00F30DC4"/>
    <w:rsid w:val="00F30ED9"/>
    <w:rsid w:val="00F310F4"/>
    <w:rsid w:val="00F315D2"/>
    <w:rsid w:val="00F3163E"/>
    <w:rsid w:val="00F3167A"/>
    <w:rsid w:val="00F3216A"/>
    <w:rsid w:val="00F32A4A"/>
    <w:rsid w:val="00F32F0A"/>
    <w:rsid w:val="00F32F6A"/>
    <w:rsid w:val="00F33FFA"/>
    <w:rsid w:val="00F3465E"/>
    <w:rsid w:val="00F346DD"/>
    <w:rsid w:val="00F34816"/>
    <w:rsid w:val="00F35127"/>
    <w:rsid w:val="00F35B6B"/>
    <w:rsid w:val="00F35E9A"/>
    <w:rsid w:val="00F35ED3"/>
    <w:rsid w:val="00F36067"/>
    <w:rsid w:val="00F364BE"/>
    <w:rsid w:val="00F3657C"/>
    <w:rsid w:val="00F366F1"/>
    <w:rsid w:val="00F367B6"/>
    <w:rsid w:val="00F368AE"/>
    <w:rsid w:val="00F36913"/>
    <w:rsid w:val="00F36B67"/>
    <w:rsid w:val="00F3743D"/>
    <w:rsid w:val="00F3786E"/>
    <w:rsid w:val="00F37B5F"/>
    <w:rsid w:val="00F403DE"/>
    <w:rsid w:val="00F40CB1"/>
    <w:rsid w:val="00F40FD1"/>
    <w:rsid w:val="00F41C91"/>
    <w:rsid w:val="00F42FA7"/>
    <w:rsid w:val="00F442DD"/>
    <w:rsid w:val="00F442FB"/>
    <w:rsid w:val="00F443B8"/>
    <w:rsid w:val="00F4443E"/>
    <w:rsid w:val="00F44582"/>
    <w:rsid w:val="00F446B4"/>
    <w:rsid w:val="00F450E6"/>
    <w:rsid w:val="00F4561C"/>
    <w:rsid w:val="00F45749"/>
    <w:rsid w:val="00F45980"/>
    <w:rsid w:val="00F45B93"/>
    <w:rsid w:val="00F46146"/>
    <w:rsid w:val="00F46174"/>
    <w:rsid w:val="00F463F5"/>
    <w:rsid w:val="00F46B1E"/>
    <w:rsid w:val="00F46BCC"/>
    <w:rsid w:val="00F46FE9"/>
    <w:rsid w:val="00F4724A"/>
    <w:rsid w:val="00F47663"/>
    <w:rsid w:val="00F47BEC"/>
    <w:rsid w:val="00F47BED"/>
    <w:rsid w:val="00F5024D"/>
    <w:rsid w:val="00F518B9"/>
    <w:rsid w:val="00F51F82"/>
    <w:rsid w:val="00F5237D"/>
    <w:rsid w:val="00F526DA"/>
    <w:rsid w:val="00F526E9"/>
    <w:rsid w:val="00F529CE"/>
    <w:rsid w:val="00F52BB6"/>
    <w:rsid w:val="00F534A8"/>
    <w:rsid w:val="00F535D2"/>
    <w:rsid w:val="00F54092"/>
    <w:rsid w:val="00F543B4"/>
    <w:rsid w:val="00F545B3"/>
    <w:rsid w:val="00F546F0"/>
    <w:rsid w:val="00F55DDD"/>
    <w:rsid w:val="00F56291"/>
    <w:rsid w:val="00F5652C"/>
    <w:rsid w:val="00F57086"/>
    <w:rsid w:val="00F57C7C"/>
    <w:rsid w:val="00F57E44"/>
    <w:rsid w:val="00F60357"/>
    <w:rsid w:val="00F603B9"/>
    <w:rsid w:val="00F60C20"/>
    <w:rsid w:val="00F614F3"/>
    <w:rsid w:val="00F61E58"/>
    <w:rsid w:val="00F61E84"/>
    <w:rsid w:val="00F622F8"/>
    <w:rsid w:val="00F635D9"/>
    <w:rsid w:val="00F63FBB"/>
    <w:rsid w:val="00F6467B"/>
    <w:rsid w:val="00F64E74"/>
    <w:rsid w:val="00F65277"/>
    <w:rsid w:val="00F65D19"/>
    <w:rsid w:val="00F65D3F"/>
    <w:rsid w:val="00F66836"/>
    <w:rsid w:val="00F6695E"/>
    <w:rsid w:val="00F6781A"/>
    <w:rsid w:val="00F700A3"/>
    <w:rsid w:val="00F7070B"/>
    <w:rsid w:val="00F70782"/>
    <w:rsid w:val="00F7096E"/>
    <w:rsid w:val="00F70F8F"/>
    <w:rsid w:val="00F71A08"/>
    <w:rsid w:val="00F71CD4"/>
    <w:rsid w:val="00F71E1E"/>
    <w:rsid w:val="00F728D0"/>
    <w:rsid w:val="00F73900"/>
    <w:rsid w:val="00F7397B"/>
    <w:rsid w:val="00F73B74"/>
    <w:rsid w:val="00F74094"/>
    <w:rsid w:val="00F743F8"/>
    <w:rsid w:val="00F74434"/>
    <w:rsid w:val="00F74E59"/>
    <w:rsid w:val="00F753C5"/>
    <w:rsid w:val="00F75DF9"/>
    <w:rsid w:val="00F76B53"/>
    <w:rsid w:val="00F76B94"/>
    <w:rsid w:val="00F76D7B"/>
    <w:rsid w:val="00F77BD8"/>
    <w:rsid w:val="00F803C1"/>
    <w:rsid w:val="00F80851"/>
    <w:rsid w:val="00F809B9"/>
    <w:rsid w:val="00F809F7"/>
    <w:rsid w:val="00F80EA5"/>
    <w:rsid w:val="00F817CE"/>
    <w:rsid w:val="00F820B5"/>
    <w:rsid w:val="00F8267F"/>
    <w:rsid w:val="00F82ABB"/>
    <w:rsid w:val="00F83ABA"/>
    <w:rsid w:val="00F841A2"/>
    <w:rsid w:val="00F84D16"/>
    <w:rsid w:val="00F84F25"/>
    <w:rsid w:val="00F85583"/>
    <w:rsid w:val="00F85892"/>
    <w:rsid w:val="00F8648C"/>
    <w:rsid w:val="00F87F17"/>
    <w:rsid w:val="00F90779"/>
    <w:rsid w:val="00F91C62"/>
    <w:rsid w:val="00F91D1B"/>
    <w:rsid w:val="00F92CFA"/>
    <w:rsid w:val="00F93D30"/>
    <w:rsid w:val="00F93E47"/>
    <w:rsid w:val="00F93FFE"/>
    <w:rsid w:val="00F9417A"/>
    <w:rsid w:val="00F94748"/>
    <w:rsid w:val="00F947F7"/>
    <w:rsid w:val="00F94A4B"/>
    <w:rsid w:val="00F94C1B"/>
    <w:rsid w:val="00F9544B"/>
    <w:rsid w:val="00F95456"/>
    <w:rsid w:val="00F957EA"/>
    <w:rsid w:val="00F9585A"/>
    <w:rsid w:val="00F95B38"/>
    <w:rsid w:val="00F95CAF"/>
    <w:rsid w:val="00F96256"/>
    <w:rsid w:val="00F96A1C"/>
    <w:rsid w:val="00F979BB"/>
    <w:rsid w:val="00FA010F"/>
    <w:rsid w:val="00FA01B9"/>
    <w:rsid w:val="00FA03C0"/>
    <w:rsid w:val="00FA06F4"/>
    <w:rsid w:val="00FA0E79"/>
    <w:rsid w:val="00FA102A"/>
    <w:rsid w:val="00FA119F"/>
    <w:rsid w:val="00FA21B8"/>
    <w:rsid w:val="00FA24BA"/>
    <w:rsid w:val="00FA38BC"/>
    <w:rsid w:val="00FA4B62"/>
    <w:rsid w:val="00FA51BB"/>
    <w:rsid w:val="00FA62AF"/>
    <w:rsid w:val="00FA62C6"/>
    <w:rsid w:val="00FA63F6"/>
    <w:rsid w:val="00FA64D8"/>
    <w:rsid w:val="00FA6958"/>
    <w:rsid w:val="00FA7575"/>
    <w:rsid w:val="00FA762D"/>
    <w:rsid w:val="00FA7902"/>
    <w:rsid w:val="00FB0299"/>
    <w:rsid w:val="00FB104F"/>
    <w:rsid w:val="00FB1054"/>
    <w:rsid w:val="00FB181F"/>
    <w:rsid w:val="00FB1F1B"/>
    <w:rsid w:val="00FB1F9A"/>
    <w:rsid w:val="00FB223D"/>
    <w:rsid w:val="00FB2417"/>
    <w:rsid w:val="00FB3286"/>
    <w:rsid w:val="00FB40C1"/>
    <w:rsid w:val="00FB42B8"/>
    <w:rsid w:val="00FB456D"/>
    <w:rsid w:val="00FB4691"/>
    <w:rsid w:val="00FB4A77"/>
    <w:rsid w:val="00FB5AF0"/>
    <w:rsid w:val="00FB66F5"/>
    <w:rsid w:val="00FB6B57"/>
    <w:rsid w:val="00FB6E26"/>
    <w:rsid w:val="00FB6E38"/>
    <w:rsid w:val="00FB75D4"/>
    <w:rsid w:val="00FB7DFD"/>
    <w:rsid w:val="00FC0DA5"/>
    <w:rsid w:val="00FC13DD"/>
    <w:rsid w:val="00FC14FE"/>
    <w:rsid w:val="00FC1747"/>
    <w:rsid w:val="00FC21A1"/>
    <w:rsid w:val="00FC2AA7"/>
    <w:rsid w:val="00FC3062"/>
    <w:rsid w:val="00FC3409"/>
    <w:rsid w:val="00FC3BE1"/>
    <w:rsid w:val="00FC3C13"/>
    <w:rsid w:val="00FC3E78"/>
    <w:rsid w:val="00FC3ED7"/>
    <w:rsid w:val="00FC4375"/>
    <w:rsid w:val="00FC4CBB"/>
    <w:rsid w:val="00FC500D"/>
    <w:rsid w:val="00FC568F"/>
    <w:rsid w:val="00FC5BB2"/>
    <w:rsid w:val="00FC6A76"/>
    <w:rsid w:val="00FC6C64"/>
    <w:rsid w:val="00FC6E63"/>
    <w:rsid w:val="00FC6FDF"/>
    <w:rsid w:val="00FC709B"/>
    <w:rsid w:val="00FC78E1"/>
    <w:rsid w:val="00FC7D17"/>
    <w:rsid w:val="00FD0344"/>
    <w:rsid w:val="00FD043A"/>
    <w:rsid w:val="00FD04C7"/>
    <w:rsid w:val="00FD158A"/>
    <w:rsid w:val="00FD2229"/>
    <w:rsid w:val="00FD25DF"/>
    <w:rsid w:val="00FD265D"/>
    <w:rsid w:val="00FD2A20"/>
    <w:rsid w:val="00FD2AE1"/>
    <w:rsid w:val="00FD2D2F"/>
    <w:rsid w:val="00FD2E1D"/>
    <w:rsid w:val="00FD30C8"/>
    <w:rsid w:val="00FD3281"/>
    <w:rsid w:val="00FD3913"/>
    <w:rsid w:val="00FD43D6"/>
    <w:rsid w:val="00FD4C20"/>
    <w:rsid w:val="00FD54B2"/>
    <w:rsid w:val="00FD59A4"/>
    <w:rsid w:val="00FD5CB0"/>
    <w:rsid w:val="00FD6E3F"/>
    <w:rsid w:val="00FD7957"/>
    <w:rsid w:val="00FD7C9D"/>
    <w:rsid w:val="00FD7FD6"/>
    <w:rsid w:val="00FE0209"/>
    <w:rsid w:val="00FE05EB"/>
    <w:rsid w:val="00FE08A4"/>
    <w:rsid w:val="00FE0E09"/>
    <w:rsid w:val="00FE1373"/>
    <w:rsid w:val="00FE1A04"/>
    <w:rsid w:val="00FE1F4D"/>
    <w:rsid w:val="00FE2122"/>
    <w:rsid w:val="00FE2389"/>
    <w:rsid w:val="00FE2EE2"/>
    <w:rsid w:val="00FE31FB"/>
    <w:rsid w:val="00FE45BD"/>
    <w:rsid w:val="00FE54EF"/>
    <w:rsid w:val="00FE55CF"/>
    <w:rsid w:val="00FE5FA3"/>
    <w:rsid w:val="00FE62F8"/>
    <w:rsid w:val="00FE63B6"/>
    <w:rsid w:val="00FE6574"/>
    <w:rsid w:val="00FE6B2C"/>
    <w:rsid w:val="00FE7930"/>
    <w:rsid w:val="00FE7A38"/>
    <w:rsid w:val="00FE7CF7"/>
    <w:rsid w:val="00FE7FEB"/>
    <w:rsid w:val="00FF1863"/>
    <w:rsid w:val="00FF1A45"/>
    <w:rsid w:val="00FF1EB1"/>
    <w:rsid w:val="00FF2299"/>
    <w:rsid w:val="00FF2711"/>
    <w:rsid w:val="00FF368B"/>
    <w:rsid w:val="00FF3A7A"/>
    <w:rsid w:val="00FF3B30"/>
    <w:rsid w:val="00FF452B"/>
    <w:rsid w:val="00FF60D9"/>
    <w:rsid w:val="00FF69D6"/>
    <w:rsid w:val="00FF75B5"/>
    <w:rsid w:val="00FF7D2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0A9AD6"/>
  <w15:docId w15:val="{9F7ABEEA-5D4D-44C6-B2A4-1CC74EAE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AE1"/>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8B1CF3"/>
    <w:pPr>
      <w:keepNext/>
      <w:keepLines/>
      <w:numPr>
        <w:numId w:val="13"/>
      </w:numPr>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8B1CF3"/>
    <w:pPr>
      <w:keepNext/>
      <w:keepLines/>
      <w:numPr>
        <w:ilvl w:val="1"/>
        <w:numId w:val="13"/>
      </w:numPr>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8B1CF3"/>
    <w:pPr>
      <w:keepNext/>
      <w:keepLines/>
      <w:numPr>
        <w:ilvl w:val="2"/>
        <w:numId w:val="13"/>
      </w:numPr>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rsid w:val="0080452B"/>
    <w:pPr>
      <w:keepNext/>
      <w:keepLines/>
      <w:numPr>
        <w:ilvl w:val="3"/>
        <w:numId w:val="13"/>
      </w:numPr>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
    <w:semiHidden/>
    <w:unhideWhenUsed/>
    <w:qFormat/>
    <w:rsid w:val="008B1CF3"/>
    <w:pPr>
      <w:keepNext/>
      <w:keepLines/>
      <w:numPr>
        <w:ilvl w:val="4"/>
        <w:numId w:val="13"/>
      </w:numPr>
      <w:spacing w:before="200" w:after="0"/>
      <w:outlineLvl w:val="4"/>
    </w:pPr>
    <w:rPr>
      <w:rFonts w:ascii="Cambria" w:eastAsia="SimSun" w:hAnsi="Cambria"/>
      <w:color w:val="243F60"/>
    </w:rPr>
  </w:style>
  <w:style w:type="paragraph" w:styleId="Heading6">
    <w:name w:val="heading 6"/>
    <w:basedOn w:val="Normal"/>
    <w:next w:val="Normal"/>
    <w:link w:val="Heading6Char"/>
    <w:uiPriority w:val="9"/>
    <w:semiHidden/>
    <w:unhideWhenUsed/>
    <w:qFormat/>
    <w:rsid w:val="008B1CF3"/>
    <w:pPr>
      <w:keepNext/>
      <w:keepLines/>
      <w:numPr>
        <w:ilvl w:val="5"/>
        <w:numId w:val="13"/>
      </w:numPr>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
    <w:semiHidden/>
    <w:unhideWhenUsed/>
    <w:qFormat/>
    <w:rsid w:val="0080452B"/>
    <w:pPr>
      <w:keepNext/>
      <w:keepLines/>
      <w:numPr>
        <w:ilvl w:val="6"/>
        <w:numId w:val="13"/>
      </w:numPr>
      <w:spacing w:before="200" w:after="0"/>
      <w:outlineLvl w:val="6"/>
    </w:pPr>
    <w:rPr>
      <w:rFonts w:ascii="Cambria" w:eastAsia="SimSun" w:hAnsi="Cambria"/>
      <w:i/>
      <w:iCs/>
      <w:color w:val="404040"/>
    </w:rPr>
  </w:style>
  <w:style w:type="paragraph" w:styleId="Heading8">
    <w:name w:val="heading 8"/>
    <w:basedOn w:val="Normal"/>
    <w:next w:val="Normal"/>
    <w:link w:val="Heading8Char"/>
    <w:uiPriority w:val="9"/>
    <w:semiHidden/>
    <w:unhideWhenUsed/>
    <w:qFormat/>
    <w:rsid w:val="0080452B"/>
    <w:pPr>
      <w:keepNext/>
      <w:keepLines/>
      <w:numPr>
        <w:ilvl w:val="7"/>
        <w:numId w:val="13"/>
      </w:numPr>
      <w:spacing w:before="200" w:after="0"/>
      <w:outlineLvl w:val="7"/>
    </w:pPr>
    <w:rPr>
      <w:rFonts w:ascii="Cambria" w:eastAsia="SimSun" w:hAnsi="Cambria"/>
      <w:color w:val="404040"/>
      <w:sz w:val="20"/>
      <w:szCs w:val="20"/>
    </w:rPr>
  </w:style>
  <w:style w:type="paragraph" w:styleId="Heading9">
    <w:name w:val="heading 9"/>
    <w:basedOn w:val="Normal"/>
    <w:next w:val="Normal"/>
    <w:link w:val="Heading9Char"/>
    <w:uiPriority w:val="9"/>
    <w:semiHidden/>
    <w:unhideWhenUsed/>
    <w:qFormat/>
    <w:rsid w:val="0080452B"/>
    <w:pPr>
      <w:keepNext/>
      <w:keepLines/>
      <w:numPr>
        <w:ilvl w:val="8"/>
        <w:numId w:val="13"/>
      </w:numPr>
      <w:spacing w:before="200" w:after="0"/>
      <w:outlineLvl w:val="8"/>
    </w:pPr>
    <w:rPr>
      <w:rFonts w:ascii="Cambria" w:eastAsia="SimSu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Normal">
    <w:name w:val="TB_Normal"/>
    <w:qFormat/>
    <w:rsid w:val="008B1CF3"/>
    <w:rPr>
      <w:rFonts w:ascii="Times New Roman" w:eastAsia="MS Mincho" w:hAnsi="Times New Roman"/>
      <w:szCs w:val="24"/>
      <w:lang w:val="en-US" w:eastAsia="en-US"/>
    </w:rPr>
  </w:style>
  <w:style w:type="paragraph" w:customStyle="1" w:styleId="TWAPBodyText">
    <w:name w:val="TWAP_Body_Text"/>
    <w:basedOn w:val="BodyText"/>
    <w:link w:val="TWAPBodyTextChar"/>
    <w:qFormat/>
    <w:rsid w:val="008B1CF3"/>
    <w:pPr>
      <w:tabs>
        <w:tab w:val="left" w:pos="1559"/>
        <w:tab w:val="left" w:pos="1985"/>
      </w:tabs>
      <w:spacing w:after="200" w:line="240" w:lineRule="atLeast"/>
      <w:ind w:left="567"/>
      <w:jc w:val="both"/>
    </w:pPr>
    <w:rPr>
      <w:rFonts w:ascii="Arial" w:hAnsi="Arial"/>
      <w:sz w:val="20"/>
    </w:rPr>
  </w:style>
  <w:style w:type="character" w:customStyle="1" w:styleId="TWAPBodyTextChar">
    <w:name w:val="TWAP_Body_Text Char"/>
    <w:link w:val="TWAPBodyText"/>
    <w:rsid w:val="008B1CF3"/>
    <w:rPr>
      <w:rFonts w:ascii="Arial" w:hAnsi="Arial"/>
      <w:sz w:val="20"/>
      <w:lang w:val="en-GB"/>
    </w:rPr>
  </w:style>
  <w:style w:type="paragraph" w:styleId="BodyText">
    <w:name w:val="Body Text"/>
    <w:basedOn w:val="Normal"/>
    <w:link w:val="BodyTextChar"/>
    <w:uiPriority w:val="99"/>
    <w:semiHidden/>
    <w:unhideWhenUsed/>
    <w:rsid w:val="008B1CF3"/>
    <w:pPr>
      <w:spacing w:after="120"/>
    </w:pPr>
  </w:style>
  <w:style w:type="character" w:customStyle="1" w:styleId="BodyTextChar">
    <w:name w:val="Body Text Char"/>
    <w:basedOn w:val="DefaultParagraphFont"/>
    <w:link w:val="BodyText"/>
    <w:uiPriority w:val="99"/>
    <w:semiHidden/>
    <w:rsid w:val="008B1CF3"/>
  </w:style>
  <w:style w:type="paragraph" w:customStyle="1" w:styleId="TWAPgraphic">
    <w:name w:val="TWAP_graphic"/>
    <w:basedOn w:val="TWAPBodyText"/>
    <w:rsid w:val="008B1CF3"/>
    <w:pPr>
      <w:keepNext/>
      <w:tabs>
        <w:tab w:val="clear" w:pos="1559"/>
        <w:tab w:val="clear" w:pos="1985"/>
      </w:tabs>
      <w:suppressAutoHyphens/>
      <w:spacing w:after="144"/>
      <w:ind w:left="576"/>
      <w:jc w:val="center"/>
    </w:pPr>
    <w:rPr>
      <w:kern w:val="1"/>
    </w:rPr>
  </w:style>
  <w:style w:type="paragraph" w:customStyle="1" w:styleId="TWAPNrListLast">
    <w:name w:val="TWAP_NrListLast"/>
    <w:basedOn w:val="Normal"/>
    <w:link w:val="TWAPNrListLastChar"/>
    <w:uiPriority w:val="6"/>
    <w:qFormat/>
    <w:rsid w:val="008B1CF3"/>
    <w:pPr>
      <w:tabs>
        <w:tab w:val="left" w:pos="1560"/>
      </w:tabs>
      <w:spacing w:line="240" w:lineRule="atLeast"/>
    </w:pPr>
    <w:rPr>
      <w:rFonts w:ascii="Arial" w:hAnsi="Arial"/>
      <w:sz w:val="20"/>
    </w:rPr>
  </w:style>
  <w:style w:type="character" w:customStyle="1" w:styleId="TWAPNrListLastChar">
    <w:name w:val="TWAP_NrListLast Char"/>
    <w:link w:val="TWAPNrListLast"/>
    <w:uiPriority w:val="6"/>
    <w:rsid w:val="008B1CF3"/>
    <w:rPr>
      <w:rFonts w:ascii="Arial" w:hAnsi="Arial"/>
      <w:sz w:val="20"/>
      <w:lang w:val="en-GB"/>
    </w:rPr>
  </w:style>
  <w:style w:type="paragraph" w:customStyle="1" w:styleId="TWAPNumberlist">
    <w:name w:val="TWAP_Numberlist"/>
    <w:basedOn w:val="BodyText"/>
    <w:link w:val="TWAPNumberlistChar"/>
    <w:autoRedefine/>
    <w:uiPriority w:val="3"/>
    <w:rsid w:val="008B1CF3"/>
    <w:pPr>
      <w:numPr>
        <w:numId w:val="1"/>
      </w:numPr>
      <w:tabs>
        <w:tab w:val="left" w:pos="1701"/>
      </w:tabs>
      <w:spacing w:after="200" w:line="240" w:lineRule="atLeast"/>
    </w:pPr>
    <w:rPr>
      <w:rFonts w:ascii="Arial" w:hAnsi="Arial"/>
      <w:sz w:val="20"/>
    </w:rPr>
  </w:style>
  <w:style w:type="character" w:customStyle="1" w:styleId="TWAPNumberlistChar">
    <w:name w:val="TWAP_Numberlist Char"/>
    <w:link w:val="TWAPNumberlist"/>
    <w:uiPriority w:val="3"/>
    <w:rsid w:val="008B1CF3"/>
    <w:rPr>
      <w:rFonts w:ascii="Arial" w:hAnsi="Arial"/>
      <w:szCs w:val="22"/>
      <w:lang w:val="en-GB" w:eastAsia="en-US"/>
    </w:rPr>
  </w:style>
  <w:style w:type="paragraph" w:customStyle="1" w:styleId="TWAPNumberlistlast">
    <w:name w:val="TWAP_Number_list_last"/>
    <w:basedOn w:val="TWAPNumberlist"/>
    <w:link w:val="TWAPNumberlistlastChar"/>
    <w:uiPriority w:val="6"/>
    <w:rsid w:val="008B1CF3"/>
    <w:pPr>
      <w:numPr>
        <w:numId w:val="0"/>
      </w:numPr>
    </w:pPr>
  </w:style>
  <w:style w:type="character" w:customStyle="1" w:styleId="TWAPNumberlistlastChar">
    <w:name w:val="TWAP_Number_list_last Char"/>
    <w:link w:val="TWAPNumberlistlast"/>
    <w:uiPriority w:val="6"/>
    <w:rsid w:val="008B1CF3"/>
    <w:rPr>
      <w:rFonts w:ascii="Arial" w:hAnsi="Arial"/>
      <w:sz w:val="20"/>
      <w:lang w:val="en-GB"/>
    </w:rPr>
  </w:style>
  <w:style w:type="paragraph" w:customStyle="1" w:styleId="TWAPsub-sub-heading">
    <w:name w:val="TWAP_sub-sub-heading"/>
    <w:basedOn w:val="BodyText"/>
    <w:link w:val="TWAPsub-sub-headingChar"/>
    <w:uiPriority w:val="6"/>
    <w:qFormat/>
    <w:rsid w:val="008B1CF3"/>
    <w:pPr>
      <w:tabs>
        <w:tab w:val="left" w:pos="1559"/>
        <w:tab w:val="left" w:pos="1985"/>
      </w:tabs>
      <w:spacing w:after="200" w:line="240" w:lineRule="atLeast"/>
      <w:ind w:left="1134"/>
      <w:jc w:val="both"/>
    </w:pPr>
    <w:rPr>
      <w:rFonts w:ascii="Arial" w:hAnsi="Arial"/>
      <w:color w:val="F79646"/>
      <w:sz w:val="21"/>
      <w:lang w:eastAsia="zh-CN"/>
    </w:rPr>
  </w:style>
  <w:style w:type="character" w:customStyle="1" w:styleId="TWAPsub-sub-headingChar">
    <w:name w:val="TWAP_sub-sub-heading Char"/>
    <w:link w:val="TWAPsub-sub-heading"/>
    <w:uiPriority w:val="6"/>
    <w:rsid w:val="008B1CF3"/>
    <w:rPr>
      <w:rFonts w:ascii="Arial" w:eastAsia="Calibri" w:hAnsi="Arial" w:cs="Times New Roman"/>
      <w:color w:val="F79646"/>
      <w:sz w:val="21"/>
      <w:lang w:val="en-GB" w:eastAsia="zh-CN"/>
    </w:rPr>
  </w:style>
  <w:style w:type="paragraph" w:customStyle="1" w:styleId="TWAPannex">
    <w:name w:val="TWAPannex"/>
    <w:basedOn w:val="Heading1"/>
    <w:rsid w:val="008B1CF3"/>
    <w:pPr>
      <w:spacing w:before="0" w:after="120"/>
      <w:jc w:val="center"/>
    </w:pPr>
    <w:rPr>
      <w:rFonts w:ascii="Corbel" w:hAnsi="Corbel"/>
      <w:color w:val="auto"/>
      <w:szCs w:val="24"/>
      <w:lang w:val="en-US" w:eastAsia="hr-HR"/>
    </w:rPr>
  </w:style>
  <w:style w:type="character" w:customStyle="1" w:styleId="Heading1Char">
    <w:name w:val="Heading 1 Char"/>
    <w:link w:val="Heading1"/>
    <w:uiPriority w:val="9"/>
    <w:rsid w:val="008B1CF3"/>
    <w:rPr>
      <w:rFonts w:ascii="Cambria" w:eastAsia="SimSun" w:hAnsi="Cambria"/>
      <w:b/>
      <w:bCs/>
      <w:color w:val="365F91"/>
      <w:sz w:val="28"/>
      <w:szCs w:val="28"/>
      <w:lang w:val="en-GB" w:eastAsia="en-US"/>
    </w:rPr>
  </w:style>
  <w:style w:type="paragraph" w:customStyle="1" w:styleId="TWAPBullet">
    <w:name w:val="TWAPBullet"/>
    <w:basedOn w:val="Normal"/>
    <w:rsid w:val="008B1CF3"/>
    <w:pPr>
      <w:numPr>
        <w:numId w:val="2"/>
      </w:numPr>
      <w:autoSpaceDE w:val="0"/>
      <w:autoSpaceDN w:val="0"/>
      <w:adjustRightInd w:val="0"/>
      <w:spacing w:after="240" w:line="264" w:lineRule="auto"/>
      <w:contextualSpacing/>
      <w:jc w:val="both"/>
    </w:pPr>
    <w:rPr>
      <w:rFonts w:ascii="Century Gothic" w:eastAsia="Times New Roman" w:hAnsi="Century Gothic" w:cs="Arial"/>
      <w:sz w:val="20"/>
      <w:szCs w:val="20"/>
      <w:lang w:val="en-US"/>
    </w:rPr>
  </w:style>
  <w:style w:type="paragraph" w:customStyle="1" w:styleId="TWAPcorbelHeading1">
    <w:name w:val="TWAPcorbelHeading1"/>
    <w:basedOn w:val="Heading1"/>
    <w:rsid w:val="008B1CF3"/>
    <w:pPr>
      <w:numPr>
        <w:numId w:val="6"/>
      </w:numPr>
      <w:spacing w:before="360" w:after="120" w:line="240" w:lineRule="auto"/>
    </w:pPr>
    <w:rPr>
      <w:rFonts w:ascii="Corbel" w:hAnsi="Corbel"/>
      <w:color w:val="auto"/>
      <w:lang w:val="en-US" w:eastAsia="hr-HR"/>
    </w:rPr>
  </w:style>
  <w:style w:type="paragraph" w:customStyle="1" w:styleId="TWAPFootnote">
    <w:name w:val="TWAPFootnote"/>
    <w:basedOn w:val="FootnoteText"/>
    <w:rsid w:val="008B1CF3"/>
    <w:pPr>
      <w:jc w:val="both"/>
    </w:pPr>
    <w:rPr>
      <w:rFonts w:ascii="Century Gothic" w:eastAsia="Times New Roman" w:hAnsi="Century Gothic"/>
      <w:sz w:val="16"/>
      <w:lang w:val="en-US"/>
    </w:rPr>
  </w:style>
  <w:style w:type="paragraph" w:styleId="FootnoteText">
    <w:name w:val="footnote text"/>
    <w:aliases w:val="5_G"/>
    <w:basedOn w:val="Normal"/>
    <w:link w:val="FootnoteTextChar"/>
    <w:uiPriority w:val="99"/>
    <w:unhideWhenUsed/>
    <w:qFormat/>
    <w:rsid w:val="008B1CF3"/>
    <w:pPr>
      <w:spacing w:after="0" w:line="240" w:lineRule="auto"/>
    </w:pPr>
    <w:rPr>
      <w:sz w:val="20"/>
      <w:szCs w:val="20"/>
    </w:rPr>
  </w:style>
  <w:style w:type="character" w:customStyle="1" w:styleId="FootnoteTextChar">
    <w:name w:val="Footnote Text Char"/>
    <w:aliases w:val="5_G Char"/>
    <w:link w:val="FootnoteText"/>
    <w:uiPriority w:val="99"/>
    <w:rsid w:val="008B1CF3"/>
    <w:rPr>
      <w:sz w:val="20"/>
      <w:szCs w:val="20"/>
    </w:rPr>
  </w:style>
  <w:style w:type="paragraph" w:customStyle="1" w:styleId="TWAPfootnote0">
    <w:name w:val="TWAPfootnote"/>
    <w:basedOn w:val="FootnoteText"/>
    <w:rsid w:val="008B1CF3"/>
    <w:pPr>
      <w:spacing w:after="120"/>
      <w:jc w:val="both"/>
    </w:pPr>
    <w:rPr>
      <w:rFonts w:ascii="Century Gothic" w:eastAsia="SimSun" w:hAnsi="Century Gothic"/>
      <w:sz w:val="16"/>
      <w:szCs w:val="16"/>
      <w:lang w:val="en-US" w:eastAsia="zh-CN"/>
    </w:rPr>
  </w:style>
  <w:style w:type="paragraph" w:customStyle="1" w:styleId="TWAPfootnoteCORBEL">
    <w:name w:val="TWAPfootnoteCORBEL"/>
    <w:basedOn w:val="TWAPfootnote0"/>
    <w:rsid w:val="008B1CF3"/>
    <w:pPr>
      <w:spacing w:after="0"/>
    </w:pPr>
    <w:rPr>
      <w:rFonts w:ascii="Corbel" w:hAnsi="Corbel"/>
      <w:sz w:val="17"/>
    </w:rPr>
  </w:style>
  <w:style w:type="paragraph" w:customStyle="1" w:styleId="TWAPHeading2">
    <w:name w:val="TWAPHeading 2"/>
    <w:basedOn w:val="Heading2"/>
    <w:rsid w:val="008B1CF3"/>
    <w:pPr>
      <w:numPr>
        <w:numId w:val="3"/>
      </w:numPr>
      <w:tabs>
        <w:tab w:val="left" w:pos="720"/>
      </w:tabs>
      <w:spacing w:before="360" w:after="120" w:line="264" w:lineRule="auto"/>
    </w:pPr>
    <w:rPr>
      <w:rFonts w:ascii="Century Gothic" w:eastAsia="Times New Roman" w:hAnsi="Century Gothic"/>
      <w:color w:val="auto"/>
      <w:sz w:val="24"/>
      <w:lang w:val="en-US"/>
    </w:rPr>
  </w:style>
  <w:style w:type="character" w:customStyle="1" w:styleId="Heading2Char">
    <w:name w:val="Heading 2 Char"/>
    <w:link w:val="Heading2"/>
    <w:uiPriority w:val="9"/>
    <w:rsid w:val="008B1CF3"/>
    <w:rPr>
      <w:rFonts w:ascii="Cambria" w:eastAsia="SimSun" w:hAnsi="Cambria"/>
      <w:b/>
      <w:bCs/>
      <w:color w:val="4F81BD"/>
      <w:sz w:val="26"/>
      <w:szCs w:val="26"/>
      <w:lang w:val="en-GB" w:eastAsia="en-US"/>
    </w:rPr>
  </w:style>
  <w:style w:type="paragraph" w:customStyle="1" w:styleId="TWAP-Heading2">
    <w:name w:val="TWAP-Heading 2"/>
    <w:basedOn w:val="Heading2"/>
    <w:autoRedefine/>
    <w:rsid w:val="008B1CF3"/>
    <w:pPr>
      <w:numPr>
        <w:numId w:val="4"/>
      </w:numPr>
      <w:tabs>
        <w:tab w:val="left" w:pos="720"/>
      </w:tabs>
      <w:spacing w:before="360" w:after="240" w:line="264" w:lineRule="auto"/>
    </w:pPr>
    <w:rPr>
      <w:rFonts w:ascii="Century Gothic" w:eastAsia="Times New Roman" w:hAnsi="Century Gothic"/>
      <w:color w:val="auto"/>
      <w:lang w:val="en-US"/>
    </w:rPr>
  </w:style>
  <w:style w:type="paragraph" w:customStyle="1" w:styleId="TWAPHeading5">
    <w:name w:val="TWAPHeading 5"/>
    <w:basedOn w:val="Heading5"/>
    <w:autoRedefine/>
    <w:rsid w:val="008B1CF3"/>
    <w:pPr>
      <w:keepNext w:val="0"/>
      <w:keepLines w:val="0"/>
      <w:spacing w:before="360" w:after="120" w:line="240" w:lineRule="auto"/>
    </w:pPr>
    <w:rPr>
      <w:rFonts w:ascii="Century Gothic" w:eastAsia="Times New Roman" w:hAnsi="Century Gothic"/>
      <w:b/>
      <w:bCs/>
      <w:iCs/>
      <w:color w:val="auto"/>
      <w:sz w:val="21"/>
      <w:szCs w:val="26"/>
      <w:lang w:val="en-US"/>
    </w:rPr>
  </w:style>
  <w:style w:type="character" w:customStyle="1" w:styleId="Heading5Char">
    <w:name w:val="Heading 5 Char"/>
    <w:link w:val="Heading5"/>
    <w:uiPriority w:val="9"/>
    <w:semiHidden/>
    <w:rsid w:val="008B1CF3"/>
    <w:rPr>
      <w:rFonts w:ascii="Cambria" w:eastAsia="SimSun" w:hAnsi="Cambria"/>
      <w:color w:val="243F60"/>
      <w:sz w:val="22"/>
      <w:szCs w:val="22"/>
      <w:lang w:val="en-GB" w:eastAsia="en-US"/>
    </w:rPr>
  </w:style>
  <w:style w:type="paragraph" w:customStyle="1" w:styleId="TWAPHeading6">
    <w:name w:val="TWAPHeading 6"/>
    <w:basedOn w:val="Heading6"/>
    <w:rsid w:val="008B1CF3"/>
    <w:pPr>
      <w:keepNext w:val="0"/>
      <w:keepLines w:val="0"/>
      <w:spacing w:before="240" w:after="120" w:line="240" w:lineRule="auto"/>
    </w:pPr>
    <w:rPr>
      <w:rFonts w:ascii="Century Gothic" w:eastAsia="Times New Roman" w:hAnsi="Century Gothic"/>
      <w:b/>
      <w:bCs/>
      <w:iCs w:val="0"/>
      <w:color w:val="auto"/>
      <w:sz w:val="20"/>
      <w:lang w:val="en-US"/>
    </w:rPr>
  </w:style>
  <w:style w:type="character" w:customStyle="1" w:styleId="Heading6Char">
    <w:name w:val="Heading 6 Char"/>
    <w:link w:val="Heading6"/>
    <w:uiPriority w:val="9"/>
    <w:semiHidden/>
    <w:rsid w:val="008B1CF3"/>
    <w:rPr>
      <w:rFonts w:ascii="Cambria" w:eastAsia="SimSun" w:hAnsi="Cambria"/>
      <w:i/>
      <w:iCs/>
      <w:color w:val="243F60"/>
      <w:sz w:val="22"/>
      <w:szCs w:val="22"/>
      <w:lang w:val="en-GB" w:eastAsia="en-US"/>
    </w:rPr>
  </w:style>
  <w:style w:type="paragraph" w:customStyle="1" w:styleId="TWAPHeading1">
    <w:name w:val="TWAPHeading1"/>
    <w:basedOn w:val="Heading1"/>
    <w:rsid w:val="008B1CF3"/>
    <w:pPr>
      <w:tabs>
        <w:tab w:val="left" w:pos="720"/>
      </w:tabs>
      <w:spacing w:before="360" w:after="1080" w:line="240" w:lineRule="auto"/>
      <w:ind w:left="720" w:hanging="720"/>
    </w:pPr>
    <w:rPr>
      <w:rFonts w:ascii="Corbel" w:hAnsi="Corbel"/>
      <w:color w:val="FFFFFF"/>
      <w:sz w:val="40"/>
      <w:szCs w:val="40"/>
      <w:lang w:val="en-US" w:eastAsia="hr-HR"/>
    </w:rPr>
  </w:style>
  <w:style w:type="paragraph" w:customStyle="1" w:styleId="TWAPheading111Corbel">
    <w:name w:val="TWAPheading1.1.1Corbel"/>
    <w:basedOn w:val="Heading3"/>
    <w:rsid w:val="008B1CF3"/>
    <w:pPr>
      <w:numPr>
        <w:numId w:val="6"/>
      </w:numPr>
      <w:tabs>
        <w:tab w:val="left" w:pos="720"/>
      </w:tabs>
      <w:spacing w:before="360" w:after="120" w:line="264" w:lineRule="auto"/>
      <w:outlineLvl w:val="3"/>
    </w:pPr>
    <w:rPr>
      <w:rFonts w:ascii="Corbel" w:hAnsi="Corbel"/>
      <w:color w:val="auto"/>
      <w:sz w:val="21"/>
      <w:szCs w:val="20"/>
      <w:lang w:val="en-US" w:eastAsia="hr-HR"/>
    </w:rPr>
  </w:style>
  <w:style w:type="character" w:customStyle="1" w:styleId="Heading3Char">
    <w:name w:val="Heading 3 Char"/>
    <w:link w:val="Heading3"/>
    <w:uiPriority w:val="9"/>
    <w:rsid w:val="008B1CF3"/>
    <w:rPr>
      <w:rFonts w:ascii="Cambria" w:eastAsia="SimSun" w:hAnsi="Cambria"/>
      <w:b/>
      <w:bCs/>
      <w:color w:val="4F81BD"/>
      <w:sz w:val="22"/>
      <w:szCs w:val="22"/>
      <w:lang w:val="en-GB" w:eastAsia="en-US"/>
    </w:rPr>
  </w:style>
  <w:style w:type="paragraph" w:customStyle="1" w:styleId="TWAPheading2Corbel">
    <w:name w:val="TWAPheading2Corbel"/>
    <w:basedOn w:val="Heading2"/>
    <w:rsid w:val="008B1CF3"/>
    <w:pPr>
      <w:numPr>
        <w:numId w:val="5"/>
      </w:numPr>
      <w:tabs>
        <w:tab w:val="left" w:pos="720"/>
      </w:tabs>
      <w:spacing w:before="360" w:after="120" w:line="264" w:lineRule="auto"/>
      <w:jc w:val="both"/>
    </w:pPr>
    <w:rPr>
      <w:rFonts w:ascii="Corbel" w:hAnsi="Corbel"/>
      <w:color w:val="auto"/>
      <w:sz w:val="24"/>
      <w:szCs w:val="24"/>
      <w:lang w:val="en-US" w:eastAsia="hr-HR"/>
    </w:rPr>
  </w:style>
  <w:style w:type="paragraph" w:customStyle="1" w:styleId="TWAPheading11Corbel">
    <w:name w:val="TWAPheading1.1Corbel"/>
    <w:basedOn w:val="TWAPheading2Corbel"/>
    <w:rsid w:val="008B1CF3"/>
    <w:pPr>
      <w:numPr>
        <w:numId w:val="6"/>
      </w:numPr>
      <w:spacing w:before="240"/>
      <w:outlineLvl w:val="2"/>
    </w:pPr>
  </w:style>
  <w:style w:type="paragraph" w:customStyle="1" w:styleId="TWAPHeading1Corbel">
    <w:name w:val="TWAPHeading1Corbel"/>
    <w:basedOn w:val="Normal"/>
    <w:autoRedefine/>
    <w:rsid w:val="008B1CF3"/>
    <w:pPr>
      <w:keepNext/>
      <w:keepLines/>
      <w:tabs>
        <w:tab w:val="left" w:pos="720"/>
      </w:tabs>
      <w:spacing w:before="360" w:after="120" w:line="240" w:lineRule="auto"/>
      <w:outlineLvl w:val="0"/>
    </w:pPr>
    <w:rPr>
      <w:rFonts w:ascii="Corbel" w:eastAsia="SimSun" w:hAnsi="Corbel"/>
      <w:b/>
      <w:bCs/>
      <w:sz w:val="28"/>
      <w:lang w:val="en-US" w:eastAsia="hr-HR"/>
    </w:rPr>
  </w:style>
  <w:style w:type="paragraph" w:customStyle="1" w:styleId="TWAPheading5CORBEL">
    <w:name w:val="TWAPheading5CORBEL"/>
    <w:basedOn w:val="Normal"/>
    <w:rsid w:val="008B1CF3"/>
    <w:pPr>
      <w:numPr>
        <w:numId w:val="7"/>
      </w:numPr>
      <w:spacing w:before="360" w:after="120" w:line="360" w:lineRule="auto"/>
      <w:jc w:val="both"/>
    </w:pPr>
    <w:rPr>
      <w:rFonts w:ascii="Corbel" w:eastAsia="Times New Roman" w:hAnsi="Corbel"/>
      <w:b/>
      <w:sz w:val="21"/>
      <w:lang w:val="en-US" w:eastAsia="hr-HR"/>
    </w:rPr>
  </w:style>
  <w:style w:type="paragraph" w:customStyle="1" w:styleId="TWAPHeadingRoman">
    <w:name w:val="TWAPHeadingRoman"/>
    <w:basedOn w:val="TWAPHeading1"/>
    <w:rsid w:val="008B1CF3"/>
    <w:pPr>
      <w:keepNext w:val="0"/>
      <w:keepLines w:val="0"/>
      <w:widowControl w:val="0"/>
      <w:spacing w:before="480" w:after="720" w:line="276" w:lineRule="auto"/>
    </w:pPr>
  </w:style>
  <w:style w:type="paragraph" w:customStyle="1" w:styleId="TWAP-intern-sect-headings">
    <w:name w:val="TWAP-intern-sect-headings"/>
    <w:basedOn w:val="TWAPBodyText"/>
    <w:link w:val="TWAP-intern-sect-headingsChar"/>
    <w:uiPriority w:val="6"/>
    <w:qFormat/>
    <w:rsid w:val="008B1CF3"/>
    <w:rPr>
      <w:b/>
    </w:rPr>
  </w:style>
  <w:style w:type="character" w:customStyle="1" w:styleId="TWAP-intern-sect-headingsChar">
    <w:name w:val="TWAP-intern-sect-headings Char"/>
    <w:link w:val="TWAP-intern-sect-headings"/>
    <w:uiPriority w:val="6"/>
    <w:rsid w:val="008B1CF3"/>
    <w:rPr>
      <w:rFonts w:ascii="Arial" w:hAnsi="Arial"/>
      <w:b/>
      <w:sz w:val="20"/>
      <w:lang w:val="en-GB"/>
    </w:rPr>
  </w:style>
  <w:style w:type="paragraph" w:customStyle="1" w:styleId="TWAPpara">
    <w:name w:val="TWAPpara"/>
    <w:basedOn w:val="Normal"/>
    <w:rsid w:val="008B1CF3"/>
    <w:pPr>
      <w:spacing w:after="240" w:line="264" w:lineRule="auto"/>
      <w:jc w:val="both"/>
    </w:pPr>
    <w:rPr>
      <w:rFonts w:ascii="Century Gothic" w:eastAsia="Times New Roman" w:hAnsi="Century Gothic" w:cs="Arial"/>
      <w:sz w:val="20"/>
      <w:szCs w:val="20"/>
      <w:lang w:val="en-US"/>
    </w:rPr>
  </w:style>
  <w:style w:type="paragraph" w:customStyle="1" w:styleId="TWAPparaCORBEL">
    <w:name w:val="TWAPparaCORBEL"/>
    <w:basedOn w:val="Normal"/>
    <w:rsid w:val="008B1CF3"/>
    <w:pPr>
      <w:autoSpaceDE w:val="0"/>
      <w:autoSpaceDN w:val="0"/>
      <w:adjustRightInd w:val="0"/>
      <w:spacing w:after="240" w:line="264" w:lineRule="auto"/>
      <w:jc w:val="both"/>
    </w:pPr>
    <w:rPr>
      <w:rFonts w:ascii="Corbel" w:eastAsia="Times New Roman" w:hAnsi="Corbel"/>
      <w:noProof/>
      <w:color w:val="000000"/>
      <w:sz w:val="21"/>
      <w:szCs w:val="20"/>
      <w:lang w:val="en-US"/>
    </w:rPr>
  </w:style>
  <w:style w:type="paragraph" w:customStyle="1" w:styleId="TWAPreference">
    <w:name w:val="TWAPreference"/>
    <w:basedOn w:val="TWAPparaCORBEL"/>
    <w:rsid w:val="008B1CF3"/>
    <w:pPr>
      <w:tabs>
        <w:tab w:val="left" w:pos="540"/>
      </w:tabs>
      <w:spacing w:after="120"/>
      <w:ind w:left="547" w:hanging="547"/>
    </w:pPr>
  </w:style>
  <w:style w:type="paragraph" w:customStyle="1" w:styleId="TWAP-subheading">
    <w:name w:val="TWAP-subheading"/>
    <w:basedOn w:val="TWAPBodyText"/>
    <w:next w:val="TWAPBodyText"/>
    <w:rsid w:val="008B1CF3"/>
    <w:pPr>
      <w:keepNext/>
      <w:suppressAutoHyphens/>
      <w:ind w:left="576"/>
    </w:pPr>
    <w:rPr>
      <w:b/>
      <w:kern w:val="1"/>
    </w:rPr>
  </w:style>
  <w:style w:type="paragraph" w:customStyle="1" w:styleId="TWAPTOC">
    <w:name w:val="TWAPTOC"/>
    <w:basedOn w:val="TOC1"/>
    <w:autoRedefine/>
    <w:rsid w:val="008B1CF3"/>
    <w:pPr>
      <w:tabs>
        <w:tab w:val="left" w:pos="900"/>
        <w:tab w:val="right" w:leader="dot" w:pos="9016"/>
        <w:tab w:val="right" w:leader="dot" w:pos="9060"/>
      </w:tabs>
      <w:spacing w:before="200" w:after="0" w:line="240" w:lineRule="auto"/>
      <w:ind w:left="900" w:hanging="900"/>
    </w:pPr>
    <w:rPr>
      <w:rFonts w:ascii="Corbel" w:eastAsia="Times New Roman" w:hAnsi="Corbel"/>
      <w:b/>
      <w:bCs/>
      <w:noProof/>
      <w:color w:val="507819"/>
      <w:sz w:val="18"/>
      <w:szCs w:val="24"/>
      <w:lang w:eastAsia="hr-HR"/>
    </w:rPr>
  </w:style>
  <w:style w:type="paragraph" w:styleId="TOC1">
    <w:name w:val="toc 1"/>
    <w:basedOn w:val="Normal"/>
    <w:next w:val="Normal"/>
    <w:autoRedefine/>
    <w:uiPriority w:val="39"/>
    <w:semiHidden/>
    <w:unhideWhenUsed/>
    <w:rsid w:val="008B1CF3"/>
    <w:pPr>
      <w:spacing w:after="100"/>
    </w:pPr>
  </w:style>
  <w:style w:type="paragraph" w:customStyle="1" w:styleId="TWheading5CORBEL">
    <w:name w:val="TWheading5CORBEL"/>
    <w:basedOn w:val="Heading5"/>
    <w:qFormat/>
    <w:rsid w:val="008B1CF3"/>
    <w:pPr>
      <w:keepNext w:val="0"/>
      <w:keepLines w:val="0"/>
      <w:spacing w:before="240" w:after="120" w:line="264" w:lineRule="auto"/>
    </w:pPr>
    <w:rPr>
      <w:rFonts w:ascii="Corbel" w:eastAsia="Times New Roman" w:hAnsi="Corbel"/>
      <w:b/>
      <w:bCs/>
      <w:iCs/>
      <w:color w:val="auto"/>
      <w:sz w:val="21"/>
      <w:lang w:val="en-US"/>
    </w:rPr>
  </w:style>
  <w:style w:type="paragraph" w:customStyle="1" w:styleId="TWheading6CORBEL">
    <w:name w:val="TWheading6CORBEL"/>
    <w:basedOn w:val="TWAPHeading6"/>
    <w:rsid w:val="008B1CF3"/>
    <w:pPr>
      <w:spacing w:line="264" w:lineRule="auto"/>
    </w:pPr>
    <w:rPr>
      <w:rFonts w:ascii="Corbel" w:hAnsi="Corbel"/>
      <w:sz w:val="21"/>
      <w:szCs w:val="21"/>
    </w:rPr>
  </w:style>
  <w:style w:type="paragraph" w:customStyle="1" w:styleId="SourcesTWAP">
    <w:name w:val="Sources_TWAP"/>
    <w:basedOn w:val="Caption"/>
    <w:link w:val="SourcesTWAPChar"/>
    <w:uiPriority w:val="6"/>
    <w:qFormat/>
    <w:rsid w:val="008B1CF3"/>
    <w:pPr>
      <w:tabs>
        <w:tab w:val="left" w:pos="2268"/>
      </w:tabs>
      <w:spacing w:before="60" w:line="200" w:lineRule="atLeast"/>
      <w:ind w:left="1588" w:hanging="1021"/>
    </w:pPr>
    <w:rPr>
      <w:rFonts w:ascii="Arial" w:eastAsia="Times New Roman" w:hAnsi="Arial"/>
      <w:b w:val="0"/>
      <w:bCs w:val="0"/>
      <w:i/>
      <w:color w:val="auto"/>
      <w:sz w:val="16"/>
      <w:szCs w:val="20"/>
      <w:lang w:eastAsia="da-DK"/>
    </w:rPr>
  </w:style>
  <w:style w:type="character" w:customStyle="1" w:styleId="SourcesTWAPChar">
    <w:name w:val="Sources_TWAP Char"/>
    <w:link w:val="SourcesTWAP"/>
    <w:uiPriority w:val="6"/>
    <w:rsid w:val="008B1CF3"/>
    <w:rPr>
      <w:rFonts w:ascii="Arial" w:eastAsia="Times New Roman" w:hAnsi="Arial" w:cs="Times New Roman"/>
      <w:i/>
      <w:sz w:val="16"/>
      <w:szCs w:val="20"/>
      <w:lang w:val="en-GB" w:eastAsia="da-DK"/>
    </w:rPr>
  </w:style>
  <w:style w:type="paragraph" w:styleId="Caption">
    <w:name w:val="caption"/>
    <w:basedOn w:val="Normal"/>
    <w:next w:val="Normal"/>
    <w:uiPriority w:val="35"/>
    <w:semiHidden/>
    <w:unhideWhenUsed/>
    <w:qFormat/>
    <w:rsid w:val="008B1CF3"/>
    <w:pPr>
      <w:spacing w:line="240" w:lineRule="auto"/>
    </w:pPr>
    <w:rPr>
      <w:b/>
      <w:bCs/>
      <w:color w:val="4F81BD"/>
      <w:sz w:val="18"/>
      <w:szCs w:val="18"/>
    </w:rPr>
  </w:style>
  <w:style w:type="paragraph" w:customStyle="1" w:styleId="Bullet">
    <w:name w:val="Bullet"/>
    <w:basedOn w:val="BodyText"/>
    <w:uiPriority w:val="2"/>
    <w:qFormat/>
    <w:rsid w:val="00993C7A"/>
    <w:pPr>
      <w:numPr>
        <w:numId w:val="8"/>
      </w:numPr>
      <w:tabs>
        <w:tab w:val="left" w:pos="1559"/>
        <w:tab w:val="left" w:pos="1985"/>
      </w:tabs>
      <w:spacing w:after="0" w:line="240" w:lineRule="atLeast"/>
    </w:pPr>
    <w:rPr>
      <w:rFonts w:ascii="Arial" w:hAnsi="Arial"/>
      <w:sz w:val="20"/>
    </w:rPr>
  </w:style>
  <w:style w:type="paragraph" w:customStyle="1" w:styleId="Bulletlast">
    <w:name w:val="Bullet last"/>
    <w:basedOn w:val="Bullet"/>
    <w:next w:val="BodyText"/>
    <w:uiPriority w:val="2"/>
    <w:qFormat/>
    <w:rsid w:val="00993C7A"/>
    <w:pPr>
      <w:numPr>
        <w:numId w:val="0"/>
      </w:numPr>
      <w:spacing w:after="200"/>
    </w:pPr>
  </w:style>
  <w:style w:type="paragraph" w:styleId="Header">
    <w:name w:val="header"/>
    <w:basedOn w:val="Normal"/>
    <w:link w:val="HeaderChar"/>
    <w:uiPriority w:val="99"/>
    <w:unhideWhenUsed/>
    <w:rsid w:val="0085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D9E"/>
  </w:style>
  <w:style w:type="paragraph" w:styleId="Footer">
    <w:name w:val="footer"/>
    <w:basedOn w:val="Normal"/>
    <w:link w:val="FooterChar"/>
    <w:uiPriority w:val="99"/>
    <w:unhideWhenUsed/>
    <w:rsid w:val="0085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D9E"/>
  </w:style>
  <w:style w:type="paragraph" w:styleId="ListParagraph">
    <w:name w:val="List Paragraph"/>
    <w:basedOn w:val="Normal"/>
    <w:uiPriority w:val="34"/>
    <w:qFormat/>
    <w:rsid w:val="00971834"/>
    <w:pPr>
      <w:ind w:left="720"/>
      <w:contextualSpacing/>
    </w:pPr>
  </w:style>
  <w:style w:type="character" w:customStyle="1" w:styleId="Heading4Char">
    <w:name w:val="Heading 4 Char"/>
    <w:link w:val="Heading4"/>
    <w:uiPriority w:val="9"/>
    <w:semiHidden/>
    <w:rsid w:val="0080452B"/>
    <w:rPr>
      <w:rFonts w:ascii="Cambria" w:eastAsia="SimSun" w:hAnsi="Cambria"/>
      <w:b/>
      <w:bCs/>
      <w:i/>
      <w:iCs/>
      <w:color w:val="4F81BD"/>
      <w:sz w:val="22"/>
      <w:szCs w:val="22"/>
      <w:lang w:val="en-GB" w:eastAsia="en-US"/>
    </w:rPr>
  </w:style>
  <w:style w:type="character" w:customStyle="1" w:styleId="Heading7Char">
    <w:name w:val="Heading 7 Char"/>
    <w:link w:val="Heading7"/>
    <w:uiPriority w:val="9"/>
    <w:semiHidden/>
    <w:rsid w:val="0080452B"/>
    <w:rPr>
      <w:rFonts w:ascii="Cambria" w:eastAsia="SimSun" w:hAnsi="Cambria"/>
      <w:i/>
      <w:iCs/>
      <w:color w:val="404040"/>
      <w:sz w:val="22"/>
      <w:szCs w:val="22"/>
      <w:lang w:val="en-GB" w:eastAsia="en-US"/>
    </w:rPr>
  </w:style>
  <w:style w:type="character" w:customStyle="1" w:styleId="Heading8Char">
    <w:name w:val="Heading 8 Char"/>
    <w:link w:val="Heading8"/>
    <w:uiPriority w:val="9"/>
    <w:semiHidden/>
    <w:rsid w:val="0080452B"/>
    <w:rPr>
      <w:rFonts w:ascii="Cambria" w:eastAsia="SimSun" w:hAnsi="Cambria"/>
      <w:color w:val="404040"/>
      <w:lang w:val="en-GB" w:eastAsia="en-US"/>
    </w:rPr>
  </w:style>
  <w:style w:type="character" w:customStyle="1" w:styleId="Heading9Char">
    <w:name w:val="Heading 9 Char"/>
    <w:link w:val="Heading9"/>
    <w:uiPriority w:val="9"/>
    <w:semiHidden/>
    <w:rsid w:val="0080452B"/>
    <w:rPr>
      <w:rFonts w:ascii="Cambria" w:eastAsia="SimSun" w:hAnsi="Cambria"/>
      <w:i/>
      <w:iCs/>
      <w:color w:val="404040"/>
      <w:lang w:val="en-GB" w:eastAsia="en-US"/>
    </w:rPr>
  </w:style>
  <w:style w:type="character" w:styleId="PlaceholderText">
    <w:name w:val="Placeholder Text"/>
    <w:uiPriority w:val="99"/>
    <w:semiHidden/>
    <w:rsid w:val="00C75774"/>
    <w:rPr>
      <w:color w:val="808080"/>
    </w:rPr>
  </w:style>
  <w:style w:type="paragraph" w:styleId="BalloonText">
    <w:name w:val="Balloon Text"/>
    <w:basedOn w:val="Normal"/>
    <w:link w:val="BalloonTextChar"/>
    <w:uiPriority w:val="99"/>
    <w:semiHidden/>
    <w:unhideWhenUsed/>
    <w:rsid w:val="00C7577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75774"/>
    <w:rPr>
      <w:rFonts w:ascii="Tahoma" w:hAnsi="Tahoma" w:cs="Tahoma"/>
      <w:sz w:val="16"/>
      <w:szCs w:val="16"/>
    </w:rPr>
  </w:style>
  <w:style w:type="character" w:styleId="CommentReference">
    <w:name w:val="annotation reference"/>
    <w:uiPriority w:val="99"/>
    <w:semiHidden/>
    <w:unhideWhenUsed/>
    <w:rsid w:val="0016418C"/>
    <w:rPr>
      <w:sz w:val="16"/>
      <w:szCs w:val="16"/>
    </w:rPr>
  </w:style>
  <w:style w:type="paragraph" w:styleId="CommentText">
    <w:name w:val="annotation text"/>
    <w:basedOn w:val="Normal"/>
    <w:link w:val="CommentTextChar"/>
    <w:uiPriority w:val="99"/>
    <w:unhideWhenUsed/>
    <w:rsid w:val="0016418C"/>
    <w:pPr>
      <w:spacing w:line="240" w:lineRule="auto"/>
    </w:pPr>
    <w:rPr>
      <w:sz w:val="20"/>
      <w:szCs w:val="20"/>
    </w:rPr>
  </w:style>
  <w:style w:type="character" w:customStyle="1" w:styleId="CommentTextChar">
    <w:name w:val="Comment Text Char"/>
    <w:link w:val="CommentText"/>
    <w:uiPriority w:val="99"/>
    <w:rsid w:val="0016418C"/>
    <w:rPr>
      <w:sz w:val="20"/>
      <w:szCs w:val="20"/>
    </w:rPr>
  </w:style>
  <w:style w:type="paragraph" w:styleId="CommentSubject">
    <w:name w:val="annotation subject"/>
    <w:basedOn w:val="CommentText"/>
    <w:next w:val="CommentText"/>
    <w:link w:val="CommentSubjectChar"/>
    <w:uiPriority w:val="99"/>
    <w:semiHidden/>
    <w:unhideWhenUsed/>
    <w:rsid w:val="0016418C"/>
    <w:rPr>
      <w:b/>
      <w:bCs/>
    </w:rPr>
  </w:style>
  <w:style w:type="character" w:customStyle="1" w:styleId="CommentSubjectChar">
    <w:name w:val="Comment Subject Char"/>
    <w:link w:val="CommentSubject"/>
    <w:uiPriority w:val="99"/>
    <w:semiHidden/>
    <w:rsid w:val="0016418C"/>
    <w:rPr>
      <w:b/>
      <w:bCs/>
      <w:sz w:val="20"/>
      <w:szCs w:val="20"/>
    </w:rPr>
  </w:style>
  <w:style w:type="paragraph" w:styleId="Revision">
    <w:name w:val="Revision"/>
    <w:hidden/>
    <w:uiPriority w:val="99"/>
    <w:semiHidden/>
    <w:rsid w:val="004148D4"/>
    <w:rPr>
      <w:sz w:val="22"/>
      <w:szCs w:val="22"/>
      <w:lang w:val="en-SG" w:eastAsia="en-US"/>
    </w:rPr>
  </w:style>
  <w:style w:type="paragraph" w:customStyle="1" w:styleId="BodyA">
    <w:name w:val="Body A"/>
    <w:rsid w:val="00CC2860"/>
    <w:pPr>
      <w:pBdr>
        <w:top w:val="nil"/>
        <w:left w:val="nil"/>
        <w:bottom w:val="nil"/>
        <w:right w:val="nil"/>
        <w:between w:val="nil"/>
        <w:bar w:val="nil"/>
      </w:pBdr>
      <w:spacing w:after="200" w:line="276" w:lineRule="auto"/>
    </w:pPr>
    <w:rPr>
      <w:rFonts w:cs="Calibri"/>
      <w:color w:val="000000"/>
      <w:sz w:val="22"/>
      <w:szCs w:val="22"/>
      <w:u w:color="000000"/>
      <w:bdr w:val="nil"/>
      <w:lang w:val="en-US" w:eastAsia="en-GB"/>
    </w:rPr>
  </w:style>
  <w:style w:type="paragraph" w:customStyle="1" w:styleId="BodyB">
    <w:name w:val="Body B"/>
    <w:rsid w:val="00CC2860"/>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paragraph" w:customStyle="1" w:styleId="Default">
    <w:name w:val="Default"/>
    <w:rsid w:val="00CC2860"/>
    <w:pPr>
      <w:pBdr>
        <w:top w:val="nil"/>
        <w:left w:val="nil"/>
        <w:bottom w:val="nil"/>
        <w:right w:val="nil"/>
        <w:between w:val="nil"/>
        <w:bar w:val="nil"/>
      </w:pBdr>
    </w:pPr>
    <w:rPr>
      <w:rFonts w:ascii="Helvetica" w:eastAsia="Helvetica" w:hAnsi="Helvetica" w:cs="Helvetica"/>
      <w:color w:val="000000"/>
      <w:sz w:val="22"/>
      <w:szCs w:val="22"/>
      <w:u w:color="000000"/>
      <w:bdr w:val="nil"/>
      <w:lang w:val="en-GB" w:eastAsia="en-GB"/>
    </w:rPr>
  </w:style>
  <w:style w:type="paragraph" w:customStyle="1" w:styleId="Body">
    <w:name w:val="Body"/>
    <w:rsid w:val="00E631F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GB"/>
    </w:rPr>
  </w:style>
  <w:style w:type="character" w:styleId="FootnoteReference">
    <w:name w:val="footnote reference"/>
    <w:aliases w:val="4_G"/>
    <w:uiPriority w:val="99"/>
    <w:unhideWhenUsed/>
    <w:rsid w:val="00E631FE"/>
    <w:rPr>
      <w:vertAlign w:val="superscript"/>
    </w:rPr>
  </w:style>
  <w:style w:type="table" w:styleId="TableGrid">
    <w:name w:val="Table Grid"/>
    <w:basedOn w:val="TableNormal"/>
    <w:uiPriority w:val="59"/>
    <w:rsid w:val="0026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478B4"/>
    <w:rPr>
      <w:color w:val="0000FF"/>
      <w:u w:val="single"/>
    </w:rPr>
  </w:style>
  <w:style w:type="paragraph" w:styleId="DocumentMap">
    <w:name w:val="Document Map"/>
    <w:basedOn w:val="Normal"/>
    <w:link w:val="DocumentMapChar"/>
    <w:uiPriority w:val="99"/>
    <w:semiHidden/>
    <w:unhideWhenUsed/>
    <w:rsid w:val="00197DCC"/>
    <w:pPr>
      <w:spacing w:after="0" w:line="240" w:lineRule="auto"/>
    </w:pPr>
    <w:rPr>
      <w:rFonts w:ascii="Lucida Grande" w:hAnsi="Lucida Grande"/>
      <w:sz w:val="24"/>
      <w:szCs w:val="24"/>
    </w:rPr>
  </w:style>
  <w:style w:type="character" w:customStyle="1" w:styleId="DocumentMapChar">
    <w:name w:val="Document Map Char"/>
    <w:link w:val="DocumentMap"/>
    <w:uiPriority w:val="99"/>
    <w:semiHidden/>
    <w:rsid w:val="00197DCC"/>
    <w:rPr>
      <w:rFonts w:ascii="Lucida Grande" w:hAnsi="Lucida Grande"/>
      <w:sz w:val="24"/>
      <w:szCs w:val="24"/>
      <w:lang w:val="en-GB"/>
    </w:rPr>
  </w:style>
  <w:style w:type="character" w:styleId="FollowedHyperlink">
    <w:name w:val="FollowedHyperlink"/>
    <w:uiPriority w:val="99"/>
    <w:semiHidden/>
    <w:unhideWhenUsed/>
    <w:rsid w:val="004F34D7"/>
    <w:rPr>
      <w:color w:val="800080"/>
      <w:u w:val="single"/>
    </w:rPr>
  </w:style>
  <w:style w:type="character" w:styleId="PageNumber">
    <w:name w:val="page number"/>
    <w:basedOn w:val="DefaultParagraphFont"/>
    <w:uiPriority w:val="99"/>
    <w:semiHidden/>
    <w:unhideWhenUsed/>
    <w:rsid w:val="005B673B"/>
  </w:style>
  <w:style w:type="paragraph" w:styleId="EndnoteText">
    <w:name w:val="endnote text"/>
    <w:basedOn w:val="Normal"/>
    <w:link w:val="EndnoteTextChar"/>
    <w:uiPriority w:val="99"/>
    <w:semiHidden/>
    <w:unhideWhenUsed/>
    <w:rsid w:val="00D149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49B9"/>
    <w:rPr>
      <w:lang w:val="en-GB" w:eastAsia="en-US"/>
    </w:rPr>
  </w:style>
  <w:style w:type="character" w:styleId="EndnoteReference">
    <w:name w:val="endnote reference"/>
    <w:basedOn w:val="DefaultParagraphFont"/>
    <w:uiPriority w:val="99"/>
    <w:semiHidden/>
    <w:unhideWhenUsed/>
    <w:rsid w:val="00D149B9"/>
    <w:rPr>
      <w:vertAlign w:val="superscript"/>
    </w:rPr>
  </w:style>
  <w:style w:type="paragraph" w:styleId="Title">
    <w:name w:val="Title"/>
    <w:basedOn w:val="Normal"/>
    <w:next w:val="Normal"/>
    <w:link w:val="TitleChar"/>
    <w:uiPriority w:val="10"/>
    <w:qFormat/>
    <w:rsid w:val="003C7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38"/>
    <w:rPr>
      <w:rFonts w:asciiTheme="majorHAnsi" w:eastAsiaTheme="majorEastAsia" w:hAnsiTheme="majorHAnsi" w:cstheme="majorBidi"/>
      <w:spacing w:val="-10"/>
      <w:kern w:val="28"/>
      <w:sz w:val="56"/>
      <w:szCs w:val="56"/>
      <w:lang w:val="en-GB" w:eastAsia="en-US"/>
    </w:rPr>
  </w:style>
  <w:style w:type="paragraph" w:styleId="Subtitle">
    <w:name w:val="Subtitle"/>
    <w:basedOn w:val="Normal"/>
    <w:next w:val="Normal"/>
    <w:link w:val="SubtitleChar"/>
    <w:uiPriority w:val="11"/>
    <w:qFormat/>
    <w:rsid w:val="003C7A3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C7A38"/>
    <w:rPr>
      <w:rFonts w:asciiTheme="minorHAnsi" w:eastAsiaTheme="minorEastAsia" w:hAnsiTheme="minorHAnsi" w:cstheme="minorBidi"/>
      <w:color w:val="5A5A5A" w:themeColor="text1" w:themeTint="A5"/>
      <w:spacing w:val="15"/>
      <w:sz w:val="22"/>
      <w:szCs w:val="22"/>
      <w:lang w:val="en-GB" w:eastAsia="en-US"/>
    </w:rPr>
  </w:style>
  <w:style w:type="paragraph" w:customStyle="1" w:styleId="p1">
    <w:name w:val="p1"/>
    <w:basedOn w:val="Normal"/>
    <w:rsid w:val="00D51DAD"/>
    <w:pPr>
      <w:spacing w:after="0" w:line="240" w:lineRule="auto"/>
    </w:pPr>
    <w:rPr>
      <w:rFonts w:ascii="Helvetica" w:hAnsi="Helvetica"/>
      <w:sz w:val="17"/>
      <w:szCs w:val="17"/>
      <w:lang w:eastAsia="en-GB"/>
    </w:rPr>
  </w:style>
  <w:style w:type="table" w:customStyle="1" w:styleId="TableGrid1">
    <w:name w:val="Table Grid1"/>
    <w:basedOn w:val="TableNormal"/>
    <w:next w:val="TableGrid"/>
    <w:uiPriority w:val="39"/>
    <w:rsid w:val="00713AA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7D5F5B"/>
    <w:rPr>
      <w:color w:val="605E5C"/>
      <w:shd w:val="clear" w:color="auto" w:fill="E1DFDD"/>
    </w:rPr>
  </w:style>
  <w:style w:type="character" w:customStyle="1" w:styleId="UnresolvedMention2">
    <w:name w:val="Unresolved Mention2"/>
    <w:basedOn w:val="DefaultParagraphFont"/>
    <w:uiPriority w:val="99"/>
    <w:semiHidden/>
    <w:unhideWhenUsed/>
    <w:rsid w:val="002F3F0D"/>
    <w:rPr>
      <w:color w:val="605E5C"/>
      <w:shd w:val="clear" w:color="auto" w:fill="E1DFDD"/>
    </w:rPr>
  </w:style>
  <w:style w:type="paragraph" w:styleId="NoSpacing">
    <w:name w:val="No Spacing"/>
    <w:basedOn w:val="ListParagraph"/>
    <w:uiPriority w:val="1"/>
    <w:qFormat/>
    <w:rsid w:val="00C07546"/>
    <w:pPr>
      <w:numPr>
        <w:numId w:val="34"/>
      </w:numPr>
      <w:spacing w:before="100" w:after="100" w:line="259" w:lineRule="auto"/>
      <w:contextualSpacing w:val="0"/>
    </w:pPr>
    <w:rPr>
      <w:rFonts w:asciiTheme="minorHAnsi" w:eastAsiaTheme="minorEastAsia" w:hAnsiTheme="minorHAnsi" w:cstheme="minorHAnsi"/>
      <w:color w:val="000000"/>
      <w:shd w:val="clear" w:color="auto" w:fill="FFFFFF"/>
      <w:lang w:eastAsia="ko-KR"/>
    </w:rPr>
  </w:style>
  <w:style w:type="character" w:styleId="UnresolvedMention">
    <w:name w:val="Unresolved Mention"/>
    <w:basedOn w:val="DefaultParagraphFont"/>
    <w:uiPriority w:val="99"/>
    <w:semiHidden/>
    <w:unhideWhenUsed/>
    <w:rsid w:val="000A7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03307">
      <w:bodyDiv w:val="1"/>
      <w:marLeft w:val="0"/>
      <w:marRight w:val="0"/>
      <w:marTop w:val="0"/>
      <w:marBottom w:val="0"/>
      <w:divBdr>
        <w:top w:val="none" w:sz="0" w:space="0" w:color="auto"/>
        <w:left w:val="none" w:sz="0" w:space="0" w:color="auto"/>
        <w:bottom w:val="none" w:sz="0" w:space="0" w:color="auto"/>
        <w:right w:val="none" w:sz="0" w:space="0" w:color="auto"/>
      </w:divBdr>
    </w:div>
    <w:div w:id="111018639">
      <w:bodyDiv w:val="1"/>
      <w:marLeft w:val="0"/>
      <w:marRight w:val="0"/>
      <w:marTop w:val="0"/>
      <w:marBottom w:val="0"/>
      <w:divBdr>
        <w:top w:val="none" w:sz="0" w:space="0" w:color="auto"/>
        <w:left w:val="none" w:sz="0" w:space="0" w:color="auto"/>
        <w:bottom w:val="none" w:sz="0" w:space="0" w:color="auto"/>
        <w:right w:val="none" w:sz="0" w:space="0" w:color="auto"/>
      </w:divBdr>
    </w:div>
    <w:div w:id="184026539">
      <w:bodyDiv w:val="1"/>
      <w:marLeft w:val="0"/>
      <w:marRight w:val="0"/>
      <w:marTop w:val="0"/>
      <w:marBottom w:val="0"/>
      <w:divBdr>
        <w:top w:val="none" w:sz="0" w:space="0" w:color="auto"/>
        <w:left w:val="none" w:sz="0" w:space="0" w:color="auto"/>
        <w:bottom w:val="none" w:sz="0" w:space="0" w:color="auto"/>
        <w:right w:val="none" w:sz="0" w:space="0" w:color="auto"/>
      </w:divBdr>
    </w:div>
    <w:div w:id="348332342">
      <w:bodyDiv w:val="1"/>
      <w:marLeft w:val="0"/>
      <w:marRight w:val="0"/>
      <w:marTop w:val="0"/>
      <w:marBottom w:val="0"/>
      <w:divBdr>
        <w:top w:val="none" w:sz="0" w:space="0" w:color="auto"/>
        <w:left w:val="none" w:sz="0" w:space="0" w:color="auto"/>
        <w:bottom w:val="none" w:sz="0" w:space="0" w:color="auto"/>
        <w:right w:val="none" w:sz="0" w:space="0" w:color="auto"/>
      </w:divBdr>
    </w:div>
    <w:div w:id="388188678">
      <w:bodyDiv w:val="1"/>
      <w:marLeft w:val="0"/>
      <w:marRight w:val="0"/>
      <w:marTop w:val="0"/>
      <w:marBottom w:val="0"/>
      <w:divBdr>
        <w:top w:val="none" w:sz="0" w:space="0" w:color="auto"/>
        <w:left w:val="none" w:sz="0" w:space="0" w:color="auto"/>
        <w:bottom w:val="none" w:sz="0" w:space="0" w:color="auto"/>
        <w:right w:val="none" w:sz="0" w:space="0" w:color="auto"/>
      </w:divBdr>
    </w:div>
    <w:div w:id="414058270">
      <w:bodyDiv w:val="1"/>
      <w:marLeft w:val="0"/>
      <w:marRight w:val="0"/>
      <w:marTop w:val="0"/>
      <w:marBottom w:val="0"/>
      <w:divBdr>
        <w:top w:val="none" w:sz="0" w:space="0" w:color="auto"/>
        <w:left w:val="none" w:sz="0" w:space="0" w:color="auto"/>
        <w:bottom w:val="none" w:sz="0" w:space="0" w:color="auto"/>
        <w:right w:val="none" w:sz="0" w:space="0" w:color="auto"/>
      </w:divBdr>
    </w:div>
    <w:div w:id="529412504">
      <w:bodyDiv w:val="1"/>
      <w:marLeft w:val="0"/>
      <w:marRight w:val="0"/>
      <w:marTop w:val="0"/>
      <w:marBottom w:val="0"/>
      <w:divBdr>
        <w:top w:val="none" w:sz="0" w:space="0" w:color="auto"/>
        <w:left w:val="none" w:sz="0" w:space="0" w:color="auto"/>
        <w:bottom w:val="none" w:sz="0" w:space="0" w:color="auto"/>
        <w:right w:val="none" w:sz="0" w:space="0" w:color="auto"/>
      </w:divBdr>
    </w:div>
    <w:div w:id="578489118">
      <w:bodyDiv w:val="1"/>
      <w:marLeft w:val="0"/>
      <w:marRight w:val="0"/>
      <w:marTop w:val="0"/>
      <w:marBottom w:val="0"/>
      <w:divBdr>
        <w:top w:val="none" w:sz="0" w:space="0" w:color="auto"/>
        <w:left w:val="none" w:sz="0" w:space="0" w:color="auto"/>
        <w:bottom w:val="none" w:sz="0" w:space="0" w:color="auto"/>
        <w:right w:val="none" w:sz="0" w:space="0" w:color="auto"/>
      </w:divBdr>
    </w:div>
    <w:div w:id="635792171">
      <w:bodyDiv w:val="1"/>
      <w:marLeft w:val="0"/>
      <w:marRight w:val="0"/>
      <w:marTop w:val="0"/>
      <w:marBottom w:val="0"/>
      <w:divBdr>
        <w:top w:val="none" w:sz="0" w:space="0" w:color="auto"/>
        <w:left w:val="none" w:sz="0" w:space="0" w:color="auto"/>
        <w:bottom w:val="none" w:sz="0" w:space="0" w:color="auto"/>
        <w:right w:val="none" w:sz="0" w:space="0" w:color="auto"/>
      </w:divBdr>
    </w:div>
    <w:div w:id="675423673">
      <w:bodyDiv w:val="1"/>
      <w:marLeft w:val="0"/>
      <w:marRight w:val="0"/>
      <w:marTop w:val="0"/>
      <w:marBottom w:val="0"/>
      <w:divBdr>
        <w:top w:val="none" w:sz="0" w:space="0" w:color="auto"/>
        <w:left w:val="none" w:sz="0" w:space="0" w:color="auto"/>
        <w:bottom w:val="none" w:sz="0" w:space="0" w:color="auto"/>
        <w:right w:val="none" w:sz="0" w:space="0" w:color="auto"/>
      </w:divBdr>
    </w:div>
    <w:div w:id="825975412">
      <w:bodyDiv w:val="1"/>
      <w:marLeft w:val="0"/>
      <w:marRight w:val="0"/>
      <w:marTop w:val="0"/>
      <w:marBottom w:val="0"/>
      <w:divBdr>
        <w:top w:val="none" w:sz="0" w:space="0" w:color="auto"/>
        <w:left w:val="none" w:sz="0" w:space="0" w:color="auto"/>
        <w:bottom w:val="none" w:sz="0" w:space="0" w:color="auto"/>
        <w:right w:val="none" w:sz="0" w:space="0" w:color="auto"/>
      </w:divBdr>
    </w:div>
    <w:div w:id="832570128">
      <w:bodyDiv w:val="1"/>
      <w:marLeft w:val="0"/>
      <w:marRight w:val="0"/>
      <w:marTop w:val="0"/>
      <w:marBottom w:val="0"/>
      <w:divBdr>
        <w:top w:val="none" w:sz="0" w:space="0" w:color="auto"/>
        <w:left w:val="none" w:sz="0" w:space="0" w:color="auto"/>
        <w:bottom w:val="none" w:sz="0" w:space="0" w:color="auto"/>
        <w:right w:val="none" w:sz="0" w:space="0" w:color="auto"/>
      </w:divBdr>
    </w:div>
    <w:div w:id="838078468">
      <w:bodyDiv w:val="1"/>
      <w:marLeft w:val="0"/>
      <w:marRight w:val="0"/>
      <w:marTop w:val="0"/>
      <w:marBottom w:val="0"/>
      <w:divBdr>
        <w:top w:val="none" w:sz="0" w:space="0" w:color="auto"/>
        <w:left w:val="none" w:sz="0" w:space="0" w:color="auto"/>
        <w:bottom w:val="none" w:sz="0" w:space="0" w:color="auto"/>
        <w:right w:val="none" w:sz="0" w:space="0" w:color="auto"/>
      </w:divBdr>
    </w:div>
    <w:div w:id="896890782">
      <w:bodyDiv w:val="1"/>
      <w:marLeft w:val="0"/>
      <w:marRight w:val="0"/>
      <w:marTop w:val="0"/>
      <w:marBottom w:val="0"/>
      <w:divBdr>
        <w:top w:val="none" w:sz="0" w:space="0" w:color="auto"/>
        <w:left w:val="none" w:sz="0" w:space="0" w:color="auto"/>
        <w:bottom w:val="none" w:sz="0" w:space="0" w:color="auto"/>
        <w:right w:val="none" w:sz="0" w:space="0" w:color="auto"/>
      </w:divBdr>
    </w:div>
    <w:div w:id="986785346">
      <w:bodyDiv w:val="1"/>
      <w:marLeft w:val="0"/>
      <w:marRight w:val="0"/>
      <w:marTop w:val="0"/>
      <w:marBottom w:val="0"/>
      <w:divBdr>
        <w:top w:val="none" w:sz="0" w:space="0" w:color="auto"/>
        <w:left w:val="none" w:sz="0" w:space="0" w:color="auto"/>
        <w:bottom w:val="none" w:sz="0" w:space="0" w:color="auto"/>
        <w:right w:val="none" w:sz="0" w:space="0" w:color="auto"/>
      </w:divBdr>
    </w:div>
    <w:div w:id="1004406452">
      <w:bodyDiv w:val="1"/>
      <w:marLeft w:val="0"/>
      <w:marRight w:val="0"/>
      <w:marTop w:val="0"/>
      <w:marBottom w:val="0"/>
      <w:divBdr>
        <w:top w:val="none" w:sz="0" w:space="0" w:color="auto"/>
        <w:left w:val="none" w:sz="0" w:space="0" w:color="auto"/>
        <w:bottom w:val="none" w:sz="0" w:space="0" w:color="auto"/>
        <w:right w:val="none" w:sz="0" w:space="0" w:color="auto"/>
      </w:divBdr>
    </w:div>
    <w:div w:id="1129054736">
      <w:bodyDiv w:val="1"/>
      <w:marLeft w:val="0"/>
      <w:marRight w:val="0"/>
      <w:marTop w:val="0"/>
      <w:marBottom w:val="0"/>
      <w:divBdr>
        <w:top w:val="none" w:sz="0" w:space="0" w:color="auto"/>
        <w:left w:val="none" w:sz="0" w:space="0" w:color="auto"/>
        <w:bottom w:val="none" w:sz="0" w:space="0" w:color="auto"/>
        <w:right w:val="none" w:sz="0" w:space="0" w:color="auto"/>
      </w:divBdr>
    </w:div>
    <w:div w:id="1232616657">
      <w:bodyDiv w:val="1"/>
      <w:marLeft w:val="0"/>
      <w:marRight w:val="0"/>
      <w:marTop w:val="0"/>
      <w:marBottom w:val="0"/>
      <w:divBdr>
        <w:top w:val="none" w:sz="0" w:space="0" w:color="auto"/>
        <w:left w:val="none" w:sz="0" w:space="0" w:color="auto"/>
        <w:bottom w:val="none" w:sz="0" w:space="0" w:color="auto"/>
        <w:right w:val="none" w:sz="0" w:space="0" w:color="auto"/>
      </w:divBdr>
    </w:div>
    <w:div w:id="1303996027">
      <w:bodyDiv w:val="1"/>
      <w:marLeft w:val="0"/>
      <w:marRight w:val="0"/>
      <w:marTop w:val="0"/>
      <w:marBottom w:val="0"/>
      <w:divBdr>
        <w:top w:val="none" w:sz="0" w:space="0" w:color="auto"/>
        <w:left w:val="none" w:sz="0" w:space="0" w:color="auto"/>
        <w:bottom w:val="none" w:sz="0" w:space="0" w:color="auto"/>
        <w:right w:val="none" w:sz="0" w:space="0" w:color="auto"/>
      </w:divBdr>
    </w:div>
    <w:div w:id="1451898233">
      <w:bodyDiv w:val="1"/>
      <w:marLeft w:val="0"/>
      <w:marRight w:val="0"/>
      <w:marTop w:val="0"/>
      <w:marBottom w:val="0"/>
      <w:divBdr>
        <w:top w:val="none" w:sz="0" w:space="0" w:color="auto"/>
        <w:left w:val="none" w:sz="0" w:space="0" w:color="auto"/>
        <w:bottom w:val="none" w:sz="0" w:space="0" w:color="auto"/>
        <w:right w:val="none" w:sz="0" w:space="0" w:color="auto"/>
      </w:divBdr>
    </w:div>
    <w:div w:id="1456871361">
      <w:bodyDiv w:val="1"/>
      <w:marLeft w:val="0"/>
      <w:marRight w:val="0"/>
      <w:marTop w:val="0"/>
      <w:marBottom w:val="0"/>
      <w:divBdr>
        <w:top w:val="none" w:sz="0" w:space="0" w:color="auto"/>
        <w:left w:val="none" w:sz="0" w:space="0" w:color="auto"/>
        <w:bottom w:val="none" w:sz="0" w:space="0" w:color="auto"/>
        <w:right w:val="none" w:sz="0" w:space="0" w:color="auto"/>
      </w:divBdr>
    </w:div>
    <w:div w:id="1512066980">
      <w:bodyDiv w:val="1"/>
      <w:marLeft w:val="0"/>
      <w:marRight w:val="0"/>
      <w:marTop w:val="0"/>
      <w:marBottom w:val="0"/>
      <w:divBdr>
        <w:top w:val="none" w:sz="0" w:space="0" w:color="auto"/>
        <w:left w:val="none" w:sz="0" w:space="0" w:color="auto"/>
        <w:bottom w:val="none" w:sz="0" w:space="0" w:color="auto"/>
        <w:right w:val="none" w:sz="0" w:space="0" w:color="auto"/>
      </w:divBdr>
    </w:div>
    <w:div w:id="1559433797">
      <w:bodyDiv w:val="1"/>
      <w:marLeft w:val="0"/>
      <w:marRight w:val="0"/>
      <w:marTop w:val="0"/>
      <w:marBottom w:val="0"/>
      <w:divBdr>
        <w:top w:val="none" w:sz="0" w:space="0" w:color="auto"/>
        <w:left w:val="none" w:sz="0" w:space="0" w:color="auto"/>
        <w:bottom w:val="none" w:sz="0" w:space="0" w:color="auto"/>
        <w:right w:val="none" w:sz="0" w:space="0" w:color="auto"/>
      </w:divBdr>
    </w:div>
    <w:div w:id="1620258924">
      <w:bodyDiv w:val="1"/>
      <w:marLeft w:val="0"/>
      <w:marRight w:val="0"/>
      <w:marTop w:val="0"/>
      <w:marBottom w:val="0"/>
      <w:divBdr>
        <w:top w:val="none" w:sz="0" w:space="0" w:color="auto"/>
        <w:left w:val="none" w:sz="0" w:space="0" w:color="auto"/>
        <w:bottom w:val="none" w:sz="0" w:space="0" w:color="auto"/>
        <w:right w:val="none" w:sz="0" w:space="0" w:color="auto"/>
      </w:divBdr>
    </w:div>
    <w:div w:id="1755129300">
      <w:bodyDiv w:val="1"/>
      <w:marLeft w:val="0"/>
      <w:marRight w:val="0"/>
      <w:marTop w:val="0"/>
      <w:marBottom w:val="0"/>
      <w:divBdr>
        <w:top w:val="none" w:sz="0" w:space="0" w:color="auto"/>
        <w:left w:val="none" w:sz="0" w:space="0" w:color="auto"/>
        <w:bottom w:val="none" w:sz="0" w:space="0" w:color="auto"/>
        <w:right w:val="none" w:sz="0" w:space="0" w:color="auto"/>
      </w:divBdr>
    </w:div>
    <w:div w:id="1766874817">
      <w:bodyDiv w:val="1"/>
      <w:marLeft w:val="0"/>
      <w:marRight w:val="0"/>
      <w:marTop w:val="0"/>
      <w:marBottom w:val="0"/>
      <w:divBdr>
        <w:top w:val="none" w:sz="0" w:space="0" w:color="auto"/>
        <w:left w:val="none" w:sz="0" w:space="0" w:color="auto"/>
        <w:bottom w:val="none" w:sz="0" w:space="0" w:color="auto"/>
        <w:right w:val="none" w:sz="0" w:space="0" w:color="auto"/>
      </w:divBdr>
    </w:div>
    <w:div w:id="1778256024">
      <w:bodyDiv w:val="1"/>
      <w:marLeft w:val="0"/>
      <w:marRight w:val="0"/>
      <w:marTop w:val="0"/>
      <w:marBottom w:val="0"/>
      <w:divBdr>
        <w:top w:val="none" w:sz="0" w:space="0" w:color="auto"/>
        <w:left w:val="none" w:sz="0" w:space="0" w:color="auto"/>
        <w:bottom w:val="none" w:sz="0" w:space="0" w:color="auto"/>
        <w:right w:val="none" w:sz="0" w:space="0" w:color="auto"/>
      </w:divBdr>
    </w:div>
    <w:div w:id="1784764958">
      <w:bodyDiv w:val="1"/>
      <w:marLeft w:val="0"/>
      <w:marRight w:val="0"/>
      <w:marTop w:val="0"/>
      <w:marBottom w:val="0"/>
      <w:divBdr>
        <w:top w:val="none" w:sz="0" w:space="0" w:color="auto"/>
        <w:left w:val="none" w:sz="0" w:space="0" w:color="auto"/>
        <w:bottom w:val="none" w:sz="0" w:space="0" w:color="auto"/>
        <w:right w:val="none" w:sz="0" w:space="0" w:color="auto"/>
      </w:divBdr>
    </w:div>
    <w:div w:id="1785998300">
      <w:bodyDiv w:val="1"/>
      <w:marLeft w:val="0"/>
      <w:marRight w:val="0"/>
      <w:marTop w:val="0"/>
      <w:marBottom w:val="0"/>
      <w:divBdr>
        <w:top w:val="none" w:sz="0" w:space="0" w:color="auto"/>
        <w:left w:val="none" w:sz="0" w:space="0" w:color="auto"/>
        <w:bottom w:val="none" w:sz="0" w:space="0" w:color="auto"/>
        <w:right w:val="none" w:sz="0" w:space="0" w:color="auto"/>
      </w:divBdr>
    </w:div>
    <w:div w:id="1806657553">
      <w:bodyDiv w:val="1"/>
      <w:marLeft w:val="0"/>
      <w:marRight w:val="0"/>
      <w:marTop w:val="0"/>
      <w:marBottom w:val="0"/>
      <w:divBdr>
        <w:top w:val="none" w:sz="0" w:space="0" w:color="auto"/>
        <w:left w:val="none" w:sz="0" w:space="0" w:color="auto"/>
        <w:bottom w:val="none" w:sz="0" w:space="0" w:color="auto"/>
        <w:right w:val="none" w:sz="0" w:space="0" w:color="auto"/>
      </w:divBdr>
    </w:div>
    <w:div w:id="1832522042">
      <w:bodyDiv w:val="1"/>
      <w:marLeft w:val="0"/>
      <w:marRight w:val="0"/>
      <w:marTop w:val="0"/>
      <w:marBottom w:val="0"/>
      <w:divBdr>
        <w:top w:val="none" w:sz="0" w:space="0" w:color="auto"/>
        <w:left w:val="none" w:sz="0" w:space="0" w:color="auto"/>
        <w:bottom w:val="none" w:sz="0" w:space="0" w:color="auto"/>
        <w:right w:val="none" w:sz="0" w:space="0" w:color="auto"/>
      </w:divBdr>
    </w:div>
    <w:div w:id="1875387241">
      <w:bodyDiv w:val="1"/>
      <w:marLeft w:val="0"/>
      <w:marRight w:val="0"/>
      <w:marTop w:val="0"/>
      <w:marBottom w:val="0"/>
      <w:divBdr>
        <w:top w:val="none" w:sz="0" w:space="0" w:color="auto"/>
        <w:left w:val="none" w:sz="0" w:space="0" w:color="auto"/>
        <w:bottom w:val="none" w:sz="0" w:space="0" w:color="auto"/>
        <w:right w:val="none" w:sz="0" w:space="0" w:color="auto"/>
      </w:divBdr>
    </w:div>
    <w:div w:id="1929389087">
      <w:bodyDiv w:val="1"/>
      <w:marLeft w:val="0"/>
      <w:marRight w:val="0"/>
      <w:marTop w:val="0"/>
      <w:marBottom w:val="0"/>
      <w:divBdr>
        <w:top w:val="none" w:sz="0" w:space="0" w:color="auto"/>
        <w:left w:val="none" w:sz="0" w:space="0" w:color="auto"/>
        <w:bottom w:val="none" w:sz="0" w:space="0" w:color="auto"/>
        <w:right w:val="none" w:sz="0" w:space="0" w:color="auto"/>
      </w:divBdr>
    </w:div>
    <w:div w:id="1975789599">
      <w:bodyDiv w:val="1"/>
      <w:marLeft w:val="0"/>
      <w:marRight w:val="0"/>
      <w:marTop w:val="0"/>
      <w:marBottom w:val="0"/>
      <w:divBdr>
        <w:top w:val="none" w:sz="0" w:space="0" w:color="auto"/>
        <w:left w:val="none" w:sz="0" w:space="0" w:color="auto"/>
        <w:bottom w:val="none" w:sz="0" w:space="0" w:color="auto"/>
        <w:right w:val="none" w:sz="0" w:space="0" w:color="auto"/>
      </w:divBdr>
    </w:div>
    <w:div w:id="2001107188">
      <w:bodyDiv w:val="1"/>
      <w:marLeft w:val="0"/>
      <w:marRight w:val="0"/>
      <w:marTop w:val="0"/>
      <w:marBottom w:val="0"/>
      <w:divBdr>
        <w:top w:val="none" w:sz="0" w:space="0" w:color="auto"/>
        <w:left w:val="none" w:sz="0" w:space="0" w:color="auto"/>
        <w:bottom w:val="none" w:sz="0" w:space="0" w:color="auto"/>
        <w:right w:val="none" w:sz="0" w:space="0" w:color="auto"/>
      </w:divBdr>
    </w:div>
    <w:div w:id="2014183549">
      <w:bodyDiv w:val="1"/>
      <w:marLeft w:val="0"/>
      <w:marRight w:val="0"/>
      <w:marTop w:val="0"/>
      <w:marBottom w:val="0"/>
      <w:divBdr>
        <w:top w:val="none" w:sz="0" w:space="0" w:color="auto"/>
        <w:left w:val="none" w:sz="0" w:space="0" w:color="auto"/>
        <w:bottom w:val="none" w:sz="0" w:space="0" w:color="auto"/>
        <w:right w:val="none" w:sz="0" w:space="0" w:color="auto"/>
      </w:divBdr>
    </w:div>
    <w:div w:id="2090881610">
      <w:bodyDiv w:val="1"/>
      <w:marLeft w:val="0"/>
      <w:marRight w:val="0"/>
      <w:marTop w:val="0"/>
      <w:marBottom w:val="0"/>
      <w:divBdr>
        <w:top w:val="none" w:sz="0" w:space="0" w:color="auto"/>
        <w:left w:val="none" w:sz="0" w:space="0" w:color="auto"/>
        <w:bottom w:val="none" w:sz="0" w:space="0" w:color="auto"/>
        <w:right w:val="none" w:sz="0" w:space="0" w:color="auto"/>
      </w:divBdr>
    </w:div>
    <w:div w:id="210464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dg6monitoring.org/indicators/target-65/indicators652/" TargetMode="External"/><Relationship Id="rId18" Type="http://schemas.openxmlformats.org/officeDocument/2006/relationships/footer" Target="footer2.xml"/><Relationship Id="rId26" Type="http://schemas.openxmlformats.org/officeDocument/2006/relationships/hyperlink" Target="http://WWW.MEDIAMBIENT.AD" TargetMode="External"/><Relationship Id="rId3" Type="http://schemas.openxmlformats.org/officeDocument/2006/relationships/customXml" Target="../customXml/item3.xml"/><Relationship Id="rId21" Type="http://schemas.openxmlformats.org/officeDocument/2006/relationships/hyperlink" Target="https://www.oecd.org/dac/stats/officialdevelopmentassistancedefinitionandcoverage.htm"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iwrmsdg651@un.org" TargetMode="External"/><Relationship Id="rId17" Type="http://schemas.openxmlformats.org/officeDocument/2006/relationships/footer" Target="footer1.xml"/><Relationship Id="rId25" Type="http://schemas.openxmlformats.org/officeDocument/2006/relationships/hyperlink" Target="https://www.un-igrac.org/ggis/explore-all-transboundary-groundwater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iwrmsdg651@un.org" TargetMode="External"/><Relationship Id="rId20" Type="http://schemas.openxmlformats.org/officeDocument/2006/relationships/hyperlink" Target="http://iwrmdataportal.unepdhi.org/" TargetMode="External"/><Relationship Id="rId29" Type="http://schemas.openxmlformats.org/officeDocument/2006/relationships/hyperlink" Target="http://WWW.MEDIAMBIENT.A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iwrmdataportal.unepdhi.org/" TargetMode="External"/><Relationship Id="rId24" Type="http://schemas.openxmlformats.org/officeDocument/2006/relationships/hyperlink" Target="http://twap-rivers.org/indicators/" TargetMode="External"/><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iwrmdataportal.unepdhi.org/" TargetMode="External"/><Relationship Id="rId23" Type="http://schemas.openxmlformats.org/officeDocument/2006/relationships/hyperlink" Target="http://www.sdg6monitoring.org/indicators/target-65/indicators652/" TargetMode="External"/><Relationship Id="rId28" Type="http://schemas.openxmlformats.org/officeDocument/2006/relationships/hyperlink" Target="http://WWW.DEPURADORES.AD" TargetMode="External"/><Relationship Id="rId10" Type="http://schemas.openxmlformats.org/officeDocument/2006/relationships/endnotes" Target="endnotes.xml"/><Relationship Id="rId19" Type="http://schemas.openxmlformats.org/officeDocument/2006/relationships/hyperlink" Target="http://www.escolaverda.ad/" TargetMode="External"/><Relationship Id="rId31" Type="http://schemas.openxmlformats.org/officeDocument/2006/relationships/hyperlink" Target="http://WWW.DEPURADORES.A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wrmdataportal.unepdhi.org/" TargetMode="External"/><Relationship Id="rId22" Type="http://schemas.openxmlformats.org/officeDocument/2006/relationships/footer" Target="footer3.xml"/><Relationship Id="rId27" Type="http://schemas.openxmlformats.org/officeDocument/2006/relationships/hyperlink" Target="http://WWW.BOPA.AD" TargetMode="External"/><Relationship Id="rId30" Type="http://schemas.openxmlformats.org/officeDocument/2006/relationships/hyperlink" Target="http://WWW.BOPA.AD" TargetMode="Externa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gwp.org/en/learn/iwrm-toolbox/About_IWRM_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F689F5F4726B45B14E28401C83182E" ma:contentTypeVersion="11" ma:contentTypeDescription="Create a new document." ma:contentTypeScope="" ma:versionID="43325898641de7536d3b85471f4784bb">
  <xsd:schema xmlns:xsd="http://www.w3.org/2001/XMLSchema" xmlns:xs="http://www.w3.org/2001/XMLSchema" xmlns:p="http://schemas.microsoft.com/office/2006/metadata/properties" xmlns:ns3="e1e89271-3f39-4983-8846-7f17966eb62d" xmlns:ns4="72b122b5-ee7c-404a-9583-1f91d20c140a" targetNamespace="http://schemas.microsoft.com/office/2006/metadata/properties" ma:root="true" ma:fieldsID="c5c16eb30af5479e0f1fa40ced2767b2" ns3:_="" ns4:_="">
    <xsd:import namespace="e1e89271-3f39-4983-8846-7f17966eb62d"/>
    <xsd:import namespace="72b122b5-ee7c-404a-9583-1f91d20c14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89271-3f39-4983-8846-7f17966eb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b122b5-ee7c-404a-9583-1f91d20c14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1D6D5-BB78-4092-A4BA-F81E6847F539}">
  <ds:schemaRefs>
    <ds:schemaRef ds:uri="http://schemas.microsoft.com/sharepoint/v3/contenttype/forms"/>
  </ds:schemaRefs>
</ds:datastoreItem>
</file>

<file path=customXml/itemProps2.xml><?xml version="1.0" encoding="utf-8"?>
<ds:datastoreItem xmlns:ds="http://schemas.openxmlformats.org/officeDocument/2006/customXml" ds:itemID="{039199A6-7CE9-4680-AD76-1B9DCC0614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612933-6EBC-47E4-970F-1E8622937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89271-3f39-4983-8846-7f17966eb62d"/>
    <ds:schemaRef ds:uri="72b122b5-ee7c-404a-9583-1f91d20c1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DB980A-2148-4702-90AB-BD798F979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33</Pages>
  <Words>10860</Words>
  <Characters>66247</Characters>
  <Application>Microsoft Office Word</Application>
  <DocSecurity>0</DocSecurity>
  <Lines>552</Lines>
  <Paragraphs>153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DHI Group</Company>
  <LinksUpToDate>false</LinksUpToDate>
  <CharactersWithSpaces>76954</CharactersWithSpaces>
  <SharedDoc>false</SharedDoc>
  <HLinks>
    <vt:vector size="24" baseType="variant">
      <vt:variant>
        <vt:i4>4259871</vt:i4>
      </vt:variant>
      <vt:variant>
        <vt:i4>0</vt:i4>
      </vt:variant>
      <vt:variant>
        <vt:i4>0</vt:i4>
      </vt:variant>
      <vt:variant>
        <vt:i4>5</vt:i4>
      </vt:variant>
      <vt:variant>
        <vt:lpwstr>http://unstats.un.org/unsd/statcom/47th-session/documents/2016-2-IAEG-SDGs-E.pdf</vt:lpwstr>
      </vt:variant>
      <vt:variant>
        <vt:lpwstr/>
      </vt:variant>
      <vt:variant>
        <vt:i4>1703951</vt:i4>
      </vt:variant>
      <vt:variant>
        <vt:i4>6</vt:i4>
      </vt:variant>
      <vt:variant>
        <vt:i4>0</vt:i4>
      </vt:variant>
      <vt:variant>
        <vt:i4>5</vt:i4>
      </vt:variant>
      <vt:variant>
        <vt:lpwstr>http://unesdoc.unesco.org/images/0023/002345/234514E.pdf</vt:lpwstr>
      </vt:variant>
      <vt:variant>
        <vt:lpwstr/>
      </vt:variant>
      <vt:variant>
        <vt:i4>1703951</vt:i4>
      </vt:variant>
      <vt:variant>
        <vt:i4>3</vt:i4>
      </vt:variant>
      <vt:variant>
        <vt:i4>0</vt:i4>
      </vt:variant>
      <vt:variant>
        <vt:i4>5</vt:i4>
      </vt:variant>
      <vt:variant>
        <vt:lpwstr>http://unesdoc.unesco.org/images/0023/002345/234514E.pdf</vt:lpwstr>
      </vt:variant>
      <vt:variant>
        <vt:lpwstr/>
      </vt:variant>
      <vt:variant>
        <vt:i4>1703951</vt:i4>
      </vt:variant>
      <vt:variant>
        <vt:i4>0</vt:i4>
      </vt:variant>
      <vt:variant>
        <vt:i4>0</vt:i4>
      </vt:variant>
      <vt:variant>
        <vt:i4>5</vt:i4>
      </vt:variant>
      <vt:variant>
        <vt:lpwstr>http://unesdoc.unesco.org/images/0023/002345/234514E.pdf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Glennie</dc:creator>
  <cp:keywords/>
  <cp:lastModifiedBy>Anastasia Papadopoulou</cp:lastModifiedBy>
  <cp:revision>45</cp:revision>
  <cp:lastPrinted>2019-09-17T08:37:00Z</cp:lastPrinted>
  <dcterms:created xsi:type="dcterms:W3CDTF">2020-08-21T12:22:00Z</dcterms:created>
  <dcterms:modified xsi:type="dcterms:W3CDTF">2020-11-26T08:33:00Z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0x010100FDF689F5F4726B45B14E28401C83182E</vt:lpwstr>
  </property>
</Properties>
</file>