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3637" w14:textId="77777777" w:rsidR="00CC1F84" w:rsidRDefault="00327B04">
      <w:pPr>
        <w:pStyle w:val="PaperTitle"/>
      </w:pPr>
      <w:r>
        <w:rPr>
          <w:b w:val="0"/>
        </w:rPr>
        <w:t>Supplementary Material</w:t>
      </w:r>
    </w:p>
    <w:p w14:paraId="4381BFA3" w14:textId="6EEE8A8E" w:rsidR="00CC1F84" w:rsidRDefault="003D029F">
      <w:pPr>
        <w:pStyle w:val="Heading1"/>
      </w:pPr>
      <w:r>
        <w:rPr>
          <w:b w:val="0"/>
        </w:rPr>
        <w:t>AIMS Lens Engine: An Evidence-Governed Framework for Interview Follow-Up Simulation and Practice Prioritization</w:t>
      </w:r>
    </w:p>
    <w:p w14:paraId="63A19A04" w14:textId="77777777" w:rsidR="00CC1F84" w:rsidRDefault="00327B04">
      <w:pPr>
        <w:pStyle w:val="MetaLine"/>
      </w:pPr>
      <w:r>
        <w:rPr>
          <w:i w:val="0"/>
        </w:rPr>
        <w:t>Double-anonymous review copy</w:t>
      </w:r>
    </w:p>
    <w:p w14:paraId="499E886F" w14:textId="25913E42" w:rsidR="00CC1F84" w:rsidRDefault="003D029F">
      <w:r>
        <w:t>This supplement contains detailed schemas, pseudocode, evaluation-protocol tables, controlled diagnostics, integration details, parameter rationale, reference implementation excerpts, and the glossary moved from the manuscript for journal submission. Version 1.5 adds calibration-target clarification, routing-coverage semantics, audit-provenance scope, and the Experiment 6 routing-shrinkage overlap artifacts. It does not add external empirical claims.</w:t>
      </w:r>
    </w:p>
    <w:p w14:paraId="61E4E343" w14:textId="77777777" w:rsidR="00CC1F84" w:rsidRDefault="00327B04">
      <w:pPr>
        <w:pStyle w:val="Heading1"/>
      </w:pPr>
      <w:r>
        <w:rPr>
          <w:b w:val="0"/>
        </w:rPr>
        <w:t>S1. Detailed representation and reference procedures</w:t>
      </w:r>
    </w:p>
    <w:p w14:paraId="32C9C3BF" w14:textId="77777777" w:rsidR="00CC1F84" w:rsidRDefault="00327B04">
      <w:pPr>
        <w:pStyle w:val="ListingCaption"/>
      </w:pPr>
      <w:r>
        <w:t>Supplementary Listing S1. Structured Interview DNA (JSON)</w:t>
      </w:r>
    </w:p>
    <w:p w14:paraId="0167576C"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rPr>
        <w:t>{</w:t>
      </w:r>
    </w:p>
    <w:p w14:paraId="7491865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"lens_id": </w:t>
      </w:r>
      <w:r>
        <w:rPr>
          <w:rFonts w:eastAsia="Consolas"/>
          <w:color w:val="91382D"/>
        </w:rPr>
        <w:t>"company_aires_backend_engineer_v1.2.0"</w:t>
      </w:r>
      <w:r>
        <w:rPr>
          <w:rFonts w:eastAsia="Consolas"/>
        </w:rPr>
        <w:t>,</w:t>
      </w:r>
    </w:p>
    <w:p w14:paraId="0DDB11E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 </w:t>
      </w:r>
      <w:r>
        <w:rPr>
          <w:rFonts w:eastAsia="Consolas"/>
          <w:color w:val="91382D"/>
        </w:rPr>
        <w:t>"company"</w:t>
      </w:r>
      <w:r>
        <w:rPr>
          <w:rFonts w:eastAsia="Consolas"/>
        </w:rPr>
        <w:t>,</w:t>
      </w:r>
    </w:p>
    <w:p w14:paraId="284B3BD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"maturity": </w:t>
      </w:r>
      <w:r>
        <w:rPr>
          <w:rFonts w:eastAsia="Consolas"/>
          <w:color w:val="91382D"/>
        </w:rPr>
        <w:t>"reviewed_practice"</w:t>
      </w:r>
      <w:r>
        <w:rPr>
          <w:rFonts w:eastAsia="Consolas"/>
        </w:rPr>
        <w:t>,</w:t>
      </w:r>
    </w:p>
    <w:p w14:paraId="6942736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"created_at": </w:t>
      </w:r>
      <w:r>
        <w:rPr>
          <w:rFonts w:eastAsia="Consolas"/>
          <w:color w:val="91382D"/>
        </w:rPr>
        <w:t>"2026-09-14T01:02:00Z"</w:t>
      </w:r>
      <w:r>
        <w:rPr>
          <w:rFonts w:eastAsia="Consolas"/>
        </w:rPr>
        <w:t>,</w:t>
      </w:r>
    </w:p>
    <w:p w14:paraId="355306C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"expires_at": </w:t>
      </w:r>
      <w:r>
        <w:rPr>
          <w:rFonts w:eastAsia="Consolas"/>
          <w:color w:val="91382D"/>
        </w:rPr>
        <w:t>"2027-03-14T01:02:00Z"</w:t>
      </w:r>
      <w:r>
        <w:rPr>
          <w:rFonts w:eastAsia="Consolas"/>
        </w:rPr>
        <w:t>,</w:t>
      </w:r>
    </w:p>
    <w:p w14:paraId="4D379C2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696EE6F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"role": {</w:t>
      </w:r>
    </w:p>
    <w:p w14:paraId="5E9FD7F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"family": </w:t>
      </w:r>
      <w:r>
        <w:rPr>
          <w:rFonts w:eastAsia="Consolas"/>
          <w:color w:val="91382D"/>
        </w:rPr>
        <w:t>"engineering"</w:t>
      </w:r>
      <w:r>
        <w:rPr>
          <w:rFonts w:eastAsia="Consolas"/>
        </w:rPr>
        <w:t>,</w:t>
      </w:r>
    </w:p>
    <w:p w14:paraId="352DF69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"level": </w:t>
      </w:r>
      <w:r>
        <w:rPr>
          <w:rFonts w:eastAsia="Consolas"/>
          <w:color w:val="91382D"/>
        </w:rPr>
        <w:t>"junior_intermediate"</w:t>
      </w:r>
      <w:r>
        <w:rPr>
          <w:rFonts w:eastAsia="Consolas"/>
        </w:rPr>
        <w:t>,</w:t>
      </w:r>
    </w:p>
    <w:p w14:paraId="3F59544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"function": </w:t>
      </w:r>
      <w:r>
        <w:rPr>
          <w:rFonts w:eastAsia="Consolas"/>
          <w:color w:val="91382D"/>
        </w:rPr>
        <w:t>"backend"</w:t>
      </w:r>
      <w:r>
        <w:rPr>
          <w:rFonts w:eastAsia="Consolas"/>
        </w:rPr>
        <w:t>,</w:t>
      </w:r>
    </w:p>
    <w:p w14:paraId="6103BAD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"seniority_years": </w:t>
      </w:r>
      <w:r>
        <w:rPr>
          <w:rFonts w:eastAsia="Consolas"/>
          <w:color w:val="91382D"/>
        </w:rPr>
        <w:t>"1-3"</w:t>
      </w:r>
    </w:p>
    <w:p w14:paraId="672435D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331F0C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DEF490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"sector": {</w:t>
      </w:r>
    </w:p>
    <w:p w14:paraId="3FD07A1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"industry": </w:t>
      </w:r>
      <w:r>
        <w:rPr>
          <w:rFonts w:eastAsia="Consolas"/>
          <w:color w:val="91382D"/>
        </w:rPr>
        <w:t>"technology"</w:t>
      </w:r>
      <w:r>
        <w:rPr>
          <w:rFonts w:eastAsia="Consolas"/>
        </w:rPr>
        <w:t>,</w:t>
      </w:r>
    </w:p>
    <w:p w14:paraId="3BE980B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rPr>
        <w:t xml:space="preserve">"sub_industry": </w:t>
      </w:r>
      <w:r>
        <w:rPr>
          <w:rFonts w:eastAsia="Consolas"/>
          <w:color w:val="91382D"/>
        </w:rPr>
        <w:t>"fintech"</w:t>
      </w:r>
      <w:r>
        <w:rPr>
          <w:rFonts w:eastAsia="Consolas"/>
        </w:rPr>
        <w:t>,</w:t>
      </w:r>
    </w:p>
    <w:p w14:paraId="07FB4EE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"operating_context": </w:t>
      </w:r>
      <w:r>
        <w:rPr>
          <w:rFonts w:eastAsia="Consolas"/>
          <w:color w:val="91382D"/>
        </w:rPr>
        <w:t>"b2b_saas"</w:t>
      </w:r>
    </w:p>
    <w:p w14:paraId="4F0E179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6AAC778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572C7F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"interview_stage": {</w:t>
      </w:r>
    </w:p>
    <w:p w14:paraId="4F6F337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"stage": </w:t>
      </w:r>
      <w:r>
        <w:rPr>
          <w:rFonts w:eastAsia="Consolas"/>
          <w:color w:val="91382D"/>
        </w:rPr>
        <w:t>"technical_deep_dive"</w:t>
      </w:r>
      <w:r>
        <w:rPr>
          <w:rFonts w:eastAsia="Consolas"/>
        </w:rPr>
        <w:t>,</w:t>
      </w:r>
    </w:p>
    <w:p w14:paraId="78162E2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"format": </w:t>
      </w:r>
      <w:r>
        <w:rPr>
          <w:rFonts w:eastAsia="Consolas"/>
          <w:color w:val="91382D"/>
        </w:rPr>
        <w:t>"video_call"</w:t>
      </w:r>
      <w:r>
        <w:rPr>
          <w:rFonts w:eastAsia="Consolas"/>
        </w:rPr>
        <w:t>,</w:t>
      </w:r>
    </w:p>
    <w:p w14:paraId="05F46FE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"duration_minutes": </w:t>
      </w:r>
      <w:r>
        <w:rPr>
          <w:rFonts w:eastAsia="Consolas"/>
          <w:color w:val="68488C"/>
        </w:rPr>
        <w:t>60</w:t>
      </w:r>
      <w:r>
        <w:rPr>
          <w:rFonts w:eastAsia="Consolas"/>
        </w:rPr>
        <w:t>,</w:t>
      </w:r>
    </w:p>
    <w:p w14:paraId="0D76729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"interviewer_role": </w:t>
      </w:r>
      <w:r>
        <w:rPr>
          <w:rFonts w:eastAsia="Consolas"/>
          <w:color w:val="91382D"/>
        </w:rPr>
        <w:t>"tech_lead"</w:t>
      </w:r>
    </w:p>
    <w:p w14:paraId="1417247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6DE844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185879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"competency_dimensions": [</w:t>
      </w:r>
    </w:p>
    <w:p w14:paraId="6AAF5FA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"structured_thinking"</w:t>
      </w:r>
      <w:r>
        <w:rPr>
          <w:rFonts w:eastAsia="Consolas"/>
        </w:rPr>
        <w:t>,</w:t>
      </w:r>
    </w:p>
    <w:p w14:paraId="64F4910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"analytical_problem_solving"</w:t>
      </w:r>
      <w:r>
        <w:rPr>
          <w:rFonts w:eastAsia="Consolas"/>
        </w:rPr>
        <w:t>,</w:t>
      </w:r>
    </w:p>
    <w:p w14:paraId="156CCF2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"ownership_execution"</w:t>
      </w:r>
      <w:r>
        <w:rPr>
          <w:rFonts w:eastAsia="Consolas"/>
        </w:rPr>
        <w:t>,</w:t>
      </w:r>
    </w:p>
    <w:p w14:paraId="0A54C11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"impact_results"</w:t>
      </w:r>
      <w:r>
        <w:rPr>
          <w:rFonts w:eastAsia="Consolas"/>
        </w:rPr>
        <w:t>,</w:t>
      </w:r>
    </w:p>
    <w:p w14:paraId="707FB39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"collaboration_communication"</w:t>
      </w:r>
      <w:r>
        <w:rPr>
          <w:rFonts w:eastAsia="Consolas"/>
        </w:rPr>
        <w:t>,</w:t>
      </w:r>
    </w:p>
    <w:p w14:paraId="6E18AE5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"growth_mindset"</w:t>
      </w:r>
    </w:p>
    <w:p w14:paraId="43E4685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C82ADE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C55BBB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"followup_taxonomy": [</w:t>
      </w:r>
    </w:p>
    <w:p w14:paraId="700F956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"ownership_clarification"</w:t>
      </w:r>
      <w:r>
        <w:rPr>
          <w:rFonts w:eastAsia="Consolas"/>
        </w:rPr>
        <w:t>,</w:t>
      </w:r>
    </w:p>
    <w:p w14:paraId="20E276A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"evidence_request"</w:t>
      </w:r>
      <w:r>
        <w:rPr>
          <w:rFonts w:eastAsia="Consolas"/>
        </w:rPr>
        <w:t>,</w:t>
      </w:r>
    </w:p>
    <w:p w14:paraId="2AEF3C1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"tradeoff_exploration"</w:t>
      </w:r>
      <w:r>
        <w:rPr>
          <w:rFonts w:eastAsia="Consolas"/>
        </w:rPr>
        <w:t>,</w:t>
      </w:r>
    </w:p>
    <w:p w14:paraId="36E0FA2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"stakeholder_management"</w:t>
      </w:r>
      <w:r>
        <w:rPr>
          <w:rFonts w:eastAsia="Consolas"/>
        </w:rPr>
        <w:t>,</w:t>
      </w:r>
    </w:p>
    <w:p w14:paraId="6FE95BB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"technical_depth"</w:t>
      </w:r>
      <w:r>
        <w:rPr>
          <w:rFonts w:eastAsia="Consolas"/>
        </w:rPr>
        <w:t>,</w:t>
      </w:r>
    </w:p>
    <w:p w14:paraId="666F97F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"results_validation"</w:t>
      </w:r>
      <w:r>
        <w:rPr>
          <w:rFonts w:eastAsia="Consolas"/>
        </w:rPr>
        <w:t>,</w:t>
      </w:r>
    </w:p>
    <w:p w14:paraId="6226234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"reflective_learning"</w:t>
      </w:r>
    </w:p>
    <w:p w14:paraId="6C23D28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55145D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09F0074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"evidence_register": [</w:t>
      </w:r>
    </w:p>
    <w:p w14:paraId="5853993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A29A0D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"evidence_id": </w:t>
      </w:r>
      <w:r>
        <w:rPr>
          <w:rFonts w:eastAsia="Consolas"/>
          <w:color w:val="91382D"/>
        </w:rPr>
        <w:t>"ev_001"</w:t>
      </w:r>
      <w:r>
        <w:rPr>
          <w:rFonts w:eastAsia="Consolas"/>
        </w:rPr>
        <w:t>,</w:t>
      </w:r>
    </w:p>
    <w:p w14:paraId="4A0BDAA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"source_type": </w:t>
      </w:r>
      <w:r>
        <w:rPr>
          <w:rFonts w:eastAsia="Consolas"/>
          <w:color w:val="91382D"/>
        </w:rPr>
        <w:t>"job_description"</w:t>
      </w:r>
      <w:r>
        <w:rPr>
          <w:rFonts w:eastAsia="Consolas"/>
        </w:rPr>
        <w:t>,</w:t>
      </w:r>
    </w:p>
    <w:p w14:paraId="43D0194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lastRenderedPageBreak/>
        <w:t xml:space="preserve">      "permitted_use": </w:t>
      </w:r>
      <w:r>
        <w:rPr>
          <w:rFonts w:eastAsia="Consolas"/>
          <w:color w:val="91382D"/>
        </w:rPr>
        <w:t>"practice_prioritization"</w:t>
      </w:r>
      <w:r>
        <w:rPr>
          <w:rFonts w:eastAsia="Consolas"/>
        </w:rPr>
        <w:t>,</w:t>
      </w:r>
    </w:p>
    <w:p w14:paraId="21658B4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"date_collected": </w:t>
      </w:r>
      <w:r>
        <w:rPr>
          <w:rFonts w:eastAsia="Consolas"/>
          <w:color w:val="91382D"/>
        </w:rPr>
        <w:t>"2026-08-15"</w:t>
      </w:r>
      <w:r>
        <w:rPr>
          <w:rFonts w:eastAsia="Consolas"/>
        </w:rPr>
        <w:t>,</w:t>
      </w:r>
    </w:p>
    <w:p w14:paraId="4F9C491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"scope": </w:t>
      </w:r>
      <w:r>
        <w:rPr>
          <w:rFonts w:eastAsia="Consolas"/>
          <w:color w:val="91382D"/>
        </w:rPr>
        <w:t>"company"</w:t>
      </w:r>
      <w:r>
        <w:rPr>
          <w:rFonts w:eastAsia="Consolas"/>
        </w:rPr>
        <w:t>,</w:t>
      </w:r>
    </w:p>
    <w:p w14:paraId="39AD5A6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"reviewer": </w:t>
      </w:r>
      <w:r>
        <w:rPr>
          <w:rFonts w:eastAsia="Consolas"/>
          <w:color w:val="91382D"/>
        </w:rPr>
        <w:t>"human_reviewer_01"</w:t>
      </w:r>
      <w:r>
        <w:rPr>
          <w:rFonts w:eastAsia="Consolas"/>
        </w:rPr>
        <w:t>,</w:t>
      </w:r>
    </w:p>
    <w:p w14:paraId="4A71700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"quality_rating": </w:t>
      </w:r>
      <w:r>
        <w:rPr>
          <w:rFonts w:eastAsia="Consolas"/>
          <w:color w:val="68488C"/>
        </w:rPr>
        <w:t>0.85</w:t>
      </w:r>
      <w:r>
        <w:rPr>
          <w:rFonts w:eastAsia="Consolas"/>
        </w:rPr>
        <w:t>,</w:t>
      </w:r>
    </w:p>
    <w:p w14:paraId="7CE414E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"expiry": </w:t>
      </w:r>
      <w:r>
        <w:rPr>
          <w:rFonts w:eastAsia="Consolas"/>
          <w:color w:val="91382D"/>
        </w:rPr>
        <w:t>"2027-08-15"</w:t>
      </w:r>
      <w:r>
        <w:rPr>
          <w:rFonts w:eastAsia="Consolas"/>
        </w:rPr>
        <w:t>,</w:t>
      </w:r>
    </w:p>
    <w:p w14:paraId="550404D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"transformation": </w:t>
      </w:r>
      <w:r>
        <w:rPr>
          <w:rFonts w:eastAsia="Consolas"/>
          <w:color w:val="91382D"/>
        </w:rPr>
        <w:t>"LLM extraction + human review"</w:t>
      </w:r>
      <w:r>
        <w:rPr>
          <w:rFonts w:eastAsia="Consolas"/>
        </w:rPr>
        <w:t>,</w:t>
      </w:r>
    </w:p>
    <w:p w14:paraId="163A9B3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"supports": [</w:t>
      </w:r>
      <w:r>
        <w:rPr>
          <w:rFonts w:eastAsia="Consolas"/>
          <w:color w:val="91382D"/>
        </w:rPr>
        <w:t>"role"</w:t>
      </w:r>
      <w:r>
        <w:rPr>
          <w:rFonts w:eastAsia="Consolas"/>
        </w:rPr>
        <w:t xml:space="preserve">, </w:t>
      </w:r>
      <w:r>
        <w:rPr>
          <w:rFonts w:eastAsia="Consolas"/>
          <w:color w:val="91382D"/>
        </w:rPr>
        <w:t>"sector"</w:t>
      </w:r>
      <w:r>
        <w:rPr>
          <w:rFonts w:eastAsia="Consolas"/>
        </w:rPr>
        <w:t>]</w:t>
      </w:r>
    </w:p>
    <w:p w14:paraId="6161C1D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E56DAD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6515E2E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3AEF41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"constraints": {</w:t>
      </w:r>
    </w:p>
    <w:p w14:paraId="39D5E77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"forbidden_topics": [</w:t>
      </w:r>
      <w:r>
        <w:rPr>
          <w:rFonts w:eastAsia="Consolas"/>
          <w:color w:val="91382D"/>
        </w:rPr>
        <w:t>"age"</w:t>
      </w:r>
      <w:r>
        <w:rPr>
          <w:rFonts w:eastAsia="Consolas"/>
        </w:rPr>
        <w:t xml:space="preserve">, </w:t>
      </w:r>
      <w:r>
        <w:rPr>
          <w:rFonts w:eastAsia="Consolas"/>
          <w:color w:val="91382D"/>
        </w:rPr>
        <w:t>"gender"</w:t>
      </w:r>
      <w:r>
        <w:rPr>
          <w:rFonts w:eastAsia="Consolas"/>
        </w:rPr>
        <w:t xml:space="preserve">, </w:t>
      </w:r>
      <w:r>
        <w:rPr>
          <w:rFonts w:eastAsia="Consolas"/>
          <w:color w:val="91382D"/>
        </w:rPr>
        <w:t>"religion"</w:t>
      </w:r>
      <w:r>
        <w:rPr>
          <w:rFonts w:eastAsia="Consolas"/>
        </w:rPr>
        <w:t xml:space="preserve">, </w:t>
      </w:r>
      <w:r>
        <w:rPr>
          <w:rFonts w:eastAsia="Consolas"/>
          <w:color w:val="91382D"/>
        </w:rPr>
        <w:t>"family_plan"</w:t>
      </w:r>
      <w:r>
        <w:rPr>
          <w:rFonts w:eastAsia="Consolas"/>
        </w:rPr>
        <w:t>],</w:t>
      </w:r>
    </w:p>
    <w:p w14:paraId="5E1DE8B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"stage_inappropriate": [</w:t>
      </w:r>
      <w:r>
        <w:rPr>
          <w:rFonts w:eastAsia="Consolas"/>
          <w:color w:val="91382D"/>
        </w:rPr>
        <w:t>"technical_depth@opening"</w:t>
      </w:r>
      <w:r>
        <w:rPr>
          <w:rFonts w:eastAsia="Consolas"/>
        </w:rPr>
        <w:t>],</w:t>
      </w:r>
    </w:p>
    <w:p w14:paraId="3C76AE6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"role_inappropriate": [</w:t>
      </w:r>
      <w:r>
        <w:rPr>
          <w:rFonts w:eastAsia="Consolas"/>
          <w:color w:val="91382D"/>
        </w:rPr>
        <w:t>"architectural_decisions@junior"</w:t>
      </w:r>
      <w:r>
        <w:rPr>
          <w:rFonts w:eastAsia="Consolas"/>
        </w:rPr>
        <w:t>],</w:t>
      </w:r>
    </w:p>
    <w:p w14:paraId="300E203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"logical_contradictions": [</w:t>
      </w:r>
      <w:r>
        <w:rPr>
          <w:rFonts w:eastAsia="Consolas"/>
          <w:color w:val="91382D"/>
        </w:rPr>
        <w:t>"tech_stack_not_mentioned"</w:t>
      </w:r>
      <w:r>
        <w:rPr>
          <w:rFonts w:eastAsia="Consolas"/>
        </w:rPr>
        <w:t>]</w:t>
      </w:r>
    </w:p>
    <w:p w14:paraId="28F642D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0A6FAED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9933B6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"uncertainty_settings": {</w:t>
      </w:r>
    </w:p>
    <w:p w14:paraId="205BD630"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 0.85,</w:t>
      </w:r>
    </w:p>
    <w:p w14:paraId="7E34A03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"abstention_threshold": </w:t>
      </w:r>
      <w:r>
        <w:rPr>
          <w:rFonts w:eastAsia="Consolas"/>
          <w:color w:val="68488C"/>
        </w:rPr>
        <w:t>0.3</w:t>
      </w:r>
      <w:r>
        <w:rPr>
          <w:rFonts w:eastAsia="Consolas"/>
        </w:rPr>
        <w:t>,</w:t>
      </w:r>
    </w:p>
    <w:p w14:paraId="43F3415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"backoff_discount": </w:t>
      </w:r>
      <w:r>
        <w:rPr>
          <w:rFonts w:eastAsia="Consolas"/>
          <w:color w:val="68488C"/>
        </w:rPr>
        <w:t>0.7</w:t>
      </w:r>
    </w:p>
    <w:p w14:paraId="661E54A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4A3B29D"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w:t>
      </w:r>
    </w:p>
    <w:p w14:paraId="641FF52E" w14:textId="77777777" w:rsidR="00CC1F84" w:rsidRDefault="00327B04">
      <w:pPr>
        <w:pStyle w:val="ListingCaption"/>
      </w:pPr>
      <w:r>
        <w:t>Supplementary Listing S2. EvidencePacket Data Structure (PYTHON)</w:t>
      </w:r>
    </w:p>
    <w:p w14:paraId="390DD92D"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rPr>
        <w:t>@dataclass</w:t>
      </w:r>
    </w:p>
    <w:p w14:paraId="635169A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224A7E"/>
        </w:rPr>
        <w:t>class</w:t>
      </w:r>
      <w:r>
        <w:rPr>
          <w:rFonts w:eastAsia="Consolas"/>
        </w:rPr>
        <w:t xml:space="preserve"> </w:t>
      </w:r>
      <w:r>
        <w:rPr>
          <w:rFonts w:eastAsia="Consolas"/>
          <w:color w:val="265C69"/>
        </w:rPr>
        <w:t>EvidencePacket</w:t>
      </w:r>
      <w:r>
        <w:rPr>
          <w:rFonts w:eastAsia="Consolas"/>
        </w:rPr>
        <w:t>:</w:t>
      </w:r>
    </w:p>
    <w:p w14:paraId="454F823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evidence_id: </w:t>
      </w:r>
      <w:r>
        <w:rPr>
          <w:rFonts w:eastAsia="Consolas"/>
          <w:color w:val="265C69"/>
        </w:rPr>
        <w:t>str</w:t>
      </w:r>
    </w:p>
    <w:p w14:paraId="164246B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source_type: </w:t>
      </w:r>
      <w:r>
        <w:rPr>
          <w:rFonts w:eastAsia="Consolas"/>
          <w:color w:val="265C69"/>
        </w:rPr>
        <w:t>str</w:t>
      </w:r>
      <w:r>
        <w:rPr>
          <w:rFonts w:eastAsia="Consolas"/>
        </w:rPr>
        <w:t xml:space="preserve">          </w:t>
      </w:r>
      <w:r>
        <w:rPr>
          <w:rFonts w:eastAsia="Consolas"/>
          <w:color w:val="5C6C5C"/>
        </w:rPr>
        <w:t># "job_description", "interview_report", "public_statement"</w:t>
      </w:r>
    </w:p>
    <w:p w14:paraId="079F240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permitted_use: </w:t>
      </w:r>
      <w:r>
        <w:rPr>
          <w:rFonts w:eastAsia="Consolas"/>
          <w:color w:val="265C69"/>
        </w:rPr>
        <w:t>str</w:t>
      </w:r>
      <w:r>
        <w:rPr>
          <w:rFonts w:eastAsia="Consolas"/>
        </w:rPr>
        <w:t xml:space="preserve">        </w:t>
      </w:r>
      <w:r>
        <w:rPr>
          <w:rFonts w:eastAsia="Consolas"/>
          <w:color w:val="5C6C5C"/>
        </w:rPr>
        <w:t># "practice_prioritization", "research", "internal_only"</w:t>
      </w:r>
    </w:p>
    <w:p w14:paraId="7F35388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date_collected: </w:t>
      </w:r>
      <w:r>
        <w:rPr>
          <w:rFonts w:eastAsia="Consolas"/>
          <w:color w:val="265C69"/>
        </w:rPr>
        <w:t>str</w:t>
      </w:r>
    </w:p>
    <w:p w14:paraId="37C701D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collection_method: </w:t>
      </w:r>
      <w:r>
        <w:rPr>
          <w:rFonts w:eastAsia="Consolas"/>
          <w:color w:val="265C69"/>
        </w:rPr>
        <w:t>str</w:t>
      </w:r>
      <w:r>
        <w:rPr>
          <w:rFonts w:eastAsia="Consolas"/>
        </w:rPr>
        <w:t xml:space="preserve">    </w:t>
      </w:r>
      <w:r>
        <w:rPr>
          <w:rFonts w:eastAsia="Consolas"/>
          <w:color w:val="5C6C5C"/>
        </w:rPr>
        <w:t># "manual", "llm_extraction", "partner_contribution"</w:t>
      </w:r>
    </w:p>
    <w:p w14:paraId="689E6AB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scope: </w:t>
      </w:r>
      <w:r>
        <w:rPr>
          <w:rFonts w:eastAsia="Consolas"/>
          <w:color w:val="265C69"/>
        </w:rPr>
        <w:t>str</w:t>
      </w:r>
      <w:r>
        <w:rPr>
          <w:rFonts w:eastAsia="Consolas"/>
        </w:rPr>
        <w:t xml:space="preserve">                </w:t>
      </w:r>
      <w:r>
        <w:rPr>
          <w:rFonts w:eastAsia="Consolas"/>
          <w:color w:val="5C6C5C"/>
        </w:rPr>
        <w:t># "company", "industry", "role", "archetype"</w:t>
      </w:r>
    </w:p>
    <w:p w14:paraId="207212D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reviewer: </w:t>
      </w:r>
      <w:r>
        <w:rPr>
          <w:rFonts w:eastAsia="Consolas"/>
          <w:color w:val="265C69"/>
        </w:rPr>
        <w:t>str</w:t>
      </w:r>
    </w:p>
    <w:p w14:paraId="5349290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quality_rating: </w:t>
      </w:r>
      <w:r>
        <w:rPr>
          <w:rFonts w:eastAsia="Consolas"/>
          <w:color w:val="265C69"/>
        </w:rPr>
        <w:t>float</w:t>
      </w:r>
      <w:r>
        <w:rPr>
          <w:rFonts w:eastAsia="Consolas"/>
        </w:rPr>
        <w:t xml:space="preserve">     </w:t>
      </w:r>
      <w:r>
        <w:rPr>
          <w:rFonts w:eastAsia="Consolas"/>
          <w:color w:val="5C6C5C"/>
        </w:rPr>
        <w:t># 0.0 - 1.0</w:t>
      </w:r>
    </w:p>
    <w:p w14:paraId="38B6EAF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transformation_history: List[</w:t>
      </w:r>
      <w:r>
        <w:rPr>
          <w:rFonts w:eastAsia="Consolas"/>
          <w:color w:val="265C69"/>
        </w:rPr>
        <w:t>str</w:t>
      </w:r>
      <w:r>
        <w:rPr>
          <w:rFonts w:eastAsia="Consolas"/>
        </w:rPr>
        <w:t>]</w:t>
      </w:r>
    </w:p>
    <w:p w14:paraId="5C61239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expiry_conditions: </w:t>
      </w:r>
      <w:r>
        <w:rPr>
          <w:rFonts w:eastAsia="Consolas"/>
          <w:color w:val="265C69"/>
        </w:rPr>
        <w:t>str</w:t>
      </w:r>
    </w:p>
    <w:p w14:paraId="159FC04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supports: List[</w:t>
      </w:r>
      <w:r>
        <w:rPr>
          <w:rFonts w:eastAsia="Consolas"/>
          <w:color w:val="265C69"/>
        </w:rPr>
        <w:t>str</w:t>
      </w:r>
      <w:r>
        <w:rPr>
          <w:rFonts w:eastAsia="Consolas"/>
        </w:rPr>
        <w:t xml:space="preserve">]       </w:t>
      </w:r>
      <w:r>
        <w:rPr>
          <w:rFonts w:eastAsia="Consolas"/>
          <w:color w:val="5C6C5C"/>
        </w:rPr>
        <w:t># which Lens attributes this evidence supports</w:t>
      </w:r>
    </w:p>
    <w:p w14:paraId="2CA0753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2BE219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is_valid</w:t>
      </w:r>
      <w:r>
        <w:rPr>
          <w:rFonts w:eastAsia="Consolas"/>
        </w:rPr>
        <w:t>(</w:t>
      </w:r>
      <w:r>
        <w:rPr>
          <w:rFonts w:eastAsia="Consolas"/>
          <w:color w:val="265C69"/>
        </w:rPr>
        <w:t>self</w:t>
      </w:r>
      <w:r>
        <w:rPr>
          <w:rFonts w:eastAsia="Consolas"/>
        </w:rPr>
        <w:t xml:space="preserve">, current_date: </w:t>
      </w:r>
      <w:r>
        <w:rPr>
          <w:rFonts w:eastAsia="Consolas"/>
          <w:color w:val="265C69"/>
        </w:rPr>
        <w:t>str</w:t>
      </w:r>
      <w:r>
        <w:rPr>
          <w:rFonts w:eastAsia="Consolas"/>
        </w:rPr>
        <w:t xml:space="preserve">) </w:t>
      </w:r>
      <w:r>
        <w:rPr>
          <w:rFonts w:eastAsia="Consolas"/>
          <w:color w:val="4B4B4B"/>
        </w:rPr>
        <w:t>-&gt;</w:t>
      </w:r>
      <w:r>
        <w:rPr>
          <w:rFonts w:eastAsia="Consolas"/>
        </w:rPr>
        <w:t xml:space="preserve"> </w:t>
      </w:r>
      <w:r>
        <w:rPr>
          <w:rFonts w:eastAsia="Consolas"/>
          <w:color w:val="265C69"/>
        </w:rPr>
        <w:t>bool</w:t>
      </w:r>
      <w:r>
        <w:rPr>
          <w:rFonts w:eastAsia="Consolas"/>
        </w:rPr>
        <w:t>:</w:t>
      </w:r>
    </w:p>
    <w:p w14:paraId="731A75F0"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current_date </w:t>
      </w:r>
      <w:r>
        <w:rPr>
          <w:rFonts w:eastAsia="Consolas"/>
          <w:color w:val="4B4B4B"/>
        </w:rPr>
        <w:t>&lt;</w:t>
      </w:r>
      <w:r>
        <w:rPr>
          <w:rFonts w:eastAsia="Consolas"/>
        </w:rPr>
        <w:t xml:space="preserve"> </w:t>
      </w:r>
      <w:r>
        <w:rPr>
          <w:rFonts w:eastAsia="Consolas"/>
          <w:color w:val="265C69"/>
        </w:rPr>
        <w:t>self</w:t>
      </w:r>
      <w:r>
        <w:rPr>
          <w:rFonts w:eastAsia="Consolas"/>
          <w:color w:val="4B4B4B"/>
        </w:rPr>
        <w:t>.</w:t>
      </w:r>
      <w:r>
        <w:rPr>
          <w:rFonts w:eastAsia="Consolas"/>
        </w:rPr>
        <w:t>expiry_conditions</w:t>
      </w:r>
    </w:p>
    <w:p w14:paraId="4534C7F7" w14:textId="77777777" w:rsidR="00CC1F84" w:rsidRDefault="00327B04">
      <w:pPr>
        <w:pStyle w:val="ListingCaption"/>
      </w:pPr>
      <w:r>
        <w:t>Supplementary Listing S3. Lens Routing Algorithm (PYTHON)</w:t>
      </w:r>
    </w:p>
    <w:p w14:paraId="14E82B7F"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color w:val="224A7E"/>
        </w:rPr>
        <w:t>def</w:t>
      </w:r>
      <w:r>
        <w:rPr>
          <w:rFonts w:eastAsia="Consolas"/>
        </w:rPr>
        <w:t xml:space="preserve"> </w:t>
      </w:r>
      <w:r>
        <w:rPr>
          <w:rFonts w:eastAsia="Consolas"/>
          <w:color w:val="265C69"/>
        </w:rPr>
        <w:t>route_lens</w:t>
      </w:r>
      <w:r>
        <w:rPr>
          <w:rFonts w:eastAsia="Consolas"/>
        </w:rPr>
        <w:t xml:space="preserve">(context: InterviewContext) </w:t>
      </w:r>
      <w:r>
        <w:rPr>
          <w:rFonts w:eastAsia="Consolas"/>
          <w:color w:val="4B4B4B"/>
        </w:rPr>
        <w:t>-&gt;</w:t>
      </w:r>
      <w:r>
        <w:rPr>
          <w:rFonts w:eastAsia="Consolas"/>
        </w:rPr>
        <w:t xml:space="preserve"> RoutingDecision:</w:t>
      </w:r>
    </w:p>
    <w:p w14:paraId="29D955A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p>
    <w:p w14:paraId="11B8533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Select the highest-specificity Lens that satisfies all constraints.</w:t>
      </w:r>
    </w:p>
    <w:p w14:paraId="675E4E5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27F0FB4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Args:</w:t>
      </w:r>
    </w:p>
    <w:p w14:paraId="62E4ED8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context: Contains company, role, sector, stage, and candidate info</w:t>
      </w:r>
    </w:p>
    <w:p w14:paraId="0378E48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4FE3E76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Returns:</w:t>
      </w:r>
    </w:p>
    <w:p w14:paraId="75307A5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RoutingDecision with selected Lens, type, and explanation</w:t>
      </w:r>
    </w:p>
    <w:p w14:paraId="5FD2FA8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3BE1140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1: Match context to candidate Lenses</w:t>
      </w:r>
    </w:p>
    <w:p w14:paraId="44CA69B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candidates </w:t>
      </w:r>
      <w:r>
        <w:rPr>
          <w:rFonts w:eastAsia="Consolas"/>
          <w:color w:val="4B4B4B"/>
        </w:rPr>
        <w:t>=</w:t>
      </w:r>
      <w:r>
        <w:rPr>
          <w:rFonts w:eastAsia="Consolas"/>
        </w:rPr>
        <w:t xml:space="preserve"> find_matching_lenses(context)</w:t>
      </w:r>
    </w:p>
    <w:p w14:paraId="2445B5F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163B36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 Step 2: Reject ineligible Lenses</w:t>
      </w:r>
    </w:p>
    <w:p w14:paraId="08E75AD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eligible </w:t>
      </w:r>
      <w:r>
        <w:rPr>
          <w:rFonts w:eastAsia="Consolas"/>
          <w:color w:val="4B4B4B"/>
        </w:rPr>
        <w:t>=</w:t>
      </w:r>
      <w:r>
        <w:rPr>
          <w:rFonts w:eastAsia="Consolas"/>
        </w:rPr>
        <w:t xml:space="preserve"> []</w:t>
      </w:r>
    </w:p>
    <w:p w14:paraId="2E95398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lens </w:t>
      </w:r>
      <w:r>
        <w:rPr>
          <w:rFonts w:eastAsia="Consolas"/>
          <w:color w:val="4B4B4B"/>
        </w:rPr>
        <w:t>in</w:t>
      </w:r>
      <w:r>
        <w:rPr>
          <w:rFonts w:eastAsia="Consolas"/>
        </w:rPr>
        <w:t xml:space="preserve"> candidates:</w:t>
      </w:r>
    </w:p>
    <w:p w14:paraId="2DCC01A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w:t>
      </w:r>
      <w:r>
        <w:rPr>
          <w:rFonts w:eastAsia="Consolas"/>
          <w:color w:val="4B4B4B"/>
        </w:rPr>
        <w:t>not</w:t>
      </w:r>
      <w:r>
        <w:rPr>
          <w:rFonts w:eastAsia="Consolas"/>
        </w:rPr>
        <w:t xml:space="preserve"> lens</w:t>
      </w:r>
      <w:r>
        <w:rPr>
          <w:rFonts w:eastAsia="Consolas"/>
          <w:color w:val="4B4B4B"/>
        </w:rPr>
        <w:t>.</w:t>
      </w:r>
      <w:r>
        <w:rPr>
          <w:rFonts w:eastAsia="Consolas"/>
        </w:rPr>
        <w:t>has_permission(context</w:t>
      </w:r>
      <w:r>
        <w:rPr>
          <w:rFonts w:eastAsia="Consolas"/>
          <w:color w:val="4B4B4B"/>
        </w:rPr>
        <w:t>.</w:t>
      </w:r>
      <w:r>
        <w:rPr>
          <w:rFonts w:eastAsia="Consolas"/>
        </w:rPr>
        <w:t>user_id):</w:t>
      </w:r>
    </w:p>
    <w:p w14:paraId="06690E5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continue</w:t>
      </w:r>
    </w:p>
    <w:p w14:paraId="0757AD7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lens</w:t>
      </w:r>
      <w:r>
        <w:rPr>
          <w:rFonts w:eastAsia="Consolas"/>
          <w:color w:val="4B4B4B"/>
        </w:rPr>
        <w:t>.</w:t>
      </w:r>
      <w:r>
        <w:rPr>
          <w:rFonts w:eastAsia="Consolas"/>
        </w:rPr>
        <w:t>is_expired():</w:t>
      </w:r>
    </w:p>
    <w:p w14:paraId="49A69F3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continue</w:t>
      </w:r>
    </w:p>
    <w:p w14:paraId="1837244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w:t>
      </w:r>
      <w:r>
        <w:rPr>
          <w:rFonts w:eastAsia="Consolas"/>
          <w:color w:val="4B4B4B"/>
        </w:rPr>
        <w:t>not</w:t>
      </w:r>
      <w:r>
        <w:rPr>
          <w:rFonts w:eastAsia="Consolas"/>
        </w:rPr>
        <w:t xml:space="preserve"> lens</w:t>
      </w:r>
      <w:r>
        <w:rPr>
          <w:rFonts w:eastAsia="Consolas"/>
          <w:color w:val="4B4B4B"/>
        </w:rPr>
        <w:t>.</w:t>
      </w:r>
      <w:r>
        <w:rPr>
          <w:rFonts w:eastAsia="Consolas"/>
        </w:rPr>
        <w:t>scope_matches(context):</w:t>
      </w:r>
    </w:p>
    <w:p w14:paraId="16767D3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continue</w:t>
      </w:r>
    </w:p>
    <w:p w14:paraId="5AAEC29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eligible</w:t>
      </w:r>
      <w:r>
        <w:rPr>
          <w:rFonts w:eastAsia="Consolas"/>
          <w:color w:val="4B4B4B"/>
        </w:rPr>
        <w:t>.</w:t>
      </w:r>
      <w:r>
        <w:rPr>
          <w:rFonts w:eastAsia="Consolas"/>
        </w:rPr>
        <w:t>append(lens)</w:t>
      </w:r>
    </w:p>
    <w:p w14:paraId="7D6C986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4A1FE7C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3: Prefer company Lens if directly matching</w:t>
      </w:r>
    </w:p>
    <w:p w14:paraId="450AE1C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lens </w:t>
      </w:r>
      <w:r>
        <w:rPr>
          <w:rFonts w:eastAsia="Consolas"/>
          <w:color w:val="4B4B4B"/>
        </w:rPr>
        <w:t>in</w:t>
      </w:r>
      <w:r>
        <w:rPr>
          <w:rFonts w:eastAsia="Consolas"/>
        </w:rPr>
        <w:t xml:space="preserve"> eligible:</w:t>
      </w:r>
    </w:p>
    <w:p w14:paraId="4D857DF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lens</w:t>
      </w:r>
      <w:r>
        <w:rPr>
          <w:rFonts w:eastAsia="Consolas"/>
          <w:color w:val="4B4B4B"/>
        </w:rPr>
        <w:t>.</w:t>
      </w:r>
      <w:r>
        <w:rPr>
          <w:rFonts w:eastAsia="Consolas"/>
        </w:rPr>
        <w:t xml:space="preserve">type </w:t>
      </w:r>
      <w:r>
        <w:rPr>
          <w:rFonts w:eastAsia="Consolas"/>
          <w:color w:val="4B4B4B"/>
        </w:rPr>
        <w:t>==</w:t>
      </w:r>
      <w:r>
        <w:rPr>
          <w:rFonts w:eastAsia="Consolas"/>
        </w:rPr>
        <w:t xml:space="preserve"> </w:t>
      </w:r>
      <w:r>
        <w:rPr>
          <w:rFonts w:eastAsia="Consolas"/>
          <w:color w:val="91382D"/>
        </w:rPr>
        <w:t>"company"</w:t>
      </w:r>
      <w:r>
        <w:rPr>
          <w:rFonts w:eastAsia="Consolas"/>
        </w:rPr>
        <w:t xml:space="preserve"> </w:t>
      </w:r>
      <w:r>
        <w:rPr>
          <w:rFonts w:eastAsia="Consolas"/>
          <w:color w:val="4B4B4B"/>
        </w:rPr>
        <w:t>and</w:t>
      </w:r>
      <w:r>
        <w:rPr>
          <w:rFonts w:eastAsia="Consolas"/>
        </w:rPr>
        <w:t xml:space="preserve"> lens</w:t>
      </w:r>
      <w:r>
        <w:rPr>
          <w:rFonts w:eastAsia="Consolas"/>
          <w:color w:val="4B4B4B"/>
        </w:rPr>
        <w:t>.</w:t>
      </w:r>
      <w:r>
        <w:rPr>
          <w:rFonts w:eastAsia="Consolas"/>
        </w:rPr>
        <w:t>scope_directly_matches(context):</w:t>
      </w:r>
    </w:p>
    <w:p w14:paraId="153F512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lastRenderedPageBreak/>
        <w:t xml:space="preserve">            </w:t>
      </w:r>
      <w:r>
        <w:rPr>
          <w:rFonts w:eastAsia="Consolas"/>
          <w:color w:val="224A7E"/>
        </w:rPr>
        <w:t>if</w:t>
      </w:r>
      <w:r>
        <w:rPr>
          <w:rFonts w:eastAsia="Consolas"/>
        </w:rPr>
        <w:t xml:space="preserve"> lens</w:t>
      </w:r>
      <w:r>
        <w:rPr>
          <w:rFonts w:eastAsia="Consolas"/>
          <w:color w:val="4B4B4B"/>
        </w:rPr>
        <w:t>.</w:t>
      </w:r>
      <w:r>
        <w:rPr>
          <w:rFonts w:eastAsia="Consolas"/>
        </w:rPr>
        <w:t xml:space="preserve">maturity </w:t>
      </w:r>
      <w:r>
        <w:rPr>
          <w:rFonts w:eastAsia="Consolas"/>
          <w:color w:val="4B4B4B"/>
        </w:rPr>
        <w:t>in</w:t>
      </w:r>
      <w:r>
        <w:rPr>
          <w:rFonts w:eastAsia="Consolas"/>
        </w:rPr>
        <w:t xml:space="preserve"> [</w:t>
      </w:r>
      <w:r>
        <w:rPr>
          <w:rFonts w:eastAsia="Consolas"/>
          <w:color w:val="91382D"/>
        </w:rPr>
        <w:t>"reviewed_practice"</w:t>
      </w:r>
      <w:r>
        <w:rPr>
          <w:rFonts w:eastAsia="Consolas"/>
        </w:rPr>
        <w:t xml:space="preserve">, </w:t>
      </w:r>
      <w:r>
        <w:rPr>
          <w:rFonts w:eastAsia="Consolas"/>
          <w:color w:val="91382D"/>
        </w:rPr>
        <w:t>"evaluation_ready"</w:t>
      </w:r>
      <w:r>
        <w:rPr>
          <w:rFonts w:eastAsia="Consolas"/>
        </w:rPr>
        <w:t xml:space="preserve">, </w:t>
      </w:r>
      <w:r>
        <w:rPr>
          <w:rFonts w:eastAsia="Consolas"/>
          <w:color w:val="91382D"/>
        </w:rPr>
        <w:t>"empirically_supported"</w:t>
      </w:r>
      <w:r>
        <w:rPr>
          <w:rFonts w:eastAsia="Consolas"/>
        </w:rPr>
        <w:t>]:</w:t>
      </w:r>
    </w:p>
    <w:p w14:paraId="3919949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RoutingDecision(</w:t>
      </w:r>
    </w:p>
    <w:p w14:paraId="2565767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407F5DE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w:t>
      </w:r>
      <w:r>
        <w:rPr>
          <w:rFonts w:eastAsia="Consolas"/>
          <w:color w:val="4B4B4B"/>
        </w:rPr>
        <w:t>=</w:t>
      </w:r>
      <w:r>
        <w:rPr>
          <w:rFonts w:eastAsia="Consolas"/>
          <w:color w:val="91382D"/>
        </w:rPr>
        <w:t>"company"</w:t>
      </w:r>
      <w:r>
        <w:rPr>
          <w:rFonts w:eastAsia="Consolas"/>
        </w:rPr>
        <w:t>,</w:t>
      </w:r>
    </w:p>
    <w:p w14:paraId="7141F4C7"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support_ceiling=lens.support_ceiling,</w:t>
      </w:r>
    </w:p>
    <w:p w14:paraId="0A58674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"Company-specific Lens with reviewed evidence"</w:t>
      </w:r>
    </w:p>
    <w:p w14:paraId="7C7F320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6B061C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7A42B1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4: Select industry Lens</w:t>
      </w:r>
    </w:p>
    <w:p w14:paraId="60151D3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lens </w:t>
      </w:r>
      <w:r>
        <w:rPr>
          <w:rFonts w:eastAsia="Consolas"/>
          <w:color w:val="4B4B4B"/>
        </w:rPr>
        <w:t>in</w:t>
      </w:r>
      <w:r>
        <w:rPr>
          <w:rFonts w:eastAsia="Consolas"/>
        </w:rPr>
        <w:t xml:space="preserve"> eligible:</w:t>
      </w:r>
    </w:p>
    <w:p w14:paraId="250EB25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lens</w:t>
      </w:r>
      <w:r>
        <w:rPr>
          <w:rFonts w:eastAsia="Consolas"/>
          <w:color w:val="4B4B4B"/>
        </w:rPr>
        <w:t>.</w:t>
      </w:r>
      <w:r>
        <w:rPr>
          <w:rFonts w:eastAsia="Consolas"/>
        </w:rPr>
        <w:t xml:space="preserve">type </w:t>
      </w:r>
      <w:r>
        <w:rPr>
          <w:rFonts w:eastAsia="Consolas"/>
          <w:color w:val="4B4B4B"/>
        </w:rPr>
        <w:t>==</w:t>
      </w:r>
      <w:r>
        <w:rPr>
          <w:rFonts w:eastAsia="Consolas"/>
        </w:rPr>
        <w:t xml:space="preserve"> </w:t>
      </w:r>
      <w:r>
        <w:rPr>
          <w:rFonts w:eastAsia="Consolas"/>
          <w:color w:val="91382D"/>
        </w:rPr>
        <w:t>"industry"</w:t>
      </w:r>
      <w:r>
        <w:rPr>
          <w:rFonts w:eastAsia="Consolas"/>
        </w:rPr>
        <w:t xml:space="preserve"> </w:t>
      </w:r>
      <w:r>
        <w:rPr>
          <w:rFonts w:eastAsia="Consolas"/>
          <w:color w:val="4B4B4B"/>
        </w:rPr>
        <w:t>and</w:t>
      </w:r>
      <w:r>
        <w:rPr>
          <w:rFonts w:eastAsia="Consolas"/>
        </w:rPr>
        <w:t xml:space="preserve"> lens</w:t>
      </w:r>
      <w:r>
        <w:rPr>
          <w:rFonts w:eastAsia="Consolas"/>
          <w:color w:val="4B4B4B"/>
        </w:rPr>
        <w:t>.</w:t>
      </w:r>
      <w:r>
        <w:rPr>
          <w:rFonts w:eastAsia="Consolas"/>
        </w:rPr>
        <w:t>scope_matches(context):</w:t>
      </w:r>
    </w:p>
    <w:p w14:paraId="3FDD0BB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RoutingDecision(</w:t>
      </w:r>
    </w:p>
    <w:p w14:paraId="1E16A62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65F1BF2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w:t>
      </w:r>
      <w:r>
        <w:rPr>
          <w:rFonts w:eastAsia="Consolas"/>
          <w:color w:val="4B4B4B"/>
        </w:rPr>
        <w:t>=</w:t>
      </w:r>
      <w:r>
        <w:rPr>
          <w:rFonts w:eastAsia="Consolas"/>
          <w:color w:val="91382D"/>
        </w:rPr>
        <w:t>"industry"</w:t>
      </w:r>
      <w:r>
        <w:rPr>
          <w:rFonts w:eastAsia="Consolas"/>
        </w:rPr>
        <w:t>,</w:t>
      </w:r>
    </w:p>
    <w:p w14:paraId="063EF47E"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support_ceiling=0.65,</w:t>
      </w:r>
    </w:p>
    <w:p w14:paraId="3836378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"Industry Lens used because company-specific evidence "</w:t>
      </w:r>
    </w:p>
    <w:p w14:paraId="12FD00E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"was unavailable or insufficient"</w:t>
      </w:r>
    </w:p>
    <w:p w14:paraId="0F183CA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FDB253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052E727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5: Select derived Lens</w:t>
      </w:r>
    </w:p>
    <w:p w14:paraId="61E9F26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lens </w:t>
      </w:r>
      <w:r>
        <w:rPr>
          <w:rFonts w:eastAsia="Consolas"/>
          <w:color w:val="4B4B4B"/>
        </w:rPr>
        <w:t>in</w:t>
      </w:r>
      <w:r>
        <w:rPr>
          <w:rFonts w:eastAsia="Consolas"/>
        </w:rPr>
        <w:t xml:space="preserve"> eligible:</w:t>
      </w:r>
    </w:p>
    <w:p w14:paraId="67055BF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lens</w:t>
      </w:r>
      <w:r>
        <w:rPr>
          <w:rFonts w:eastAsia="Consolas"/>
          <w:color w:val="4B4B4B"/>
        </w:rPr>
        <w:t>.</w:t>
      </w:r>
      <w:r>
        <w:rPr>
          <w:rFonts w:eastAsia="Consolas"/>
        </w:rPr>
        <w:t xml:space="preserve">type </w:t>
      </w:r>
      <w:r>
        <w:rPr>
          <w:rFonts w:eastAsia="Consolas"/>
          <w:color w:val="4B4B4B"/>
        </w:rPr>
        <w:t>==</w:t>
      </w:r>
      <w:r>
        <w:rPr>
          <w:rFonts w:eastAsia="Consolas"/>
        </w:rPr>
        <w:t xml:space="preserve"> </w:t>
      </w:r>
      <w:r>
        <w:rPr>
          <w:rFonts w:eastAsia="Consolas"/>
          <w:color w:val="91382D"/>
        </w:rPr>
        <w:t>"derived"</w:t>
      </w:r>
      <w:r>
        <w:rPr>
          <w:rFonts w:eastAsia="Consolas"/>
        </w:rPr>
        <w:t>:</w:t>
      </w:r>
    </w:p>
    <w:p w14:paraId="53A5166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RoutingDecision(</w:t>
      </w:r>
    </w:p>
    <w:p w14:paraId="7F5A205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3F96E9F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w:t>
      </w:r>
      <w:r>
        <w:rPr>
          <w:rFonts w:eastAsia="Consolas"/>
          <w:color w:val="4B4B4B"/>
        </w:rPr>
        <w:t>=</w:t>
      </w:r>
      <w:r>
        <w:rPr>
          <w:rFonts w:eastAsia="Consolas"/>
          <w:color w:val="91382D"/>
        </w:rPr>
        <w:t>"derived"</w:t>
      </w:r>
      <w:r>
        <w:rPr>
          <w:rFonts w:eastAsia="Consolas"/>
        </w:rPr>
        <w:t>,</w:t>
      </w:r>
    </w:p>
    <w:p w14:paraId="1B9B8706"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support_ceiling=0.85,</w:t>
      </w:r>
    </w:p>
    <w:p w14:paraId="3897AB2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"Derived Lens composed from approved parent Lenses"</w:t>
      </w:r>
    </w:p>
    <w:p w14:paraId="2D8EA77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4BAD94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F2DF48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6: Archetype Lens</w:t>
      </w:r>
    </w:p>
    <w:p w14:paraId="410A84F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archetype </w:t>
      </w:r>
      <w:r>
        <w:rPr>
          <w:rFonts w:eastAsia="Consolas"/>
          <w:color w:val="4B4B4B"/>
        </w:rPr>
        <w:t>=</w:t>
      </w:r>
      <w:r>
        <w:rPr>
          <w:rFonts w:eastAsia="Consolas"/>
        </w:rPr>
        <w:t xml:space="preserve"> match_archetype(context)</w:t>
      </w:r>
    </w:p>
    <w:p w14:paraId="4B9B816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archetype:</w:t>
      </w:r>
    </w:p>
    <w:p w14:paraId="27BFEA1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RoutingDecision(</w:t>
      </w:r>
    </w:p>
    <w:p w14:paraId="08844B8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archetype,</w:t>
      </w:r>
    </w:p>
    <w:p w14:paraId="56512A7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w:t>
      </w:r>
      <w:r>
        <w:rPr>
          <w:rFonts w:eastAsia="Consolas"/>
          <w:color w:val="4B4B4B"/>
        </w:rPr>
        <w:t>=</w:t>
      </w:r>
      <w:r>
        <w:rPr>
          <w:rFonts w:eastAsia="Consolas"/>
          <w:color w:val="91382D"/>
        </w:rPr>
        <w:t>"archetype"</w:t>
      </w:r>
      <w:r>
        <w:rPr>
          <w:rFonts w:eastAsia="Consolas"/>
        </w:rPr>
        <w:t>,</w:t>
      </w:r>
    </w:p>
    <w:p w14:paraId="02D7F812"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support_ceiling=0.50,</w:t>
      </w:r>
    </w:p>
    <w:p w14:paraId="32548B4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"Archetype Lens used because no company or industry "</w:t>
      </w:r>
    </w:p>
    <w:p w14:paraId="706FFA3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"Lens was applicable"</w:t>
      </w:r>
    </w:p>
    <w:p w14:paraId="12DFBFA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CC8BDF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C2B909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7: General practice mode</w:t>
      </w:r>
    </w:p>
    <w:p w14:paraId="1E56694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RoutingDecision(</w:t>
      </w:r>
    </w:p>
    <w:p w14:paraId="7412087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color w:val="224A7E"/>
        </w:rPr>
        <w:t>None</w:t>
      </w:r>
      <w:r>
        <w:rPr>
          <w:rFonts w:eastAsia="Consolas"/>
        </w:rPr>
        <w:t>,</w:t>
      </w:r>
    </w:p>
    <w:p w14:paraId="72DB62C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w:t>
      </w:r>
      <w:r>
        <w:rPr>
          <w:rFonts w:eastAsia="Consolas"/>
          <w:color w:val="4B4B4B"/>
        </w:rPr>
        <w:t>=</w:t>
      </w:r>
      <w:r>
        <w:rPr>
          <w:rFonts w:eastAsia="Consolas"/>
          <w:color w:val="91382D"/>
        </w:rPr>
        <w:t>"general_practice"</w:t>
      </w:r>
      <w:r>
        <w:rPr>
          <w:rFonts w:eastAsia="Consolas"/>
        </w:rPr>
        <w:t>,</w:t>
      </w:r>
    </w:p>
    <w:p w14:paraId="6568F98E" w14:textId="77777777" w:rsidR="00CC1F84" w:rsidRDefault="00327B04">
      <w:pPr>
        <w:pStyle w:val="CodeBlock"/>
        <w:keepLines/>
        <w:pBdr>
          <w:left w:val="single" w:sz="5" w:space="3" w:color="C7D0D9"/>
          <w:right w:val="single" w:sz="5" w:space="3" w:color="C7D0D9"/>
        </w:pBdr>
        <w:shd w:val="clear" w:color="auto" w:fill="F6F8FA"/>
        <w:rPr>
          <w:rFonts w:hint="eastAsia"/>
        </w:rPr>
      </w:pPr>
      <w:r>
        <w:t>support_ceiling=0.20,</w:t>
      </w:r>
    </w:p>
    <w:p w14:paraId="073A9C4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"No contextual Lens applied. Using general practice mode."</w:t>
      </w:r>
    </w:p>
    <w:p w14:paraId="6E89DB2E"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p>
    <w:p w14:paraId="7D961081" w14:textId="77777777" w:rsidR="00CC1F84" w:rsidRDefault="00327B04">
      <w:pPr>
        <w:pStyle w:val="ListingCaption"/>
      </w:pPr>
      <w:r>
        <w:t>Supplementary Listing S4. Follow-Up Category Selection (PYTHON)</w:t>
      </w:r>
    </w:p>
    <w:p w14:paraId="01042525"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color w:val="224A7E"/>
        </w:rPr>
        <w:t>def</w:t>
      </w:r>
      <w:r>
        <w:rPr>
          <w:rFonts w:eastAsia="Consolas"/>
        </w:rPr>
        <w:t xml:space="preserve"> </w:t>
      </w:r>
      <w:r>
        <w:rPr>
          <w:rFonts w:eastAsia="Consolas"/>
          <w:color w:val="265C69"/>
        </w:rPr>
        <w:t>select_followup_category</w:t>
      </w:r>
      <w:r>
        <w:rPr>
          <w:rFonts w:eastAsia="Consolas"/>
        </w:rPr>
        <w:t>(</w:t>
      </w:r>
    </w:p>
    <w:p w14:paraId="1711AEB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context: InterviewContext,</w:t>
      </w:r>
    </w:p>
    <w:p w14:paraId="1C689E1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 Lens,</w:t>
      </w:r>
    </w:p>
    <w:p w14:paraId="748698A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candidate_state: CandidateState</w:t>
      </w:r>
    </w:p>
    <w:p w14:paraId="6A9A7C1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4B4B4B"/>
        </w:rPr>
        <w:t>-&gt;</w:t>
      </w:r>
      <w:r>
        <w:rPr>
          <w:rFonts w:eastAsia="Consolas"/>
        </w:rPr>
        <w:t xml:space="preserve"> FollowUpSelection:</w:t>
      </w:r>
    </w:p>
    <w:p w14:paraId="439782E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p>
    <w:p w14:paraId="2685BE1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Select the next follow-up category based on context and Lens.</w:t>
      </w:r>
    </w:p>
    <w:p w14:paraId="73DB7BC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4629982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Returns:</w:t>
      </w:r>
    </w:p>
    <w:p w14:paraId="44BEF5FF" w14:textId="77777777" w:rsidR="00CC1F84" w:rsidRDefault="00327B04">
      <w:pPr>
        <w:pStyle w:val="CodeBlock"/>
        <w:keepLines/>
        <w:pBdr>
          <w:left w:val="single" w:sz="5" w:space="3" w:color="C7D0D9"/>
          <w:right w:val="single" w:sz="5" w:space="3" w:color="C7D0D9"/>
        </w:pBdr>
        <w:shd w:val="clear" w:color="auto" w:fill="F6F8FA"/>
        <w:rPr>
          <w:rFonts w:hint="eastAsia"/>
        </w:rPr>
      </w:pPr>
      <w:r>
        <w:t xml:space="preserve">        FollowUpSelection with ordered practice priority, diagnostic weight, alternatives, and explanation</w:t>
      </w:r>
    </w:p>
    <w:p w14:paraId="6CF00BB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4FFDF0F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1: Build parent configuration</w:t>
      </w:r>
    </w:p>
    <w:p w14:paraId="5C117E2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parent_config </w:t>
      </w:r>
      <w:r>
        <w:rPr>
          <w:rFonts w:eastAsia="Consolas"/>
          <w:color w:val="4B4B4B"/>
        </w:rPr>
        <w:t>=</w:t>
      </w:r>
      <w:r>
        <w:rPr>
          <w:rFonts w:eastAsia="Consolas"/>
        </w:rPr>
        <w:t xml:space="preserve"> build_parent_config(</w:t>
      </w:r>
    </w:p>
    <w:p w14:paraId="2621A33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stage</w:t>
      </w:r>
      <w:r>
        <w:rPr>
          <w:rFonts w:eastAsia="Consolas"/>
          <w:color w:val="4B4B4B"/>
        </w:rPr>
        <w:t>=</w:t>
      </w:r>
      <w:r>
        <w:rPr>
          <w:rFonts w:eastAsia="Consolas"/>
        </w:rPr>
        <w:t>context</w:t>
      </w:r>
      <w:r>
        <w:rPr>
          <w:rFonts w:eastAsia="Consolas"/>
          <w:color w:val="4B4B4B"/>
        </w:rPr>
        <w:t>.</w:t>
      </w:r>
      <w:r>
        <w:rPr>
          <w:rFonts w:eastAsia="Consolas"/>
        </w:rPr>
        <w:t>stage,</w:t>
      </w:r>
    </w:p>
    <w:p w14:paraId="73804BC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role_level</w:t>
      </w:r>
      <w:r>
        <w:rPr>
          <w:rFonts w:eastAsia="Consolas"/>
          <w:color w:val="4B4B4B"/>
        </w:rPr>
        <w:t>=</w:t>
      </w:r>
      <w:r>
        <w:rPr>
          <w:rFonts w:eastAsia="Consolas"/>
        </w:rPr>
        <w:t>context</w:t>
      </w:r>
      <w:r>
        <w:rPr>
          <w:rFonts w:eastAsia="Consolas"/>
          <w:color w:val="4B4B4B"/>
        </w:rPr>
        <w:t>.</w:t>
      </w:r>
      <w:r>
        <w:rPr>
          <w:rFonts w:eastAsia="Consolas"/>
        </w:rPr>
        <w:t>role_level,</w:t>
      </w:r>
    </w:p>
    <w:p w14:paraId="1BE7EB5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competency</w:t>
      </w:r>
      <w:r>
        <w:rPr>
          <w:rFonts w:eastAsia="Consolas"/>
          <w:color w:val="4B4B4B"/>
        </w:rPr>
        <w:t>=</w:t>
      </w:r>
      <w:r>
        <w:rPr>
          <w:rFonts w:eastAsia="Consolas"/>
        </w:rPr>
        <w:t>context</w:t>
      </w:r>
      <w:r>
        <w:rPr>
          <w:rFonts w:eastAsia="Consolas"/>
          <w:color w:val="4B4B4B"/>
        </w:rPr>
        <w:t>.</w:t>
      </w:r>
      <w:r>
        <w:rPr>
          <w:rFonts w:eastAsia="Consolas"/>
        </w:rPr>
        <w:t>competency,</w:t>
      </w:r>
    </w:p>
    <w:p w14:paraId="2B3CE8C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evidence_gap</w:t>
      </w:r>
      <w:r>
        <w:rPr>
          <w:rFonts w:eastAsia="Consolas"/>
          <w:color w:val="4B4B4B"/>
        </w:rPr>
        <w:t>=</w:t>
      </w:r>
      <w:r>
        <w:rPr>
          <w:rFonts w:eastAsia="Consolas"/>
        </w:rPr>
        <w:t>candidate_state</w:t>
      </w:r>
      <w:r>
        <w:rPr>
          <w:rFonts w:eastAsia="Consolas"/>
          <w:color w:val="4B4B4B"/>
        </w:rPr>
        <w:t>.</w:t>
      </w:r>
      <w:r>
        <w:rPr>
          <w:rFonts w:eastAsia="Consolas"/>
        </w:rPr>
        <w:t>evidence_gap,</w:t>
      </w:r>
    </w:p>
    <w:p w14:paraId="5ABB41F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prior_followup</w:t>
      </w:r>
      <w:r>
        <w:rPr>
          <w:rFonts w:eastAsia="Consolas"/>
          <w:color w:val="4B4B4B"/>
        </w:rPr>
        <w:t>=</w:t>
      </w:r>
      <w:r>
        <w:rPr>
          <w:rFonts w:eastAsia="Consolas"/>
        </w:rPr>
        <w:t>context</w:t>
      </w:r>
      <w:r>
        <w:rPr>
          <w:rFonts w:eastAsia="Consolas"/>
          <w:color w:val="4B4B4B"/>
        </w:rPr>
        <w:t>.</w:t>
      </w:r>
      <w:r>
        <w:rPr>
          <w:rFonts w:eastAsia="Consolas"/>
        </w:rPr>
        <w:t>prior_followup,</w:t>
      </w:r>
    </w:p>
    <w:p w14:paraId="5CDF27A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time_remaining</w:t>
      </w:r>
      <w:r>
        <w:rPr>
          <w:rFonts w:eastAsia="Consolas"/>
          <w:color w:val="4B4B4B"/>
        </w:rPr>
        <w:t>=</w:t>
      </w:r>
      <w:r>
        <w:rPr>
          <w:rFonts w:eastAsia="Consolas"/>
        </w:rPr>
        <w:t>context</w:t>
      </w:r>
      <w:r>
        <w:rPr>
          <w:rFonts w:eastAsia="Consolas"/>
          <w:color w:val="4B4B4B"/>
        </w:rPr>
        <w:t>.</w:t>
      </w:r>
      <w:r>
        <w:rPr>
          <w:rFonts w:eastAsia="Consolas"/>
        </w:rPr>
        <w:t>time_remaining</w:t>
      </w:r>
    </w:p>
    <w:p w14:paraId="780119F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D4E12F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73964EB" w14:textId="4D8EC322" w:rsidR="00CC1F84" w:rsidRDefault="003D029F">
      <w:pPr>
        <w:pStyle w:val="CodeBlock"/>
        <w:keepLines/>
        <w:pBdr>
          <w:left w:val="single" w:sz="5" w:space="3" w:color="C7D0D9"/>
          <w:right w:val="single" w:sz="5" w:space="3" w:color="C7D0D9"/>
        </w:pBdr>
        <w:shd w:val="clear" w:color="auto" w:fill="F6F8FA"/>
        <w:rPr>
          <w:rFonts w:hint="eastAsia"/>
        </w:rPr>
      </w:pPr>
      <w:r>
        <w:rPr>
          <w:rFonts w:eastAsia="Consolas"/>
        </w:rPr>
        <w:t># Step 2: Compute model-internal category distribution before policy masking</w:t>
      </w:r>
    </w:p>
    <w:p w14:paraId="0FE15C2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model_distribution = compute_model_category_distribution(</w:t>
      </w:r>
    </w:p>
    <w:p w14:paraId="5398C9F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2787D58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parent_config</w:t>
      </w:r>
      <w:r>
        <w:rPr>
          <w:rFonts w:eastAsia="Consolas"/>
          <w:color w:val="4B4B4B"/>
        </w:rPr>
        <w:t>=</w:t>
      </w:r>
      <w:r>
        <w:rPr>
          <w:rFonts w:eastAsia="Consolas"/>
        </w:rPr>
        <w:t>parent_config,</w:t>
      </w:r>
    </w:p>
    <w:p w14:paraId="21167D1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candidate_state</w:t>
      </w:r>
      <w:r>
        <w:rPr>
          <w:rFonts w:eastAsia="Consolas"/>
          <w:color w:val="4B4B4B"/>
        </w:rPr>
        <w:t>=</w:t>
      </w:r>
      <w:r>
        <w:rPr>
          <w:rFonts w:eastAsia="Consolas"/>
        </w:rPr>
        <w:t>candidate_state</w:t>
      </w:r>
    </w:p>
    <w:p w14:paraId="76CADE2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FB8B05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4B50F7E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3: Apply compatibility masks</w:t>
      </w:r>
    </w:p>
    <w:p w14:paraId="7C43490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masked </w:t>
      </w:r>
      <w:r>
        <w:rPr>
          <w:rFonts w:eastAsia="Consolas"/>
          <w:color w:val="4B4B4B"/>
        </w:rPr>
        <w:t>=</w:t>
      </w:r>
      <w:r>
        <w:rPr>
          <w:rFonts w:eastAsia="Consolas"/>
        </w:rPr>
        <w:t xml:space="preserve"> {}</w:t>
      </w:r>
    </w:p>
    <w:p w14:paraId="3C54C7B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for category, prob in model_distribution.items():</w:t>
      </w:r>
    </w:p>
    <w:p w14:paraId="1B7F7AC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mask </w:t>
      </w:r>
      <w:r>
        <w:rPr>
          <w:rFonts w:eastAsia="Consolas"/>
          <w:color w:val="4B4B4B"/>
        </w:rPr>
        <w:t>=</w:t>
      </w:r>
      <w:r>
        <w:rPr>
          <w:rFonts w:eastAsia="Consolas"/>
        </w:rPr>
        <w:t xml:space="preserve"> compute_compatibility_mask(</w:t>
      </w:r>
    </w:p>
    <w:p w14:paraId="0496B57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category</w:t>
      </w:r>
      <w:r>
        <w:rPr>
          <w:rFonts w:eastAsia="Consolas"/>
          <w:color w:val="4B4B4B"/>
        </w:rPr>
        <w:t>=</w:t>
      </w:r>
      <w:r>
        <w:rPr>
          <w:rFonts w:eastAsia="Consolas"/>
        </w:rPr>
        <w:t>category,</w:t>
      </w:r>
    </w:p>
    <w:p w14:paraId="24BD139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context</w:t>
      </w:r>
      <w:r>
        <w:rPr>
          <w:rFonts w:eastAsia="Consolas"/>
          <w:color w:val="4B4B4B"/>
        </w:rPr>
        <w:t>=</w:t>
      </w:r>
      <w:r>
        <w:rPr>
          <w:rFonts w:eastAsia="Consolas"/>
        </w:rPr>
        <w:t>context,</w:t>
      </w:r>
    </w:p>
    <w:p w14:paraId="04A45A0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301E626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8B3166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masked[category] </w:t>
      </w:r>
      <w:r>
        <w:rPr>
          <w:rFonts w:eastAsia="Consolas"/>
          <w:color w:val="4B4B4B"/>
        </w:rPr>
        <w:t>=</w:t>
      </w:r>
      <w:r>
        <w:rPr>
          <w:rFonts w:eastAsia="Consolas"/>
        </w:rPr>
        <w:t xml:space="preserve"> prob </w:t>
      </w:r>
      <w:r>
        <w:rPr>
          <w:rFonts w:eastAsia="Consolas"/>
          <w:color w:val="4B4B4B"/>
        </w:rPr>
        <w:t>*</w:t>
      </w:r>
      <w:r>
        <w:rPr>
          <w:rFonts w:eastAsia="Consolas"/>
        </w:rPr>
        <w:t xml:space="preserve"> mask</w:t>
      </w:r>
    </w:p>
    <w:p w14:paraId="296EBA8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7F7338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4: Normalize</w:t>
      </w:r>
    </w:p>
    <w:p w14:paraId="01806B0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total </w:t>
      </w:r>
      <w:r>
        <w:rPr>
          <w:rFonts w:eastAsia="Consolas"/>
          <w:color w:val="4B4B4B"/>
        </w:rPr>
        <w:t>=</w:t>
      </w:r>
      <w:r>
        <w:rPr>
          <w:rFonts w:eastAsia="Consolas"/>
        </w:rPr>
        <w:t xml:space="preserve"> </w:t>
      </w:r>
      <w:r>
        <w:rPr>
          <w:rFonts w:eastAsia="Consolas"/>
          <w:color w:val="265C69"/>
        </w:rPr>
        <w:t>sum</w:t>
      </w:r>
      <w:r>
        <w:rPr>
          <w:rFonts w:eastAsia="Consolas"/>
        </w:rPr>
        <w:t>(masked</w:t>
      </w:r>
      <w:r>
        <w:rPr>
          <w:rFonts w:eastAsia="Consolas"/>
          <w:color w:val="4B4B4B"/>
        </w:rPr>
        <w:t>.</w:t>
      </w:r>
      <w:r>
        <w:rPr>
          <w:rFonts w:eastAsia="Consolas"/>
        </w:rPr>
        <w:t>values())</w:t>
      </w:r>
    </w:p>
    <w:p w14:paraId="3696D31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total </w:t>
      </w:r>
      <w:r>
        <w:rPr>
          <w:rFonts w:eastAsia="Consolas"/>
          <w:color w:val="4B4B4B"/>
        </w:rPr>
        <w:t>==</w:t>
      </w:r>
      <w:r>
        <w:rPr>
          <w:rFonts w:eastAsia="Consolas"/>
        </w:rPr>
        <w:t xml:space="preserve"> </w:t>
      </w:r>
      <w:r>
        <w:rPr>
          <w:rFonts w:eastAsia="Consolas"/>
          <w:color w:val="68488C"/>
        </w:rPr>
        <w:t>0</w:t>
      </w:r>
      <w:r>
        <w:rPr>
          <w:rFonts w:eastAsia="Consolas"/>
        </w:rPr>
        <w:t>:</w:t>
      </w:r>
    </w:p>
    <w:p w14:paraId="532D1A9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FollowUpSelection(</w:t>
      </w:r>
    </w:p>
    <w:p w14:paraId="04629E4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w:t>
      </w:r>
      <w:r>
        <w:rPr>
          <w:rFonts w:eastAsia="Consolas"/>
          <w:color w:val="4B4B4B"/>
        </w:rPr>
        <w:t>=</w:t>
      </w:r>
      <w:r>
        <w:rPr>
          <w:rFonts w:eastAsia="Consolas"/>
          <w:color w:val="224A7E"/>
        </w:rPr>
        <w:t>None</w:t>
      </w:r>
      <w:r>
        <w:rPr>
          <w:rFonts w:eastAsia="Consolas"/>
        </w:rPr>
        <w:t>,</w:t>
      </w:r>
    </w:p>
    <w:p w14:paraId="565EC7D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alternatives</w:t>
      </w:r>
      <w:r>
        <w:rPr>
          <w:rFonts w:eastAsia="Consolas"/>
          <w:color w:val="4B4B4B"/>
        </w:rPr>
        <w:t>=</w:t>
      </w:r>
      <w:r>
        <w:rPr>
          <w:rFonts w:eastAsia="Consolas"/>
        </w:rPr>
        <w:t>[],</w:t>
      </w:r>
    </w:p>
    <w:p w14:paraId="0D251F8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color w:val="91382D"/>
        </w:rPr>
        <w:t>"All categories masked. Abstaining."</w:t>
      </w:r>
    </w:p>
    <w:p w14:paraId="64366BA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6CC028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B8A360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normalized </w:t>
      </w:r>
      <w:r>
        <w:rPr>
          <w:rFonts w:eastAsia="Consolas"/>
          <w:color w:val="4B4B4B"/>
        </w:rPr>
        <w:t>=</w:t>
      </w:r>
      <w:r>
        <w:rPr>
          <w:rFonts w:eastAsia="Consolas"/>
        </w:rPr>
        <w:t xml:space="preserve"> {k: v</w:t>
      </w:r>
      <w:r>
        <w:rPr>
          <w:rFonts w:eastAsia="Consolas"/>
          <w:color w:val="4B4B4B"/>
        </w:rPr>
        <w:t>/</w:t>
      </w:r>
      <w:r>
        <w:rPr>
          <w:rFonts w:eastAsia="Consolas"/>
        </w:rPr>
        <w:t xml:space="preserve">total </w:t>
      </w:r>
      <w:r>
        <w:rPr>
          <w:rFonts w:eastAsia="Consolas"/>
          <w:color w:val="224A7E"/>
        </w:rPr>
        <w:t>for</w:t>
      </w:r>
      <w:r>
        <w:rPr>
          <w:rFonts w:eastAsia="Consolas"/>
        </w:rPr>
        <w:t xml:space="preserve"> k, v </w:t>
      </w:r>
      <w:r>
        <w:rPr>
          <w:rFonts w:eastAsia="Consolas"/>
          <w:color w:val="4B4B4B"/>
        </w:rPr>
        <w:t>in</w:t>
      </w:r>
      <w:r>
        <w:rPr>
          <w:rFonts w:eastAsia="Consolas"/>
        </w:rPr>
        <w:t xml:space="preserve"> masked</w:t>
      </w:r>
      <w:r>
        <w:rPr>
          <w:rFonts w:eastAsia="Consolas"/>
          <w:color w:val="4B4B4B"/>
        </w:rPr>
        <w:t>.</w:t>
      </w:r>
      <w:r>
        <w:rPr>
          <w:rFonts w:eastAsia="Consolas"/>
        </w:rPr>
        <w:t>items()}</w:t>
      </w:r>
    </w:p>
    <w:p w14:paraId="7048B3B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02269C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Step 5: Rank and select</w:t>
      </w:r>
    </w:p>
    <w:p w14:paraId="33403D6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ranked </w:t>
      </w:r>
      <w:r>
        <w:rPr>
          <w:rFonts w:eastAsia="Consolas"/>
          <w:color w:val="4B4B4B"/>
        </w:rPr>
        <w:t>=</w:t>
      </w:r>
      <w:r>
        <w:rPr>
          <w:rFonts w:eastAsia="Consolas"/>
        </w:rPr>
        <w:t xml:space="preserve"> </w:t>
      </w:r>
      <w:r>
        <w:rPr>
          <w:rFonts w:eastAsia="Consolas"/>
          <w:color w:val="265C69"/>
        </w:rPr>
        <w:t>sorted</w:t>
      </w:r>
      <w:r>
        <w:rPr>
          <w:rFonts w:eastAsia="Consolas"/>
        </w:rPr>
        <w:t>(normalized</w:t>
      </w:r>
      <w:r>
        <w:rPr>
          <w:rFonts w:eastAsia="Consolas"/>
          <w:color w:val="4B4B4B"/>
        </w:rPr>
        <w:t>.</w:t>
      </w:r>
      <w:r>
        <w:rPr>
          <w:rFonts w:eastAsia="Consolas"/>
        </w:rPr>
        <w:t>items(), key</w:t>
      </w:r>
      <w:r>
        <w:rPr>
          <w:rFonts w:eastAsia="Consolas"/>
          <w:color w:val="4B4B4B"/>
        </w:rPr>
        <w:t>=</w:t>
      </w:r>
      <w:r>
        <w:rPr>
          <w:rFonts w:eastAsia="Consolas"/>
          <w:color w:val="224A7E"/>
        </w:rPr>
        <w:t>lambda</w:t>
      </w:r>
      <w:r>
        <w:rPr>
          <w:rFonts w:eastAsia="Consolas"/>
        </w:rPr>
        <w:t xml:space="preserve"> x: x[</w:t>
      </w:r>
      <w:r>
        <w:rPr>
          <w:rFonts w:eastAsia="Consolas"/>
          <w:color w:val="68488C"/>
        </w:rPr>
        <w:t>1</w:t>
      </w:r>
      <w:r>
        <w:rPr>
          <w:rFonts w:eastAsia="Consolas"/>
        </w:rPr>
        <w:t>], reverse</w:t>
      </w:r>
      <w:r>
        <w:rPr>
          <w:rFonts w:eastAsia="Consolas"/>
          <w:color w:val="4B4B4B"/>
        </w:rPr>
        <w:t>=</w:t>
      </w:r>
      <w:r>
        <w:rPr>
          <w:rFonts w:eastAsia="Consolas"/>
          <w:color w:val="224A7E"/>
        </w:rPr>
        <w:t>True</w:t>
      </w:r>
      <w:r>
        <w:rPr>
          <w:rFonts w:eastAsia="Consolas"/>
        </w:rPr>
        <w:t>)</w:t>
      </w:r>
    </w:p>
    <w:p w14:paraId="427F560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A152A2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 </w:t>
      </w:r>
      <w:r>
        <w:rPr>
          <w:rFonts w:eastAsia="Consolas"/>
          <w:color w:val="4B4B4B"/>
        </w:rPr>
        <w:t>=</w:t>
      </w:r>
      <w:r>
        <w:rPr>
          <w:rFonts w:eastAsia="Consolas"/>
        </w:rPr>
        <w:t xml:space="preserve"> ranked[</w:t>
      </w:r>
      <w:r>
        <w:rPr>
          <w:rFonts w:eastAsia="Consolas"/>
          <w:color w:val="68488C"/>
        </w:rPr>
        <w:t>0</w:t>
      </w:r>
      <w:r>
        <w:rPr>
          <w:rFonts w:eastAsia="Consolas"/>
        </w:rPr>
        <w:t>]</w:t>
      </w:r>
    </w:p>
    <w:p w14:paraId="0900116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alternatives </w:t>
      </w:r>
      <w:r>
        <w:rPr>
          <w:rFonts w:eastAsia="Consolas"/>
          <w:color w:val="4B4B4B"/>
        </w:rPr>
        <w:t>=</w:t>
      </w:r>
      <w:r>
        <w:rPr>
          <w:rFonts w:eastAsia="Consolas"/>
        </w:rPr>
        <w:t xml:space="preserve"> ranked[</w:t>
      </w:r>
      <w:r>
        <w:rPr>
          <w:rFonts w:eastAsia="Consolas"/>
          <w:color w:val="68488C"/>
        </w:rPr>
        <w:t>1</w:t>
      </w:r>
      <w:r>
        <w:rPr>
          <w:rFonts w:eastAsia="Consolas"/>
        </w:rPr>
        <w:t>:</w:t>
      </w:r>
      <w:r>
        <w:rPr>
          <w:rFonts w:eastAsia="Consolas"/>
          <w:color w:val="68488C"/>
        </w:rPr>
        <w:t>3</w:t>
      </w:r>
      <w:r>
        <w:rPr>
          <w:rFonts w:eastAsia="Consolas"/>
        </w:rPr>
        <w:t xml:space="preserve">]  </w:t>
      </w:r>
      <w:r>
        <w:rPr>
          <w:rFonts w:eastAsia="Consolas"/>
          <w:color w:val="5C6C5C"/>
        </w:rPr>
        <w:t># Top 2 alternatives</w:t>
      </w:r>
    </w:p>
    <w:p w14:paraId="62A8B5C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D5325F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FollowUpSelection(</w:t>
      </w:r>
    </w:p>
    <w:p w14:paraId="79E4E3F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w:t>
      </w:r>
      <w:r>
        <w:rPr>
          <w:rFonts w:eastAsia="Consolas"/>
          <w:color w:val="4B4B4B"/>
        </w:rPr>
        <w:t>=</w:t>
      </w:r>
      <w:r>
        <w:rPr>
          <w:rFonts w:eastAsia="Consolas"/>
        </w:rPr>
        <w:t>primary[</w:t>
      </w:r>
      <w:r>
        <w:rPr>
          <w:rFonts w:eastAsia="Consolas"/>
          <w:color w:val="68488C"/>
        </w:rPr>
        <w:t>0</w:t>
      </w:r>
      <w:r>
        <w:rPr>
          <w:rFonts w:eastAsia="Consolas"/>
        </w:rPr>
        <w:t>],</w:t>
      </w:r>
    </w:p>
    <w:p w14:paraId="5D0AC6E9" w14:textId="77777777" w:rsidR="00CC1F84" w:rsidRDefault="00327B04">
      <w:pPr>
        <w:pStyle w:val="CodeBlock"/>
        <w:keepLines/>
        <w:pBdr>
          <w:left w:val="single" w:sz="5" w:space="3" w:color="C7D0D9"/>
          <w:right w:val="single" w:sz="5" w:space="3" w:color="C7D0D9"/>
        </w:pBdr>
        <w:shd w:val="clear" w:color="auto" w:fill="F6F8FA"/>
        <w:rPr>
          <w:rFonts w:hint="eastAsia"/>
        </w:rPr>
      </w:pPr>
      <w:r>
        <w:t xml:space="preserve">        primary_priority_weight=primary[1],</w:t>
      </w:r>
    </w:p>
    <w:p w14:paraId="017DB17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alternatives</w:t>
      </w:r>
      <w:r>
        <w:rPr>
          <w:rFonts w:eastAsia="Consolas"/>
          <w:color w:val="4B4B4B"/>
        </w:rPr>
        <w:t>=</w:t>
      </w:r>
      <w:r>
        <w:rPr>
          <w:rFonts w:eastAsia="Consolas"/>
        </w:rPr>
        <w:t>alternatives,</w:t>
      </w:r>
    </w:p>
    <w:p w14:paraId="4E0CD28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explanation</w:t>
      </w:r>
      <w:r>
        <w:rPr>
          <w:rFonts w:eastAsia="Consolas"/>
          <w:color w:val="4B4B4B"/>
        </w:rPr>
        <w:t>=</w:t>
      </w:r>
      <w:r>
        <w:rPr>
          <w:rFonts w:eastAsia="Consolas"/>
        </w:rPr>
        <w:t>generate_explanation(</w:t>
      </w:r>
    </w:p>
    <w:p w14:paraId="5CF571C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w:t>
      </w:r>
      <w:r>
        <w:rPr>
          <w:rFonts w:eastAsia="Consolas"/>
          <w:color w:val="4B4B4B"/>
        </w:rPr>
        <w:t>=</w:t>
      </w:r>
      <w:r>
        <w:rPr>
          <w:rFonts w:eastAsia="Consolas"/>
        </w:rPr>
        <w:t>primary[</w:t>
      </w:r>
      <w:r>
        <w:rPr>
          <w:rFonts w:eastAsia="Consolas"/>
          <w:color w:val="68488C"/>
        </w:rPr>
        <w:t>0</w:t>
      </w:r>
      <w:r>
        <w:rPr>
          <w:rFonts w:eastAsia="Consolas"/>
        </w:rPr>
        <w:t>],</w:t>
      </w:r>
    </w:p>
    <w:p w14:paraId="4F1A40A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w:t>
      </w:r>
      <w:r>
        <w:rPr>
          <w:rFonts w:eastAsia="Consolas"/>
          <w:color w:val="4B4B4B"/>
        </w:rPr>
        <w:t>=</w:t>
      </w:r>
      <w:r>
        <w:rPr>
          <w:rFonts w:eastAsia="Consolas"/>
        </w:rPr>
        <w:t>lens,</w:t>
      </w:r>
    </w:p>
    <w:p w14:paraId="3D2EEEF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context</w:t>
      </w:r>
      <w:r>
        <w:rPr>
          <w:rFonts w:eastAsia="Consolas"/>
          <w:color w:val="4B4B4B"/>
        </w:rPr>
        <w:t>=</w:t>
      </w:r>
      <w:r>
        <w:rPr>
          <w:rFonts w:eastAsia="Consolas"/>
        </w:rPr>
        <w:t>context,</w:t>
      </w:r>
    </w:p>
    <w:p w14:paraId="4C92E26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parent_config</w:t>
      </w:r>
      <w:r>
        <w:rPr>
          <w:rFonts w:eastAsia="Consolas"/>
          <w:color w:val="4B4B4B"/>
        </w:rPr>
        <w:t>=</w:t>
      </w:r>
      <w:r>
        <w:rPr>
          <w:rFonts w:eastAsia="Consolas"/>
        </w:rPr>
        <w:t>parent_config</w:t>
      </w:r>
    </w:p>
    <w:p w14:paraId="3A03A33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899581D"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p>
    <w:p w14:paraId="1ECCAEEC" w14:textId="77777777" w:rsidR="00CC1F84" w:rsidRDefault="00327B04">
      <w:pPr>
        <w:pStyle w:val="ListingCaption"/>
      </w:pPr>
      <w:r>
        <w:t>Supplementary Listing S5. Candidate-State Adaptation Model (PYTHON)</w:t>
      </w:r>
    </w:p>
    <w:p w14:paraId="2D5F57C5"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color w:val="224A7E"/>
        </w:rPr>
        <w:t>class</w:t>
      </w:r>
      <w:r>
        <w:rPr>
          <w:rFonts w:eastAsia="Consolas"/>
        </w:rPr>
        <w:t xml:space="preserve"> </w:t>
      </w:r>
      <w:r>
        <w:rPr>
          <w:rFonts w:eastAsia="Consolas"/>
          <w:color w:val="265C69"/>
        </w:rPr>
        <w:t>CandidateStateModel</w:t>
      </w:r>
      <w:r>
        <w:rPr>
          <w:rFonts w:eastAsia="Consolas"/>
        </w:rPr>
        <w:t>:</w:t>
      </w:r>
    </w:p>
    <w:p w14:paraId="3DB6F7B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p>
    <w:p w14:paraId="2F49BE1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Models a candidate's practice state. Updated only with consent.</w:t>
      </w:r>
    </w:p>
    <w:p w14:paraId="3B0F0C7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Does NOT update company or industry Lenses.</w:t>
      </w:r>
    </w:p>
    <w:p w14:paraId="4B5E185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73D84C5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4BF4BEA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__init__</w:t>
      </w:r>
      <w:r>
        <w:rPr>
          <w:rFonts w:eastAsia="Consolas"/>
        </w:rPr>
        <w:t>(</w:t>
      </w:r>
      <w:r>
        <w:rPr>
          <w:rFonts w:eastAsia="Consolas"/>
          <w:color w:val="265C69"/>
        </w:rPr>
        <w:t>self</w:t>
      </w:r>
      <w:r>
        <w:rPr>
          <w:rFonts w:eastAsia="Consolas"/>
        </w:rPr>
        <w:t xml:space="preserve">, candidate_id: </w:t>
      </w:r>
      <w:r>
        <w:rPr>
          <w:rFonts w:eastAsia="Consolas"/>
          <w:color w:val="265C69"/>
        </w:rPr>
        <w:t>str</w:t>
      </w:r>
      <w:r>
        <w:rPr>
          <w:rFonts w:eastAsia="Consolas"/>
        </w:rPr>
        <w:t>):</w:t>
      </w:r>
    </w:p>
    <w:p w14:paraId="0742F6F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 xml:space="preserve">candidate_id </w:t>
      </w:r>
      <w:r>
        <w:rPr>
          <w:rFonts w:eastAsia="Consolas"/>
          <w:color w:val="4B4B4B"/>
        </w:rPr>
        <w:t>=</w:t>
      </w:r>
      <w:r>
        <w:rPr>
          <w:rFonts w:eastAsia="Consolas"/>
        </w:rPr>
        <w:t xml:space="preserve"> candidate_id</w:t>
      </w:r>
    </w:p>
    <w:p w14:paraId="2F0A3E7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 xml:space="preserve">evidence_gaps </w:t>
      </w:r>
      <w:r>
        <w:rPr>
          <w:rFonts w:eastAsia="Consolas"/>
          <w:color w:val="4B4B4B"/>
        </w:rPr>
        <w:t>=</w:t>
      </w:r>
      <w:r>
        <w:rPr>
          <w:rFonts w:eastAsia="Consolas"/>
        </w:rPr>
        <w:t xml:space="preserve"> defaultdict(</w:t>
      </w:r>
      <w:r>
        <w:rPr>
          <w:rFonts w:eastAsia="Consolas"/>
          <w:color w:val="265C69"/>
        </w:rPr>
        <w:t>int</w:t>
      </w:r>
      <w:r>
        <w:rPr>
          <w:rFonts w:eastAsia="Consolas"/>
        </w:rPr>
        <w:t xml:space="preserve">)  </w:t>
      </w:r>
      <w:r>
        <w:rPr>
          <w:rFonts w:eastAsia="Consolas"/>
          <w:color w:val="5C6C5C"/>
        </w:rPr>
        <w:t># category -&gt; count</w:t>
      </w:r>
    </w:p>
    <w:p w14:paraId="370A82E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 xml:space="preserve">practice_history </w:t>
      </w:r>
      <w:r>
        <w:rPr>
          <w:rFonts w:eastAsia="Consolas"/>
          <w:color w:val="4B4B4B"/>
        </w:rPr>
        <w:t>=</w:t>
      </w:r>
      <w:r>
        <w:rPr>
          <w:rFonts w:eastAsia="Consolas"/>
        </w:rPr>
        <w:t xml:space="preserve"> []</w:t>
      </w:r>
    </w:p>
    <w:p w14:paraId="294C38C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 xml:space="preserve">consent_status </w:t>
      </w:r>
      <w:r>
        <w:rPr>
          <w:rFonts w:eastAsia="Consolas"/>
          <w:color w:val="4B4B4B"/>
        </w:rPr>
        <w:t>=</w:t>
      </w:r>
      <w:r>
        <w:rPr>
          <w:rFonts w:eastAsia="Consolas"/>
        </w:rPr>
        <w:t xml:space="preserve"> </w:t>
      </w:r>
      <w:r>
        <w:rPr>
          <w:rFonts w:eastAsia="Consolas"/>
          <w:color w:val="224A7E"/>
        </w:rPr>
        <w:t>None</w:t>
      </w:r>
    </w:p>
    <w:p w14:paraId="6C29E20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1DD052C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update_from_practice</w:t>
      </w:r>
      <w:r>
        <w:rPr>
          <w:rFonts w:eastAsia="Consolas"/>
        </w:rPr>
        <w:t>(</w:t>
      </w:r>
      <w:r>
        <w:rPr>
          <w:rFonts w:eastAsia="Consolas"/>
          <w:color w:val="265C69"/>
        </w:rPr>
        <w:t>self</w:t>
      </w:r>
      <w:r>
        <w:rPr>
          <w:rFonts w:eastAsia="Consolas"/>
        </w:rPr>
        <w:t xml:space="preserve">, practice_record: </w:t>
      </w:r>
      <w:r>
        <w:rPr>
          <w:rFonts w:eastAsia="Consolas"/>
          <w:color w:val="265C69"/>
        </w:rPr>
        <w:t>dict</w:t>
      </w:r>
      <w:r>
        <w:rPr>
          <w:rFonts w:eastAsia="Consolas"/>
        </w:rPr>
        <w:t>):</w:t>
      </w:r>
    </w:p>
    <w:p w14:paraId="5C044D1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"""Update candidate state from a practice session."""</w:t>
      </w:r>
    </w:p>
    <w:p w14:paraId="2C0D8EE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w:t>
      </w:r>
      <w:r>
        <w:rPr>
          <w:rFonts w:eastAsia="Consolas"/>
          <w:color w:val="4B4B4B"/>
        </w:rPr>
        <w:t>not</w:t>
      </w:r>
      <w:r>
        <w:rPr>
          <w:rFonts w:eastAsia="Consolas"/>
        </w:rPr>
        <w:t xml:space="preserve"> </w:t>
      </w:r>
      <w:r>
        <w:rPr>
          <w:rFonts w:eastAsia="Consolas"/>
          <w:color w:val="265C69"/>
        </w:rPr>
        <w:t>self</w:t>
      </w:r>
      <w:r>
        <w:rPr>
          <w:rFonts w:eastAsia="Consolas"/>
          <w:color w:val="4B4B4B"/>
        </w:rPr>
        <w:t>.</w:t>
      </w:r>
      <w:r>
        <w:rPr>
          <w:rFonts w:eastAsia="Consolas"/>
        </w:rPr>
        <w:t xml:space="preserve">consent_status </w:t>
      </w:r>
      <w:r>
        <w:rPr>
          <w:rFonts w:eastAsia="Consolas"/>
          <w:color w:val="4B4B4B"/>
        </w:rPr>
        <w:t>or</w:t>
      </w:r>
      <w:r>
        <w:rPr>
          <w:rFonts w:eastAsia="Consolas"/>
        </w:rPr>
        <w:t xml:space="preserve"> </w:t>
      </w:r>
      <w:r>
        <w:rPr>
          <w:rFonts w:eastAsia="Consolas"/>
          <w:color w:val="4B4B4B"/>
        </w:rPr>
        <w:t>not</w:t>
      </w:r>
      <w:r>
        <w:rPr>
          <w:rFonts w:eastAsia="Consolas"/>
        </w:rPr>
        <w:t xml:space="preserve"> </w:t>
      </w:r>
      <w:r>
        <w:rPr>
          <w:rFonts w:eastAsia="Consolas"/>
          <w:color w:val="265C69"/>
        </w:rPr>
        <w:t>self</w:t>
      </w:r>
      <w:r>
        <w:rPr>
          <w:rFonts w:eastAsia="Consolas"/>
          <w:color w:val="4B4B4B"/>
        </w:rPr>
        <w:t>.</w:t>
      </w:r>
      <w:r>
        <w:rPr>
          <w:rFonts w:eastAsia="Consolas"/>
        </w:rPr>
        <w:t>consent_status</w:t>
      </w:r>
      <w:r>
        <w:rPr>
          <w:rFonts w:eastAsia="Consolas"/>
          <w:color w:val="4B4B4B"/>
        </w:rPr>
        <w:t>.</w:t>
      </w:r>
      <w:r>
        <w:rPr>
          <w:rFonts w:eastAsia="Consolas"/>
        </w:rPr>
        <w:t>allows_adaptation:</w:t>
      </w:r>
    </w:p>
    <w:p w14:paraId="1F2FBB7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p>
    <w:p w14:paraId="05386B2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6073683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practice_history</w:t>
      </w:r>
      <w:r>
        <w:rPr>
          <w:rFonts w:eastAsia="Consolas"/>
          <w:color w:val="4B4B4B"/>
        </w:rPr>
        <w:t>.</w:t>
      </w:r>
      <w:r>
        <w:rPr>
          <w:rFonts w:eastAsia="Consolas"/>
        </w:rPr>
        <w:t>append(practice_record)</w:t>
      </w:r>
    </w:p>
    <w:p w14:paraId="467311C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477CDCE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Track evidence gaps</w:t>
      </w:r>
    </w:p>
    <w:p w14:paraId="1C34325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gap </w:t>
      </w:r>
      <w:r>
        <w:rPr>
          <w:rFonts w:eastAsia="Consolas"/>
          <w:color w:val="4B4B4B"/>
        </w:rPr>
        <w:t>in</w:t>
      </w:r>
      <w:r>
        <w:rPr>
          <w:rFonts w:eastAsia="Consolas"/>
        </w:rPr>
        <w:t xml:space="preserve"> practice_record</w:t>
      </w:r>
      <w:r>
        <w:rPr>
          <w:rFonts w:eastAsia="Consolas"/>
          <w:color w:val="4B4B4B"/>
        </w:rPr>
        <w:t>.</w:t>
      </w:r>
      <w:r>
        <w:rPr>
          <w:rFonts w:eastAsia="Consolas"/>
        </w:rPr>
        <w:t>get(</w:t>
      </w:r>
      <w:r>
        <w:rPr>
          <w:rFonts w:eastAsia="Consolas"/>
          <w:color w:val="91382D"/>
        </w:rPr>
        <w:t>"evidence_gaps"</w:t>
      </w:r>
      <w:r>
        <w:rPr>
          <w:rFonts w:eastAsia="Consolas"/>
        </w:rPr>
        <w:t>, []):</w:t>
      </w:r>
    </w:p>
    <w:p w14:paraId="197BD69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 xml:space="preserve">evidence_gaps[gap] </w:t>
      </w:r>
      <w:r>
        <w:rPr>
          <w:rFonts w:eastAsia="Consolas"/>
          <w:color w:val="4B4B4B"/>
        </w:rPr>
        <w:t>+=</w:t>
      </w:r>
      <w:r>
        <w:rPr>
          <w:rFonts w:eastAsia="Consolas"/>
        </w:rPr>
        <w:t xml:space="preserve"> </w:t>
      </w:r>
      <w:r>
        <w:rPr>
          <w:rFonts w:eastAsia="Consolas"/>
          <w:color w:val="68488C"/>
        </w:rPr>
        <w:t>1</w:t>
      </w:r>
    </w:p>
    <w:p w14:paraId="3EE47EC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EDF7D6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get_practice_priority</w:t>
      </w:r>
      <w:r>
        <w:rPr>
          <w:rFonts w:eastAsia="Consolas"/>
        </w:rPr>
        <w:t>(</w:t>
      </w:r>
      <w:r>
        <w:rPr>
          <w:rFonts w:eastAsia="Consolas"/>
          <w:color w:val="265C69"/>
        </w:rPr>
        <w:t>self</w:t>
      </w:r>
      <w:r>
        <w:rPr>
          <w:rFonts w:eastAsia="Consolas"/>
        </w:rPr>
        <w:t xml:space="preserve">) </w:t>
      </w:r>
      <w:r>
        <w:rPr>
          <w:rFonts w:eastAsia="Consolas"/>
          <w:color w:val="4B4B4B"/>
        </w:rPr>
        <w:t>-&gt;</w:t>
      </w:r>
      <w:r>
        <w:rPr>
          <w:rFonts w:eastAsia="Consolas"/>
        </w:rPr>
        <w:t xml:space="preserve"> List[</w:t>
      </w:r>
      <w:r>
        <w:rPr>
          <w:rFonts w:eastAsia="Consolas"/>
          <w:color w:val="265C69"/>
        </w:rPr>
        <w:t>str</w:t>
      </w:r>
      <w:r>
        <w:rPr>
          <w:rFonts w:eastAsia="Consolas"/>
        </w:rPr>
        <w:t>]:</w:t>
      </w:r>
    </w:p>
    <w:p w14:paraId="3EDB3A6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"""Return categories the candidate should practice most."""</w:t>
      </w:r>
    </w:p>
    <w:p w14:paraId="7B5C54A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w:t>
      </w:r>
      <w:r>
        <w:rPr>
          <w:rFonts w:eastAsia="Consolas"/>
          <w:color w:val="265C69"/>
        </w:rPr>
        <w:t>sorted</w:t>
      </w:r>
      <w:r>
        <w:rPr>
          <w:rFonts w:eastAsia="Consolas"/>
        </w:rPr>
        <w:t>(</w:t>
      </w:r>
    </w:p>
    <w:p w14:paraId="2028D00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65C69"/>
        </w:rPr>
        <w:t>self</w:t>
      </w:r>
      <w:r>
        <w:rPr>
          <w:rFonts w:eastAsia="Consolas"/>
          <w:color w:val="4B4B4B"/>
        </w:rPr>
        <w:t>.</w:t>
      </w:r>
      <w:r>
        <w:rPr>
          <w:rFonts w:eastAsia="Consolas"/>
        </w:rPr>
        <w:t>evidence_gaps</w:t>
      </w:r>
      <w:r>
        <w:rPr>
          <w:rFonts w:eastAsia="Consolas"/>
          <w:color w:val="4B4B4B"/>
        </w:rPr>
        <w:t>.</w:t>
      </w:r>
      <w:r>
        <w:rPr>
          <w:rFonts w:eastAsia="Consolas"/>
        </w:rPr>
        <w:t>keys(),</w:t>
      </w:r>
    </w:p>
    <w:p w14:paraId="58C1877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key</w:t>
      </w:r>
      <w:r>
        <w:rPr>
          <w:rFonts w:eastAsia="Consolas"/>
          <w:color w:val="4B4B4B"/>
        </w:rPr>
        <w:t>=</w:t>
      </w:r>
      <w:r>
        <w:rPr>
          <w:rFonts w:eastAsia="Consolas"/>
          <w:color w:val="224A7E"/>
        </w:rPr>
        <w:t>lambda</w:t>
      </w:r>
      <w:r>
        <w:rPr>
          <w:rFonts w:eastAsia="Consolas"/>
        </w:rPr>
        <w:t xml:space="preserve"> k: </w:t>
      </w:r>
      <w:r>
        <w:rPr>
          <w:rFonts w:eastAsia="Consolas"/>
          <w:color w:val="265C69"/>
        </w:rPr>
        <w:t>self</w:t>
      </w:r>
      <w:r>
        <w:rPr>
          <w:rFonts w:eastAsia="Consolas"/>
          <w:color w:val="4B4B4B"/>
        </w:rPr>
        <w:t>.</w:t>
      </w:r>
      <w:r>
        <w:rPr>
          <w:rFonts w:eastAsia="Consolas"/>
        </w:rPr>
        <w:t>evidence_gaps[k],</w:t>
      </w:r>
    </w:p>
    <w:p w14:paraId="1376C1C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reverse</w:t>
      </w:r>
      <w:r>
        <w:rPr>
          <w:rFonts w:eastAsia="Consolas"/>
          <w:color w:val="4B4B4B"/>
        </w:rPr>
        <w:t>=</w:t>
      </w:r>
      <w:r>
        <w:rPr>
          <w:rFonts w:eastAsia="Consolas"/>
          <w:color w:val="224A7E"/>
        </w:rPr>
        <w:t>True</w:t>
      </w:r>
    </w:p>
    <w:p w14:paraId="4DF528E4"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p>
    <w:p w14:paraId="24EF727C" w14:textId="77777777" w:rsidR="00CC1F84" w:rsidRDefault="00327B04">
      <w:pPr>
        <w:pStyle w:val="TableCaption"/>
      </w:pPr>
      <w:r>
        <w:t>Supplementary Table S1. Declared parent attributes and maximum cardinality.</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2402"/>
        <w:gridCol w:w="6513"/>
        <w:gridCol w:w="2366"/>
      </w:tblGrid>
      <w:tr w:rsidR="00CC1F84" w14:paraId="1F35E6B0"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761FEBDE" w14:textId="77777777" w:rsidR="00CC1F84" w:rsidRDefault="00327B04">
            <w:pPr>
              <w:keepNext/>
              <w:spacing w:after="30" w:line="240" w:lineRule="auto"/>
              <w:ind w:firstLine="0"/>
              <w:jc w:val="left"/>
            </w:pPr>
            <w:r>
              <w:rPr>
                <w:rFonts w:ascii="Arial" w:eastAsia="Arial" w:hAnsi="Arial"/>
                <w:b/>
                <w:color w:val="232D37"/>
                <w:sz w:val="16"/>
              </w:rPr>
              <w:t>Parent Attribute</w:t>
            </w:r>
          </w:p>
        </w:tc>
        <w:tc>
          <w:tcPr>
            <w:tcW w:w="0" w:type="auto"/>
            <w:tcBorders>
              <w:top w:val="nil"/>
            </w:tcBorders>
            <w:shd w:val="clear" w:color="auto" w:fill="DDE7F0"/>
            <w:tcMar>
              <w:top w:w="70" w:type="dxa"/>
              <w:left w:w="90" w:type="dxa"/>
              <w:bottom w:w="70" w:type="dxa"/>
              <w:right w:w="90" w:type="dxa"/>
            </w:tcMar>
            <w:vAlign w:val="center"/>
            <w:hideMark/>
          </w:tcPr>
          <w:p w14:paraId="41A89A69" w14:textId="77777777" w:rsidR="00CC1F84" w:rsidRDefault="00327B04">
            <w:pPr>
              <w:spacing w:after="30" w:line="240" w:lineRule="auto"/>
              <w:ind w:firstLine="0"/>
              <w:jc w:val="left"/>
            </w:pPr>
            <w:r>
              <w:rPr>
                <w:rFonts w:ascii="Arial" w:eastAsia="Arial" w:hAnsi="Arial"/>
                <w:b/>
                <w:color w:val="232D37"/>
                <w:sz w:val="16"/>
              </w:rPr>
              <w:t>Rationale</w:t>
            </w:r>
          </w:p>
        </w:tc>
        <w:tc>
          <w:tcPr>
            <w:tcW w:w="0" w:type="auto"/>
            <w:tcBorders>
              <w:top w:val="nil"/>
            </w:tcBorders>
            <w:shd w:val="clear" w:color="auto" w:fill="DDE7F0"/>
            <w:tcMar>
              <w:top w:w="70" w:type="dxa"/>
              <w:left w:w="90" w:type="dxa"/>
              <w:bottom w:w="70" w:type="dxa"/>
              <w:right w:w="90" w:type="dxa"/>
            </w:tcMar>
            <w:vAlign w:val="center"/>
            <w:hideMark/>
          </w:tcPr>
          <w:p w14:paraId="7C38843C" w14:textId="77777777" w:rsidR="00CC1F84" w:rsidRDefault="00327B04">
            <w:pPr>
              <w:spacing w:after="30" w:line="240" w:lineRule="auto"/>
              <w:ind w:firstLine="0"/>
              <w:jc w:val="left"/>
            </w:pPr>
            <w:r>
              <w:rPr>
                <w:rFonts w:ascii="Arial" w:eastAsia="Arial" w:hAnsi="Arial"/>
                <w:b/>
                <w:color w:val="232D37"/>
                <w:sz w:val="16"/>
              </w:rPr>
              <w:t>Max Cardinality</w:t>
            </w:r>
          </w:p>
        </w:tc>
      </w:tr>
      <w:tr w:rsidR="00CC1F84" w14:paraId="26E397B9" w14:textId="77777777">
        <w:trPr>
          <w:cantSplit/>
          <w:jc w:val="center"/>
        </w:trPr>
        <w:tc>
          <w:tcPr>
            <w:tcW w:w="0" w:type="auto"/>
            <w:tcMar>
              <w:top w:w="70" w:type="dxa"/>
              <w:left w:w="90" w:type="dxa"/>
              <w:bottom w:w="70" w:type="dxa"/>
              <w:right w:w="90" w:type="dxa"/>
            </w:tcMar>
            <w:vAlign w:val="center"/>
            <w:hideMark/>
          </w:tcPr>
          <w:p w14:paraId="71DFAF33" w14:textId="77777777" w:rsidR="00CC1F84" w:rsidRDefault="00327B04">
            <w:pPr>
              <w:spacing w:after="30" w:line="240" w:lineRule="auto"/>
              <w:ind w:firstLine="0"/>
              <w:jc w:val="left"/>
            </w:pPr>
            <w:r>
              <w:rPr>
                <w:rFonts w:ascii="Arial" w:eastAsia="Arial" w:hAnsi="Arial"/>
                <w:color w:val="232D37"/>
                <w:sz w:val="16"/>
              </w:rPr>
              <w:t>stage</w:t>
            </w:r>
          </w:p>
        </w:tc>
        <w:tc>
          <w:tcPr>
            <w:tcW w:w="0" w:type="auto"/>
            <w:tcMar>
              <w:top w:w="70" w:type="dxa"/>
              <w:left w:w="90" w:type="dxa"/>
              <w:bottom w:w="70" w:type="dxa"/>
              <w:right w:w="90" w:type="dxa"/>
            </w:tcMar>
            <w:vAlign w:val="center"/>
            <w:hideMark/>
          </w:tcPr>
          <w:p w14:paraId="2D511963" w14:textId="77777777" w:rsidR="00CC1F84" w:rsidRDefault="00327B04">
            <w:pPr>
              <w:spacing w:after="30" w:line="240" w:lineRule="auto"/>
              <w:ind w:firstLine="0"/>
              <w:jc w:val="left"/>
            </w:pPr>
            <w:r>
              <w:rPr>
                <w:rFonts w:ascii="Arial" w:eastAsia="Arial" w:hAnsi="Arial"/>
                <w:color w:val="232D37"/>
                <w:sz w:val="16"/>
              </w:rPr>
              <w:t>Interview stage affects appropriate follow-up depth</w:t>
            </w:r>
          </w:p>
        </w:tc>
        <w:tc>
          <w:tcPr>
            <w:tcW w:w="0" w:type="auto"/>
            <w:tcMar>
              <w:top w:w="70" w:type="dxa"/>
              <w:left w:w="90" w:type="dxa"/>
              <w:bottom w:w="70" w:type="dxa"/>
              <w:right w:w="90" w:type="dxa"/>
            </w:tcMar>
            <w:vAlign w:val="center"/>
            <w:hideMark/>
          </w:tcPr>
          <w:p w14:paraId="1B47A723" w14:textId="77777777" w:rsidR="00CC1F84" w:rsidRDefault="00327B04">
            <w:pPr>
              <w:spacing w:after="30" w:line="240" w:lineRule="auto"/>
              <w:ind w:firstLine="0"/>
              <w:jc w:val="left"/>
            </w:pPr>
            <w:r>
              <w:rPr>
                <w:rFonts w:ascii="Arial" w:eastAsia="Arial" w:hAnsi="Arial"/>
                <w:color w:val="232D37"/>
                <w:sz w:val="16"/>
              </w:rPr>
              <w:t>5</w:t>
            </w:r>
          </w:p>
        </w:tc>
      </w:tr>
      <w:tr w:rsidR="00CC1F84" w14:paraId="6728F0C3" w14:textId="77777777">
        <w:trPr>
          <w:cantSplit/>
          <w:jc w:val="center"/>
        </w:trPr>
        <w:tc>
          <w:tcPr>
            <w:tcW w:w="0" w:type="auto"/>
            <w:shd w:val="clear" w:color="auto" w:fill="F7F9FB"/>
            <w:tcMar>
              <w:top w:w="70" w:type="dxa"/>
              <w:left w:w="90" w:type="dxa"/>
              <w:bottom w:w="70" w:type="dxa"/>
              <w:right w:w="90" w:type="dxa"/>
            </w:tcMar>
            <w:vAlign w:val="center"/>
            <w:hideMark/>
          </w:tcPr>
          <w:p w14:paraId="04405BEB" w14:textId="77777777" w:rsidR="00CC1F84" w:rsidRDefault="00327B04">
            <w:pPr>
              <w:spacing w:after="30" w:line="240" w:lineRule="auto"/>
              <w:ind w:firstLine="0"/>
              <w:jc w:val="left"/>
            </w:pPr>
            <w:r>
              <w:rPr>
                <w:rFonts w:ascii="Arial" w:eastAsia="Arial" w:hAnsi="Arial"/>
                <w:color w:val="232D37"/>
                <w:sz w:val="16"/>
              </w:rPr>
              <w:t>role_level</w:t>
            </w:r>
          </w:p>
        </w:tc>
        <w:tc>
          <w:tcPr>
            <w:tcW w:w="0" w:type="auto"/>
            <w:shd w:val="clear" w:color="auto" w:fill="F7F9FB"/>
            <w:tcMar>
              <w:top w:w="70" w:type="dxa"/>
              <w:left w:w="90" w:type="dxa"/>
              <w:bottom w:w="70" w:type="dxa"/>
              <w:right w:w="90" w:type="dxa"/>
            </w:tcMar>
            <w:vAlign w:val="center"/>
            <w:hideMark/>
          </w:tcPr>
          <w:p w14:paraId="3412F354" w14:textId="77777777" w:rsidR="00CC1F84" w:rsidRDefault="00327B04">
            <w:pPr>
              <w:spacing w:after="30" w:line="240" w:lineRule="auto"/>
              <w:ind w:firstLine="0"/>
              <w:jc w:val="left"/>
            </w:pPr>
            <w:r>
              <w:rPr>
                <w:rFonts w:ascii="Arial" w:eastAsia="Arial" w:hAnsi="Arial"/>
                <w:color w:val="232D37"/>
                <w:sz w:val="16"/>
              </w:rPr>
              <w:t>Seniority affects expected ownership clarity</w:t>
            </w:r>
          </w:p>
        </w:tc>
        <w:tc>
          <w:tcPr>
            <w:tcW w:w="0" w:type="auto"/>
            <w:shd w:val="clear" w:color="auto" w:fill="F7F9FB"/>
            <w:tcMar>
              <w:top w:w="70" w:type="dxa"/>
              <w:left w:w="90" w:type="dxa"/>
              <w:bottom w:w="70" w:type="dxa"/>
              <w:right w:w="90" w:type="dxa"/>
            </w:tcMar>
            <w:vAlign w:val="center"/>
            <w:hideMark/>
          </w:tcPr>
          <w:p w14:paraId="560DB6C1" w14:textId="77777777" w:rsidR="00CC1F84" w:rsidRDefault="00327B04">
            <w:pPr>
              <w:spacing w:after="30" w:line="240" w:lineRule="auto"/>
              <w:ind w:firstLine="0"/>
              <w:jc w:val="left"/>
            </w:pPr>
            <w:r>
              <w:rPr>
                <w:rFonts w:ascii="Arial" w:eastAsia="Arial" w:hAnsi="Arial"/>
                <w:color w:val="232D37"/>
                <w:sz w:val="16"/>
              </w:rPr>
              <w:t>5</w:t>
            </w:r>
          </w:p>
        </w:tc>
      </w:tr>
      <w:tr w:rsidR="00CC1F84" w14:paraId="125D7101" w14:textId="77777777">
        <w:trPr>
          <w:cantSplit/>
          <w:jc w:val="center"/>
        </w:trPr>
        <w:tc>
          <w:tcPr>
            <w:tcW w:w="0" w:type="auto"/>
            <w:tcMar>
              <w:top w:w="70" w:type="dxa"/>
              <w:left w:w="90" w:type="dxa"/>
              <w:bottom w:w="70" w:type="dxa"/>
              <w:right w:w="90" w:type="dxa"/>
            </w:tcMar>
            <w:vAlign w:val="center"/>
            <w:hideMark/>
          </w:tcPr>
          <w:p w14:paraId="28A96333" w14:textId="77777777" w:rsidR="00CC1F84" w:rsidRDefault="00327B04">
            <w:pPr>
              <w:spacing w:after="30" w:line="240" w:lineRule="auto"/>
              <w:ind w:firstLine="0"/>
              <w:jc w:val="left"/>
            </w:pPr>
            <w:r>
              <w:rPr>
                <w:rFonts w:ascii="Arial" w:eastAsia="Arial" w:hAnsi="Arial"/>
                <w:color w:val="232D37"/>
                <w:sz w:val="16"/>
              </w:rPr>
              <w:t>competency</w:t>
            </w:r>
          </w:p>
        </w:tc>
        <w:tc>
          <w:tcPr>
            <w:tcW w:w="0" w:type="auto"/>
            <w:tcMar>
              <w:top w:w="70" w:type="dxa"/>
              <w:left w:w="90" w:type="dxa"/>
              <w:bottom w:w="70" w:type="dxa"/>
              <w:right w:w="90" w:type="dxa"/>
            </w:tcMar>
            <w:vAlign w:val="center"/>
            <w:hideMark/>
          </w:tcPr>
          <w:p w14:paraId="054F66C2" w14:textId="77777777" w:rsidR="00CC1F84" w:rsidRDefault="00327B04">
            <w:pPr>
              <w:spacing w:after="30" w:line="240" w:lineRule="auto"/>
              <w:ind w:firstLine="0"/>
              <w:jc w:val="left"/>
            </w:pPr>
            <w:r>
              <w:rPr>
                <w:rFonts w:ascii="Arial" w:eastAsia="Arial" w:hAnsi="Arial"/>
                <w:color w:val="232D37"/>
                <w:sz w:val="16"/>
              </w:rPr>
              <w:t>Target competency affects evidence priority</w:t>
            </w:r>
          </w:p>
        </w:tc>
        <w:tc>
          <w:tcPr>
            <w:tcW w:w="0" w:type="auto"/>
            <w:tcMar>
              <w:top w:w="70" w:type="dxa"/>
              <w:left w:w="90" w:type="dxa"/>
              <w:bottom w:w="70" w:type="dxa"/>
              <w:right w:w="90" w:type="dxa"/>
            </w:tcMar>
            <w:vAlign w:val="center"/>
            <w:hideMark/>
          </w:tcPr>
          <w:p w14:paraId="5225E20A" w14:textId="77777777" w:rsidR="00CC1F84" w:rsidRDefault="00327B04">
            <w:pPr>
              <w:spacing w:after="30" w:line="240" w:lineRule="auto"/>
              <w:ind w:firstLine="0"/>
              <w:jc w:val="left"/>
            </w:pPr>
            <w:r>
              <w:rPr>
                <w:rFonts w:ascii="Arial" w:eastAsia="Arial" w:hAnsi="Arial"/>
                <w:color w:val="232D37"/>
                <w:sz w:val="16"/>
              </w:rPr>
              <w:t>6</w:t>
            </w:r>
          </w:p>
        </w:tc>
      </w:tr>
      <w:tr w:rsidR="00CC1F84" w14:paraId="60F9804E" w14:textId="77777777">
        <w:trPr>
          <w:cantSplit/>
          <w:jc w:val="center"/>
        </w:trPr>
        <w:tc>
          <w:tcPr>
            <w:tcW w:w="0" w:type="auto"/>
            <w:shd w:val="clear" w:color="auto" w:fill="F7F9FB"/>
            <w:tcMar>
              <w:top w:w="70" w:type="dxa"/>
              <w:left w:w="90" w:type="dxa"/>
              <w:bottom w:w="70" w:type="dxa"/>
              <w:right w:w="90" w:type="dxa"/>
            </w:tcMar>
            <w:vAlign w:val="center"/>
            <w:hideMark/>
          </w:tcPr>
          <w:p w14:paraId="25C4DEE6" w14:textId="77777777" w:rsidR="00CC1F84" w:rsidRDefault="00327B04">
            <w:pPr>
              <w:spacing w:after="30" w:line="240" w:lineRule="auto"/>
              <w:ind w:firstLine="0"/>
              <w:jc w:val="left"/>
            </w:pPr>
            <w:r>
              <w:rPr>
                <w:rFonts w:ascii="Arial" w:eastAsia="Arial" w:hAnsi="Arial"/>
                <w:color w:val="232D37"/>
                <w:sz w:val="16"/>
              </w:rPr>
              <w:t>evidence_gap</w:t>
            </w:r>
          </w:p>
        </w:tc>
        <w:tc>
          <w:tcPr>
            <w:tcW w:w="0" w:type="auto"/>
            <w:shd w:val="clear" w:color="auto" w:fill="F7F9FB"/>
            <w:tcMar>
              <w:top w:w="70" w:type="dxa"/>
              <w:left w:w="90" w:type="dxa"/>
              <w:bottom w:w="70" w:type="dxa"/>
              <w:right w:w="90" w:type="dxa"/>
            </w:tcMar>
            <w:vAlign w:val="center"/>
            <w:hideMark/>
          </w:tcPr>
          <w:p w14:paraId="0CA7E57D" w14:textId="77777777" w:rsidR="00CC1F84" w:rsidRDefault="00327B04">
            <w:pPr>
              <w:spacing w:after="30" w:line="240" w:lineRule="auto"/>
              <w:ind w:firstLine="0"/>
              <w:jc w:val="left"/>
            </w:pPr>
            <w:r>
              <w:rPr>
                <w:rFonts w:ascii="Arial" w:eastAsia="Arial" w:hAnsi="Arial"/>
                <w:color w:val="232D37"/>
                <w:sz w:val="16"/>
              </w:rPr>
              <w:t>Missing evidence drives follow-up selection</w:t>
            </w:r>
          </w:p>
        </w:tc>
        <w:tc>
          <w:tcPr>
            <w:tcW w:w="0" w:type="auto"/>
            <w:shd w:val="clear" w:color="auto" w:fill="F7F9FB"/>
            <w:tcMar>
              <w:top w:w="70" w:type="dxa"/>
              <w:left w:w="90" w:type="dxa"/>
              <w:bottom w:w="70" w:type="dxa"/>
              <w:right w:w="90" w:type="dxa"/>
            </w:tcMar>
            <w:vAlign w:val="center"/>
            <w:hideMark/>
          </w:tcPr>
          <w:p w14:paraId="201BAE46" w14:textId="77777777" w:rsidR="00CC1F84" w:rsidRDefault="00327B04">
            <w:pPr>
              <w:spacing w:after="30" w:line="240" w:lineRule="auto"/>
              <w:ind w:firstLine="0"/>
              <w:jc w:val="left"/>
            </w:pPr>
            <w:r>
              <w:rPr>
                <w:rFonts w:ascii="Arial" w:eastAsia="Arial" w:hAnsi="Arial"/>
                <w:color w:val="232D37"/>
                <w:sz w:val="16"/>
              </w:rPr>
              <w:t>7</w:t>
            </w:r>
          </w:p>
        </w:tc>
      </w:tr>
      <w:tr w:rsidR="00CC1F84" w14:paraId="7C55DC44" w14:textId="77777777">
        <w:trPr>
          <w:cantSplit/>
          <w:jc w:val="center"/>
        </w:trPr>
        <w:tc>
          <w:tcPr>
            <w:tcW w:w="0" w:type="auto"/>
            <w:tcMar>
              <w:top w:w="70" w:type="dxa"/>
              <w:left w:w="90" w:type="dxa"/>
              <w:bottom w:w="70" w:type="dxa"/>
              <w:right w:w="90" w:type="dxa"/>
            </w:tcMar>
            <w:vAlign w:val="center"/>
            <w:hideMark/>
          </w:tcPr>
          <w:p w14:paraId="5EBC181C" w14:textId="77777777" w:rsidR="00CC1F84" w:rsidRDefault="00327B04">
            <w:pPr>
              <w:spacing w:after="30" w:line="240" w:lineRule="auto"/>
              <w:ind w:firstLine="0"/>
              <w:jc w:val="left"/>
            </w:pPr>
            <w:r>
              <w:rPr>
                <w:rFonts w:ascii="Arial" w:eastAsia="Arial" w:hAnsi="Arial"/>
                <w:color w:val="232D37"/>
                <w:sz w:val="16"/>
              </w:rPr>
              <w:t>prior_followup</w:t>
            </w:r>
          </w:p>
        </w:tc>
        <w:tc>
          <w:tcPr>
            <w:tcW w:w="0" w:type="auto"/>
            <w:tcMar>
              <w:top w:w="70" w:type="dxa"/>
              <w:left w:w="90" w:type="dxa"/>
              <w:bottom w:w="70" w:type="dxa"/>
              <w:right w:w="90" w:type="dxa"/>
            </w:tcMar>
            <w:vAlign w:val="center"/>
            <w:hideMark/>
          </w:tcPr>
          <w:p w14:paraId="70F5D9F6" w14:textId="77777777" w:rsidR="00CC1F84" w:rsidRDefault="00327B04">
            <w:pPr>
              <w:spacing w:after="30" w:line="240" w:lineRule="auto"/>
              <w:ind w:firstLine="0"/>
              <w:jc w:val="left"/>
            </w:pPr>
            <w:r>
              <w:rPr>
                <w:rFonts w:ascii="Arial" w:eastAsia="Arial" w:hAnsi="Arial"/>
                <w:color w:val="232D37"/>
                <w:sz w:val="16"/>
              </w:rPr>
              <w:t>Avoids repetitive follow-ups</w:t>
            </w:r>
          </w:p>
        </w:tc>
        <w:tc>
          <w:tcPr>
            <w:tcW w:w="0" w:type="auto"/>
            <w:tcMar>
              <w:top w:w="70" w:type="dxa"/>
              <w:left w:w="90" w:type="dxa"/>
              <w:bottom w:w="70" w:type="dxa"/>
              <w:right w:w="90" w:type="dxa"/>
            </w:tcMar>
            <w:vAlign w:val="center"/>
            <w:hideMark/>
          </w:tcPr>
          <w:p w14:paraId="22B7B2DF" w14:textId="77777777" w:rsidR="00CC1F84" w:rsidRDefault="00327B04">
            <w:pPr>
              <w:spacing w:after="30" w:line="240" w:lineRule="auto"/>
              <w:ind w:firstLine="0"/>
              <w:jc w:val="left"/>
            </w:pPr>
            <w:r>
              <w:rPr>
                <w:rFonts w:ascii="Arial" w:eastAsia="Arial" w:hAnsi="Arial"/>
                <w:color w:val="232D37"/>
                <w:sz w:val="16"/>
              </w:rPr>
              <w:t>7</w:t>
            </w:r>
          </w:p>
        </w:tc>
      </w:tr>
      <w:tr w:rsidR="00CC1F84" w14:paraId="5E9234F1" w14:textId="77777777">
        <w:trPr>
          <w:cantSplit/>
          <w:jc w:val="center"/>
        </w:trPr>
        <w:tc>
          <w:tcPr>
            <w:tcW w:w="0" w:type="auto"/>
            <w:shd w:val="clear" w:color="auto" w:fill="F7F9FB"/>
            <w:tcMar>
              <w:top w:w="70" w:type="dxa"/>
              <w:left w:w="90" w:type="dxa"/>
              <w:bottom w:w="70" w:type="dxa"/>
              <w:right w:w="90" w:type="dxa"/>
            </w:tcMar>
            <w:vAlign w:val="center"/>
            <w:hideMark/>
          </w:tcPr>
          <w:p w14:paraId="04F012F2" w14:textId="77777777" w:rsidR="00CC1F84" w:rsidRDefault="00327B04">
            <w:pPr>
              <w:spacing w:after="30" w:line="240" w:lineRule="auto"/>
              <w:ind w:firstLine="0"/>
              <w:jc w:val="left"/>
            </w:pPr>
            <w:r>
              <w:rPr>
                <w:rFonts w:ascii="Arial" w:eastAsia="Arial" w:hAnsi="Arial"/>
                <w:color w:val="232D37"/>
                <w:sz w:val="16"/>
              </w:rPr>
              <w:t>time_remaining</w:t>
            </w:r>
          </w:p>
        </w:tc>
        <w:tc>
          <w:tcPr>
            <w:tcW w:w="0" w:type="auto"/>
            <w:shd w:val="clear" w:color="auto" w:fill="F7F9FB"/>
            <w:tcMar>
              <w:top w:w="70" w:type="dxa"/>
              <w:left w:w="90" w:type="dxa"/>
              <w:bottom w:w="70" w:type="dxa"/>
              <w:right w:w="90" w:type="dxa"/>
            </w:tcMar>
            <w:vAlign w:val="center"/>
            <w:hideMark/>
          </w:tcPr>
          <w:p w14:paraId="0913734F" w14:textId="77777777" w:rsidR="00CC1F84" w:rsidRDefault="00327B04">
            <w:pPr>
              <w:spacing w:after="30" w:line="240" w:lineRule="auto"/>
              <w:ind w:firstLine="0"/>
              <w:jc w:val="left"/>
            </w:pPr>
            <w:r>
              <w:rPr>
                <w:rFonts w:ascii="Arial" w:eastAsia="Arial" w:hAnsi="Arial"/>
                <w:color w:val="232D37"/>
                <w:sz w:val="16"/>
              </w:rPr>
              <w:t>Time pressure affects stopping and depth</w:t>
            </w:r>
          </w:p>
        </w:tc>
        <w:tc>
          <w:tcPr>
            <w:tcW w:w="0" w:type="auto"/>
            <w:shd w:val="clear" w:color="auto" w:fill="F7F9FB"/>
            <w:tcMar>
              <w:top w:w="70" w:type="dxa"/>
              <w:left w:w="90" w:type="dxa"/>
              <w:bottom w:w="70" w:type="dxa"/>
              <w:right w:w="90" w:type="dxa"/>
            </w:tcMar>
            <w:vAlign w:val="center"/>
            <w:hideMark/>
          </w:tcPr>
          <w:p w14:paraId="4A3B4350" w14:textId="77777777" w:rsidR="00CC1F84" w:rsidRDefault="00327B04">
            <w:pPr>
              <w:spacing w:after="30" w:line="240" w:lineRule="auto"/>
              <w:ind w:firstLine="0"/>
              <w:jc w:val="left"/>
            </w:pPr>
            <w:r>
              <w:rPr>
                <w:rFonts w:ascii="Arial" w:eastAsia="Arial" w:hAnsi="Arial"/>
                <w:color w:val="232D37"/>
                <w:sz w:val="16"/>
              </w:rPr>
              <w:t>3</w:t>
            </w:r>
          </w:p>
        </w:tc>
      </w:tr>
    </w:tbl>
    <w:p w14:paraId="2E454D05" w14:textId="77777777" w:rsidR="00CC1F84" w:rsidRDefault="00327B04">
      <w:pPr>
        <w:pStyle w:val="ListingCaption"/>
      </w:pPr>
      <w:r>
        <w:t>Supplementary Listing S6. Transcript De-identification Procedure (PYTHON)</w:t>
      </w:r>
    </w:p>
    <w:p w14:paraId="1107BD2A" w14:textId="77777777" w:rsidR="00CC1F84" w:rsidRDefault="00327B04">
      <w:pPr>
        <w:pStyle w:val="CodeBlock"/>
        <w:rPr>
          <w:rFonts w:hint="eastAsia"/>
        </w:rPr>
      </w:pPr>
      <w:r>
        <w:t>import re</w:t>
      </w:r>
    </w:p>
    <w:p w14:paraId="70F0BDFC" w14:textId="77777777" w:rsidR="00CC1F84" w:rsidRDefault="00327B04">
      <w:pPr>
        <w:pStyle w:val="CodeBlock"/>
        <w:rPr>
          <w:rFonts w:hint="eastAsia"/>
        </w:rPr>
      </w:pPr>
      <w:r>
        <w:t>from typing import Callable</w:t>
      </w:r>
    </w:p>
    <w:p w14:paraId="5EB5628F" w14:textId="77777777" w:rsidR="00CC1F84" w:rsidRDefault="00CC1F84">
      <w:pPr>
        <w:pStyle w:val="CodeBlock"/>
        <w:rPr>
          <w:rFonts w:hint="eastAsia"/>
        </w:rPr>
      </w:pPr>
    </w:p>
    <w:p w14:paraId="6F92E515" w14:textId="77777777" w:rsidR="00CC1F84" w:rsidRDefault="00327B04">
      <w:pPr>
        <w:pStyle w:val="CodeBlock"/>
        <w:rPr>
          <w:rFonts w:hint="eastAsia"/>
        </w:rPr>
      </w:pPr>
      <w:r>
        <w:t>def deidentify_transcript(raw_transcript: str,</w:t>
      </w:r>
    </w:p>
    <w:p w14:paraId="716B4E5D" w14:textId="77777777" w:rsidR="00CC1F84" w:rsidRDefault="00327B04">
      <w:pPr>
        <w:pStyle w:val="CodeBlock"/>
        <w:rPr>
          <w:rFonts w:hint="eastAsia"/>
        </w:rPr>
      </w:pPr>
      <w:r>
        <w:t xml:space="preserve">                          named_entity_replacer: Callable[[str], str] | None = None) -&gt; str:</w:t>
      </w:r>
    </w:p>
    <w:p w14:paraId="3CAA29D1" w14:textId="77777777" w:rsidR="00CC1F84" w:rsidRDefault="00327B04">
      <w:pPr>
        <w:pStyle w:val="CodeBlock"/>
        <w:rPr>
          <w:rFonts w:hint="eastAsia"/>
        </w:rPr>
      </w:pPr>
      <w:r>
        <w:t xml:space="preserve">    """Reference interface; not a claim of production-grade PII removal."""</w:t>
      </w:r>
    </w:p>
    <w:p w14:paraId="6712FD48" w14:textId="77777777" w:rsidR="00CC1F84" w:rsidRDefault="00327B04">
      <w:pPr>
        <w:pStyle w:val="CodeBlock"/>
        <w:rPr>
          <w:rFonts w:hint="eastAsia"/>
        </w:rPr>
      </w:pPr>
      <w:r>
        <w:t xml:space="preserve">    text = raw_transcript</w:t>
      </w:r>
    </w:p>
    <w:p w14:paraId="5E8BA280" w14:textId="77777777" w:rsidR="00CC1F84" w:rsidRDefault="00327B04">
      <w:pPr>
        <w:pStyle w:val="CodeBlock"/>
        <w:rPr>
          <w:rFonts w:hint="eastAsia"/>
        </w:rPr>
      </w:pPr>
      <w:r>
        <w:t xml:space="preserve">    text = re.sub(r'\b[\w.+-]+@[\w.-]+\.[A-Za-z]{2,}\b', '[CONTACT]', text)</w:t>
      </w:r>
    </w:p>
    <w:p w14:paraId="2DE5DF32" w14:textId="77777777" w:rsidR="00CC1F84" w:rsidRDefault="00327B04">
      <w:pPr>
        <w:pStyle w:val="CodeBlock"/>
        <w:rPr>
          <w:rFonts w:hint="eastAsia"/>
        </w:rPr>
      </w:pPr>
      <w:r>
        <w:t xml:space="preserve">    text = re.sub(r'(?&lt;!\w)(?:\+?\d[\d ()-]{7,}\d)(?!\w)', '[CONTACT]', text)</w:t>
      </w:r>
    </w:p>
    <w:p w14:paraId="66B03AB5" w14:textId="77777777" w:rsidR="00CC1F84" w:rsidRDefault="00327B04">
      <w:pPr>
        <w:pStyle w:val="CodeBlock"/>
        <w:rPr>
          <w:rFonts w:hint="eastAsia"/>
        </w:rPr>
      </w:pPr>
      <w:r>
        <w:t xml:space="preserve">    text = re.sub(r'\b\d{4}-\d{2}-\d{2}\b', '[DATE]', text)</w:t>
      </w:r>
    </w:p>
    <w:p w14:paraId="11C91EC7" w14:textId="77777777" w:rsidR="00CC1F84" w:rsidRDefault="00327B04">
      <w:pPr>
        <w:pStyle w:val="CodeBlock"/>
        <w:rPr>
          <w:rFonts w:hint="eastAsia"/>
        </w:rPr>
      </w:pPr>
      <w:r>
        <w:t xml:space="preserve">    if named_entity_replacer is not None:</w:t>
      </w:r>
    </w:p>
    <w:p w14:paraId="6BAE76C8" w14:textId="77777777" w:rsidR="00CC1F84" w:rsidRDefault="00327B04">
      <w:pPr>
        <w:pStyle w:val="CodeBlock"/>
        <w:rPr>
          <w:rFonts w:hint="eastAsia"/>
        </w:rPr>
      </w:pPr>
      <w:r>
        <w:t xml:space="preserve">        text = named_entity_replacer(text)  # reviewed environment-specific NER/replacement</w:t>
      </w:r>
    </w:p>
    <w:p w14:paraId="1F0FC33B" w14:textId="77777777" w:rsidR="00CC1F84" w:rsidRDefault="00327B04">
      <w:pPr>
        <w:pStyle w:val="CodeBlock"/>
        <w:rPr>
          <w:rFonts w:hint="eastAsia"/>
        </w:rPr>
      </w:pPr>
      <w:r>
        <w:t xml:space="preserve">    return text</w:t>
      </w:r>
    </w:p>
    <w:p w14:paraId="3AC1698D" w14:textId="77777777" w:rsidR="00CC1F84" w:rsidRDefault="00327B04">
      <w:pPr>
        <w:pStyle w:val="Heading1"/>
      </w:pPr>
      <w:r>
        <w:rPr>
          <w:b w:val="0"/>
        </w:rPr>
        <w:t>S2. Detailed evaluation protocol and controlled diagnostics</w:t>
      </w:r>
    </w:p>
    <w:p w14:paraId="28FB2C20" w14:textId="77777777" w:rsidR="00CC1F84" w:rsidRDefault="00327B04">
      <w:pPr>
        <w:pStyle w:val="TableCaption"/>
      </w:pPr>
      <w:r>
        <w:t>Supplementary Table S2. Evaluation data partition strategy.</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2686"/>
        <w:gridCol w:w="4122"/>
        <w:gridCol w:w="4473"/>
      </w:tblGrid>
      <w:tr w:rsidR="00CC1F84" w14:paraId="5D4E2D97"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78E51DF0" w14:textId="77777777" w:rsidR="00CC1F84" w:rsidRDefault="00327B04">
            <w:pPr>
              <w:keepNext/>
              <w:spacing w:after="30" w:line="240" w:lineRule="auto"/>
              <w:ind w:firstLine="0"/>
              <w:jc w:val="left"/>
            </w:pPr>
            <w:r>
              <w:rPr>
                <w:rFonts w:ascii="Arial" w:eastAsia="Arial" w:hAnsi="Arial"/>
                <w:b/>
                <w:color w:val="232D37"/>
                <w:sz w:val="16"/>
              </w:rPr>
              <w:t>Split Type</w:t>
            </w:r>
          </w:p>
        </w:tc>
        <w:tc>
          <w:tcPr>
            <w:tcW w:w="0" w:type="auto"/>
            <w:tcBorders>
              <w:top w:val="nil"/>
            </w:tcBorders>
            <w:shd w:val="clear" w:color="auto" w:fill="DDE7F0"/>
            <w:tcMar>
              <w:top w:w="70" w:type="dxa"/>
              <w:left w:w="90" w:type="dxa"/>
              <w:bottom w:w="70" w:type="dxa"/>
              <w:right w:w="90" w:type="dxa"/>
            </w:tcMar>
            <w:vAlign w:val="center"/>
            <w:hideMark/>
          </w:tcPr>
          <w:p w14:paraId="08BA68DE" w14:textId="77777777" w:rsidR="00CC1F84" w:rsidRDefault="00327B04">
            <w:pPr>
              <w:spacing w:after="30" w:line="240" w:lineRule="auto"/>
              <w:ind w:firstLine="0"/>
              <w:jc w:val="left"/>
            </w:pPr>
            <w:r>
              <w:rPr>
                <w:rFonts w:ascii="Arial" w:eastAsia="Arial" w:hAnsi="Arial"/>
                <w:b/>
                <w:color w:val="232D37"/>
                <w:sz w:val="16"/>
              </w:rPr>
              <w:t>Description</w:t>
            </w:r>
          </w:p>
        </w:tc>
        <w:tc>
          <w:tcPr>
            <w:tcW w:w="0" w:type="auto"/>
            <w:tcBorders>
              <w:top w:val="nil"/>
            </w:tcBorders>
            <w:shd w:val="clear" w:color="auto" w:fill="DDE7F0"/>
            <w:tcMar>
              <w:top w:w="70" w:type="dxa"/>
              <w:left w:w="90" w:type="dxa"/>
              <w:bottom w:w="70" w:type="dxa"/>
              <w:right w:w="90" w:type="dxa"/>
            </w:tcMar>
            <w:vAlign w:val="center"/>
            <w:hideMark/>
          </w:tcPr>
          <w:p w14:paraId="7255B6AE" w14:textId="77777777" w:rsidR="00CC1F84" w:rsidRDefault="00327B04">
            <w:pPr>
              <w:spacing w:after="30" w:line="240" w:lineRule="auto"/>
              <w:ind w:firstLine="0"/>
              <w:jc w:val="left"/>
            </w:pPr>
            <w:r>
              <w:rPr>
                <w:rFonts w:ascii="Arial" w:eastAsia="Arial" w:hAnsi="Arial"/>
                <w:b/>
                <w:color w:val="232D37"/>
                <w:sz w:val="16"/>
              </w:rPr>
              <w:t>Purpose</w:t>
            </w:r>
          </w:p>
        </w:tc>
      </w:tr>
      <w:tr w:rsidR="00CC1F84" w14:paraId="4341646B" w14:textId="77777777">
        <w:trPr>
          <w:cantSplit/>
          <w:jc w:val="center"/>
        </w:trPr>
        <w:tc>
          <w:tcPr>
            <w:tcW w:w="0" w:type="auto"/>
            <w:tcMar>
              <w:top w:w="70" w:type="dxa"/>
              <w:left w:w="90" w:type="dxa"/>
              <w:bottom w:w="70" w:type="dxa"/>
              <w:right w:w="90" w:type="dxa"/>
            </w:tcMar>
            <w:vAlign w:val="center"/>
            <w:hideMark/>
          </w:tcPr>
          <w:p w14:paraId="1B37E7C7" w14:textId="77777777" w:rsidR="00CC1F84" w:rsidRDefault="00327B04">
            <w:pPr>
              <w:spacing w:after="30" w:line="240" w:lineRule="auto"/>
              <w:ind w:firstLine="0"/>
              <w:jc w:val="left"/>
            </w:pPr>
            <w:r>
              <w:rPr>
                <w:rFonts w:ascii="Arial" w:eastAsia="Arial" w:hAnsi="Arial"/>
                <w:bCs/>
                <w:color w:val="232D37"/>
                <w:sz w:val="16"/>
              </w:rPr>
              <w:t>Company-held-out</w:t>
            </w:r>
          </w:p>
        </w:tc>
        <w:tc>
          <w:tcPr>
            <w:tcW w:w="0" w:type="auto"/>
            <w:tcMar>
              <w:top w:w="70" w:type="dxa"/>
              <w:left w:w="90" w:type="dxa"/>
              <w:bottom w:w="70" w:type="dxa"/>
              <w:right w:w="90" w:type="dxa"/>
            </w:tcMar>
            <w:vAlign w:val="center"/>
            <w:hideMark/>
          </w:tcPr>
          <w:p w14:paraId="4AC382AD" w14:textId="77777777" w:rsidR="00CC1F84" w:rsidRDefault="00327B04">
            <w:pPr>
              <w:spacing w:after="30" w:line="240" w:lineRule="auto"/>
              <w:ind w:firstLine="0"/>
              <w:jc w:val="left"/>
            </w:pPr>
            <w:r>
              <w:rPr>
                <w:rFonts w:ascii="Arial" w:eastAsia="Arial" w:hAnsi="Arial"/>
                <w:color w:val="232D37"/>
                <w:sz w:val="16"/>
              </w:rPr>
              <w:t>Test companies not in training</w:t>
            </w:r>
          </w:p>
        </w:tc>
        <w:tc>
          <w:tcPr>
            <w:tcW w:w="0" w:type="auto"/>
            <w:tcMar>
              <w:top w:w="70" w:type="dxa"/>
              <w:left w:w="90" w:type="dxa"/>
              <w:bottom w:w="70" w:type="dxa"/>
              <w:right w:w="90" w:type="dxa"/>
            </w:tcMar>
            <w:vAlign w:val="center"/>
            <w:hideMark/>
          </w:tcPr>
          <w:p w14:paraId="49790854" w14:textId="77777777" w:rsidR="00CC1F84" w:rsidRDefault="00327B04">
            <w:pPr>
              <w:spacing w:after="30" w:line="240" w:lineRule="auto"/>
              <w:ind w:firstLine="0"/>
              <w:jc w:val="left"/>
            </w:pPr>
            <w:r>
              <w:rPr>
                <w:rFonts w:ascii="Arial" w:eastAsia="Arial" w:hAnsi="Arial"/>
                <w:color w:val="232D37"/>
                <w:sz w:val="16"/>
              </w:rPr>
              <w:t>Company-specific generalization</w:t>
            </w:r>
          </w:p>
        </w:tc>
      </w:tr>
      <w:tr w:rsidR="00CC1F84" w14:paraId="3F418079" w14:textId="77777777">
        <w:trPr>
          <w:cantSplit/>
          <w:jc w:val="center"/>
        </w:trPr>
        <w:tc>
          <w:tcPr>
            <w:tcW w:w="0" w:type="auto"/>
            <w:shd w:val="clear" w:color="auto" w:fill="F7F9FB"/>
            <w:tcMar>
              <w:top w:w="70" w:type="dxa"/>
              <w:left w:w="90" w:type="dxa"/>
              <w:bottom w:w="70" w:type="dxa"/>
              <w:right w:w="90" w:type="dxa"/>
            </w:tcMar>
            <w:vAlign w:val="center"/>
            <w:hideMark/>
          </w:tcPr>
          <w:p w14:paraId="3EB637E9" w14:textId="77777777" w:rsidR="00CC1F84" w:rsidRDefault="00327B04">
            <w:pPr>
              <w:spacing w:after="30" w:line="240" w:lineRule="auto"/>
              <w:ind w:firstLine="0"/>
              <w:jc w:val="left"/>
            </w:pPr>
            <w:r>
              <w:rPr>
                <w:rFonts w:ascii="Arial" w:eastAsia="Arial" w:hAnsi="Arial"/>
                <w:bCs/>
                <w:color w:val="232D37"/>
                <w:sz w:val="16"/>
              </w:rPr>
              <w:t>Temporal</w:t>
            </w:r>
          </w:p>
        </w:tc>
        <w:tc>
          <w:tcPr>
            <w:tcW w:w="0" w:type="auto"/>
            <w:shd w:val="clear" w:color="auto" w:fill="F7F9FB"/>
            <w:tcMar>
              <w:top w:w="70" w:type="dxa"/>
              <w:left w:w="90" w:type="dxa"/>
              <w:bottom w:w="70" w:type="dxa"/>
              <w:right w:w="90" w:type="dxa"/>
            </w:tcMar>
            <w:vAlign w:val="center"/>
            <w:hideMark/>
          </w:tcPr>
          <w:p w14:paraId="6F8BB3B8" w14:textId="77777777" w:rsidR="00CC1F84" w:rsidRDefault="00327B04">
            <w:pPr>
              <w:spacing w:after="30" w:line="240" w:lineRule="auto"/>
              <w:ind w:firstLine="0"/>
              <w:jc w:val="left"/>
            </w:pPr>
            <w:r>
              <w:rPr>
                <w:rFonts w:ascii="Arial" w:eastAsia="Arial" w:hAnsi="Arial"/>
                <w:color w:val="232D37"/>
                <w:sz w:val="16"/>
              </w:rPr>
              <w:t>Future period held out</w:t>
            </w:r>
          </w:p>
        </w:tc>
        <w:tc>
          <w:tcPr>
            <w:tcW w:w="0" w:type="auto"/>
            <w:shd w:val="clear" w:color="auto" w:fill="F7F9FB"/>
            <w:tcMar>
              <w:top w:w="70" w:type="dxa"/>
              <w:left w:w="90" w:type="dxa"/>
              <w:bottom w:w="70" w:type="dxa"/>
              <w:right w:w="90" w:type="dxa"/>
            </w:tcMar>
            <w:vAlign w:val="center"/>
            <w:hideMark/>
          </w:tcPr>
          <w:p w14:paraId="5D7A7E05" w14:textId="77777777" w:rsidR="00CC1F84" w:rsidRDefault="00327B04">
            <w:pPr>
              <w:spacing w:after="30" w:line="240" w:lineRule="auto"/>
              <w:ind w:firstLine="0"/>
              <w:jc w:val="left"/>
            </w:pPr>
            <w:r>
              <w:rPr>
                <w:rFonts w:ascii="Arial" w:eastAsia="Arial" w:hAnsi="Arial"/>
                <w:color w:val="232D37"/>
                <w:sz w:val="16"/>
              </w:rPr>
              <w:t>Temporal generalization</w:t>
            </w:r>
          </w:p>
        </w:tc>
      </w:tr>
      <w:tr w:rsidR="00CC1F84" w14:paraId="72607A79" w14:textId="77777777">
        <w:trPr>
          <w:cantSplit/>
          <w:jc w:val="center"/>
        </w:trPr>
        <w:tc>
          <w:tcPr>
            <w:tcW w:w="0" w:type="auto"/>
            <w:tcMar>
              <w:top w:w="70" w:type="dxa"/>
              <w:left w:w="90" w:type="dxa"/>
              <w:bottom w:w="70" w:type="dxa"/>
              <w:right w:w="90" w:type="dxa"/>
            </w:tcMar>
            <w:vAlign w:val="center"/>
            <w:hideMark/>
          </w:tcPr>
          <w:p w14:paraId="4EEA890F" w14:textId="77777777" w:rsidR="00CC1F84" w:rsidRDefault="00327B04">
            <w:pPr>
              <w:spacing w:after="30" w:line="240" w:lineRule="auto"/>
              <w:ind w:firstLine="0"/>
              <w:jc w:val="left"/>
            </w:pPr>
            <w:r>
              <w:rPr>
                <w:rFonts w:ascii="Arial" w:eastAsia="Arial" w:hAnsi="Arial"/>
                <w:bCs/>
                <w:color w:val="232D37"/>
                <w:sz w:val="16"/>
              </w:rPr>
              <w:t>Role-held-out</w:t>
            </w:r>
          </w:p>
        </w:tc>
        <w:tc>
          <w:tcPr>
            <w:tcW w:w="0" w:type="auto"/>
            <w:tcMar>
              <w:top w:w="70" w:type="dxa"/>
              <w:left w:w="90" w:type="dxa"/>
              <w:bottom w:w="70" w:type="dxa"/>
              <w:right w:w="90" w:type="dxa"/>
            </w:tcMar>
            <w:vAlign w:val="center"/>
            <w:hideMark/>
          </w:tcPr>
          <w:p w14:paraId="1698DBE5" w14:textId="77777777" w:rsidR="00CC1F84" w:rsidRDefault="00327B04">
            <w:pPr>
              <w:spacing w:after="30" w:line="240" w:lineRule="auto"/>
              <w:ind w:firstLine="0"/>
              <w:jc w:val="left"/>
            </w:pPr>
            <w:r>
              <w:rPr>
                <w:rFonts w:ascii="Arial" w:eastAsia="Arial" w:hAnsi="Arial"/>
                <w:color w:val="232D37"/>
                <w:sz w:val="16"/>
              </w:rPr>
              <w:t>Test roles not in training</w:t>
            </w:r>
          </w:p>
        </w:tc>
        <w:tc>
          <w:tcPr>
            <w:tcW w:w="0" w:type="auto"/>
            <w:tcMar>
              <w:top w:w="70" w:type="dxa"/>
              <w:left w:w="90" w:type="dxa"/>
              <w:bottom w:w="70" w:type="dxa"/>
              <w:right w:w="90" w:type="dxa"/>
            </w:tcMar>
            <w:vAlign w:val="center"/>
            <w:hideMark/>
          </w:tcPr>
          <w:p w14:paraId="013892B2" w14:textId="77777777" w:rsidR="00CC1F84" w:rsidRDefault="00327B04">
            <w:pPr>
              <w:spacing w:after="30" w:line="240" w:lineRule="auto"/>
              <w:ind w:firstLine="0"/>
              <w:jc w:val="left"/>
            </w:pPr>
            <w:r>
              <w:rPr>
                <w:rFonts w:ascii="Arial" w:eastAsia="Arial" w:hAnsi="Arial"/>
                <w:color w:val="232D37"/>
                <w:sz w:val="16"/>
              </w:rPr>
              <w:t>Role generalization</w:t>
            </w:r>
          </w:p>
        </w:tc>
      </w:tr>
      <w:tr w:rsidR="00CC1F84" w14:paraId="7D956B8F" w14:textId="77777777">
        <w:trPr>
          <w:cantSplit/>
          <w:jc w:val="center"/>
        </w:trPr>
        <w:tc>
          <w:tcPr>
            <w:tcW w:w="0" w:type="auto"/>
            <w:shd w:val="clear" w:color="auto" w:fill="F7F9FB"/>
            <w:tcMar>
              <w:top w:w="70" w:type="dxa"/>
              <w:left w:w="90" w:type="dxa"/>
              <w:bottom w:w="70" w:type="dxa"/>
              <w:right w:w="90" w:type="dxa"/>
            </w:tcMar>
            <w:vAlign w:val="center"/>
            <w:hideMark/>
          </w:tcPr>
          <w:p w14:paraId="7A475C8E" w14:textId="77777777" w:rsidR="00CC1F84" w:rsidRDefault="00327B04">
            <w:pPr>
              <w:spacing w:after="30" w:line="240" w:lineRule="auto"/>
              <w:ind w:firstLine="0"/>
              <w:jc w:val="left"/>
            </w:pPr>
            <w:r>
              <w:rPr>
                <w:rFonts w:ascii="Arial" w:eastAsia="Arial" w:hAnsi="Arial"/>
                <w:bCs/>
                <w:color w:val="232D37"/>
                <w:sz w:val="16"/>
              </w:rPr>
              <w:t>Random</w:t>
            </w:r>
          </w:p>
        </w:tc>
        <w:tc>
          <w:tcPr>
            <w:tcW w:w="0" w:type="auto"/>
            <w:shd w:val="clear" w:color="auto" w:fill="F7F9FB"/>
            <w:tcMar>
              <w:top w:w="70" w:type="dxa"/>
              <w:left w:w="90" w:type="dxa"/>
              <w:bottom w:w="70" w:type="dxa"/>
              <w:right w:w="90" w:type="dxa"/>
            </w:tcMar>
            <w:vAlign w:val="center"/>
            <w:hideMark/>
          </w:tcPr>
          <w:p w14:paraId="1EB6AED8" w14:textId="77777777" w:rsidR="00CC1F84" w:rsidRDefault="00327B04">
            <w:pPr>
              <w:spacing w:after="30" w:line="240" w:lineRule="auto"/>
              <w:ind w:firstLine="0"/>
              <w:jc w:val="left"/>
            </w:pPr>
            <w:r>
              <w:rPr>
                <w:rFonts w:ascii="Arial" w:eastAsia="Arial" w:hAnsi="Arial"/>
                <w:color w:val="232D37"/>
                <w:sz w:val="16"/>
              </w:rPr>
              <w:t>Random split</w:t>
            </w:r>
          </w:p>
        </w:tc>
        <w:tc>
          <w:tcPr>
            <w:tcW w:w="0" w:type="auto"/>
            <w:shd w:val="clear" w:color="auto" w:fill="F7F9FB"/>
            <w:tcMar>
              <w:top w:w="70" w:type="dxa"/>
              <w:left w:w="90" w:type="dxa"/>
              <w:bottom w:w="70" w:type="dxa"/>
              <w:right w:w="90" w:type="dxa"/>
            </w:tcMar>
            <w:vAlign w:val="center"/>
            <w:hideMark/>
          </w:tcPr>
          <w:p w14:paraId="615E66AA" w14:textId="77777777" w:rsidR="00CC1F84" w:rsidRDefault="00327B04">
            <w:pPr>
              <w:spacing w:after="30" w:line="240" w:lineRule="auto"/>
              <w:ind w:firstLine="0"/>
              <w:jc w:val="left"/>
            </w:pPr>
            <w:r>
              <w:rPr>
                <w:rFonts w:ascii="Arial" w:eastAsia="Arial" w:hAnsi="Arial"/>
                <w:color w:val="232D37"/>
                <w:sz w:val="16"/>
              </w:rPr>
              <w:t>Standard evaluation</w:t>
            </w:r>
          </w:p>
        </w:tc>
      </w:tr>
    </w:tbl>
    <w:p w14:paraId="46D8A2AA" w14:textId="77777777" w:rsidR="00CC1F84" w:rsidRDefault="00327B04">
      <w:pPr>
        <w:pStyle w:val="TableCaption"/>
      </w:pPr>
      <w:r>
        <w:t>Supplementary Table S3. Baseline models for empirical comparison.</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2803"/>
        <w:gridCol w:w="8478"/>
      </w:tblGrid>
      <w:tr w:rsidR="00CC1F84" w14:paraId="7903D992"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51E82689" w14:textId="77777777" w:rsidR="00CC1F84" w:rsidRDefault="00327B04">
            <w:pPr>
              <w:keepNext/>
              <w:spacing w:after="30" w:line="240" w:lineRule="auto"/>
              <w:ind w:firstLine="0"/>
              <w:jc w:val="left"/>
            </w:pPr>
            <w:r>
              <w:rPr>
                <w:rFonts w:ascii="Arial" w:eastAsia="Arial" w:hAnsi="Arial"/>
                <w:b/>
                <w:color w:val="232D37"/>
                <w:sz w:val="16"/>
              </w:rPr>
              <w:t>Baseline</w:t>
            </w:r>
          </w:p>
        </w:tc>
        <w:tc>
          <w:tcPr>
            <w:tcW w:w="0" w:type="auto"/>
            <w:tcBorders>
              <w:top w:val="nil"/>
            </w:tcBorders>
            <w:shd w:val="clear" w:color="auto" w:fill="DDE7F0"/>
            <w:tcMar>
              <w:top w:w="70" w:type="dxa"/>
              <w:left w:w="90" w:type="dxa"/>
              <w:bottom w:w="70" w:type="dxa"/>
              <w:right w:w="90" w:type="dxa"/>
            </w:tcMar>
            <w:vAlign w:val="center"/>
            <w:hideMark/>
          </w:tcPr>
          <w:p w14:paraId="521B366D" w14:textId="77777777" w:rsidR="00CC1F84" w:rsidRDefault="00327B04">
            <w:pPr>
              <w:spacing w:after="30" w:line="240" w:lineRule="auto"/>
              <w:ind w:firstLine="0"/>
              <w:jc w:val="left"/>
            </w:pPr>
            <w:r>
              <w:rPr>
                <w:rFonts w:ascii="Arial" w:eastAsia="Arial" w:hAnsi="Arial"/>
                <w:b/>
                <w:color w:val="232D37"/>
                <w:sz w:val="16"/>
              </w:rPr>
              <w:t>Description</w:t>
            </w:r>
          </w:p>
        </w:tc>
      </w:tr>
      <w:tr w:rsidR="00CC1F84" w14:paraId="555A7FA3" w14:textId="77777777">
        <w:trPr>
          <w:cantSplit/>
          <w:jc w:val="center"/>
        </w:trPr>
        <w:tc>
          <w:tcPr>
            <w:tcW w:w="0" w:type="auto"/>
            <w:tcMar>
              <w:top w:w="70" w:type="dxa"/>
              <w:left w:w="90" w:type="dxa"/>
              <w:bottom w:w="70" w:type="dxa"/>
              <w:right w:w="90" w:type="dxa"/>
            </w:tcMar>
            <w:vAlign w:val="center"/>
            <w:hideMark/>
          </w:tcPr>
          <w:p w14:paraId="23BEBE69" w14:textId="77777777" w:rsidR="00CC1F84" w:rsidRDefault="00327B04">
            <w:pPr>
              <w:spacing w:after="30" w:line="240" w:lineRule="auto"/>
              <w:ind w:firstLine="0"/>
              <w:jc w:val="left"/>
            </w:pPr>
            <w:r>
              <w:rPr>
                <w:rFonts w:ascii="Arial" w:eastAsia="Arial" w:hAnsi="Arial"/>
                <w:bCs/>
                <w:color w:val="232D37"/>
                <w:sz w:val="16"/>
              </w:rPr>
              <w:t>General prompt</w:t>
            </w:r>
          </w:p>
        </w:tc>
        <w:tc>
          <w:tcPr>
            <w:tcW w:w="0" w:type="auto"/>
            <w:tcMar>
              <w:top w:w="70" w:type="dxa"/>
              <w:left w:w="90" w:type="dxa"/>
              <w:bottom w:w="70" w:type="dxa"/>
              <w:right w:w="90" w:type="dxa"/>
            </w:tcMar>
            <w:vAlign w:val="center"/>
            <w:hideMark/>
          </w:tcPr>
          <w:p w14:paraId="679B8C19" w14:textId="77777777" w:rsidR="00CC1F84" w:rsidRDefault="00327B04">
            <w:pPr>
              <w:spacing w:after="30" w:line="240" w:lineRule="auto"/>
              <w:ind w:firstLine="0"/>
              <w:jc w:val="left"/>
            </w:pPr>
            <w:r>
              <w:rPr>
                <w:rFonts w:ascii="Arial" w:eastAsia="Arial" w:hAnsi="Arial"/>
                <w:color w:val="232D37"/>
                <w:sz w:val="16"/>
              </w:rPr>
              <w:t>No Lens, generic LLM question generation</w:t>
            </w:r>
          </w:p>
        </w:tc>
      </w:tr>
      <w:tr w:rsidR="00CC1F84" w14:paraId="726EB134" w14:textId="77777777">
        <w:trPr>
          <w:cantSplit/>
          <w:jc w:val="center"/>
        </w:trPr>
        <w:tc>
          <w:tcPr>
            <w:tcW w:w="0" w:type="auto"/>
            <w:shd w:val="clear" w:color="auto" w:fill="F7F9FB"/>
            <w:tcMar>
              <w:top w:w="70" w:type="dxa"/>
              <w:left w:w="90" w:type="dxa"/>
              <w:bottom w:w="70" w:type="dxa"/>
              <w:right w:w="90" w:type="dxa"/>
            </w:tcMar>
            <w:vAlign w:val="center"/>
            <w:hideMark/>
          </w:tcPr>
          <w:p w14:paraId="0BDF60EB" w14:textId="77777777" w:rsidR="00CC1F84" w:rsidRDefault="00327B04">
            <w:pPr>
              <w:spacing w:after="30" w:line="240" w:lineRule="auto"/>
              <w:ind w:firstLine="0"/>
              <w:jc w:val="left"/>
            </w:pPr>
            <w:r>
              <w:rPr>
                <w:rFonts w:ascii="Arial" w:eastAsia="Arial" w:hAnsi="Arial"/>
                <w:bCs/>
                <w:color w:val="232D37"/>
                <w:sz w:val="16"/>
              </w:rPr>
              <w:t>JD-RAG</w:t>
            </w:r>
          </w:p>
        </w:tc>
        <w:tc>
          <w:tcPr>
            <w:tcW w:w="0" w:type="auto"/>
            <w:shd w:val="clear" w:color="auto" w:fill="F7F9FB"/>
            <w:tcMar>
              <w:top w:w="70" w:type="dxa"/>
              <w:left w:w="90" w:type="dxa"/>
              <w:bottom w:w="70" w:type="dxa"/>
              <w:right w:w="90" w:type="dxa"/>
            </w:tcMar>
            <w:vAlign w:val="center"/>
            <w:hideMark/>
          </w:tcPr>
          <w:p w14:paraId="1395BC8A" w14:textId="77777777" w:rsidR="00CC1F84" w:rsidRDefault="00327B04">
            <w:pPr>
              <w:spacing w:after="30" w:line="240" w:lineRule="auto"/>
              <w:ind w:firstLine="0"/>
              <w:jc w:val="left"/>
            </w:pPr>
            <w:r>
              <w:rPr>
                <w:rFonts w:ascii="Arial" w:eastAsia="Arial" w:hAnsi="Arial"/>
                <w:color w:val="232D37"/>
                <w:sz w:val="16"/>
              </w:rPr>
              <w:t>Retrieval-augmented generation from job description</w:t>
            </w:r>
          </w:p>
        </w:tc>
      </w:tr>
      <w:tr w:rsidR="00CC1F84" w14:paraId="0FE14920" w14:textId="77777777">
        <w:trPr>
          <w:cantSplit/>
          <w:jc w:val="center"/>
        </w:trPr>
        <w:tc>
          <w:tcPr>
            <w:tcW w:w="0" w:type="auto"/>
            <w:tcMar>
              <w:top w:w="70" w:type="dxa"/>
              <w:left w:w="90" w:type="dxa"/>
              <w:bottom w:w="70" w:type="dxa"/>
              <w:right w:w="90" w:type="dxa"/>
            </w:tcMar>
            <w:vAlign w:val="center"/>
            <w:hideMark/>
          </w:tcPr>
          <w:p w14:paraId="1B910523" w14:textId="77777777" w:rsidR="00CC1F84" w:rsidRDefault="00327B04">
            <w:pPr>
              <w:spacing w:after="30" w:line="240" w:lineRule="auto"/>
              <w:ind w:firstLine="0"/>
              <w:jc w:val="left"/>
            </w:pPr>
            <w:r>
              <w:rPr>
                <w:rFonts w:ascii="Arial" w:eastAsia="Arial" w:hAnsi="Arial"/>
                <w:bCs/>
                <w:color w:val="232D37"/>
                <w:sz w:val="16"/>
              </w:rPr>
              <w:t>Static Lens</w:t>
            </w:r>
          </w:p>
        </w:tc>
        <w:tc>
          <w:tcPr>
            <w:tcW w:w="0" w:type="auto"/>
            <w:tcMar>
              <w:top w:w="70" w:type="dxa"/>
              <w:left w:w="90" w:type="dxa"/>
              <w:bottom w:w="70" w:type="dxa"/>
              <w:right w:w="90" w:type="dxa"/>
            </w:tcMar>
            <w:vAlign w:val="center"/>
            <w:hideMark/>
          </w:tcPr>
          <w:p w14:paraId="257EE343" w14:textId="77777777" w:rsidR="00CC1F84" w:rsidRDefault="00327B04">
            <w:pPr>
              <w:spacing w:after="30" w:line="240" w:lineRule="auto"/>
              <w:ind w:firstLine="0"/>
              <w:jc w:val="left"/>
            </w:pPr>
            <w:r>
              <w:rPr>
                <w:rFonts w:ascii="Arial" w:eastAsia="Arial" w:hAnsi="Arial"/>
                <w:color w:val="232D37"/>
                <w:sz w:val="16"/>
              </w:rPr>
              <w:t>Fixed question bank, no conditional modeling</w:t>
            </w:r>
          </w:p>
        </w:tc>
      </w:tr>
      <w:tr w:rsidR="00CC1F84" w14:paraId="68E272A1" w14:textId="77777777">
        <w:trPr>
          <w:cantSplit/>
          <w:jc w:val="center"/>
        </w:trPr>
        <w:tc>
          <w:tcPr>
            <w:tcW w:w="0" w:type="auto"/>
            <w:shd w:val="clear" w:color="auto" w:fill="F7F9FB"/>
            <w:tcMar>
              <w:top w:w="70" w:type="dxa"/>
              <w:left w:w="90" w:type="dxa"/>
              <w:bottom w:w="70" w:type="dxa"/>
              <w:right w:w="90" w:type="dxa"/>
            </w:tcMar>
            <w:vAlign w:val="center"/>
            <w:hideMark/>
          </w:tcPr>
          <w:p w14:paraId="50BF048D" w14:textId="77777777" w:rsidR="00CC1F84" w:rsidRDefault="00327B04">
            <w:pPr>
              <w:spacing w:after="30" w:line="240" w:lineRule="auto"/>
              <w:ind w:firstLine="0"/>
              <w:jc w:val="left"/>
            </w:pPr>
            <w:r>
              <w:rPr>
                <w:rFonts w:ascii="Arial" w:eastAsia="Arial" w:hAnsi="Arial"/>
                <w:bCs/>
                <w:color w:val="232D37"/>
                <w:sz w:val="16"/>
              </w:rPr>
              <w:t>Borrowed Lens</w:t>
            </w:r>
          </w:p>
        </w:tc>
        <w:tc>
          <w:tcPr>
            <w:tcW w:w="0" w:type="auto"/>
            <w:shd w:val="clear" w:color="auto" w:fill="F7F9FB"/>
            <w:tcMar>
              <w:top w:w="70" w:type="dxa"/>
              <w:left w:w="90" w:type="dxa"/>
              <w:bottom w:w="70" w:type="dxa"/>
              <w:right w:w="90" w:type="dxa"/>
            </w:tcMar>
            <w:vAlign w:val="center"/>
            <w:hideMark/>
          </w:tcPr>
          <w:p w14:paraId="4B1E6A57" w14:textId="77777777" w:rsidR="00CC1F84" w:rsidRDefault="00327B04">
            <w:pPr>
              <w:spacing w:after="30" w:line="240" w:lineRule="auto"/>
              <w:ind w:firstLine="0"/>
              <w:jc w:val="left"/>
            </w:pPr>
            <w:r>
              <w:rPr>
                <w:rFonts w:ascii="Arial" w:eastAsia="Arial" w:hAnsi="Arial"/>
                <w:color w:val="232D37"/>
                <w:sz w:val="16"/>
              </w:rPr>
              <w:t>AIMS without company-specific parameters</w:t>
            </w:r>
          </w:p>
        </w:tc>
      </w:tr>
      <w:tr w:rsidR="00CC1F84" w14:paraId="7B476A83" w14:textId="77777777">
        <w:trPr>
          <w:cantSplit/>
          <w:jc w:val="center"/>
        </w:trPr>
        <w:tc>
          <w:tcPr>
            <w:tcW w:w="0" w:type="auto"/>
            <w:tcMar>
              <w:top w:w="70" w:type="dxa"/>
              <w:left w:w="90" w:type="dxa"/>
              <w:bottom w:w="70" w:type="dxa"/>
              <w:right w:w="90" w:type="dxa"/>
            </w:tcMar>
            <w:vAlign w:val="center"/>
            <w:hideMark/>
          </w:tcPr>
          <w:p w14:paraId="52548153" w14:textId="77777777" w:rsidR="00CC1F84" w:rsidRDefault="00327B04">
            <w:pPr>
              <w:spacing w:after="30" w:line="240" w:lineRule="auto"/>
              <w:ind w:firstLine="0"/>
              <w:jc w:val="left"/>
            </w:pPr>
            <w:r>
              <w:rPr>
                <w:rFonts w:ascii="Arial" w:eastAsia="Arial" w:hAnsi="Arial"/>
                <w:bCs/>
                <w:color w:val="232D37"/>
                <w:sz w:val="16"/>
              </w:rPr>
              <w:t>Ablated AIMS</w:t>
            </w:r>
          </w:p>
        </w:tc>
        <w:tc>
          <w:tcPr>
            <w:tcW w:w="0" w:type="auto"/>
            <w:tcMar>
              <w:top w:w="70" w:type="dxa"/>
              <w:left w:w="90" w:type="dxa"/>
              <w:bottom w:w="70" w:type="dxa"/>
              <w:right w:w="90" w:type="dxa"/>
            </w:tcMar>
            <w:vAlign w:val="center"/>
            <w:hideMark/>
          </w:tcPr>
          <w:p w14:paraId="0EF22A24" w14:textId="77777777" w:rsidR="00CC1F84" w:rsidRDefault="00327B04">
            <w:pPr>
              <w:spacing w:after="30" w:line="240" w:lineRule="auto"/>
              <w:ind w:firstLine="0"/>
              <w:jc w:val="left"/>
            </w:pPr>
            <w:r>
              <w:rPr>
                <w:rFonts w:ascii="Arial" w:eastAsia="Arial" w:hAnsi="Arial"/>
                <w:color w:val="232D37"/>
                <w:sz w:val="16"/>
              </w:rPr>
              <w:t>Without evidence lineage or hierarchical backoff</w:t>
            </w:r>
          </w:p>
        </w:tc>
      </w:tr>
    </w:tbl>
    <w:p w14:paraId="7FE521D4" w14:textId="77777777" w:rsidR="00CC1F84" w:rsidRDefault="00327B04">
      <w:pPr>
        <w:pStyle w:val="TableCaption"/>
      </w:pPr>
      <w:r>
        <w:t>Supplementary Table S4. Category-selection measures. Primary inference is baseline-relative; any absolute target is secondary and preregistered.</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Layout w:type="fixed"/>
        <w:tblCellMar>
          <w:top w:w="15" w:type="dxa"/>
          <w:left w:w="15" w:type="dxa"/>
          <w:bottom w:w="15" w:type="dxa"/>
          <w:right w:w="15" w:type="dxa"/>
        </w:tblCellMar>
        <w:tblLook w:val="04A0" w:firstRow="1" w:lastRow="0" w:firstColumn="1" w:lastColumn="0" w:noHBand="0" w:noVBand="1"/>
      </w:tblPr>
      <w:tblGrid>
        <w:gridCol w:w="2380"/>
        <w:gridCol w:w="5464"/>
        <w:gridCol w:w="3437"/>
      </w:tblGrid>
      <w:tr w:rsidR="00CC1F84" w14:paraId="55554895" w14:textId="77777777">
        <w:trPr>
          <w:cantSplit/>
          <w:tblHeader/>
          <w:jc w:val="center"/>
        </w:trPr>
        <w:tc>
          <w:tcPr>
            <w:tcW w:w="1944" w:type="dxa"/>
            <w:tcBorders>
              <w:top w:val="nil"/>
            </w:tcBorders>
            <w:shd w:val="clear" w:color="auto" w:fill="DDE7F0"/>
            <w:tcMar>
              <w:top w:w="70" w:type="dxa"/>
              <w:left w:w="90" w:type="dxa"/>
              <w:bottom w:w="70" w:type="dxa"/>
              <w:right w:w="90" w:type="dxa"/>
            </w:tcMar>
            <w:vAlign w:val="center"/>
            <w:hideMark/>
          </w:tcPr>
          <w:p w14:paraId="06DC8B83" w14:textId="77777777" w:rsidR="00CC1F84" w:rsidRDefault="00327B04">
            <w:pPr>
              <w:keepNext/>
              <w:spacing w:after="30" w:line="240" w:lineRule="auto"/>
              <w:ind w:firstLine="0"/>
              <w:jc w:val="left"/>
            </w:pPr>
            <w:r>
              <w:rPr>
                <w:rFonts w:ascii="Arial" w:eastAsia="Arial" w:hAnsi="Arial"/>
                <w:b/>
                <w:color w:val="232D37"/>
                <w:sz w:val="16"/>
              </w:rPr>
              <w:t>Measure</w:t>
            </w:r>
          </w:p>
        </w:tc>
        <w:tc>
          <w:tcPr>
            <w:tcW w:w="4464" w:type="dxa"/>
            <w:tcBorders>
              <w:top w:val="nil"/>
            </w:tcBorders>
            <w:shd w:val="clear" w:color="auto" w:fill="DDE7F0"/>
            <w:tcMar>
              <w:top w:w="70" w:type="dxa"/>
              <w:left w:w="90" w:type="dxa"/>
              <w:bottom w:w="70" w:type="dxa"/>
              <w:right w:w="90" w:type="dxa"/>
            </w:tcMar>
            <w:vAlign w:val="center"/>
            <w:hideMark/>
          </w:tcPr>
          <w:p w14:paraId="55E0D9FC" w14:textId="77777777" w:rsidR="00CC1F84" w:rsidRDefault="00327B04">
            <w:pPr>
              <w:spacing w:after="30" w:line="240" w:lineRule="auto"/>
              <w:ind w:firstLine="0"/>
              <w:jc w:val="left"/>
            </w:pPr>
            <w:r>
              <w:rPr>
                <w:rFonts w:ascii="Arial" w:eastAsia="Arial" w:hAnsi="Arial"/>
                <w:b/>
                <w:color w:val="232D37"/>
                <w:sz w:val="16"/>
              </w:rPr>
              <w:t>Definition</w:t>
            </w:r>
          </w:p>
        </w:tc>
        <w:tc>
          <w:tcPr>
            <w:tcW w:w="2808" w:type="dxa"/>
            <w:tcBorders>
              <w:top w:val="nil"/>
            </w:tcBorders>
            <w:shd w:val="clear" w:color="auto" w:fill="DDE7F0"/>
            <w:tcMar>
              <w:top w:w="70" w:type="dxa"/>
              <w:left w:w="90" w:type="dxa"/>
              <w:bottom w:w="70" w:type="dxa"/>
              <w:right w:w="90" w:type="dxa"/>
            </w:tcMar>
            <w:vAlign w:val="center"/>
            <w:hideMark/>
          </w:tcPr>
          <w:p w14:paraId="144FCC90" w14:textId="77777777" w:rsidR="00CC1F84" w:rsidRDefault="00327B04">
            <w:r>
              <w:t>Primary Evaluation Criterion</w:t>
            </w:r>
          </w:p>
        </w:tc>
      </w:tr>
      <w:tr w:rsidR="00CC1F84" w14:paraId="6F51DA1B" w14:textId="77777777">
        <w:trPr>
          <w:cantSplit/>
          <w:jc w:val="center"/>
        </w:trPr>
        <w:tc>
          <w:tcPr>
            <w:tcW w:w="1944" w:type="dxa"/>
            <w:tcMar>
              <w:top w:w="70" w:type="dxa"/>
              <w:left w:w="90" w:type="dxa"/>
              <w:bottom w:w="70" w:type="dxa"/>
              <w:right w:w="90" w:type="dxa"/>
            </w:tcMar>
            <w:vAlign w:val="center"/>
            <w:hideMark/>
          </w:tcPr>
          <w:p w14:paraId="54675E3E" w14:textId="77777777" w:rsidR="00CC1F84" w:rsidRDefault="00327B04">
            <w:pPr>
              <w:spacing w:after="0"/>
            </w:pPr>
            <w:r>
              <w:rPr>
                <w:rFonts w:ascii="Aptos" w:hAnsi="Aptos"/>
              </w:rPr>
              <w:t>Top-k relevance</w:t>
            </w:r>
          </w:p>
        </w:tc>
        <w:tc>
          <w:tcPr>
            <w:tcW w:w="4464" w:type="dxa"/>
            <w:tcMar>
              <w:top w:w="70" w:type="dxa"/>
              <w:left w:w="90" w:type="dxa"/>
              <w:bottom w:w="70" w:type="dxa"/>
              <w:right w:w="90" w:type="dxa"/>
            </w:tcMar>
            <w:vAlign w:val="center"/>
            <w:hideMark/>
          </w:tcPr>
          <w:p w14:paraId="1C9757A1" w14:textId="77777777" w:rsidR="00CC1F84" w:rsidRDefault="00327B04">
            <w:pPr>
              <w:spacing w:after="0"/>
            </w:pPr>
            <w:r>
              <w:rPr>
                <w:rFonts w:ascii="Aptos" w:hAnsi="Aptos"/>
              </w:rPr>
              <w:t>Proportion of top-k categories matching annotator labels</w:t>
            </w:r>
          </w:p>
        </w:tc>
        <w:tc>
          <w:tcPr>
            <w:tcW w:w="2808" w:type="dxa"/>
            <w:tcMar>
              <w:top w:w="70" w:type="dxa"/>
              <w:left w:w="90" w:type="dxa"/>
              <w:bottom w:w="70" w:type="dxa"/>
              <w:right w:w="90" w:type="dxa"/>
            </w:tcMar>
            <w:vAlign w:val="center"/>
            <w:hideMark/>
          </w:tcPr>
          <w:p w14:paraId="75096C90" w14:textId="77777777" w:rsidR="00CC1F84" w:rsidRDefault="00327B04">
            <w:pPr>
              <w:spacing w:after="0"/>
            </w:pPr>
            <w:r>
              <w:t>Δ vs best baseline; 95% CI</w:t>
            </w:r>
          </w:p>
        </w:tc>
      </w:tr>
      <w:tr w:rsidR="00CC1F84" w14:paraId="175D4A56" w14:textId="77777777">
        <w:trPr>
          <w:cantSplit/>
          <w:jc w:val="center"/>
        </w:trPr>
        <w:tc>
          <w:tcPr>
            <w:tcW w:w="1944" w:type="dxa"/>
            <w:shd w:val="clear" w:color="auto" w:fill="F7F9FB"/>
            <w:tcMar>
              <w:top w:w="70" w:type="dxa"/>
              <w:left w:w="90" w:type="dxa"/>
              <w:bottom w:w="70" w:type="dxa"/>
              <w:right w:w="90" w:type="dxa"/>
            </w:tcMar>
            <w:vAlign w:val="center"/>
            <w:hideMark/>
          </w:tcPr>
          <w:p w14:paraId="0596CF8B" w14:textId="77777777" w:rsidR="00CC1F84" w:rsidRDefault="00327B04">
            <w:pPr>
              <w:spacing w:after="0"/>
            </w:pPr>
            <w:r>
              <w:rPr>
                <w:rFonts w:ascii="Aptos" w:hAnsi="Aptos"/>
              </w:rPr>
              <w:t>Macro precision</w:t>
            </w:r>
          </w:p>
        </w:tc>
        <w:tc>
          <w:tcPr>
            <w:tcW w:w="4464" w:type="dxa"/>
            <w:shd w:val="clear" w:color="auto" w:fill="F7F9FB"/>
            <w:tcMar>
              <w:top w:w="70" w:type="dxa"/>
              <w:left w:w="90" w:type="dxa"/>
              <w:bottom w:w="70" w:type="dxa"/>
              <w:right w:w="90" w:type="dxa"/>
            </w:tcMar>
            <w:vAlign w:val="center"/>
            <w:hideMark/>
          </w:tcPr>
          <w:p w14:paraId="05A4CB76" w14:textId="77777777" w:rsidR="00CC1F84" w:rsidRDefault="00327B04">
            <w:pPr>
              <w:spacing w:after="0"/>
            </w:pPr>
            <w:r>
              <w:rPr>
                <w:rFonts w:ascii="Aptos" w:hAnsi="Aptos"/>
              </w:rPr>
              <w:t>Average precision across categories</w:t>
            </w:r>
          </w:p>
        </w:tc>
        <w:tc>
          <w:tcPr>
            <w:tcW w:w="2808" w:type="dxa"/>
            <w:shd w:val="clear" w:color="auto" w:fill="F7F9FB"/>
            <w:tcMar>
              <w:top w:w="70" w:type="dxa"/>
              <w:left w:w="90" w:type="dxa"/>
              <w:bottom w:w="70" w:type="dxa"/>
              <w:right w:w="90" w:type="dxa"/>
            </w:tcMar>
            <w:vAlign w:val="center"/>
            <w:hideMark/>
          </w:tcPr>
          <w:p w14:paraId="1E1E17AE" w14:textId="77777777" w:rsidR="00CC1F84" w:rsidRDefault="00327B04">
            <w:pPr>
              <w:spacing w:after="0"/>
            </w:pPr>
            <w:r>
              <w:t>Δ vs best baseline; 95% CI</w:t>
            </w:r>
          </w:p>
        </w:tc>
      </w:tr>
      <w:tr w:rsidR="00CC1F84" w14:paraId="65D0B31A" w14:textId="77777777">
        <w:trPr>
          <w:cantSplit/>
          <w:jc w:val="center"/>
        </w:trPr>
        <w:tc>
          <w:tcPr>
            <w:tcW w:w="1944" w:type="dxa"/>
            <w:tcMar>
              <w:top w:w="70" w:type="dxa"/>
              <w:left w:w="90" w:type="dxa"/>
              <w:bottom w:w="70" w:type="dxa"/>
              <w:right w:w="90" w:type="dxa"/>
            </w:tcMar>
            <w:vAlign w:val="center"/>
            <w:hideMark/>
          </w:tcPr>
          <w:p w14:paraId="037F2F54" w14:textId="77777777" w:rsidR="00CC1F84" w:rsidRDefault="00327B04">
            <w:pPr>
              <w:spacing w:after="0"/>
            </w:pPr>
            <w:r>
              <w:rPr>
                <w:rFonts w:ascii="Aptos" w:hAnsi="Aptos"/>
              </w:rPr>
              <w:t>Macro recall</w:t>
            </w:r>
          </w:p>
        </w:tc>
        <w:tc>
          <w:tcPr>
            <w:tcW w:w="4464" w:type="dxa"/>
            <w:tcMar>
              <w:top w:w="70" w:type="dxa"/>
              <w:left w:w="90" w:type="dxa"/>
              <w:bottom w:w="70" w:type="dxa"/>
              <w:right w:w="90" w:type="dxa"/>
            </w:tcMar>
            <w:vAlign w:val="center"/>
            <w:hideMark/>
          </w:tcPr>
          <w:p w14:paraId="41475713" w14:textId="77777777" w:rsidR="00CC1F84" w:rsidRDefault="00327B04">
            <w:pPr>
              <w:spacing w:after="0"/>
            </w:pPr>
            <w:r>
              <w:rPr>
                <w:rFonts w:ascii="Aptos" w:hAnsi="Aptos"/>
              </w:rPr>
              <w:t>Average recall across categories</w:t>
            </w:r>
          </w:p>
        </w:tc>
        <w:tc>
          <w:tcPr>
            <w:tcW w:w="2808" w:type="dxa"/>
            <w:tcMar>
              <w:top w:w="70" w:type="dxa"/>
              <w:left w:w="90" w:type="dxa"/>
              <w:bottom w:w="70" w:type="dxa"/>
              <w:right w:w="90" w:type="dxa"/>
            </w:tcMar>
            <w:vAlign w:val="center"/>
            <w:hideMark/>
          </w:tcPr>
          <w:p w14:paraId="68E43829" w14:textId="77777777" w:rsidR="00CC1F84" w:rsidRDefault="00327B04">
            <w:pPr>
              <w:spacing w:after="0"/>
            </w:pPr>
            <w:r>
              <w:t>Δ vs best baseline; 95% CI</w:t>
            </w:r>
          </w:p>
        </w:tc>
      </w:tr>
      <w:tr w:rsidR="00CC1F84" w14:paraId="2B046DA5" w14:textId="77777777">
        <w:trPr>
          <w:cantSplit/>
          <w:jc w:val="center"/>
        </w:trPr>
        <w:tc>
          <w:tcPr>
            <w:tcW w:w="1944" w:type="dxa"/>
            <w:shd w:val="clear" w:color="auto" w:fill="F7F9FB"/>
            <w:tcMar>
              <w:top w:w="70" w:type="dxa"/>
              <w:left w:w="90" w:type="dxa"/>
              <w:bottom w:w="70" w:type="dxa"/>
              <w:right w:w="90" w:type="dxa"/>
            </w:tcMar>
            <w:vAlign w:val="center"/>
            <w:hideMark/>
          </w:tcPr>
          <w:p w14:paraId="164B68F2" w14:textId="77777777" w:rsidR="00CC1F84" w:rsidRDefault="00327B04">
            <w:pPr>
              <w:spacing w:after="0"/>
            </w:pPr>
            <w:r>
              <w:rPr>
                <w:rFonts w:ascii="Aptos" w:hAnsi="Aptos"/>
              </w:rPr>
              <w:t>Expert rating</w:t>
            </w:r>
          </w:p>
        </w:tc>
        <w:tc>
          <w:tcPr>
            <w:tcW w:w="4464" w:type="dxa"/>
            <w:shd w:val="clear" w:color="auto" w:fill="F7F9FB"/>
            <w:tcMar>
              <w:top w:w="70" w:type="dxa"/>
              <w:left w:w="90" w:type="dxa"/>
              <w:bottom w:w="70" w:type="dxa"/>
              <w:right w:w="90" w:type="dxa"/>
            </w:tcMar>
            <w:vAlign w:val="center"/>
            <w:hideMark/>
          </w:tcPr>
          <w:p w14:paraId="6605BC8A" w14:textId="77777777" w:rsidR="00CC1F84" w:rsidRDefault="00327B04">
            <w:pPr>
              <w:spacing w:after="0"/>
            </w:pPr>
            <w:r>
              <w:rPr>
                <w:rFonts w:ascii="Aptos" w:hAnsi="Aptos"/>
              </w:rPr>
              <w:t>Blinded expert rating of contextual usefulness (1-5)</w:t>
            </w:r>
          </w:p>
        </w:tc>
        <w:tc>
          <w:tcPr>
            <w:tcW w:w="2808" w:type="dxa"/>
            <w:shd w:val="clear" w:color="auto" w:fill="F7F9FB"/>
            <w:tcMar>
              <w:top w:w="70" w:type="dxa"/>
              <w:left w:w="90" w:type="dxa"/>
              <w:bottom w:w="70" w:type="dxa"/>
              <w:right w:w="90" w:type="dxa"/>
            </w:tcMar>
            <w:vAlign w:val="center"/>
            <w:hideMark/>
          </w:tcPr>
          <w:p w14:paraId="051EF5EB" w14:textId="77777777" w:rsidR="00CC1F84" w:rsidRDefault="00327B04">
            <w:pPr>
              <w:spacing w:after="0"/>
            </w:pPr>
            <w:r>
              <w:t>Δ vs best baseline; 95% CI</w:t>
            </w:r>
          </w:p>
        </w:tc>
      </w:tr>
    </w:tbl>
    <w:p w14:paraId="0FCCEE8C" w14:textId="77777777" w:rsidR="00CC1F84" w:rsidRDefault="00327B04">
      <w:pPr>
        <w:pStyle w:val="TableCaption"/>
      </w:pPr>
      <w:r>
        <w:t>Supplementary Table S5. Probability-calibration measures and baseline-relative evaluation criteria. The primary Evaluation-Ready calibration target is the final released distribution after masking and routing. No held-out external empirical calibration study is executed in version 1.5.</w:t>
      </w:r>
    </w:p>
    <w:tbl>
      <w:tblPr>
        <w:tblW w:w="9792"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Layout w:type="fixed"/>
        <w:tblCellMar>
          <w:top w:w="15" w:type="dxa"/>
          <w:left w:w="15" w:type="dxa"/>
          <w:bottom w:w="15" w:type="dxa"/>
          <w:right w:w="15" w:type="dxa"/>
        </w:tblCellMar>
        <w:tblLook w:val="04A0" w:firstRow="1" w:lastRow="0" w:firstColumn="1" w:lastColumn="0" w:noHBand="0" w:noVBand="1"/>
      </w:tblPr>
      <w:tblGrid>
        <w:gridCol w:w="1584"/>
        <w:gridCol w:w="2376"/>
        <w:gridCol w:w="2376"/>
        <w:gridCol w:w="3456"/>
      </w:tblGrid>
      <w:tr w:rsidR="003D029F" w14:paraId="39CE00BB" w14:textId="0BD593DE" w:rsidTr="003D029F">
        <w:trPr>
          <w:cantSplit/>
          <w:tblHeader/>
          <w:jc w:val="center"/>
        </w:trPr>
        <w:tc>
          <w:tcPr>
            <w:tcW w:w="1584" w:type="dxa"/>
            <w:tcBorders>
              <w:top w:val="nil"/>
            </w:tcBorders>
            <w:shd w:val="clear" w:color="auto" w:fill="DDE7F0"/>
            <w:vAlign w:val="center"/>
            <w:hideMark/>
            <w:tcMar>
              <w:top w:w="70" w:type="dxa"/>
              <w:left w:w="70" w:type="dxa"/>
              <w:bottom w:w="70" w:type="dxa"/>
              <w:right w:w="70" w:type="dxa"/>
            </w:tcMar>
          </w:tcPr>
          <w:p w14:paraId="69D2239C" w14:textId="77777777" w:rsidR="003D029F" w:rsidRDefault="003D029F">
            <w:pPr>
              <w:keepNext/>
              <w:spacing w:after="20" w:line="252" w:lineRule="auto" w:before="20"/>
              <w:ind w:firstLine="0" w:left="0" w:right="0"/>
              <w:jc w:val="left"/>
            </w:pPr>
            <w:r>
              <w:rPr>
                <w:rFonts w:ascii="Arial" w:eastAsia="Arial" w:hAnsi="Arial"/>
                <w:b/>
                <w:color w:val="232D37"/>
                <w:sz w:val="19"/>
              </w:rPr>
              <w:t>Measure</w:t>
            </w:r>
          </w:p>
        </w:tc>
        <w:tc>
          <w:tcPr>
            <w:tcW w:w="2376" w:type="dxa"/>
            <w:tcBorders>
              <w:top w:val="nil"/>
            </w:tcBorders>
            <w:shd w:val="clear" w:color="auto" w:fill="DDE7F0"/>
            <w:vAlign w:val="center"/>
            <w:hideMark/>
            <w:tcMar>
              <w:top w:w="70" w:type="dxa"/>
              <w:left w:w="70" w:type="dxa"/>
              <w:bottom w:w="70" w:type="dxa"/>
              <w:right w:w="70" w:type="dxa"/>
            </w:tcMar>
          </w:tcPr>
          <w:p w14:paraId="3DAD0D9C" w14:textId="77777777" w:rsidR="003D029F" w:rsidRDefault="003D029F">
            <w:pPr>
              <w:spacing w:after="20" w:line="252" w:lineRule="auto" w:before="20"/>
              <w:ind w:firstLine="0" w:left="0" w:right="0"/>
              <w:jc w:val="left"/>
            </w:pPr>
            <w:r>
              <w:rPr>
                <w:rFonts w:ascii="Arial" w:eastAsia="Arial" w:hAnsi="Arial"/>
                <w:b/>
                <w:color w:val="232D37"/>
                <w:sz w:val="19"/>
              </w:rPr>
              <w:t>Definition</w:t>
            </w:r>
          </w:p>
        </w:tc>
        <w:tc>
          <w:tcPr>
            <w:tcW w:w="2376" w:type="dxa"/>
            <w:tcBorders>
              <w:top w:val="nil"/>
            </w:tcBorders>
            <w:shd w:val="clear" w:color="auto" w:fill="DDE7F0"/>
            <w:vAlign w:val="center"/>
            <w:hideMark/>
            <w:tcMar>
              <w:top w:w="70" w:type="dxa"/>
              <w:left w:w="70" w:type="dxa"/>
              <w:bottom w:w="70" w:type="dxa"/>
              <w:right w:w="70" w:type="dxa"/>
            </w:tcMar>
          </w:tcPr>
          <w:p w14:paraId="43E830D9" w14:textId="77777777" w:rsidR="003D029F" w:rsidRDefault="003D029F">
            <w:pPr>
              <w:spacing w:before="20" w:after="20" w:line="252" w:lineRule="auto"/>
              <w:ind w:firstLine="0" w:left="0" w:right="0"/>
              <w:jc w:val="left"/>
            </w:pPr>
            <w:r>
              <w:rPr>
                <w:sz w:val="19"/>
              </w:rPr>
              <w:t>Primary Evaluation Criterion</w:t>
            </w:r>
          </w:p>
        </w:tc>
        <w:tc>
          <w:tcPr>
            <w:tcW w:w="3456" w:type="dxa"/>
            <w:tcBorders>
              <w:top w:val="nil"/>
            </w:tcBorders>
            <w:shd w:val="clear" w:color="auto" w:fill="DDE7F0"/>
            <w:vAlign w:val="center"/>
            <w:tcMar>
              <w:top w:w="70" w:type="dxa"/>
              <w:left w:w="70" w:type="dxa"/>
              <w:bottom w:w="70" w:type="dxa"/>
              <w:right w:w="70" w:type="dxa"/>
            </w:tcMar>
          </w:tcPr>
          <w:p w14:paraId="1B966798" w14:textId="3B792948" w:rsidR="003D029F" w:rsidRDefault="003D029F">
            <w:pPr>
              <w:spacing w:before="20" w:after="20" w:line="252" w:lineRule="auto"/>
              <w:ind w:firstLine="0" w:left="0" w:right="0"/>
              <w:jc w:val="left"/>
            </w:pPr>
            <w:r>
              <w:rPr>
                <w:sz w:val="19"/>
              </w:rPr>
              <w:t>Target distribution</w:t>
            </w:r>
          </w:p>
        </w:tc>
      </w:tr>
      <w:tr w:rsidR="003D029F" w14:paraId="5E658809" w14:textId="367D7E4A" w:rsidTr="003D029F">
        <w:trPr>
          <w:cantSplit/>
          <w:jc w:val="center"/>
        </w:trPr>
        <w:tc>
          <w:tcPr>
            <w:tcW w:w="1584" w:type="dxa"/>
            <w:vAlign w:val="center"/>
            <w:hideMark/>
            <w:tcMar>
              <w:top w:w="70" w:type="dxa"/>
              <w:left w:w="70" w:type="dxa"/>
              <w:bottom w:w="70" w:type="dxa"/>
              <w:right w:w="70" w:type="dxa"/>
            </w:tcMar>
          </w:tcPr>
          <w:p w14:paraId="3DA6D351" w14:textId="77777777" w:rsidR="003D029F" w:rsidRDefault="003D029F">
            <w:pPr>
              <w:spacing w:after="20" w:before="20" w:line="252" w:lineRule="auto"/>
              <w:ind w:firstLine="0" w:left="0" w:right="0"/>
              <w:jc w:val="left"/>
            </w:pPr>
            <w:r>
              <w:rPr>
                <w:rFonts w:ascii="Aptos" w:hAnsi="Aptos"/>
                <w:sz w:val="19"/>
              </w:rPr>
              <w:t>Brier score</w:t>
            </w:r>
          </w:p>
        </w:tc>
        <w:tc>
          <w:tcPr>
            <w:tcW w:w="2376" w:type="dxa"/>
            <w:vAlign w:val="center"/>
            <w:hideMark/>
            <w:tcMar>
              <w:top w:w="70" w:type="dxa"/>
              <w:left w:w="70" w:type="dxa"/>
              <w:bottom w:w="70" w:type="dxa"/>
              <w:right w:w="70" w:type="dxa"/>
            </w:tcMar>
          </w:tcPr>
          <w:p>
            <w:pPr>
              <w:spacing w:before="20" w:after="20" w:line="252" w:lineRule="auto"/>
              <w:ind w:firstLine="0" w:left="0" w:right="0"/>
              <w:jc w:val="left"/>
            </w:pPr>
            <w:r>
              <w:rPr>
                <w:sz w:val="19"/>
              </w:rPr>
              <w:t>Multiclass Brier score, summed across categories; a proper scoring rule.</w:t>
            </w:r>
          </w:p>
        </w:tc>
        <w:tc>
          <w:tcPr>
            <w:tcW w:w="2376" w:type="dxa"/>
            <w:vAlign w:val="center"/>
            <w:hideMark/>
            <w:tcMar>
              <w:top w:w="70" w:type="dxa"/>
              <w:left w:w="70" w:type="dxa"/>
              <w:bottom w:w="70" w:type="dxa"/>
              <w:right w:w="70" w:type="dxa"/>
            </w:tcMar>
          </w:tcPr>
          <w:p w14:paraId="27C37325" w14:textId="77777777" w:rsidR="003D029F" w:rsidRDefault="003D029F">
            <w:pPr>
              <w:spacing w:after="20" w:before="20" w:line="252" w:lineRule="auto"/>
              <w:ind w:firstLine="0" w:left="0" w:right="0"/>
              <w:jc w:val="left"/>
            </w:pPr>
            <w:r>
              <w:rPr>
                <w:sz w:val="19"/>
              </w:rPr>
              <w:t>↓ vs baseline; 95% CI</w:t>
            </w:r>
          </w:p>
        </w:tc>
        <w:tc>
          <w:tcPr>
            <w:tcW w:w="3456" w:type="dxa"/>
            <w:vAlign w:val="center"/>
            <w:tcMar>
              <w:top w:w="70" w:type="dxa"/>
              <w:left w:w="70" w:type="dxa"/>
              <w:bottom w:w="70" w:type="dxa"/>
              <w:right w:w="70" w:type="dxa"/>
            </w:tcMar>
          </w:tcPr>
          <w:p w14:paraId="0762A844" w14:textId="3231700C" w:rsidR="003D029F" w:rsidRDefault="003D029F">
            <w:pPr>
              <w:spacing w:after="20" w:before="20" w:line="252" w:lineRule="auto"/>
              <w:ind w:firstLine="0" w:left="0" w:right="0"/>
              <w:jc w:val="left"/>
            </w:pPr>
            <w:r>
              <w:rPr>
                <w:sz w:val="19"/>
              </w:rPr>
              <w:t>Final released q_route in Evaluation-Ready mode; upstream components may be scored diagnostically.</w:t>
            </w:r>
          </w:p>
        </w:tc>
      </w:tr>
      <w:tr w:rsidR="003D029F" w14:paraId="52BE3B71" w14:textId="63CDDE14" w:rsidTr="003D029F">
        <w:trPr>
          <w:cantSplit/>
          <w:jc w:val="center"/>
        </w:trPr>
        <w:tc>
          <w:tcPr>
            <w:tcW w:w="1584" w:type="dxa"/>
            <w:shd w:val="clear" w:color="auto" w:fill="F7F9FB"/>
            <w:vAlign w:val="center"/>
            <w:hideMark/>
            <w:tcMar>
              <w:top w:w="70" w:type="dxa"/>
              <w:left w:w="70" w:type="dxa"/>
              <w:bottom w:w="70" w:type="dxa"/>
              <w:right w:w="70" w:type="dxa"/>
            </w:tcMar>
          </w:tcPr>
          <w:p w14:paraId="10251189" w14:textId="77777777" w:rsidR="003D029F" w:rsidRDefault="003D029F">
            <w:pPr>
              <w:spacing w:before="20" w:after="20" w:line="252" w:lineRule="auto"/>
              <w:ind w:firstLine="0" w:left="0" w:right="0"/>
              <w:jc w:val="left"/>
            </w:pPr>
            <w:r>
              <w:rPr>
                <w:sz w:val="19"/>
              </w:rPr>
              <w:t>Top-label ECE</w:t>
            </w:r>
          </w:p>
        </w:tc>
        <w:tc>
          <w:tcPr>
            <w:tcW w:w="2376" w:type="dxa"/>
            <w:shd w:val="clear" w:color="auto" w:fill="F7F9FB"/>
            <w:vAlign w:val="center"/>
            <w:hideMark/>
            <w:tcMar>
              <w:top w:w="70" w:type="dxa"/>
              <w:left w:w="70" w:type="dxa"/>
              <w:bottom w:w="70" w:type="dxa"/>
              <w:right w:w="70" w:type="dxa"/>
            </w:tcMar>
          </w:tcPr>
          <w:p w14:paraId="791E65FF" w14:textId="77777777" w:rsidR="003D029F" w:rsidRDefault="003D029F">
            <w:pPr>
              <w:spacing w:before="20" w:after="20" w:line="252" w:lineRule="auto"/>
              <w:ind w:firstLine="0" w:left="0" w:right="0"/>
              <w:jc w:val="left"/>
            </w:pPr>
            <w:r>
              <w:rPr>
                <w:sz w:val="19"/>
              </w:rPr>
              <w:t>Expected calibration error using top-label confidence and empirical top-label accuracy</w:t>
            </w:r>
          </w:p>
        </w:tc>
        <w:tc>
          <w:tcPr>
            <w:tcW w:w="2376" w:type="dxa"/>
            <w:shd w:val="clear" w:color="auto" w:fill="F7F9FB"/>
            <w:vAlign w:val="center"/>
            <w:hideMark/>
            <w:tcMar>
              <w:top w:w="70" w:type="dxa"/>
              <w:left w:w="70" w:type="dxa"/>
              <w:bottom w:w="70" w:type="dxa"/>
              <w:right w:w="70" w:type="dxa"/>
            </w:tcMar>
          </w:tcPr>
          <w:p w14:paraId="1E3BCE71" w14:textId="77777777" w:rsidR="003D029F" w:rsidRDefault="003D029F">
            <w:pPr>
              <w:spacing w:before="20" w:after="20" w:line="252" w:lineRule="auto"/>
              <w:ind w:firstLine="0" w:left="0" w:right="0"/>
              <w:jc w:val="left"/>
            </w:pPr>
            <w:r>
              <w:rPr>
                <w:sz w:val="19"/>
              </w:rPr>
              <w:t>↓ vs baseline + reliability plot</w:t>
            </w:r>
          </w:p>
        </w:tc>
        <w:tc>
          <w:tcPr>
            <w:tcW w:w="3456" w:type="dxa"/>
            <w:shd w:val="clear" w:color="auto" w:fill="F7F9FB"/>
            <w:vAlign w:val="center"/>
            <w:tcMar>
              <w:top w:w="70" w:type="dxa"/>
              <w:left w:w="70" w:type="dxa"/>
              <w:bottom w:w="70" w:type="dxa"/>
              <w:right w:w="70" w:type="dxa"/>
            </w:tcMar>
          </w:tcPr>
          <w:p w14:paraId="6BCD8C84" w14:textId="2DA43B60" w:rsidR="003D029F" w:rsidRDefault="003D029F">
            <w:pPr>
              <w:spacing w:before="20" w:after="20" w:line="252" w:lineRule="auto"/>
              <w:ind w:firstLine="0" w:left="0" w:right="0"/>
              <w:jc w:val="left"/>
              <w:rPr>
                <w:sz w:val="17"/>
              </w:rPr>
            </w:pPr>
            <w:r>
              <w:rPr>
                <w:sz w:val="19"/>
              </w:rPr>
              <w:t>Final released q_route in Evaluation-Ready mode; ECE remains a diagnostic, not a proper scoring rule.</w:t>
            </w:r>
          </w:p>
        </w:tc>
      </w:tr>
      <w:tr w:rsidR="003D029F" w14:paraId="2A26DFA0" w14:textId="521DC34B" w:rsidTr="003D029F">
        <w:trPr>
          <w:cantSplit/>
          <w:jc w:val="center"/>
        </w:trPr>
        <w:tc>
          <w:tcPr>
            <w:tcW w:w="1584" w:type="dxa"/>
            <w:vAlign w:val="center"/>
            <w:hideMark/>
            <w:tcMar>
              <w:top w:w="70" w:type="dxa"/>
              <w:left w:w="70" w:type="dxa"/>
              <w:bottom w:w="70" w:type="dxa"/>
              <w:right w:w="70" w:type="dxa"/>
            </w:tcMar>
          </w:tcPr>
          <w:p w14:paraId="776B809E" w14:textId="77777777" w:rsidR="003D029F" w:rsidRDefault="003D029F">
            <w:pPr>
              <w:spacing w:after="20" w:before="20" w:line="252" w:lineRule="auto"/>
              <w:ind w:firstLine="0" w:left="0" w:right="0"/>
              <w:jc w:val="left"/>
            </w:pPr>
            <w:r>
              <w:rPr>
                <w:rFonts w:ascii="Aptos" w:hAnsi="Aptos"/>
                <w:sz w:val="19"/>
              </w:rPr>
              <w:t>Log loss</w:t>
            </w:r>
          </w:p>
        </w:tc>
        <w:tc>
          <w:tcPr>
            <w:tcW w:w="2376" w:type="dxa"/>
            <w:vAlign w:val="center"/>
            <w:hideMark/>
            <w:tcMar>
              <w:top w:w="70" w:type="dxa"/>
              <w:left w:w="70" w:type="dxa"/>
              <w:bottom w:w="70" w:type="dxa"/>
              <w:right w:w="70" w:type="dxa"/>
            </w:tcMar>
          </w:tcPr>
          <w:p>
            <w:pPr>
              <w:spacing w:before="20" w:after="20" w:line="252" w:lineRule="auto"/>
              <w:ind w:firstLine="0" w:left="0" w:right="0"/>
              <w:jc w:val="left"/>
            </w:pPr>
            <w:r>
              <w:rPr>
                <w:sz w:val="19"/>
              </w:rPr>
              <w:t>Multiclass log loss; a proper scoring rule.</w:t>
            </w:r>
          </w:p>
        </w:tc>
        <w:tc>
          <w:tcPr>
            <w:tcW w:w="2376" w:type="dxa"/>
            <w:vAlign w:val="center"/>
            <w:hideMark/>
            <w:tcMar>
              <w:top w:w="70" w:type="dxa"/>
              <w:left w:w="70" w:type="dxa"/>
              <w:bottom w:w="70" w:type="dxa"/>
              <w:right w:w="70" w:type="dxa"/>
            </w:tcMar>
          </w:tcPr>
          <w:p w14:paraId="069F8637" w14:textId="77777777" w:rsidR="003D029F" w:rsidRDefault="003D029F">
            <w:pPr>
              <w:spacing w:after="20" w:before="20" w:line="252" w:lineRule="auto"/>
              <w:ind w:firstLine="0" w:left="0" w:right="0"/>
              <w:jc w:val="left"/>
            </w:pPr>
            <w:r>
              <w:rPr>
                <w:sz w:val="19"/>
              </w:rPr>
              <w:t>↓ vs baseline; 95% CI</w:t>
            </w:r>
          </w:p>
        </w:tc>
        <w:tc>
          <w:tcPr>
            <w:tcW w:w="3456" w:type="dxa"/>
            <w:vAlign w:val="center"/>
            <w:tcMar>
              <w:top w:w="70" w:type="dxa"/>
              <w:left w:w="70" w:type="dxa"/>
              <w:bottom w:w="70" w:type="dxa"/>
              <w:right w:w="70" w:type="dxa"/>
            </w:tcMar>
          </w:tcPr>
          <w:p w14:paraId="5AD9F1AE" w14:textId="1086A280" w:rsidR="003D029F" w:rsidRDefault="003D029F">
            <w:pPr>
              <w:spacing w:after="20" w:before="20" w:line="252" w:lineRule="auto"/>
              <w:ind w:firstLine="0" w:left="0" w:right="0"/>
              <w:jc w:val="left"/>
            </w:pPr>
            <w:r>
              <w:rPr>
                <w:sz w:val="19"/>
              </w:rPr>
              <w:t>Final released q_route in Evaluation-Ready mode; upstream-component log loss is diagnostic only.</w:t>
            </w:r>
          </w:p>
        </w:tc>
      </w:tr>
      <w:tr w:rsidR="003D029F" w14:paraId="76970057" w14:textId="40E11BD6" w:rsidTr="003D029F">
        <w:trPr>
          <w:cantSplit/>
          <w:jc w:val="center"/>
        </w:trPr>
        <w:tc>
          <w:tcPr>
            <w:tcW w:w="1584" w:type="dxa"/>
            <w:shd w:val="clear" w:color="auto" w:fill="F7F9FB"/>
            <w:vAlign w:val="center"/>
            <w:hideMark/>
            <w:tcMar>
              <w:top w:w="70" w:type="dxa"/>
              <w:left w:w="70" w:type="dxa"/>
              <w:bottom w:w="70" w:type="dxa"/>
              <w:right w:w="70" w:type="dxa"/>
            </w:tcMar>
          </w:tcPr>
          <w:p w14:paraId="30ECA3F4" w14:textId="77777777" w:rsidR="003D029F" w:rsidRDefault="003D029F">
            <w:pPr>
              <w:spacing w:before="20" w:after="20" w:line="252" w:lineRule="auto"/>
              <w:ind w:firstLine="0" w:left="0" w:right="0"/>
              <w:jc w:val="left"/>
            </w:pPr>
            <w:r>
              <w:rPr>
                <w:sz w:val="19"/>
              </w:rPr>
              <w:t>Conditional uncertainty interval</w:t>
            </w:r>
          </w:p>
        </w:tc>
        <w:tc>
          <w:tcPr>
            <w:tcW w:w="2376" w:type="dxa"/>
            <w:shd w:val="clear" w:color="auto" w:fill="F7F9FB"/>
            <w:vAlign w:val="center"/>
            <w:hideMark/>
            <w:tcMar>
              <w:top w:w="70" w:type="dxa"/>
              <w:left w:w="70" w:type="dxa"/>
              <w:bottom w:w="70" w:type="dxa"/>
              <w:right w:w="70" w:type="dxa"/>
            </w:tcMar>
          </w:tcPr>
          <w:p w14:paraId="015A956C" w14:textId="77777777" w:rsidR="003D029F" w:rsidRDefault="003D029F">
            <w:pPr>
              <w:spacing w:before="20" w:after="20" w:line="252" w:lineRule="auto"/>
              <w:ind w:firstLine="0" w:left="0" w:right="0"/>
              <w:jc w:val="left"/>
            </w:pPr>
            <w:r>
              <w:rPr>
                <w:sz w:val="19"/>
              </w:rPr>
              <w:t>Coverage of 95% Dirichlet intervals conditional on the supplied parent distribution</w:t>
            </w:r>
          </w:p>
        </w:tc>
        <w:tc>
          <w:tcPr>
            <w:tcW w:w="2376" w:type="dxa"/>
            <w:shd w:val="clear" w:color="auto" w:fill="F7F9FB"/>
            <w:vAlign w:val="center"/>
            <w:hideMark/>
            <w:tcMar>
              <w:top w:w="70" w:type="dxa"/>
              <w:left w:w="70" w:type="dxa"/>
              <w:bottom w:w="70" w:type="dxa"/>
              <w:right w:w="70" w:type="dxa"/>
            </w:tcMar>
          </w:tcPr>
          <w:p w14:paraId="0B22F22E" w14:textId="77777777" w:rsidR="003D029F" w:rsidRDefault="003D029F">
            <w:pPr>
              <w:spacing w:before="20" w:after="20" w:line="252" w:lineRule="auto"/>
              <w:ind w:firstLine="0" w:left="0" w:right="0"/>
              <w:jc w:val="left"/>
            </w:pPr>
            <w:r>
              <w:rPr>
                <w:sz w:val="19"/>
              </w:rPr>
              <w:t>Evaluate coverage only on qualified held-out data; external coverage is not established here</w:t>
            </w:r>
          </w:p>
        </w:tc>
        <w:tc>
          <w:tcPr>
            <w:tcW w:w="3456" w:type="dxa"/>
            <w:shd w:val="clear" w:color="auto" w:fill="F7F9FB"/>
            <w:vAlign w:val="center"/>
            <w:tcMar>
              <w:top w:w="70" w:type="dxa"/>
              <w:left w:w="70" w:type="dxa"/>
              <w:bottom w:w="70" w:type="dxa"/>
              <w:right w:w="70" w:type="dxa"/>
            </w:tcMar>
          </w:tcPr>
          <w:p w14:paraId="16F5CA3E" w14:textId="1814CD10" w:rsidR="003D029F" w:rsidRDefault="003D029F">
            <w:pPr>
              <w:spacing w:before="20" w:after="20" w:line="252" w:lineRule="auto"/>
              <w:ind w:firstLine="0" w:left="0" w:right="0"/>
              <w:jc w:val="left"/>
              <w:rPr>
                <w:sz w:val="17"/>
              </w:rPr>
            </w:pPr>
            <w:r>
              <w:rPr>
                <w:sz w:val="19"/>
              </w:rPr>
              <w:t>Relevant Dirichlet component conditional on its plug-in parent; this interval is not a routing-calibration claim.</w:t>
            </w:r>
          </w:p>
        </w:tc>
      </w:tr>
    </w:tbl>
    <w:p w14:paraId="56B18D0D" w14:textId="77777777" w:rsidR="00CC1F84" w:rsidRDefault="00327B04">
      <w:pPr>
        <w:pStyle w:val="TableCaption"/>
      </w:pPr>
      <w:r>
        <w:t>Supplementary Table S6. Candidate-benefit measures and comparative evaluation criteria.</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Layout w:type="fixed"/>
        <w:tblCellMar>
          <w:top w:w="15" w:type="dxa"/>
          <w:left w:w="15" w:type="dxa"/>
          <w:bottom w:w="15" w:type="dxa"/>
          <w:right w:w="15" w:type="dxa"/>
        </w:tblCellMar>
        <w:tblLook w:val="04A0" w:firstRow="1" w:lastRow="0" w:firstColumn="1" w:lastColumn="0" w:noHBand="0" w:noVBand="1"/>
      </w:tblPr>
      <w:tblGrid>
        <w:gridCol w:w="2380"/>
        <w:gridCol w:w="5464"/>
        <w:gridCol w:w="3437"/>
      </w:tblGrid>
      <w:tr w:rsidR="00CC1F84" w14:paraId="53B7C008" w14:textId="77777777">
        <w:trPr>
          <w:cantSplit/>
          <w:tblHeader/>
          <w:jc w:val="center"/>
        </w:trPr>
        <w:tc>
          <w:tcPr>
            <w:tcW w:w="1944" w:type="dxa"/>
            <w:tcBorders>
              <w:top w:val="nil"/>
            </w:tcBorders>
            <w:shd w:val="clear" w:color="auto" w:fill="DDE7F0"/>
            <w:tcMar>
              <w:top w:w="70" w:type="dxa"/>
              <w:left w:w="90" w:type="dxa"/>
              <w:bottom w:w="70" w:type="dxa"/>
              <w:right w:w="90" w:type="dxa"/>
            </w:tcMar>
            <w:vAlign w:val="center"/>
            <w:hideMark/>
          </w:tcPr>
          <w:p w14:paraId="64FF848D" w14:textId="77777777" w:rsidR="00CC1F84" w:rsidRDefault="00327B04">
            <w:pPr>
              <w:keepNext/>
              <w:spacing w:after="30" w:line="240" w:lineRule="auto"/>
              <w:ind w:firstLine="0"/>
              <w:jc w:val="left"/>
            </w:pPr>
            <w:r>
              <w:rPr>
                <w:rFonts w:ascii="Arial" w:eastAsia="Arial" w:hAnsi="Arial"/>
                <w:b/>
                <w:color w:val="232D37"/>
                <w:sz w:val="16"/>
              </w:rPr>
              <w:t>Measure</w:t>
            </w:r>
          </w:p>
        </w:tc>
        <w:tc>
          <w:tcPr>
            <w:tcW w:w="4464" w:type="dxa"/>
            <w:tcBorders>
              <w:top w:val="nil"/>
            </w:tcBorders>
            <w:shd w:val="clear" w:color="auto" w:fill="DDE7F0"/>
            <w:tcMar>
              <w:top w:w="70" w:type="dxa"/>
              <w:left w:w="90" w:type="dxa"/>
              <w:bottom w:w="70" w:type="dxa"/>
              <w:right w:w="90" w:type="dxa"/>
            </w:tcMar>
            <w:vAlign w:val="center"/>
            <w:hideMark/>
          </w:tcPr>
          <w:p w14:paraId="398D119B" w14:textId="77777777" w:rsidR="00CC1F84" w:rsidRDefault="00327B04">
            <w:pPr>
              <w:spacing w:after="30" w:line="240" w:lineRule="auto"/>
              <w:ind w:firstLine="0"/>
              <w:jc w:val="left"/>
            </w:pPr>
            <w:r>
              <w:rPr>
                <w:rFonts w:ascii="Arial" w:eastAsia="Arial" w:hAnsi="Arial"/>
                <w:b/>
                <w:color w:val="232D37"/>
                <w:sz w:val="16"/>
              </w:rPr>
              <w:t>Definition</w:t>
            </w:r>
          </w:p>
        </w:tc>
        <w:tc>
          <w:tcPr>
            <w:tcW w:w="2808" w:type="dxa"/>
            <w:tcBorders>
              <w:top w:val="nil"/>
            </w:tcBorders>
            <w:shd w:val="clear" w:color="auto" w:fill="DDE7F0"/>
            <w:tcMar>
              <w:top w:w="70" w:type="dxa"/>
              <w:left w:w="90" w:type="dxa"/>
              <w:bottom w:w="70" w:type="dxa"/>
              <w:right w:w="90" w:type="dxa"/>
            </w:tcMar>
            <w:vAlign w:val="center"/>
            <w:hideMark/>
          </w:tcPr>
          <w:p w14:paraId="747D15DB" w14:textId="77777777" w:rsidR="00CC1F84" w:rsidRDefault="00327B04">
            <w:r>
              <w:t>Primary Evaluation Criterion</w:t>
            </w:r>
          </w:p>
        </w:tc>
      </w:tr>
      <w:tr w:rsidR="00CC1F84" w14:paraId="6B1A086A" w14:textId="77777777">
        <w:trPr>
          <w:cantSplit/>
          <w:jc w:val="center"/>
        </w:trPr>
        <w:tc>
          <w:tcPr>
            <w:tcW w:w="1944" w:type="dxa"/>
            <w:tcMar>
              <w:top w:w="70" w:type="dxa"/>
              <w:left w:w="90" w:type="dxa"/>
              <w:bottom w:w="70" w:type="dxa"/>
              <w:right w:w="90" w:type="dxa"/>
            </w:tcMar>
            <w:vAlign w:val="center"/>
            <w:hideMark/>
          </w:tcPr>
          <w:p w14:paraId="7DBC6AE4" w14:textId="77777777" w:rsidR="00CC1F84" w:rsidRDefault="00327B04">
            <w:pPr>
              <w:spacing w:after="0"/>
            </w:pPr>
            <w:r>
              <w:rPr>
                <w:rFonts w:ascii="Aptos" w:hAnsi="Aptos"/>
              </w:rPr>
              <w:t>Evidence completeness</w:t>
            </w:r>
          </w:p>
        </w:tc>
        <w:tc>
          <w:tcPr>
            <w:tcW w:w="4464" w:type="dxa"/>
            <w:tcMar>
              <w:top w:w="70" w:type="dxa"/>
              <w:left w:w="90" w:type="dxa"/>
              <w:bottom w:w="70" w:type="dxa"/>
              <w:right w:w="90" w:type="dxa"/>
            </w:tcMar>
            <w:vAlign w:val="center"/>
            <w:hideMark/>
          </w:tcPr>
          <w:p w14:paraId="405DA23E" w14:textId="77777777" w:rsidR="00CC1F84" w:rsidRDefault="00327B04">
            <w:pPr>
              <w:spacing w:after="0"/>
            </w:pPr>
            <w:r>
              <w:rPr>
                <w:rFonts w:ascii="Aptos" w:hAnsi="Aptos"/>
              </w:rPr>
              <w:t>Blinded rubric score for evidence coverage</w:t>
            </w:r>
          </w:p>
        </w:tc>
        <w:tc>
          <w:tcPr>
            <w:tcW w:w="2808" w:type="dxa"/>
            <w:tcMar>
              <w:top w:w="70" w:type="dxa"/>
              <w:left w:w="90" w:type="dxa"/>
              <w:bottom w:w="70" w:type="dxa"/>
              <w:right w:w="90" w:type="dxa"/>
            </w:tcMar>
            <w:vAlign w:val="center"/>
            <w:hideMark/>
          </w:tcPr>
          <w:p w14:paraId="6325F046" w14:textId="77777777" w:rsidR="00CC1F84" w:rsidRDefault="00327B04">
            <w:pPr>
              <w:spacing w:after="0"/>
            </w:pPr>
            <w:r>
              <w:t>Δ-change vs control; 95% CI</w:t>
            </w:r>
          </w:p>
        </w:tc>
      </w:tr>
      <w:tr w:rsidR="00CC1F84" w14:paraId="3BBA93F8" w14:textId="77777777">
        <w:trPr>
          <w:cantSplit/>
          <w:jc w:val="center"/>
        </w:trPr>
        <w:tc>
          <w:tcPr>
            <w:tcW w:w="1944" w:type="dxa"/>
            <w:shd w:val="clear" w:color="auto" w:fill="F7F9FB"/>
            <w:tcMar>
              <w:top w:w="70" w:type="dxa"/>
              <w:left w:w="90" w:type="dxa"/>
              <w:bottom w:w="70" w:type="dxa"/>
              <w:right w:w="90" w:type="dxa"/>
            </w:tcMar>
            <w:vAlign w:val="center"/>
            <w:hideMark/>
          </w:tcPr>
          <w:p w14:paraId="417F9FC5" w14:textId="77777777" w:rsidR="00CC1F84" w:rsidRDefault="00327B04">
            <w:pPr>
              <w:spacing w:after="0"/>
            </w:pPr>
            <w:r>
              <w:rPr>
                <w:rFonts w:ascii="Aptos" w:hAnsi="Aptos"/>
              </w:rPr>
              <w:t>Ownership clarity</w:t>
            </w:r>
          </w:p>
        </w:tc>
        <w:tc>
          <w:tcPr>
            <w:tcW w:w="4464" w:type="dxa"/>
            <w:shd w:val="clear" w:color="auto" w:fill="F7F9FB"/>
            <w:tcMar>
              <w:top w:w="70" w:type="dxa"/>
              <w:left w:w="90" w:type="dxa"/>
              <w:bottom w:w="70" w:type="dxa"/>
              <w:right w:w="90" w:type="dxa"/>
            </w:tcMar>
            <w:vAlign w:val="center"/>
            <w:hideMark/>
          </w:tcPr>
          <w:p w14:paraId="58212973" w14:textId="77777777" w:rsidR="00CC1F84" w:rsidRDefault="00327B04">
            <w:pPr>
              <w:spacing w:after="0"/>
            </w:pPr>
            <w:r>
              <w:rPr>
                <w:rFonts w:ascii="Aptos" w:hAnsi="Aptos"/>
              </w:rPr>
              <w:t>Ability to articulate personal contribution</w:t>
            </w:r>
          </w:p>
        </w:tc>
        <w:tc>
          <w:tcPr>
            <w:tcW w:w="2808" w:type="dxa"/>
            <w:shd w:val="clear" w:color="auto" w:fill="F7F9FB"/>
            <w:tcMar>
              <w:top w:w="70" w:type="dxa"/>
              <w:left w:w="90" w:type="dxa"/>
              <w:bottom w:w="70" w:type="dxa"/>
              <w:right w:w="90" w:type="dxa"/>
            </w:tcMar>
            <w:vAlign w:val="center"/>
            <w:hideMark/>
          </w:tcPr>
          <w:p w14:paraId="0B3FF54D" w14:textId="77777777" w:rsidR="00CC1F84" w:rsidRDefault="00327B04">
            <w:pPr>
              <w:spacing w:after="0"/>
            </w:pPr>
            <w:r>
              <w:t>Δ-change vs control; 95% CI</w:t>
            </w:r>
          </w:p>
        </w:tc>
      </w:tr>
      <w:tr w:rsidR="00CC1F84" w14:paraId="7A2D50F9" w14:textId="77777777">
        <w:trPr>
          <w:cantSplit/>
          <w:jc w:val="center"/>
        </w:trPr>
        <w:tc>
          <w:tcPr>
            <w:tcW w:w="1944" w:type="dxa"/>
            <w:tcMar>
              <w:top w:w="70" w:type="dxa"/>
              <w:left w:w="90" w:type="dxa"/>
              <w:bottom w:w="70" w:type="dxa"/>
              <w:right w:w="90" w:type="dxa"/>
            </w:tcMar>
            <w:vAlign w:val="center"/>
            <w:hideMark/>
          </w:tcPr>
          <w:p w14:paraId="2FB23A41" w14:textId="77777777" w:rsidR="00CC1F84" w:rsidRDefault="00327B04">
            <w:pPr>
              <w:spacing w:after="0"/>
            </w:pPr>
            <w:r>
              <w:rPr>
                <w:rFonts w:ascii="Aptos" w:hAnsi="Aptos"/>
              </w:rPr>
              <w:t>Practice plan completion</w:t>
            </w:r>
          </w:p>
        </w:tc>
        <w:tc>
          <w:tcPr>
            <w:tcW w:w="4464" w:type="dxa"/>
            <w:tcMar>
              <w:top w:w="70" w:type="dxa"/>
              <w:left w:w="90" w:type="dxa"/>
              <w:bottom w:w="70" w:type="dxa"/>
              <w:right w:w="90" w:type="dxa"/>
            </w:tcMar>
            <w:vAlign w:val="center"/>
            <w:hideMark/>
          </w:tcPr>
          <w:p w14:paraId="63719AB1" w14:textId="77777777" w:rsidR="00CC1F84" w:rsidRDefault="00327B04">
            <w:pPr>
              <w:spacing w:after="0"/>
            </w:pPr>
            <w:r>
              <w:rPr>
                <w:rFonts w:ascii="Aptos" w:hAnsi="Aptos"/>
              </w:rPr>
              <w:t>Proportion of agreed practice completed</w:t>
            </w:r>
          </w:p>
        </w:tc>
        <w:tc>
          <w:tcPr>
            <w:tcW w:w="2808" w:type="dxa"/>
            <w:tcMar>
              <w:top w:w="70" w:type="dxa"/>
              <w:left w:w="90" w:type="dxa"/>
              <w:bottom w:w="70" w:type="dxa"/>
              <w:right w:w="90" w:type="dxa"/>
            </w:tcMar>
            <w:vAlign w:val="center"/>
            <w:hideMark/>
          </w:tcPr>
          <w:p w14:paraId="1848524B" w14:textId="77777777" w:rsidR="00CC1F84" w:rsidRDefault="00327B04">
            <w:pPr>
              <w:spacing w:after="0"/>
            </w:pPr>
            <w:r>
              <w:t>Completion by condition</w:t>
            </w:r>
          </w:p>
        </w:tc>
      </w:tr>
      <w:tr w:rsidR="00CC1F84" w14:paraId="0B5E416C" w14:textId="77777777">
        <w:trPr>
          <w:cantSplit/>
          <w:jc w:val="center"/>
        </w:trPr>
        <w:tc>
          <w:tcPr>
            <w:tcW w:w="1944" w:type="dxa"/>
            <w:shd w:val="clear" w:color="auto" w:fill="F7F9FB"/>
            <w:tcMar>
              <w:top w:w="70" w:type="dxa"/>
              <w:left w:w="90" w:type="dxa"/>
              <w:bottom w:w="70" w:type="dxa"/>
              <w:right w:w="90" w:type="dxa"/>
            </w:tcMar>
            <w:vAlign w:val="center"/>
            <w:hideMark/>
          </w:tcPr>
          <w:p w14:paraId="2989C07E" w14:textId="77777777" w:rsidR="00CC1F84" w:rsidRDefault="00327B04">
            <w:pPr>
              <w:spacing w:after="0"/>
            </w:pPr>
            <w:r>
              <w:rPr>
                <w:rFonts w:ascii="Aptos" w:hAnsi="Aptos"/>
              </w:rPr>
              <w:t>User-reported clarity</w:t>
            </w:r>
          </w:p>
        </w:tc>
        <w:tc>
          <w:tcPr>
            <w:tcW w:w="4464" w:type="dxa"/>
            <w:shd w:val="clear" w:color="auto" w:fill="F7F9FB"/>
            <w:tcMar>
              <w:top w:w="70" w:type="dxa"/>
              <w:left w:w="90" w:type="dxa"/>
              <w:bottom w:w="70" w:type="dxa"/>
              <w:right w:w="90" w:type="dxa"/>
            </w:tcMar>
            <w:vAlign w:val="center"/>
            <w:hideMark/>
          </w:tcPr>
          <w:p w14:paraId="24AA72EC" w14:textId="77777777" w:rsidR="00CC1F84" w:rsidRDefault="00327B04">
            <w:pPr>
              <w:spacing w:after="0"/>
            </w:pPr>
            <w:r>
              <w:rPr>
                <w:rFonts w:ascii="Aptos" w:hAnsi="Aptos"/>
              </w:rPr>
              <w:t>Self-reported clarity improvement (1-5)</w:t>
            </w:r>
          </w:p>
        </w:tc>
        <w:tc>
          <w:tcPr>
            <w:tcW w:w="2808" w:type="dxa"/>
            <w:shd w:val="clear" w:color="auto" w:fill="F7F9FB"/>
            <w:tcMar>
              <w:top w:w="70" w:type="dxa"/>
              <w:left w:w="90" w:type="dxa"/>
              <w:bottom w:w="70" w:type="dxa"/>
              <w:right w:w="90" w:type="dxa"/>
            </w:tcMar>
            <w:vAlign w:val="center"/>
            <w:hideMark/>
          </w:tcPr>
          <w:p w14:paraId="3A0796B6" w14:textId="77777777" w:rsidR="00CC1F84" w:rsidRDefault="00327B04">
            <w:pPr>
              <w:spacing w:after="0"/>
            </w:pPr>
            <w:r>
              <w:t>Δ-change vs control; full distribution</w:t>
            </w:r>
          </w:p>
        </w:tc>
      </w:tr>
    </w:tbl>
    <w:p w14:paraId="502D88D3" w14:textId="77777777" w:rsidR="00CC1F84" w:rsidRDefault="00327B04">
      <w:pPr>
        <w:pStyle w:val="TableCaption"/>
      </w:pPr>
      <w:r>
        <w:t>Supplementary Table S7. Ablation experiments and expected effects.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1901"/>
        <w:gridCol w:w="3573"/>
        <w:gridCol w:w="5807"/>
      </w:tblGrid>
      <w:tr w:rsidR="00CC1F84" w14:paraId="2D00D745"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191838C1" w14:textId="77777777" w:rsidR="00CC1F84" w:rsidRDefault="00327B04">
            <w:pPr>
              <w:keepNext/>
              <w:spacing w:after="30" w:line="240" w:lineRule="auto"/>
              <w:ind w:firstLine="0"/>
              <w:jc w:val="left"/>
            </w:pPr>
            <w:r>
              <w:rPr>
                <w:rFonts w:ascii="Arial" w:eastAsia="Arial" w:hAnsi="Arial"/>
                <w:b/>
                <w:color w:val="232D37"/>
                <w:sz w:val="16"/>
              </w:rPr>
              <w:t>Experiment</w:t>
            </w:r>
          </w:p>
        </w:tc>
        <w:tc>
          <w:tcPr>
            <w:tcW w:w="0" w:type="auto"/>
            <w:tcBorders>
              <w:top w:val="nil"/>
            </w:tcBorders>
            <w:shd w:val="clear" w:color="auto" w:fill="DDE7F0"/>
            <w:tcMar>
              <w:top w:w="70" w:type="dxa"/>
              <w:left w:w="90" w:type="dxa"/>
              <w:bottom w:w="70" w:type="dxa"/>
              <w:right w:w="90" w:type="dxa"/>
            </w:tcMar>
            <w:vAlign w:val="center"/>
            <w:hideMark/>
          </w:tcPr>
          <w:p w14:paraId="51460826" w14:textId="77777777" w:rsidR="00CC1F84" w:rsidRDefault="00327B04">
            <w:pPr>
              <w:spacing w:after="30" w:line="240" w:lineRule="auto"/>
              <w:ind w:firstLine="0"/>
              <w:jc w:val="left"/>
            </w:pPr>
            <w:r>
              <w:rPr>
                <w:rFonts w:ascii="Arial" w:eastAsia="Arial" w:hAnsi="Arial"/>
                <w:b/>
                <w:color w:val="232D37"/>
                <w:sz w:val="16"/>
              </w:rPr>
              <w:t>Component Removed</w:t>
            </w:r>
          </w:p>
        </w:tc>
        <w:tc>
          <w:tcPr>
            <w:tcW w:w="0" w:type="auto"/>
            <w:tcBorders>
              <w:top w:val="nil"/>
            </w:tcBorders>
            <w:shd w:val="clear" w:color="auto" w:fill="DDE7F0"/>
            <w:tcMar>
              <w:top w:w="70" w:type="dxa"/>
              <w:left w:w="90" w:type="dxa"/>
              <w:bottom w:w="70" w:type="dxa"/>
              <w:right w:w="90" w:type="dxa"/>
            </w:tcMar>
            <w:vAlign w:val="center"/>
            <w:hideMark/>
          </w:tcPr>
          <w:p w14:paraId="06B370F3" w14:textId="77777777" w:rsidR="00CC1F84" w:rsidRDefault="00327B04">
            <w:pPr>
              <w:spacing w:after="30" w:line="240" w:lineRule="auto"/>
              <w:ind w:firstLine="0"/>
              <w:jc w:val="left"/>
            </w:pPr>
            <w:r>
              <w:rPr>
                <w:rFonts w:ascii="Arial" w:eastAsia="Arial" w:hAnsi="Arial"/>
                <w:b/>
                <w:color w:val="232D37"/>
                <w:sz w:val="16"/>
              </w:rPr>
              <w:t>Expected Impact</w:t>
            </w:r>
          </w:p>
        </w:tc>
      </w:tr>
      <w:tr w:rsidR="00CC1F84" w14:paraId="2B2FC821" w14:textId="77777777">
        <w:trPr>
          <w:cantSplit/>
          <w:jc w:val="center"/>
        </w:trPr>
        <w:tc>
          <w:tcPr>
            <w:tcW w:w="0" w:type="auto"/>
            <w:tcMar>
              <w:top w:w="70" w:type="dxa"/>
              <w:left w:w="90" w:type="dxa"/>
              <w:bottom w:w="70" w:type="dxa"/>
              <w:right w:w="90" w:type="dxa"/>
            </w:tcMar>
            <w:vAlign w:val="center"/>
            <w:hideMark/>
          </w:tcPr>
          <w:p w14:paraId="144F465D" w14:textId="77777777" w:rsidR="00CC1F84" w:rsidRDefault="00327B04">
            <w:pPr>
              <w:spacing w:after="30" w:line="240" w:lineRule="auto"/>
              <w:ind w:firstLine="0"/>
              <w:jc w:val="left"/>
            </w:pPr>
            <w:r>
              <w:rPr>
                <w:rFonts w:ascii="Arial" w:eastAsia="Arial" w:hAnsi="Arial"/>
                <w:color w:val="232D37"/>
                <w:sz w:val="16"/>
              </w:rPr>
              <w:t>A1</w:t>
            </w:r>
          </w:p>
        </w:tc>
        <w:tc>
          <w:tcPr>
            <w:tcW w:w="0" w:type="auto"/>
            <w:tcMar>
              <w:top w:w="70" w:type="dxa"/>
              <w:left w:w="90" w:type="dxa"/>
              <w:bottom w:w="70" w:type="dxa"/>
              <w:right w:w="90" w:type="dxa"/>
            </w:tcMar>
            <w:vAlign w:val="center"/>
            <w:hideMark/>
          </w:tcPr>
          <w:p w14:paraId="404B1E86" w14:textId="77777777" w:rsidR="00CC1F84" w:rsidRDefault="00327B04">
            <w:pPr>
              <w:spacing w:after="30" w:line="240" w:lineRule="auto"/>
              <w:ind w:firstLine="0"/>
              <w:jc w:val="left"/>
            </w:pPr>
            <w:r>
              <w:rPr>
                <w:rFonts w:ascii="Arial" w:eastAsia="Arial" w:hAnsi="Arial"/>
                <w:color w:val="232D37"/>
                <w:sz w:val="16"/>
              </w:rPr>
              <w:t>Similar company retrieval</w:t>
            </w:r>
          </w:p>
        </w:tc>
        <w:tc>
          <w:tcPr>
            <w:tcW w:w="0" w:type="auto"/>
            <w:tcMar>
              <w:top w:w="70" w:type="dxa"/>
              <w:left w:w="90" w:type="dxa"/>
              <w:bottom w:w="70" w:type="dxa"/>
              <w:right w:w="90" w:type="dxa"/>
            </w:tcMar>
            <w:vAlign w:val="center"/>
            <w:hideMark/>
          </w:tcPr>
          <w:p w14:paraId="1CDED220" w14:textId="77777777" w:rsidR="00CC1F84" w:rsidRDefault="00327B04">
            <w:pPr>
              <w:spacing w:after="30" w:line="240" w:lineRule="auto"/>
              <w:ind w:firstLine="0"/>
              <w:jc w:val="left"/>
            </w:pPr>
            <w:r>
              <w:rPr>
                <w:rFonts w:ascii="Arial" w:eastAsia="Arial" w:hAnsi="Arial"/>
                <w:color w:val="232D37"/>
                <w:sz w:val="16"/>
              </w:rPr>
              <w:t>Lower relevance for un-distilled companies</w:t>
            </w:r>
          </w:p>
        </w:tc>
      </w:tr>
      <w:tr w:rsidR="00CC1F84" w14:paraId="66560333" w14:textId="77777777">
        <w:trPr>
          <w:cantSplit/>
          <w:jc w:val="center"/>
        </w:trPr>
        <w:tc>
          <w:tcPr>
            <w:tcW w:w="0" w:type="auto"/>
            <w:shd w:val="clear" w:color="auto" w:fill="F7F9FB"/>
            <w:tcMar>
              <w:top w:w="70" w:type="dxa"/>
              <w:left w:w="90" w:type="dxa"/>
              <w:bottom w:w="70" w:type="dxa"/>
              <w:right w:w="90" w:type="dxa"/>
            </w:tcMar>
            <w:vAlign w:val="center"/>
            <w:hideMark/>
          </w:tcPr>
          <w:p w14:paraId="631D5DCC" w14:textId="77777777" w:rsidR="00CC1F84" w:rsidRDefault="00327B04">
            <w:pPr>
              <w:spacing w:after="30" w:line="240" w:lineRule="auto"/>
              <w:ind w:firstLine="0"/>
              <w:jc w:val="left"/>
            </w:pPr>
            <w:r>
              <w:rPr>
                <w:rFonts w:ascii="Arial" w:eastAsia="Arial" w:hAnsi="Arial"/>
                <w:color w:val="232D37"/>
                <w:sz w:val="16"/>
              </w:rPr>
              <w:t>A2</w:t>
            </w:r>
          </w:p>
        </w:tc>
        <w:tc>
          <w:tcPr>
            <w:tcW w:w="0" w:type="auto"/>
            <w:shd w:val="clear" w:color="auto" w:fill="F7F9FB"/>
            <w:tcMar>
              <w:top w:w="70" w:type="dxa"/>
              <w:left w:w="90" w:type="dxa"/>
              <w:bottom w:w="70" w:type="dxa"/>
              <w:right w:w="90" w:type="dxa"/>
            </w:tcMar>
            <w:vAlign w:val="center"/>
            <w:hideMark/>
          </w:tcPr>
          <w:p w14:paraId="78A443B5" w14:textId="77777777" w:rsidR="00CC1F84" w:rsidRDefault="00327B04">
            <w:pPr>
              <w:spacing w:after="30" w:line="240" w:lineRule="auto"/>
              <w:ind w:firstLine="0"/>
              <w:jc w:val="left"/>
            </w:pPr>
            <w:r>
              <w:rPr>
                <w:rFonts w:ascii="Arial" w:eastAsia="Arial" w:hAnsi="Arial"/>
                <w:color w:val="232D37"/>
                <w:sz w:val="16"/>
              </w:rPr>
              <w:t>Industry prior</w:t>
            </w:r>
          </w:p>
        </w:tc>
        <w:tc>
          <w:tcPr>
            <w:tcW w:w="0" w:type="auto"/>
            <w:shd w:val="clear" w:color="auto" w:fill="F7F9FB"/>
            <w:tcMar>
              <w:top w:w="70" w:type="dxa"/>
              <w:left w:w="90" w:type="dxa"/>
              <w:bottom w:w="70" w:type="dxa"/>
              <w:right w:w="90" w:type="dxa"/>
            </w:tcMar>
            <w:vAlign w:val="center"/>
            <w:hideMark/>
          </w:tcPr>
          <w:p w14:paraId="50C66679" w14:textId="77777777" w:rsidR="00CC1F84" w:rsidRDefault="00327B04">
            <w:pPr>
              <w:spacing w:after="30" w:line="240" w:lineRule="auto"/>
              <w:ind w:firstLine="0"/>
              <w:jc w:val="left"/>
            </w:pPr>
            <w:r>
              <w:rPr>
                <w:rFonts w:ascii="Arial" w:eastAsia="Arial" w:hAnsi="Arial"/>
                <w:color w:val="232D37"/>
                <w:sz w:val="16"/>
              </w:rPr>
              <w:t>Higher variance in sparse-data scenarios</w:t>
            </w:r>
          </w:p>
        </w:tc>
      </w:tr>
      <w:tr w:rsidR="00CC1F84" w14:paraId="42B959C6" w14:textId="77777777">
        <w:trPr>
          <w:cantSplit/>
          <w:jc w:val="center"/>
        </w:trPr>
        <w:tc>
          <w:tcPr>
            <w:tcW w:w="0" w:type="auto"/>
            <w:tcMar>
              <w:top w:w="70" w:type="dxa"/>
              <w:left w:w="90" w:type="dxa"/>
              <w:bottom w:w="70" w:type="dxa"/>
              <w:right w:w="90" w:type="dxa"/>
            </w:tcMar>
            <w:vAlign w:val="center"/>
            <w:hideMark/>
          </w:tcPr>
          <w:p w14:paraId="0CC5B42A" w14:textId="77777777" w:rsidR="00CC1F84" w:rsidRDefault="00327B04">
            <w:pPr>
              <w:spacing w:after="30" w:line="240" w:lineRule="auto"/>
              <w:ind w:firstLine="0"/>
              <w:jc w:val="left"/>
            </w:pPr>
            <w:r>
              <w:rPr>
                <w:rFonts w:ascii="Arial" w:eastAsia="Arial" w:hAnsi="Arial"/>
                <w:color w:val="232D37"/>
                <w:sz w:val="16"/>
              </w:rPr>
              <w:t>A3</w:t>
            </w:r>
          </w:p>
        </w:tc>
        <w:tc>
          <w:tcPr>
            <w:tcW w:w="0" w:type="auto"/>
            <w:tcMar>
              <w:top w:w="70" w:type="dxa"/>
              <w:left w:w="90" w:type="dxa"/>
              <w:bottom w:w="70" w:type="dxa"/>
              <w:right w:w="90" w:type="dxa"/>
            </w:tcMar>
            <w:vAlign w:val="center"/>
            <w:hideMark/>
          </w:tcPr>
          <w:p w14:paraId="179D73AC" w14:textId="77777777" w:rsidR="00CC1F84" w:rsidRDefault="00327B04">
            <w:pPr>
              <w:spacing w:after="30" w:line="240" w:lineRule="auto"/>
              <w:ind w:firstLine="0"/>
              <w:jc w:val="left"/>
            </w:pPr>
            <w:r>
              <w:rPr>
                <w:rFonts w:ascii="Arial" w:eastAsia="Arial" w:hAnsi="Arial"/>
                <w:color w:val="232D37"/>
                <w:sz w:val="16"/>
              </w:rPr>
              <w:t>Compatibility rules</w:t>
            </w:r>
          </w:p>
        </w:tc>
        <w:tc>
          <w:tcPr>
            <w:tcW w:w="0" w:type="auto"/>
            <w:tcMar>
              <w:top w:w="70" w:type="dxa"/>
              <w:left w:w="90" w:type="dxa"/>
              <w:bottom w:w="70" w:type="dxa"/>
              <w:right w:w="90" w:type="dxa"/>
            </w:tcMar>
            <w:vAlign w:val="center"/>
            <w:hideMark/>
          </w:tcPr>
          <w:p w14:paraId="0E6B3ABF" w14:textId="77777777" w:rsidR="00CC1F84" w:rsidRDefault="00327B04">
            <w:pPr>
              <w:spacing w:after="30" w:line="240" w:lineRule="auto"/>
              <w:ind w:firstLine="0"/>
              <w:jc w:val="left"/>
            </w:pPr>
            <w:r>
              <w:rPr>
                <w:rFonts w:ascii="Arial" w:eastAsia="Arial" w:hAnsi="Arial"/>
                <w:color w:val="232D37"/>
                <w:sz w:val="16"/>
              </w:rPr>
              <w:t>More invalid follow-ups</w:t>
            </w:r>
          </w:p>
        </w:tc>
      </w:tr>
      <w:tr w:rsidR="00CC1F84" w14:paraId="1E680F84" w14:textId="77777777">
        <w:trPr>
          <w:cantSplit/>
          <w:jc w:val="center"/>
        </w:trPr>
        <w:tc>
          <w:tcPr>
            <w:tcW w:w="0" w:type="auto"/>
            <w:shd w:val="clear" w:color="auto" w:fill="F7F9FB"/>
            <w:tcMar>
              <w:top w:w="70" w:type="dxa"/>
              <w:left w:w="90" w:type="dxa"/>
              <w:bottom w:w="70" w:type="dxa"/>
              <w:right w:w="90" w:type="dxa"/>
            </w:tcMar>
            <w:vAlign w:val="center"/>
            <w:hideMark/>
          </w:tcPr>
          <w:p w14:paraId="5BB5D719" w14:textId="77777777" w:rsidR="00CC1F84" w:rsidRDefault="00327B04">
            <w:pPr>
              <w:spacing w:after="30" w:line="240" w:lineRule="auto"/>
              <w:ind w:firstLine="0"/>
              <w:jc w:val="left"/>
            </w:pPr>
            <w:r>
              <w:rPr>
                <w:rFonts w:ascii="Arial" w:eastAsia="Arial" w:hAnsi="Arial"/>
                <w:color w:val="232D37"/>
                <w:sz w:val="16"/>
              </w:rPr>
              <w:t>A4</w:t>
            </w:r>
          </w:p>
        </w:tc>
        <w:tc>
          <w:tcPr>
            <w:tcW w:w="0" w:type="auto"/>
            <w:shd w:val="clear" w:color="auto" w:fill="F7F9FB"/>
            <w:tcMar>
              <w:top w:w="70" w:type="dxa"/>
              <w:left w:w="90" w:type="dxa"/>
              <w:bottom w:w="70" w:type="dxa"/>
              <w:right w:w="90" w:type="dxa"/>
            </w:tcMar>
            <w:vAlign w:val="center"/>
            <w:hideMark/>
          </w:tcPr>
          <w:p w14:paraId="6A09AF93" w14:textId="77777777" w:rsidR="00CC1F84" w:rsidRDefault="00327B04">
            <w:pPr>
              <w:spacing w:after="30" w:line="240" w:lineRule="auto"/>
              <w:ind w:firstLine="0"/>
              <w:jc w:val="left"/>
            </w:pPr>
            <w:r>
              <w:rPr>
                <w:rFonts w:ascii="Arial" w:eastAsia="Arial" w:hAnsi="Arial"/>
                <w:color w:val="232D37"/>
                <w:sz w:val="16"/>
              </w:rPr>
              <w:t>Hierarchical backoff</w:t>
            </w:r>
          </w:p>
        </w:tc>
        <w:tc>
          <w:tcPr>
            <w:tcW w:w="0" w:type="auto"/>
            <w:shd w:val="clear" w:color="auto" w:fill="F7F9FB"/>
            <w:tcMar>
              <w:top w:w="70" w:type="dxa"/>
              <w:left w:w="90" w:type="dxa"/>
              <w:bottom w:w="70" w:type="dxa"/>
              <w:right w:w="90" w:type="dxa"/>
            </w:tcMar>
            <w:vAlign w:val="center"/>
            <w:hideMark/>
          </w:tcPr>
          <w:p w14:paraId="10A17DE9" w14:textId="77777777" w:rsidR="00CC1F84" w:rsidRDefault="00327B04">
            <w:pPr>
              <w:spacing w:after="30" w:line="240" w:lineRule="auto"/>
              <w:ind w:firstLine="0"/>
              <w:jc w:val="left"/>
            </w:pPr>
            <w:r>
              <w:rPr>
                <w:rFonts w:ascii="Arial" w:eastAsia="Arial" w:hAnsi="Arial"/>
                <w:color w:val="232D37"/>
                <w:sz w:val="16"/>
              </w:rPr>
              <w:t>Unstable estimates for small samples</w:t>
            </w:r>
          </w:p>
        </w:tc>
      </w:tr>
      <w:tr w:rsidR="00CC1F84" w14:paraId="0FDDD156" w14:textId="77777777">
        <w:trPr>
          <w:cantSplit/>
          <w:jc w:val="center"/>
        </w:trPr>
        <w:tc>
          <w:tcPr>
            <w:tcW w:w="0" w:type="auto"/>
            <w:tcMar>
              <w:top w:w="70" w:type="dxa"/>
              <w:left w:w="90" w:type="dxa"/>
              <w:bottom w:w="70" w:type="dxa"/>
              <w:right w:w="90" w:type="dxa"/>
            </w:tcMar>
            <w:vAlign w:val="center"/>
            <w:hideMark/>
          </w:tcPr>
          <w:p w14:paraId="1927F374" w14:textId="77777777" w:rsidR="00CC1F84" w:rsidRDefault="00327B04">
            <w:pPr>
              <w:spacing w:after="30" w:line="240" w:lineRule="auto"/>
              <w:ind w:firstLine="0"/>
              <w:jc w:val="left"/>
            </w:pPr>
            <w:r>
              <w:rPr>
                <w:rFonts w:ascii="Arial" w:eastAsia="Arial" w:hAnsi="Arial"/>
                <w:color w:val="232D37"/>
                <w:sz w:val="16"/>
              </w:rPr>
              <w:t>A5</w:t>
            </w:r>
          </w:p>
        </w:tc>
        <w:tc>
          <w:tcPr>
            <w:tcW w:w="0" w:type="auto"/>
            <w:tcMar>
              <w:top w:w="70" w:type="dxa"/>
              <w:left w:w="90" w:type="dxa"/>
              <w:bottom w:w="70" w:type="dxa"/>
              <w:right w:w="90" w:type="dxa"/>
            </w:tcMar>
            <w:vAlign w:val="center"/>
            <w:hideMark/>
          </w:tcPr>
          <w:p w14:paraId="2CB35AF8" w14:textId="77777777" w:rsidR="00CC1F84" w:rsidRDefault="00327B04">
            <w:pPr>
              <w:spacing w:after="30" w:line="240" w:lineRule="auto"/>
              <w:ind w:firstLine="0"/>
              <w:jc w:val="left"/>
            </w:pPr>
            <w:r>
              <w:rPr>
                <w:rFonts w:ascii="Arial" w:eastAsia="Arial" w:hAnsi="Arial"/>
                <w:color w:val="232D37"/>
                <w:sz w:val="16"/>
              </w:rPr>
              <w:t>Evidence lineage</w:t>
            </w:r>
          </w:p>
        </w:tc>
        <w:tc>
          <w:tcPr>
            <w:tcW w:w="0" w:type="auto"/>
            <w:tcMar>
              <w:top w:w="70" w:type="dxa"/>
              <w:left w:w="90" w:type="dxa"/>
              <w:bottom w:w="70" w:type="dxa"/>
              <w:right w:w="90" w:type="dxa"/>
            </w:tcMar>
            <w:vAlign w:val="center"/>
            <w:hideMark/>
          </w:tcPr>
          <w:p w14:paraId="77B5ADEA" w14:textId="77777777" w:rsidR="00CC1F84" w:rsidRDefault="00327B04">
            <w:pPr>
              <w:spacing w:after="30" w:line="240" w:lineRule="auto"/>
              <w:ind w:firstLine="0"/>
              <w:jc w:val="left"/>
            </w:pPr>
            <w:r>
              <w:rPr>
                <w:rFonts w:ascii="Arial" w:eastAsia="Arial" w:hAnsi="Arial"/>
                <w:color w:val="232D37"/>
                <w:sz w:val="16"/>
              </w:rPr>
              <w:t>Less explainable recommendations</w:t>
            </w:r>
          </w:p>
        </w:tc>
      </w:tr>
      <w:tr w:rsidR="00CC1F84" w14:paraId="3A31407B" w14:textId="77777777">
        <w:trPr>
          <w:cantSplit/>
          <w:jc w:val="center"/>
        </w:trPr>
        <w:tc>
          <w:tcPr>
            <w:tcW w:w="0" w:type="auto"/>
            <w:shd w:val="clear" w:color="auto" w:fill="F7F9FB"/>
            <w:tcMar>
              <w:top w:w="70" w:type="dxa"/>
              <w:left w:w="90" w:type="dxa"/>
              <w:bottom w:w="70" w:type="dxa"/>
              <w:right w:w="90" w:type="dxa"/>
            </w:tcMar>
            <w:vAlign w:val="center"/>
            <w:hideMark/>
          </w:tcPr>
          <w:p w14:paraId="4BB4964D" w14:textId="77777777" w:rsidR="00CC1F84" w:rsidRDefault="00327B04">
            <w:pPr>
              <w:spacing w:after="30" w:line="240" w:lineRule="auto"/>
              <w:ind w:firstLine="0"/>
              <w:jc w:val="left"/>
            </w:pPr>
            <w:r>
              <w:rPr>
                <w:rFonts w:ascii="Arial" w:eastAsia="Arial" w:hAnsi="Arial"/>
                <w:color w:val="232D37"/>
                <w:sz w:val="16"/>
              </w:rPr>
              <w:t>A6</w:t>
            </w:r>
          </w:p>
        </w:tc>
        <w:tc>
          <w:tcPr>
            <w:tcW w:w="0" w:type="auto"/>
            <w:shd w:val="clear" w:color="auto" w:fill="F7F9FB"/>
            <w:tcMar>
              <w:top w:w="70" w:type="dxa"/>
              <w:left w:w="90" w:type="dxa"/>
              <w:bottom w:w="70" w:type="dxa"/>
              <w:right w:w="90" w:type="dxa"/>
            </w:tcMar>
            <w:vAlign w:val="center"/>
            <w:hideMark/>
          </w:tcPr>
          <w:p w14:paraId="69F6DB71" w14:textId="77777777" w:rsidR="00CC1F84" w:rsidRDefault="00327B04">
            <w:pPr>
              <w:spacing w:after="30" w:line="240" w:lineRule="auto"/>
              <w:ind w:firstLine="0"/>
              <w:jc w:val="left"/>
            </w:pPr>
            <w:r>
              <w:rPr>
                <w:rFonts w:ascii="Arial" w:eastAsia="Arial" w:hAnsi="Arial"/>
                <w:color w:val="232D37"/>
                <w:sz w:val="16"/>
              </w:rPr>
              <w:t>Temporal decay</w:t>
            </w:r>
          </w:p>
        </w:tc>
        <w:tc>
          <w:tcPr>
            <w:tcW w:w="0" w:type="auto"/>
            <w:shd w:val="clear" w:color="auto" w:fill="F7F9FB"/>
            <w:tcMar>
              <w:top w:w="70" w:type="dxa"/>
              <w:left w:w="90" w:type="dxa"/>
              <w:bottom w:w="70" w:type="dxa"/>
              <w:right w:w="90" w:type="dxa"/>
            </w:tcMar>
            <w:vAlign w:val="center"/>
            <w:hideMark/>
          </w:tcPr>
          <w:p w14:paraId="3E4D653A" w14:textId="77777777" w:rsidR="00CC1F84" w:rsidRDefault="00327B04">
            <w:pPr>
              <w:spacing w:after="30" w:line="240" w:lineRule="auto"/>
              <w:ind w:firstLine="0"/>
              <w:jc w:val="left"/>
            </w:pPr>
            <w:r>
              <w:rPr>
                <w:rFonts w:ascii="Arial" w:eastAsia="Arial" w:hAnsi="Arial"/>
                <w:color w:val="232D37"/>
                <w:sz w:val="16"/>
              </w:rPr>
              <w:t>Stale recommendations over time</w:t>
            </w:r>
          </w:p>
        </w:tc>
      </w:tr>
    </w:tbl>
    <w:p w14:paraId="7DE6F624" w14:textId="77777777" w:rsidR="00CC1F84" w:rsidRDefault="00327B04">
      <w:pPr>
        <w:pStyle w:val="TableCaption"/>
      </w:pPr>
      <w:r>
        <w:t>Supplementary Table S8. One-factor sensitivity results.</w:t>
      </w:r>
    </w:p>
    <w:tbl>
      <w:tblPr>
        <w:tblW w:w="0" w:type="auto"/>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Layout w:type="fixed"/>
        <w:tblLook w:val="04A0" w:firstRow="1" w:lastRow="0" w:firstColumn="1" w:lastColumn="0" w:noHBand="0" w:noVBand="1"/>
      </w:tblPr>
      <w:tblGrid>
        <w:gridCol w:w="1656"/>
        <w:gridCol w:w="1512"/>
        <w:gridCol w:w="3672"/>
        <w:gridCol w:w="3888"/>
      </w:tblGrid>
      <w:tr w:rsidR="00CC1F84" w14:paraId="4B5829D1" w14:textId="77777777">
        <w:trPr>
          <w:cantSplit/>
          <w:tblHeader/>
        </w:trPr>
        <w:tc>
          <w:tcPr>
            <w:tcW w:w="1656" w:type="dxa"/>
            <w:shd w:val="clear" w:color="auto" w:fill="E7EDF3"/>
            <w:vAlign w:val="center"/>
          </w:tcPr>
          <w:p w14:paraId="207DCE13" w14:textId="77777777" w:rsidR="00CC1F84" w:rsidRDefault="00327B04">
            <w:pPr>
              <w:spacing w:after="0"/>
            </w:pPr>
            <w:r>
              <w:rPr>
                <w:b/>
                <w:sz w:val="15"/>
              </w:rPr>
              <w:t>Parameter</w:t>
            </w:r>
          </w:p>
        </w:tc>
        <w:tc>
          <w:tcPr>
            <w:tcW w:w="1512" w:type="dxa"/>
            <w:shd w:val="clear" w:color="auto" w:fill="E7EDF3"/>
            <w:vAlign w:val="center"/>
          </w:tcPr>
          <w:p w14:paraId="15576048" w14:textId="77777777" w:rsidR="00CC1F84" w:rsidRDefault="00327B04">
            <w:pPr>
              <w:spacing w:after="0"/>
            </w:pPr>
            <w:r>
              <w:rPr>
                <w:b/>
                <w:sz w:val="15"/>
              </w:rPr>
              <w:t>Values</w:t>
            </w:r>
          </w:p>
        </w:tc>
        <w:tc>
          <w:tcPr>
            <w:tcW w:w="3672" w:type="dxa"/>
            <w:shd w:val="clear" w:color="auto" w:fill="E7EDF3"/>
            <w:vAlign w:val="center"/>
          </w:tcPr>
          <w:p w14:paraId="54157888" w14:textId="77777777" w:rsidR="00CC1F84" w:rsidRDefault="00327B04">
            <w:pPr>
              <w:spacing w:after="0"/>
            </w:pPr>
            <w:r>
              <w:rPr>
                <w:b/>
                <w:sz w:val="15"/>
              </w:rPr>
              <w:t>Observed directional behavior</w:t>
            </w:r>
          </w:p>
        </w:tc>
        <w:tc>
          <w:tcPr>
            <w:tcW w:w="3888" w:type="dxa"/>
            <w:shd w:val="clear" w:color="auto" w:fill="E7EDF3"/>
            <w:vAlign w:val="center"/>
          </w:tcPr>
          <w:p w14:paraId="56BDD318" w14:textId="77777777" w:rsidR="00CC1F84" w:rsidRDefault="00327B04">
            <w:pPr>
              <w:spacing w:after="0"/>
            </w:pPr>
            <w:r>
              <w:rPr>
                <w:b/>
                <w:sz w:val="15"/>
              </w:rPr>
              <w:t>Selected numeric endpoints</w:t>
            </w:r>
          </w:p>
        </w:tc>
      </w:tr>
      <w:tr w:rsidR="00CC1F84" w14:paraId="5D915916" w14:textId="77777777">
        <w:trPr>
          <w:cantSplit/>
        </w:trPr>
        <w:tc>
          <w:tcPr>
            <w:tcW w:w="1656" w:type="dxa"/>
            <w:vAlign w:val="center"/>
          </w:tcPr>
          <w:p w14:paraId="10491890" w14:textId="77777777" w:rsidR="00CC1F84" w:rsidRDefault="00327B04">
            <w:pPr>
              <w:spacing w:after="0"/>
            </w:pPr>
            <w:r>
              <w:rPr>
                <w:sz w:val="15"/>
              </w:rPr>
              <w:t>Routing discount gamma</w:t>
            </w:r>
          </w:p>
        </w:tc>
        <w:tc>
          <w:tcPr>
            <w:tcW w:w="1512" w:type="dxa"/>
            <w:vAlign w:val="center"/>
          </w:tcPr>
          <w:p w14:paraId="5F3FF36C" w14:textId="77777777" w:rsidR="00CC1F84" w:rsidRDefault="00327B04">
            <w:pPr>
              <w:spacing w:after="0"/>
            </w:pPr>
            <w:r>
              <w:rPr>
                <w:sz w:val="15"/>
              </w:rPr>
              <w:t>0.5, 0.7, 0.9</w:t>
            </w:r>
          </w:p>
        </w:tc>
        <w:tc>
          <w:tcPr>
            <w:tcW w:w="3672" w:type="dxa"/>
            <w:vAlign w:val="center"/>
          </w:tcPr>
          <w:p w14:paraId="336A6F65" w14:textId="77777777" w:rsidR="00CC1F84" w:rsidRDefault="00327B04">
            <w:pPr>
              <w:spacing w:after="0"/>
            </w:pPr>
            <w:r>
              <w:rPr>
                <w:sz w:val="15"/>
              </w:rPr>
              <w:t>L0 weight decreased while combined fallback weight increased; evidence mass and support stayed fixed.</w:t>
            </w:r>
          </w:p>
        </w:tc>
        <w:tc>
          <w:tcPr>
            <w:tcW w:w="3888" w:type="dxa"/>
            <w:vAlign w:val="center"/>
          </w:tcPr>
          <w:p w14:paraId="15404485" w14:textId="77777777" w:rsidR="00CC1F84" w:rsidRDefault="00327B04">
            <w:pPr>
              <w:spacing w:after="0"/>
            </w:pPr>
            <w:r>
              <w:rPr>
                <w:sz w:val="15"/>
              </w:rPr>
              <w:t>L0: 0.842105 -&gt; 0.382134; fallback: 0.157895 -&gt; 0.617866; support = 0.329345 throughout.</w:t>
            </w:r>
          </w:p>
        </w:tc>
      </w:tr>
      <w:tr w:rsidR="00CC1F84" w14:paraId="0476F5D4" w14:textId="77777777">
        <w:trPr>
          <w:cantSplit/>
        </w:trPr>
        <w:tc>
          <w:tcPr>
            <w:tcW w:w="1656" w:type="dxa"/>
            <w:vAlign w:val="center"/>
          </w:tcPr>
          <w:p w14:paraId="2C1398BB" w14:textId="77777777" w:rsidR="00CC1F84" w:rsidRDefault="00327B04">
            <w:pPr>
              <w:spacing w:after="0"/>
            </w:pPr>
            <w:r>
              <w:rPr>
                <w:sz w:val="15"/>
              </w:rPr>
              <w:t>Temporal decay delta / month</w:t>
            </w:r>
          </w:p>
        </w:tc>
        <w:tc>
          <w:tcPr>
            <w:tcW w:w="1512" w:type="dxa"/>
            <w:vAlign w:val="center"/>
          </w:tcPr>
          <w:p w14:paraId="06D6FB74" w14:textId="77777777" w:rsidR="00CC1F84" w:rsidRDefault="00327B04">
            <w:pPr>
              <w:spacing w:after="0"/>
            </w:pPr>
            <w:r>
              <w:rPr>
                <w:sz w:val="15"/>
              </w:rPr>
              <w:t>0.01, 0.02, 0.05</w:t>
            </w:r>
          </w:p>
        </w:tc>
        <w:tc>
          <w:tcPr>
            <w:tcW w:w="3672" w:type="dxa"/>
            <w:vAlign w:val="center"/>
          </w:tcPr>
          <w:p w14:paraId="0079497E" w14:textId="77777777" w:rsidR="00CC1F84" w:rsidRDefault="00327B04">
            <w:pPr>
              <w:spacing w:after="0"/>
            </w:pPr>
            <w:r>
              <w:rPr>
                <w:sz w:val="15"/>
              </w:rPr>
              <w:t>Older evidence lost weight faster; effective evidence mass and support decreased; recent/old weight ratio increased.</w:t>
            </w:r>
          </w:p>
        </w:tc>
        <w:tc>
          <w:tcPr>
            <w:tcW w:w="3888" w:type="dxa"/>
            <w:vAlign w:val="center"/>
          </w:tcPr>
          <w:p w14:paraId="48050AAA" w14:textId="77777777" w:rsidR="00CC1F84" w:rsidRDefault="00327B04">
            <w:pPr>
              <w:spacing w:after="0"/>
            </w:pPr>
            <w:r>
              <w:rPr>
                <w:sz w:val="15"/>
              </w:rPr>
              <w:t>Mass: 3.817480 -&gt; 3.233587; support: 0.379472 -&gt; 0.332488; recent/old ratio: 1.124804 -&gt; 1.800460.</w:t>
            </w:r>
          </w:p>
        </w:tc>
      </w:tr>
      <w:tr w:rsidR="00CC1F84" w14:paraId="722B2FD2" w14:textId="77777777">
        <w:trPr>
          <w:cantSplit/>
        </w:trPr>
        <w:tc>
          <w:tcPr>
            <w:tcW w:w="1656" w:type="dxa"/>
            <w:vAlign w:val="center"/>
          </w:tcPr>
          <w:p w14:paraId="62C16B54" w14:textId="77777777" w:rsidR="00CC1F84" w:rsidRDefault="00327B04">
            <w:pPr>
              <w:spacing w:after="0"/>
            </w:pPr>
            <w:r>
              <w:rPr>
                <w:sz w:val="15"/>
              </w:rPr>
              <w:t>Prior concentration lambda0</w:t>
            </w:r>
          </w:p>
        </w:tc>
        <w:tc>
          <w:tcPr>
            <w:tcW w:w="1512" w:type="dxa"/>
            <w:vAlign w:val="center"/>
          </w:tcPr>
          <w:p w14:paraId="313F60E4" w14:textId="77777777" w:rsidR="00CC1F84" w:rsidRDefault="00327B04">
            <w:pPr>
              <w:spacing w:after="0"/>
            </w:pPr>
            <w:r>
              <w:rPr>
                <w:sz w:val="15"/>
              </w:rPr>
              <w:t>1, 5, 10, 20, 50</w:t>
            </w:r>
          </w:p>
        </w:tc>
        <w:tc>
          <w:tcPr>
            <w:tcW w:w="3672" w:type="dxa"/>
            <w:vAlign w:val="center"/>
          </w:tcPr>
          <w:p w14:paraId="6774C977" w14:textId="77777777" w:rsidR="00CC1F84" w:rsidRDefault="00327B04">
            <w:pPr>
              <w:spacing w:after="0"/>
            </w:pPr>
            <w:r>
              <w:rPr>
                <w:sz w:val="15"/>
              </w:rPr>
              <w:t>Posterior moved monotonically toward the prior and away from the fixed empirical distribution as prior concentration increased.</w:t>
            </w:r>
          </w:p>
        </w:tc>
        <w:tc>
          <w:tcPr>
            <w:tcW w:w="3888" w:type="dxa"/>
            <w:vAlign w:val="center"/>
          </w:tcPr>
          <w:p w14:paraId="0661D4BE" w14:textId="77777777" w:rsidR="00CC1F84" w:rsidRDefault="00327B04">
            <w:pPr>
              <w:spacing w:after="0"/>
            </w:pPr>
            <w:r>
              <w:rPr>
                <w:sz w:val="15"/>
              </w:rPr>
              <w:t>TV to prior: 0.500000 -&gt; 0.091667; TV to empirical: 0.050000 -&gt; 0.458333.</w:t>
            </w:r>
          </w:p>
        </w:tc>
      </w:tr>
    </w:tbl>
    <w:p w14:paraId="7DD69155" w14:textId="77777777" w:rsidR="00CC1F84" w:rsidRDefault="00327B04">
      <w:pPr>
        <w:pStyle w:val="TableCaption"/>
      </w:pPr>
      <w:r>
        <w:t>Supplementary Table S9. Selected controlled ablation results.</w:t>
      </w:r>
    </w:p>
    <w:tbl>
      <w:tblPr>
        <w:tblW w:w="0" w:type="auto"/>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Layout w:type="fixed"/>
        <w:tblLook w:val="04A0" w:firstRow="1" w:lastRow="0" w:firstColumn="1" w:lastColumn="0" w:noHBand="0" w:noVBand="1"/>
      </w:tblPr>
      <w:tblGrid>
        <w:gridCol w:w="1872"/>
        <w:gridCol w:w="1800"/>
        <w:gridCol w:w="2016"/>
        <w:gridCol w:w="2088"/>
        <w:gridCol w:w="3024"/>
      </w:tblGrid>
      <w:tr w:rsidR="00CC1F84" w14:paraId="76ECADDF" w14:textId="77777777">
        <w:trPr>
          <w:cantSplit/>
          <w:tblHeader/>
        </w:trPr>
        <w:tc>
          <w:tcPr>
            <w:tcW w:w="1872" w:type="dxa"/>
            <w:shd w:val="clear" w:color="auto" w:fill="E7EDF3"/>
            <w:vAlign w:val="center"/>
          </w:tcPr>
          <w:p w14:paraId="2B92686F" w14:textId="77777777" w:rsidR="00CC1F84" w:rsidRDefault="00327B04">
            <w:pPr>
              <w:spacing w:after="0"/>
            </w:pPr>
            <w:r>
              <w:rPr>
                <w:b/>
                <w:sz w:val="15"/>
              </w:rPr>
              <w:t>Ablation</w:t>
            </w:r>
          </w:p>
        </w:tc>
        <w:tc>
          <w:tcPr>
            <w:tcW w:w="1800" w:type="dxa"/>
            <w:shd w:val="clear" w:color="auto" w:fill="E7EDF3"/>
            <w:vAlign w:val="center"/>
          </w:tcPr>
          <w:p w14:paraId="2ABD3C39" w14:textId="77777777" w:rsidR="00CC1F84" w:rsidRDefault="00327B04">
            <w:pPr>
              <w:spacing w:after="0"/>
            </w:pPr>
            <w:r>
              <w:rPr>
                <w:b/>
                <w:sz w:val="15"/>
              </w:rPr>
              <w:t>Condition</w:t>
            </w:r>
          </w:p>
        </w:tc>
        <w:tc>
          <w:tcPr>
            <w:tcW w:w="2016" w:type="dxa"/>
            <w:shd w:val="clear" w:color="auto" w:fill="E7EDF3"/>
            <w:vAlign w:val="center"/>
          </w:tcPr>
          <w:p w14:paraId="38BC1EA4" w14:textId="77777777" w:rsidR="00CC1F84" w:rsidRDefault="00327B04">
            <w:pPr>
              <w:spacing w:after="0"/>
            </w:pPr>
            <w:r>
              <w:rPr>
                <w:b/>
                <w:sz w:val="15"/>
              </w:rPr>
              <w:t>Full model</w:t>
            </w:r>
          </w:p>
        </w:tc>
        <w:tc>
          <w:tcPr>
            <w:tcW w:w="2088" w:type="dxa"/>
            <w:shd w:val="clear" w:color="auto" w:fill="E7EDF3"/>
            <w:vAlign w:val="center"/>
          </w:tcPr>
          <w:p w14:paraId="23F03B71" w14:textId="77777777" w:rsidR="00CC1F84" w:rsidRDefault="00327B04">
            <w:pPr>
              <w:spacing w:after="0"/>
            </w:pPr>
            <w:r>
              <w:rPr>
                <w:b/>
                <w:sz w:val="15"/>
              </w:rPr>
              <w:t>Ablated model</w:t>
            </w:r>
          </w:p>
        </w:tc>
        <w:tc>
          <w:tcPr>
            <w:tcW w:w="3024" w:type="dxa"/>
            <w:shd w:val="clear" w:color="auto" w:fill="E7EDF3"/>
            <w:vAlign w:val="center"/>
          </w:tcPr>
          <w:p w14:paraId="52252AED" w14:textId="77777777" w:rsidR="00CC1F84" w:rsidRDefault="00327B04">
            <w:pPr>
              <w:spacing w:after="0"/>
            </w:pPr>
            <w:r>
              <w:rPr>
                <w:b/>
                <w:sz w:val="15"/>
              </w:rPr>
              <w:t>Controlled result</w:t>
            </w:r>
          </w:p>
        </w:tc>
      </w:tr>
      <w:tr w:rsidR="00CC1F84" w14:paraId="52F7535B" w14:textId="77777777">
        <w:trPr>
          <w:cantSplit/>
        </w:trPr>
        <w:tc>
          <w:tcPr>
            <w:tcW w:w="1872" w:type="dxa"/>
            <w:vAlign w:val="center"/>
          </w:tcPr>
          <w:p w14:paraId="70D733CD" w14:textId="77777777" w:rsidR="00CC1F84" w:rsidRDefault="00327B04">
            <w:pPr>
              <w:spacing w:after="0"/>
            </w:pPr>
            <w:r>
              <w:rPr>
                <w:sz w:val="15"/>
              </w:rPr>
              <w:t>A2 remove industry prior</w:t>
            </w:r>
          </w:p>
        </w:tc>
        <w:tc>
          <w:tcPr>
            <w:tcW w:w="1800" w:type="dxa"/>
            <w:vAlign w:val="center"/>
          </w:tcPr>
          <w:p w14:paraId="0AEB3FFA" w14:textId="77777777" w:rsidR="00CC1F84" w:rsidRDefault="00327B04">
            <w:pPr>
              <w:spacing w:after="0"/>
            </w:pPr>
            <w:r>
              <w:rPr>
                <w:sz w:val="15"/>
              </w:rPr>
              <w:t>Company n = 1</w:t>
            </w:r>
          </w:p>
        </w:tc>
        <w:tc>
          <w:tcPr>
            <w:tcW w:w="2016" w:type="dxa"/>
            <w:vAlign w:val="center"/>
          </w:tcPr>
          <w:p w14:paraId="7E022113" w14:textId="77777777" w:rsidR="00CC1F84" w:rsidRDefault="00327B04">
            <w:pPr>
              <w:spacing w:after="0"/>
            </w:pPr>
            <w:r>
              <w:rPr>
                <w:sz w:val="15"/>
              </w:rPr>
              <w:t>Mean TV = 0.111161</w:t>
            </w:r>
          </w:p>
        </w:tc>
        <w:tc>
          <w:tcPr>
            <w:tcW w:w="2088" w:type="dxa"/>
            <w:vAlign w:val="center"/>
          </w:tcPr>
          <w:p w14:paraId="32BBCC24" w14:textId="77777777" w:rsidR="00CC1F84" w:rsidRDefault="00327B04">
            <w:pPr>
              <w:spacing w:after="0"/>
            </w:pPr>
            <w:r>
              <w:rPr>
                <w:sz w:val="15"/>
              </w:rPr>
              <w:t>Mean TV = 0.237663</w:t>
            </w:r>
          </w:p>
        </w:tc>
        <w:tc>
          <w:tcPr>
            <w:tcW w:w="3024" w:type="dxa"/>
            <w:vAlign w:val="center"/>
          </w:tcPr>
          <w:p w14:paraId="69934CD4" w14:textId="77777777" w:rsidR="00CC1F84" w:rsidRDefault="00327B04">
            <w:pPr>
              <w:spacing w:after="0"/>
            </w:pPr>
            <w:r>
              <w:rPr>
                <w:sz w:val="15"/>
              </w:rPr>
              <w:t>Industry borrowing reduced error in the declared sparse-data generator.</w:t>
            </w:r>
          </w:p>
        </w:tc>
      </w:tr>
      <w:tr w:rsidR="00CC1F84" w14:paraId="75122A23" w14:textId="77777777">
        <w:trPr>
          <w:cantSplit/>
        </w:trPr>
        <w:tc>
          <w:tcPr>
            <w:tcW w:w="1872" w:type="dxa"/>
            <w:vAlign w:val="center"/>
          </w:tcPr>
          <w:p w14:paraId="7545AAF0" w14:textId="77777777" w:rsidR="00CC1F84" w:rsidRDefault="00327B04">
            <w:pPr>
              <w:spacing w:after="0"/>
            </w:pPr>
            <w:r>
              <w:rPr>
                <w:sz w:val="15"/>
              </w:rPr>
              <w:t>A2 remove industry prior</w:t>
            </w:r>
          </w:p>
        </w:tc>
        <w:tc>
          <w:tcPr>
            <w:tcW w:w="1800" w:type="dxa"/>
            <w:vAlign w:val="center"/>
          </w:tcPr>
          <w:p w14:paraId="0CBBB413" w14:textId="77777777" w:rsidR="00CC1F84" w:rsidRDefault="00327B04">
            <w:pPr>
              <w:spacing w:after="0"/>
            </w:pPr>
            <w:r>
              <w:rPr>
                <w:sz w:val="15"/>
              </w:rPr>
              <w:t>Company n = 20</w:t>
            </w:r>
          </w:p>
        </w:tc>
        <w:tc>
          <w:tcPr>
            <w:tcW w:w="2016" w:type="dxa"/>
            <w:vAlign w:val="center"/>
          </w:tcPr>
          <w:p w14:paraId="17F7EC2F" w14:textId="77777777" w:rsidR="00CC1F84" w:rsidRDefault="00327B04">
            <w:pPr>
              <w:spacing w:after="0"/>
            </w:pPr>
            <w:r>
              <w:rPr>
                <w:sz w:val="15"/>
              </w:rPr>
              <w:t>Mean TV = 0.097173</w:t>
            </w:r>
          </w:p>
        </w:tc>
        <w:tc>
          <w:tcPr>
            <w:tcW w:w="2088" w:type="dxa"/>
            <w:vAlign w:val="center"/>
          </w:tcPr>
          <w:p w14:paraId="1D2C9228" w14:textId="77777777" w:rsidR="00CC1F84" w:rsidRDefault="00327B04">
            <w:pPr>
              <w:spacing w:after="0"/>
            </w:pPr>
            <w:r>
              <w:rPr>
                <w:sz w:val="15"/>
              </w:rPr>
              <w:t>Mean TV = 0.117369</w:t>
            </w:r>
          </w:p>
        </w:tc>
        <w:tc>
          <w:tcPr>
            <w:tcW w:w="3024" w:type="dxa"/>
            <w:vAlign w:val="center"/>
          </w:tcPr>
          <w:p w14:paraId="51EFBC28" w14:textId="77777777" w:rsidR="00CC1F84" w:rsidRDefault="00327B04">
            <w:pPr>
              <w:spacing w:after="0"/>
            </w:pPr>
            <w:r>
              <w:rPr>
                <w:sz w:val="15"/>
              </w:rPr>
              <w:t>Advantage narrowed as local evidence increased.</w:t>
            </w:r>
          </w:p>
        </w:tc>
      </w:tr>
      <w:tr w:rsidR="00CC1F84" w14:paraId="7D5F68C8" w14:textId="77777777">
        <w:trPr>
          <w:cantSplit/>
        </w:trPr>
        <w:tc>
          <w:tcPr>
            <w:tcW w:w="1872" w:type="dxa"/>
            <w:vAlign w:val="center"/>
          </w:tcPr>
          <w:p w14:paraId="54E77839" w14:textId="77777777" w:rsidR="00CC1F84" w:rsidRDefault="00327B04">
            <w:pPr>
              <w:spacing w:after="0"/>
            </w:pPr>
            <w:r>
              <w:rPr>
                <w:sz w:val="15"/>
              </w:rPr>
              <w:t>A3 remove compatibility mask</w:t>
            </w:r>
          </w:p>
        </w:tc>
        <w:tc>
          <w:tcPr>
            <w:tcW w:w="1800" w:type="dxa"/>
            <w:vAlign w:val="center"/>
          </w:tcPr>
          <w:p w14:paraId="4EFC181E" w14:textId="77777777" w:rsidR="00CC1F84" w:rsidRDefault="00327B04">
            <w:pPr>
              <w:spacing w:after="0"/>
            </w:pPr>
            <w:r>
              <w:rPr>
                <w:sz w:val="15"/>
              </w:rPr>
              <w:t>4 constructed invalid-top scenarios</w:t>
            </w:r>
          </w:p>
        </w:tc>
        <w:tc>
          <w:tcPr>
            <w:tcW w:w="2016" w:type="dxa"/>
            <w:vAlign w:val="center"/>
          </w:tcPr>
          <w:p w14:paraId="383628F1" w14:textId="77777777" w:rsidR="00CC1F84" w:rsidRDefault="00327B04">
            <w:pPr>
              <w:spacing w:after="0"/>
            </w:pPr>
            <w:r>
              <w:rPr>
                <w:sz w:val="15"/>
              </w:rPr>
              <w:t>Invalid mass mean = 0; invalid top-1 rate = 0</w:t>
            </w:r>
          </w:p>
        </w:tc>
        <w:tc>
          <w:tcPr>
            <w:tcW w:w="2088" w:type="dxa"/>
            <w:vAlign w:val="center"/>
          </w:tcPr>
          <w:p w14:paraId="10CD6A90" w14:textId="77777777" w:rsidR="00CC1F84" w:rsidRDefault="00327B04">
            <w:pPr>
              <w:spacing w:after="0"/>
            </w:pPr>
            <w:r>
              <w:rPr>
                <w:sz w:val="15"/>
              </w:rPr>
              <w:t>Invalid mass mean = 0.495; invalid top-1 rate = 1.0</w:t>
            </w:r>
          </w:p>
        </w:tc>
        <w:tc>
          <w:tcPr>
            <w:tcW w:w="3024" w:type="dxa"/>
            <w:vAlign w:val="center"/>
          </w:tcPr>
          <w:p w14:paraId="337DD4F4" w14:textId="77777777" w:rsidR="00CC1F84" w:rsidRDefault="00327B04">
            <w:pPr>
              <w:spacing w:after="0"/>
            </w:pPr>
            <w:r>
              <w:rPr>
                <w:sz w:val="15"/>
              </w:rPr>
              <w:t>Mask suppressed categories declared invalid in the constructed contexts.</w:t>
            </w:r>
          </w:p>
        </w:tc>
      </w:tr>
      <w:tr w:rsidR="00CC1F84" w14:paraId="60E86541" w14:textId="77777777">
        <w:trPr>
          <w:cantSplit/>
        </w:trPr>
        <w:tc>
          <w:tcPr>
            <w:tcW w:w="1872" w:type="dxa"/>
            <w:vAlign w:val="center"/>
          </w:tcPr>
          <w:p w14:paraId="5043C02F" w14:textId="77777777" w:rsidR="00CC1F84" w:rsidRDefault="00327B04">
            <w:pPr>
              <w:spacing w:after="0"/>
            </w:pPr>
            <w:r>
              <w:rPr>
                <w:sz w:val="15"/>
              </w:rPr>
              <w:t>A4 remove hierarchical pooling</w:t>
            </w:r>
          </w:p>
        </w:tc>
        <w:tc>
          <w:tcPr>
            <w:tcW w:w="1800" w:type="dxa"/>
            <w:vAlign w:val="center"/>
          </w:tcPr>
          <w:p w14:paraId="5230AAE8" w14:textId="77777777" w:rsidR="00CC1F84" w:rsidRDefault="00327B04">
            <w:pPr>
              <w:spacing w:after="0"/>
            </w:pPr>
            <w:r>
              <w:rPr>
                <w:sz w:val="15"/>
              </w:rPr>
              <w:t>Company n = 1</w:t>
            </w:r>
          </w:p>
        </w:tc>
        <w:tc>
          <w:tcPr>
            <w:tcW w:w="2016" w:type="dxa"/>
            <w:vAlign w:val="center"/>
          </w:tcPr>
          <w:p w14:paraId="30196C56" w14:textId="77777777" w:rsidR="00CC1F84" w:rsidRDefault="00327B04">
            <w:pPr>
              <w:spacing w:after="0"/>
            </w:pPr>
            <w:r>
              <w:rPr>
                <w:sz w:val="15"/>
              </w:rPr>
              <w:t>Mean TV = 0.111161</w:t>
            </w:r>
          </w:p>
        </w:tc>
        <w:tc>
          <w:tcPr>
            <w:tcW w:w="2088" w:type="dxa"/>
            <w:vAlign w:val="center"/>
          </w:tcPr>
          <w:p w14:paraId="5A5DE1DA" w14:textId="77777777" w:rsidR="00CC1F84" w:rsidRDefault="00327B04">
            <w:pPr>
              <w:spacing w:after="0"/>
            </w:pPr>
            <w:r>
              <w:rPr>
                <w:sz w:val="15"/>
              </w:rPr>
              <w:t>Mean TV = 0.617650</w:t>
            </w:r>
          </w:p>
        </w:tc>
        <w:tc>
          <w:tcPr>
            <w:tcW w:w="3024" w:type="dxa"/>
            <w:vAlign w:val="center"/>
          </w:tcPr>
          <w:p w14:paraId="5EAE5464" w14:textId="77777777" w:rsidR="00CC1F84" w:rsidRDefault="00327B04">
            <w:pPr>
              <w:spacing w:after="0"/>
            </w:pPr>
            <w:r>
              <w:rPr>
                <w:sz w:val="15"/>
              </w:rPr>
              <w:t>Partial pooling strongly reduced sparse local estimation error in this generator.</w:t>
            </w:r>
          </w:p>
        </w:tc>
      </w:tr>
      <w:tr w:rsidR="00CC1F84" w14:paraId="301FBD40" w14:textId="77777777">
        <w:trPr>
          <w:cantSplit/>
        </w:trPr>
        <w:tc>
          <w:tcPr>
            <w:tcW w:w="1872" w:type="dxa"/>
            <w:vAlign w:val="center"/>
          </w:tcPr>
          <w:p w14:paraId="4E816227" w14:textId="77777777" w:rsidR="00CC1F84" w:rsidRDefault="00327B04">
            <w:pPr>
              <w:spacing w:after="0"/>
            </w:pPr>
            <w:r>
              <w:rPr>
                <w:sz w:val="15"/>
              </w:rPr>
              <w:t>A4 remove hierarchical pooling</w:t>
            </w:r>
          </w:p>
        </w:tc>
        <w:tc>
          <w:tcPr>
            <w:tcW w:w="1800" w:type="dxa"/>
            <w:vAlign w:val="center"/>
          </w:tcPr>
          <w:p w14:paraId="549F4F74" w14:textId="77777777" w:rsidR="00CC1F84" w:rsidRDefault="00327B04">
            <w:pPr>
              <w:spacing w:after="0"/>
            </w:pPr>
            <w:r>
              <w:rPr>
                <w:sz w:val="15"/>
              </w:rPr>
              <w:t>Company n = 20</w:t>
            </w:r>
          </w:p>
        </w:tc>
        <w:tc>
          <w:tcPr>
            <w:tcW w:w="2016" w:type="dxa"/>
            <w:vAlign w:val="center"/>
          </w:tcPr>
          <w:p w14:paraId="7EB7F472" w14:textId="77777777" w:rsidR="00CC1F84" w:rsidRDefault="00327B04">
            <w:pPr>
              <w:spacing w:after="0"/>
            </w:pPr>
            <w:r>
              <w:rPr>
                <w:sz w:val="15"/>
              </w:rPr>
              <w:t>Mean TV = 0.097173</w:t>
            </w:r>
          </w:p>
        </w:tc>
        <w:tc>
          <w:tcPr>
            <w:tcW w:w="2088" w:type="dxa"/>
            <w:vAlign w:val="center"/>
          </w:tcPr>
          <w:p w14:paraId="7229BB69" w14:textId="77777777" w:rsidR="00CC1F84" w:rsidRDefault="00327B04">
            <w:pPr>
              <w:spacing w:after="0"/>
            </w:pPr>
            <w:r>
              <w:rPr>
                <w:sz w:val="15"/>
              </w:rPr>
              <w:t>Mean TV = 0.141750</w:t>
            </w:r>
          </w:p>
        </w:tc>
        <w:tc>
          <w:tcPr>
            <w:tcW w:w="3024" w:type="dxa"/>
            <w:vAlign w:val="center"/>
          </w:tcPr>
          <w:p w14:paraId="4607B10B" w14:textId="77777777" w:rsidR="00CC1F84" w:rsidRDefault="00327B04">
            <w:pPr>
              <w:spacing w:after="0"/>
            </w:pPr>
            <w:r>
              <w:rPr>
                <w:sz w:val="15"/>
              </w:rPr>
              <w:t>Difference narrowed with more local evidence.</w:t>
            </w:r>
          </w:p>
        </w:tc>
      </w:tr>
      <w:tr w:rsidR="00CC1F84" w14:paraId="2965953B" w14:textId="77777777">
        <w:trPr>
          <w:cantSplit/>
        </w:trPr>
        <w:tc>
          <w:tcPr>
            <w:tcW w:w="1872" w:type="dxa"/>
            <w:vAlign w:val="center"/>
          </w:tcPr>
          <w:p w14:paraId="4CAC1A50" w14:textId="77777777" w:rsidR="00CC1F84" w:rsidRDefault="00327B04">
            <w:pPr>
              <w:spacing w:after="0"/>
            </w:pPr>
            <w:r>
              <w:rPr>
                <w:sz w:val="15"/>
              </w:rPr>
              <w:t>A6 remove temporal decay</w:t>
            </w:r>
          </w:p>
        </w:tc>
        <w:tc>
          <w:tcPr>
            <w:tcW w:w="1800" w:type="dxa"/>
            <w:vAlign w:val="center"/>
          </w:tcPr>
          <w:p w14:paraId="017A55A5" w14:textId="77777777" w:rsidR="00CC1F84" w:rsidRDefault="00327B04">
            <w:pPr>
              <w:spacing w:after="0"/>
            </w:pPr>
            <w:r>
              <w:rPr>
                <w:sz w:val="15"/>
              </w:rPr>
              <w:t>60 old + 20 recent observations</w:t>
            </w:r>
          </w:p>
        </w:tc>
        <w:tc>
          <w:tcPr>
            <w:tcW w:w="2016" w:type="dxa"/>
            <w:vAlign w:val="center"/>
          </w:tcPr>
          <w:p w14:paraId="4D34419B" w14:textId="77777777" w:rsidR="00CC1F84" w:rsidRDefault="00327B04">
            <w:pPr>
              <w:spacing w:after="0"/>
            </w:pPr>
            <w:r>
              <w:rPr>
                <w:sz w:val="15"/>
              </w:rPr>
              <w:t>Mean TV to current truth = 0.265314</w:t>
            </w:r>
          </w:p>
        </w:tc>
        <w:tc>
          <w:tcPr>
            <w:tcW w:w="2088" w:type="dxa"/>
            <w:vAlign w:val="center"/>
          </w:tcPr>
          <w:p w14:paraId="68C5A6A8" w14:textId="77777777" w:rsidR="00CC1F84" w:rsidRDefault="00327B04">
            <w:pPr>
              <w:spacing w:after="0"/>
            </w:pPr>
            <w:r>
              <w:rPr>
                <w:sz w:val="15"/>
              </w:rPr>
              <w:t>Mean TV = 0.321806</w:t>
            </w:r>
          </w:p>
        </w:tc>
        <w:tc>
          <w:tcPr>
            <w:tcW w:w="3024" w:type="dxa"/>
            <w:vAlign w:val="center"/>
          </w:tcPr>
          <w:p w14:paraId="01976E0D" w14:textId="77777777" w:rsidR="00CC1F84" w:rsidRDefault="00327B04">
            <w:pPr>
              <w:spacing w:after="0"/>
            </w:pPr>
            <w:r>
              <w:rPr>
                <w:sz w:val="15"/>
              </w:rPr>
              <w:t>Decay model won all 200 paired replicates under the declared temporal-drift process.</w:t>
            </w:r>
          </w:p>
        </w:tc>
      </w:tr>
    </w:tbl>
    <w:p w14:paraId="391ACE3A" w14:textId="77777777" w:rsidR="00CC1F84" w:rsidRDefault="00327B04">
      <w:pPr>
        <w:pStyle w:val="Heading1"/>
      </w:pPr>
      <w:r>
        <w:rPr>
          <w:b w:val="0"/>
        </w:rPr>
        <w:t>S3. Integration and operational details</w:t>
      </w:r>
    </w:p>
    <w:p w14:paraId="04AC97DA" w14:textId="77777777" w:rsidR="00CC1F84" w:rsidRDefault="00327B04">
      <w:pPr>
        <w:pStyle w:val="ListingCaption"/>
      </w:pPr>
      <w:r>
        <w:t>Supplementary Listing S7. Minimized Context Package (PYTHON)</w:t>
      </w:r>
    </w:p>
    <w:p w14:paraId="6C4A2C8E"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rPr>
        <w:t>@dataclass</w:t>
      </w:r>
    </w:p>
    <w:p w14:paraId="749C43C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224A7E"/>
        </w:rPr>
        <w:t>class</w:t>
      </w:r>
      <w:r>
        <w:rPr>
          <w:rFonts w:eastAsia="Consolas"/>
        </w:rPr>
        <w:t xml:space="preserve"> </w:t>
      </w:r>
      <w:r>
        <w:rPr>
          <w:rFonts w:eastAsia="Consolas"/>
          <w:color w:val="265C69"/>
        </w:rPr>
        <w:t>MinimizedContextPackage</w:t>
      </w:r>
      <w:r>
        <w:rPr>
          <w:rFonts w:eastAsia="Consolas"/>
        </w:rPr>
        <w:t>:</w:t>
      </w:r>
    </w:p>
    <w:p w14:paraId="29E16E2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p>
    <w:p w14:paraId="484AC86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Minimized context sent to Lens Core.</w:t>
      </w:r>
    </w:p>
    <w:p w14:paraId="77F7A84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No raw transcripts, no PII, no candidate identity.</w:t>
      </w:r>
    </w:p>
    <w:p w14:paraId="7300A6B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7B0836A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role_level: </w:t>
      </w:r>
      <w:r>
        <w:rPr>
          <w:rFonts w:eastAsia="Consolas"/>
          <w:color w:val="265C69"/>
        </w:rPr>
        <w:t>str</w:t>
      </w:r>
    </w:p>
    <w:p w14:paraId="0525C13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stage: </w:t>
      </w:r>
      <w:r>
        <w:rPr>
          <w:rFonts w:eastAsia="Consolas"/>
          <w:color w:val="265C69"/>
        </w:rPr>
        <w:t>str</w:t>
      </w:r>
    </w:p>
    <w:p w14:paraId="14715FE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competency: </w:t>
      </w:r>
      <w:r>
        <w:rPr>
          <w:rFonts w:eastAsia="Consolas"/>
          <w:color w:val="265C69"/>
        </w:rPr>
        <w:t>str</w:t>
      </w:r>
    </w:p>
    <w:p w14:paraId="5C77DD8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evidence_gap_signal: </w:t>
      </w:r>
      <w:r>
        <w:rPr>
          <w:rFonts w:eastAsia="Consolas"/>
          <w:color w:val="265C69"/>
        </w:rPr>
        <w:t>str</w:t>
      </w:r>
      <w:r>
        <w:rPr>
          <w:rFonts w:eastAsia="Consolas"/>
        </w:rPr>
        <w:t xml:space="preserve">  </w:t>
      </w:r>
      <w:r>
        <w:rPr>
          <w:rFonts w:eastAsia="Consolas"/>
          <w:color w:val="5C6C5C"/>
        </w:rPr>
        <w:t># e.g., "result_evidence_missing"</w:t>
      </w:r>
    </w:p>
    <w:p w14:paraId="7D79827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prior_followup: Optional[</w:t>
      </w:r>
      <w:r>
        <w:rPr>
          <w:rFonts w:eastAsia="Consolas"/>
          <w:color w:val="265C69"/>
        </w:rPr>
        <w:t>str</w:t>
      </w:r>
      <w:r>
        <w:rPr>
          <w:rFonts w:eastAsia="Consolas"/>
        </w:rPr>
        <w:t>]</w:t>
      </w:r>
    </w:p>
    <w:p w14:paraId="398FF37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time_remaining: </w:t>
      </w:r>
      <w:r>
        <w:rPr>
          <w:rFonts w:eastAsia="Consolas"/>
          <w:color w:val="265C69"/>
        </w:rPr>
        <w:t>str</w:t>
      </w:r>
    </w:p>
    <w:p w14:paraId="627AFD9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3600F0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Lens version for reproducibility</w:t>
      </w:r>
    </w:p>
    <w:p w14:paraId="372E6D9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requested_lens_id: Optional[</w:t>
      </w:r>
      <w:r>
        <w:rPr>
          <w:rFonts w:eastAsia="Consolas"/>
          <w:color w:val="265C69"/>
        </w:rPr>
        <w:t>str</w:t>
      </w:r>
      <w:r>
        <w:rPr>
          <w:rFonts w:eastAsia="Consolas"/>
        </w:rPr>
        <w:t>]</w:t>
      </w:r>
    </w:p>
    <w:p w14:paraId="0B2E399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0763BDC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to_dict</w:t>
      </w:r>
      <w:r>
        <w:rPr>
          <w:rFonts w:eastAsia="Consolas"/>
        </w:rPr>
        <w:t>(</w:t>
      </w:r>
      <w:r>
        <w:rPr>
          <w:rFonts w:eastAsia="Consolas"/>
          <w:color w:val="265C69"/>
        </w:rPr>
        <w:t>self</w:t>
      </w:r>
      <w:r>
        <w:rPr>
          <w:rFonts w:eastAsia="Consolas"/>
        </w:rPr>
        <w:t>):</w:t>
      </w:r>
    </w:p>
    <w:p w14:paraId="187555E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w:t>
      </w:r>
    </w:p>
    <w:p w14:paraId="686DAFD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"role_level"</w:t>
      </w:r>
      <w:r>
        <w:rPr>
          <w:rFonts w:eastAsia="Consolas"/>
        </w:rPr>
        <w:t xml:space="preserve">: </w:t>
      </w:r>
      <w:r>
        <w:rPr>
          <w:rFonts w:eastAsia="Consolas"/>
          <w:color w:val="265C69"/>
        </w:rPr>
        <w:t>self</w:t>
      </w:r>
      <w:r>
        <w:rPr>
          <w:rFonts w:eastAsia="Consolas"/>
          <w:color w:val="4B4B4B"/>
        </w:rPr>
        <w:t>.</w:t>
      </w:r>
      <w:r>
        <w:rPr>
          <w:rFonts w:eastAsia="Consolas"/>
        </w:rPr>
        <w:t>role_level,</w:t>
      </w:r>
    </w:p>
    <w:p w14:paraId="52FF05D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"stage"</w:t>
      </w:r>
      <w:r>
        <w:rPr>
          <w:rFonts w:eastAsia="Consolas"/>
        </w:rPr>
        <w:t xml:space="preserve">: </w:t>
      </w:r>
      <w:r>
        <w:rPr>
          <w:rFonts w:eastAsia="Consolas"/>
          <w:color w:val="265C69"/>
        </w:rPr>
        <w:t>self</w:t>
      </w:r>
      <w:r>
        <w:rPr>
          <w:rFonts w:eastAsia="Consolas"/>
          <w:color w:val="4B4B4B"/>
        </w:rPr>
        <w:t>.</w:t>
      </w:r>
      <w:r>
        <w:rPr>
          <w:rFonts w:eastAsia="Consolas"/>
        </w:rPr>
        <w:t>stage,</w:t>
      </w:r>
    </w:p>
    <w:p w14:paraId="1C911C2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"competency"</w:t>
      </w:r>
      <w:r>
        <w:rPr>
          <w:rFonts w:eastAsia="Consolas"/>
        </w:rPr>
        <w:t xml:space="preserve">: </w:t>
      </w:r>
      <w:r>
        <w:rPr>
          <w:rFonts w:eastAsia="Consolas"/>
          <w:color w:val="265C69"/>
        </w:rPr>
        <w:t>self</w:t>
      </w:r>
      <w:r>
        <w:rPr>
          <w:rFonts w:eastAsia="Consolas"/>
          <w:color w:val="4B4B4B"/>
        </w:rPr>
        <w:t>.</w:t>
      </w:r>
      <w:r>
        <w:rPr>
          <w:rFonts w:eastAsia="Consolas"/>
        </w:rPr>
        <w:t>competency,</w:t>
      </w:r>
    </w:p>
    <w:p w14:paraId="05F1930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"evidence_gap_signal"</w:t>
      </w:r>
      <w:r>
        <w:rPr>
          <w:rFonts w:eastAsia="Consolas"/>
        </w:rPr>
        <w:t xml:space="preserve">: </w:t>
      </w:r>
      <w:r>
        <w:rPr>
          <w:rFonts w:eastAsia="Consolas"/>
          <w:color w:val="265C69"/>
        </w:rPr>
        <w:t>self</w:t>
      </w:r>
      <w:r>
        <w:rPr>
          <w:rFonts w:eastAsia="Consolas"/>
          <w:color w:val="4B4B4B"/>
        </w:rPr>
        <w:t>.</w:t>
      </w:r>
      <w:r>
        <w:rPr>
          <w:rFonts w:eastAsia="Consolas"/>
        </w:rPr>
        <w:t>evidence_gap_signal,</w:t>
      </w:r>
    </w:p>
    <w:p w14:paraId="1FA165D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"prior_followup"</w:t>
      </w:r>
      <w:r>
        <w:rPr>
          <w:rFonts w:eastAsia="Consolas"/>
        </w:rPr>
        <w:t xml:space="preserve">: </w:t>
      </w:r>
      <w:r>
        <w:rPr>
          <w:rFonts w:eastAsia="Consolas"/>
          <w:color w:val="265C69"/>
        </w:rPr>
        <w:t>self</w:t>
      </w:r>
      <w:r>
        <w:rPr>
          <w:rFonts w:eastAsia="Consolas"/>
          <w:color w:val="4B4B4B"/>
        </w:rPr>
        <w:t>.</w:t>
      </w:r>
      <w:r>
        <w:rPr>
          <w:rFonts w:eastAsia="Consolas"/>
        </w:rPr>
        <w:t>prior_followup,</w:t>
      </w:r>
    </w:p>
    <w:p w14:paraId="0DCD49E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"time_remaining"</w:t>
      </w:r>
      <w:r>
        <w:rPr>
          <w:rFonts w:eastAsia="Consolas"/>
        </w:rPr>
        <w:t xml:space="preserve">: </w:t>
      </w:r>
      <w:r>
        <w:rPr>
          <w:rFonts w:eastAsia="Consolas"/>
          <w:color w:val="265C69"/>
        </w:rPr>
        <w:t>self</w:t>
      </w:r>
      <w:r>
        <w:rPr>
          <w:rFonts w:eastAsia="Consolas"/>
          <w:color w:val="4B4B4B"/>
        </w:rPr>
        <w:t>.</w:t>
      </w:r>
      <w:r>
        <w:rPr>
          <w:rFonts w:eastAsia="Consolas"/>
        </w:rPr>
        <w:t>time_remaining,</w:t>
      </w:r>
    </w:p>
    <w:p w14:paraId="179886A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"requested_lens_id"</w:t>
      </w:r>
      <w:r>
        <w:rPr>
          <w:rFonts w:eastAsia="Consolas"/>
        </w:rPr>
        <w:t xml:space="preserve">: </w:t>
      </w:r>
      <w:r>
        <w:rPr>
          <w:rFonts w:eastAsia="Consolas"/>
          <w:color w:val="265C69"/>
        </w:rPr>
        <w:t>self</w:t>
      </w:r>
      <w:r>
        <w:rPr>
          <w:rFonts w:eastAsia="Consolas"/>
          <w:color w:val="4B4B4B"/>
        </w:rPr>
        <w:t>.</w:t>
      </w:r>
      <w:r>
        <w:rPr>
          <w:rFonts w:eastAsia="Consolas"/>
        </w:rPr>
        <w:t>requested_lens_id,</w:t>
      </w:r>
    </w:p>
    <w:p w14:paraId="51733BF7"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p>
    <w:p w14:paraId="54666B96" w14:textId="77777777" w:rsidR="00CC1F84" w:rsidRDefault="00327B04">
      <w:pPr>
        <w:pStyle w:val="TableCaption"/>
      </w:pPr>
      <w:r>
        <w:t>Supplementary Table S10. Data governance for the illustrative Reference Integration A integration.</w:t>
      </w:r>
    </w:p>
    <w:tbl>
      <w:tblPr>
        <w:tblW w:w="0" w:type="auto"/>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1808"/>
        <w:gridCol w:w="3172"/>
        <w:gridCol w:w="2358"/>
        <w:gridCol w:w="1792"/>
      </w:tblGrid>
      <w:tr w:rsidR="00CC1F84" w14:paraId="261245CD"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1B806212" w14:textId="77777777" w:rsidR="00CC1F84" w:rsidRDefault="00327B04">
            <w:pPr>
              <w:keepNext/>
              <w:spacing w:after="30" w:line="240" w:lineRule="auto"/>
              <w:ind w:firstLine="0"/>
              <w:jc w:val="left"/>
            </w:pPr>
            <w:r>
              <w:rPr>
                <w:rFonts w:ascii="Arial" w:eastAsia="Arial" w:hAnsi="Arial"/>
                <w:b/>
                <w:color w:val="232D37"/>
                <w:sz w:val="16"/>
              </w:rPr>
              <w:t>Data Type</w:t>
            </w:r>
          </w:p>
        </w:tc>
        <w:tc>
          <w:tcPr>
            <w:tcW w:w="0" w:type="auto"/>
            <w:tcBorders>
              <w:top w:val="nil"/>
            </w:tcBorders>
            <w:shd w:val="clear" w:color="auto" w:fill="DDE7F0"/>
            <w:tcMar>
              <w:top w:w="70" w:type="dxa"/>
              <w:left w:w="90" w:type="dxa"/>
              <w:bottom w:w="70" w:type="dxa"/>
              <w:right w:w="90" w:type="dxa"/>
            </w:tcMar>
            <w:vAlign w:val="center"/>
            <w:hideMark/>
          </w:tcPr>
          <w:p w14:paraId="273EFDD8" w14:textId="77777777" w:rsidR="00CC1F84" w:rsidRDefault="00327B04">
            <w:pPr>
              <w:spacing w:after="30" w:line="240" w:lineRule="auto"/>
              <w:ind w:firstLine="0"/>
              <w:jc w:val="left"/>
            </w:pPr>
            <w:r>
              <w:rPr>
                <w:rFonts w:ascii="Arial" w:eastAsia="Arial" w:hAnsi="Arial"/>
                <w:b/>
                <w:color w:val="232D37"/>
                <w:sz w:val="16"/>
              </w:rPr>
              <w:t>Stored Where</w:t>
            </w:r>
          </w:p>
        </w:tc>
        <w:tc>
          <w:tcPr>
            <w:tcW w:w="0" w:type="auto"/>
            <w:tcBorders>
              <w:top w:val="nil"/>
            </w:tcBorders>
            <w:shd w:val="clear" w:color="auto" w:fill="DDE7F0"/>
            <w:tcMar>
              <w:top w:w="70" w:type="dxa"/>
              <w:left w:w="90" w:type="dxa"/>
              <w:bottom w:w="70" w:type="dxa"/>
              <w:right w:w="90" w:type="dxa"/>
            </w:tcMar>
            <w:vAlign w:val="center"/>
            <w:hideMark/>
          </w:tcPr>
          <w:p w14:paraId="783A39D9" w14:textId="77777777" w:rsidR="00CC1F84" w:rsidRDefault="00327B04">
            <w:r>
              <w:t>Retention (Illustrative)</w:t>
            </w:r>
          </w:p>
        </w:tc>
        <w:tc>
          <w:tcPr>
            <w:tcW w:w="0" w:type="auto"/>
            <w:tcBorders>
              <w:top w:val="nil"/>
            </w:tcBorders>
            <w:shd w:val="clear" w:color="auto" w:fill="DDE7F0"/>
            <w:tcMar>
              <w:top w:w="70" w:type="dxa"/>
              <w:left w:w="90" w:type="dxa"/>
              <w:bottom w:w="70" w:type="dxa"/>
              <w:right w:w="90" w:type="dxa"/>
            </w:tcMar>
            <w:vAlign w:val="center"/>
            <w:hideMark/>
          </w:tcPr>
          <w:p w14:paraId="4250852F" w14:textId="77777777" w:rsidR="00CC1F84" w:rsidRDefault="00327B04">
            <w:pPr>
              <w:spacing w:after="30" w:line="240" w:lineRule="auto"/>
              <w:ind w:firstLine="0"/>
              <w:jc w:val="left"/>
            </w:pPr>
            <w:r>
              <w:rPr>
                <w:rFonts w:ascii="Arial" w:eastAsia="Arial" w:hAnsi="Arial"/>
                <w:b/>
                <w:color w:val="232D37"/>
                <w:sz w:val="16"/>
              </w:rPr>
              <w:t>Access</w:t>
            </w:r>
          </w:p>
        </w:tc>
      </w:tr>
      <w:tr w:rsidR="00CC1F84" w14:paraId="7F8B1EE0" w14:textId="77777777">
        <w:trPr>
          <w:cantSplit/>
          <w:jc w:val="center"/>
        </w:trPr>
        <w:tc>
          <w:tcPr>
            <w:tcW w:w="0" w:type="auto"/>
            <w:tcMar>
              <w:top w:w="70" w:type="dxa"/>
              <w:left w:w="90" w:type="dxa"/>
              <w:bottom w:w="70" w:type="dxa"/>
              <w:right w:w="90" w:type="dxa"/>
            </w:tcMar>
            <w:vAlign w:val="center"/>
            <w:hideMark/>
          </w:tcPr>
          <w:p w14:paraId="260C8844" w14:textId="77777777" w:rsidR="00CC1F84" w:rsidRDefault="00327B04">
            <w:pPr>
              <w:spacing w:after="30" w:line="240" w:lineRule="auto"/>
              <w:ind w:firstLine="0"/>
              <w:jc w:val="left"/>
            </w:pPr>
            <w:r>
              <w:rPr>
                <w:rFonts w:ascii="Arial" w:eastAsia="Arial" w:hAnsi="Arial"/>
                <w:color w:val="232D37"/>
                <w:sz w:val="16"/>
              </w:rPr>
              <w:t>Candidate identity</w:t>
            </w:r>
          </w:p>
        </w:tc>
        <w:tc>
          <w:tcPr>
            <w:tcW w:w="0" w:type="auto"/>
            <w:tcMar>
              <w:top w:w="70" w:type="dxa"/>
              <w:left w:w="90" w:type="dxa"/>
              <w:bottom w:w="70" w:type="dxa"/>
              <w:right w:w="90" w:type="dxa"/>
            </w:tcMar>
            <w:vAlign w:val="center"/>
            <w:hideMark/>
          </w:tcPr>
          <w:p w14:paraId="49D4546C" w14:textId="77777777" w:rsidR="00CC1F84" w:rsidRDefault="00327B04">
            <w:pPr>
              <w:spacing w:after="30" w:line="240" w:lineRule="auto"/>
              <w:ind w:firstLine="0"/>
              <w:jc w:val="left"/>
            </w:pPr>
            <w:r>
              <w:t>Reference Integration A application</w:t>
            </w:r>
          </w:p>
        </w:tc>
        <w:tc>
          <w:tcPr>
            <w:tcW w:w="0" w:type="auto"/>
            <w:tcMar>
              <w:top w:w="70" w:type="dxa"/>
              <w:left w:w="90" w:type="dxa"/>
              <w:bottom w:w="70" w:type="dxa"/>
              <w:right w:w="90" w:type="dxa"/>
            </w:tcMar>
            <w:vAlign w:val="center"/>
            <w:hideMark/>
          </w:tcPr>
          <w:p w14:paraId="71B78427" w14:textId="77777777" w:rsidR="00CC1F84" w:rsidRDefault="00327B04">
            <w:pPr>
              <w:spacing w:after="30" w:line="240" w:lineRule="auto"/>
              <w:ind w:firstLine="0"/>
              <w:jc w:val="left"/>
            </w:pPr>
            <w:r>
              <w:rPr>
                <w:rFonts w:ascii="Arial" w:eastAsia="Arial" w:hAnsi="Arial"/>
                <w:color w:val="232D37"/>
                <w:sz w:val="16"/>
              </w:rPr>
              <w:t>Per user account</w:t>
            </w:r>
          </w:p>
        </w:tc>
        <w:tc>
          <w:tcPr>
            <w:tcW w:w="0" w:type="auto"/>
            <w:tcMar>
              <w:top w:w="70" w:type="dxa"/>
              <w:left w:w="90" w:type="dxa"/>
              <w:bottom w:w="70" w:type="dxa"/>
              <w:right w:w="90" w:type="dxa"/>
            </w:tcMar>
            <w:vAlign w:val="center"/>
            <w:hideMark/>
          </w:tcPr>
          <w:p w14:paraId="2855D2F7" w14:textId="77777777" w:rsidR="00CC1F84" w:rsidRDefault="00327B04">
            <w:pPr>
              <w:spacing w:after="30" w:line="240" w:lineRule="auto"/>
              <w:ind w:firstLine="0"/>
              <w:jc w:val="left"/>
            </w:pPr>
            <w:r>
              <w:rPr>
                <w:rFonts w:ascii="Arial" w:eastAsia="Arial" w:hAnsi="Arial"/>
                <w:color w:val="232D37"/>
                <w:sz w:val="16"/>
              </w:rPr>
              <w:t>User + authorized staff</w:t>
            </w:r>
          </w:p>
        </w:tc>
      </w:tr>
      <w:tr w:rsidR="00CC1F84" w14:paraId="51BD1E6D" w14:textId="77777777">
        <w:trPr>
          <w:cantSplit/>
          <w:jc w:val="center"/>
        </w:trPr>
        <w:tc>
          <w:tcPr>
            <w:tcW w:w="0" w:type="auto"/>
            <w:shd w:val="clear" w:color="auto" w:fill="F7F9FB"/>
            <w:tcMar>
              <w:top w:w="70" w:type="dxa"/>
              <w:left w:w="90" w:type="dxa"/>
              <w:bottom w:w="70" w:type="dxa"/>
              <w:right w:w="90" w:type="dxa"/>
            </w:tcMar>
            <w:vAlign w:val="center"/>
            <w:hideMark/>
          </w:tcPr>
          <w:p w14:paraId="172C6CB7" w14:textId="77777777" w:rsidR="00CC1F84" w:rsidRDefault="00327B04">
            <w:pPr>
              <w:spacing w:after="30" w:line="240" w:lineRule="auto"/>
              <w:ind w:firstLine="0"/>
              <w:jc w:val="left"/>
            </w:pPr>
            <w:r>
              <w:rPr>
                <w:rFonts w:ascii="Arial" w:eastAsia="Arial" w:hAnsi="Arial"/>
                <w:color w:val="232D37"/>
                <w:sz w:val="16"/>
              </w:rPr>
              <w:t>Consent records</w:t>
            </w:r>
          </w:p>
        </w:tc>
        <w:tc>
          <w:tcPr>
            <w:tcW w:w="0" w:type="auto"/>
            <w:shd w:val="clear" w:color="auto" w:fill="F7F9FB"/>
            <w:tcMar>
              <w:top w:w="70" w:type="dxa"/>
              <w:left w:w="90" w:type="dxa"/>
              <w:bottom w:w="70" w:type="dxa"/>
              <w:right w:w="90" w:type="dxa"/>
            </w:tcMar>
            <w:vAlign w:val="center"/>
            <w:hideMark/>
          </w:tcPr>
          <w:p w14:paraId="1E536D58" w14:textId="77777777" w:rsidR="00CC1F84" w:rsidRDefault="00327B04">
            <w:pPr>
              <w:spacing w:after="30" w:line="240" w:lineRule="auto"/>
              <w:ind w:firstLine="0"/>
              <w:jc w:val="left"/>
            </w:pPr>
            <w:r>
              <w:t>Reference Integration A application</w:t>
            </w:r>
          </w:p>
        </w:tc>
        <w:tc>
          <w:tcPr>
            <w:tcW w:w="0" w:type="auto"/>
            <w:shd w:val="clear" w:color="auto" w:fill="F7F9FB"/>
            <w:tcMar>
              <w:top w:w="70" w:type="dxa"/>
              <w:left w:w="90" w:type="dxa"/>
              <w:bottom w:w="70" w:type="dxa"/>
              <w:right w:w="90" w:type="dxa"/>
            </w:tcMar>
            <w:vAlign w:val="center"/>
            <w:hideMark/>
          </w:tcPr>
          <w:p w14:paraId="019679AD" w14:textId="77777777" w:rsidR="00CC1F84" w:rsidRDefault="00327B04">
            <w:pPr>
              <w:spacing w:after="30" w:line="240" w:lineRule="auto"/>
              <w:ind w:firstLine="0"/>
              <w:jc w:val="left"/>
            </w:pPr>
            <w:r>
              <w:rPr>
                <w:rFonts w:ascii="Arial" w:eastAsia="Arial" w:hAnsi="Arial"/>
                <w:color w:val="232D37"/>
                <w:sz w:val="16"/>
              </w:rPr>
              <w:t>3 years</w:t>
            </w:r>
          </w:p>
        </w:tc>
        <w:tc>
          <w:tcPr>
            <w:tcW w:w="0" w:type="auto"/>
            <w:shd w:val="clear" w:color="auto" w:fill="F7F9FB"/>
            <w:tcMar>
              <w:top w:w="70" w:type="dxa"/>
              <w:left w:w="90" w:type="dxa"/>
              <w:bottom w:w="70" w:type="dxa"/>
              <w:right w:w="90" w:type="dxa"/>
            </w:tcMar>
            <w:vAlign w:val="center"/>
            <w:hideMark/>
          </w:tcPr>
          <w:p w14:paraId="04C697E0" w14:textId="77777777" w:rsidR="00CC1F84" w:rsidRDefault="00327B04">
            <w:pPr>
              <w:spacing w:after="30" w:line="240" w:lineRule="auto"/>
              <w:ind w:firstLine="0"/>
              <w:jc w:val="left"/>
            </w:pPr>
            <w:r>
              <w:rPr>
                <w:rFonts w:ascii="Arial" w:eastAsia="Arial" w:hAnsi="Arial"/>
                <w:color w:val="232D37"/>
                <w:sz w:val="16"/>
              </w:rPr>
              <w:t>User + compliance</w:t>
            </w:r>
          </w:p>
        </w:tc>
      </w:tr>
      <w:tr w:rsidR="00CC1F84" w14:paraId="5F7D6138" w14:textId="77777777">
        <w:trPr>
          <w:cantSplit/>
          <w:jc w:val="center"/>
        </w:trPr>
        <w:tc>
          <w:tcPr>
            <w:tcW w:w="0" w:type="auto"/>
            <w:tcMar>
              <w:top w:w="70" w:type="dxa"/>
              <w:left w:w="90" w:type="dxa"/>
              <w:bottom w:w="70" w:type="dxa"/>
              <w:right w:w="90" w:type="dxa"/>
            </w:tcMar>
            <w:vAlign w:val="center"/>
            <w:hideMark/>
          </w:tcPr>
          <w:p w14:paraId="5F452DD2" w14:textId="77777777" w:rsidR="00CC1F84" w:rsidRDefault="00327B04">
            <w:pPr>
              <w:spacing w:after="30" w:line="240" w:lineRule="auto"/>
              <w:ind w:firstLine="0"/>
              <w:jc w:val="left"/>
            </w:pPr>
            <w:r>
              <w:rPr>
                <w:rFonts w:ascii="Arial" w:eastAsia="Arial" w:hAnsi="Arial"/>
                <w:color w:val="232D37"/>
                <w:sz w:val="16"/>
              </w:rPr>
              <w:t>Practice transcripts</w:t>
            </w:r>
          </w:p>
        </w:tc>
        <w:tc>
          <w:tcPr>
            <w:tcW w:w="0" w:type="auto"/>
            <w:tcMar>
              <w:top w:w="70" w:type="dxa"/>
              <w:left w:w="90" w:type="dxa"/>
              <w:bottom w:w="70" w:type="dxa"/>
              <w:right w:w="90" w:type="dxa"/>
            </w:tcMar>
            <w:vAlign w:val="center"/>
            <w:hideMark/>
          </w:tcPr>
          <w:p w14:paraId="7BFBB34B" w14:textId="77777777" w:rsidR="00CC1F84" w:rsidRDefault="00327B04">
            <w:pPr>
              <w:spacing w:after="30" w:line="240" w:lineRule="auto"/>
              <w:ind w:firstLine="0"/>
              <w:jc w:val="left"/>
            </w:pPr>
            <w:r>
              <w:t>Reference Integration A application</w:t>
            </w:r>
          </w:p>
        </w:tc>
        <w:tc>
          <w:tcPr>
            <w:tcW w:w="0" w:type="auto"/>
            <w:tcMar>
              <w:top w:w="70" w:type="dxa"/>
              <w:left w:w="90" w:type="dxa"/>
              <w:bottom w:w="70" w:type="dxa"/>
              <w:right w:w="90" w:type="dxa"/>
            </w:tcMar>
            <w:vAlign w:val="center"/>
            <w:hideMark/>
          </w:tcPr>
          <w:p w14:paraId="021A3491" w14:textId="77777777" w:rsidR="00CC1F84" w:rsidRDefault="00327B04">
            <w:pPr>
              <w:spacing w:after="30" w:line="240" w:lineRule="auto"/>
              <w:ind w:firstLine="0"/>
              <w:jc w:val="left"/>
            </w:pPr>
            <w:r>
              <w:rPr>
                <w:rFonts w:ascii="Arial" w:eastAsia="Arial" w:hAnsi="Arial"/>
                <w:color w:val="232D37"/>
                <w:sz w:val="16"/>
              </w:rPr>
              <w:t>1 year (default)</w:t>
            </w:r>
          </w:p>
        </w:tc>
        <w:tc>
          <w:tcPr>
            <w:tcW w:w="0" w:type="auto"/>
            <w:tcMar>
              <w:top w:w="70" w:type="dxa"/>
              <w:left w:w="90" w:type="dxa"/>
              <w:bottom w:w="70" w:type="dxa"/>
              <w:right w:w="90" w:type="dxa"/>
            </w:tcMar>
            <w:vAlign w:val="center"/>
            <w:hideMark/>
          </w:tcPr>
          <w:p w14:paraId="425F5CF1" w14:textId="77777777" w:rsidR="00CC1F84" w:rsidRDefault="00327B04">
            <w:pPr>
              <w:spacing w:after="30" w:line="240" w:lineRule="auto"/>
              <w:ind w:firstLine="0"/>
              <w:jc w:val="left"/>
            </w:pPr>
            <w:r>
              <w:rPr>
                <w:rFonts w:ascii="Arial" w:eastAsia="Arial" w:hAnsi="Arial"/>
                <w:color w:val="232D37"/>
                <w:sz w:val="16"/>
              </w:rPr>
              <w:t>User + authorized staff</w:t>
            </w:r>
          </w:p>
        </w:tc>
      </w:tr>
      <w:tr w:rsidR="00CC1F84" w14:paraId="0AB33196" w14:textId="77777777">
        <w:trPr>
          <w:cantSplit/>
          <w:jc w:val="center"/>
        </w:trPr>
        <w:tc>
          <w:tcPr>
            <w:tcW w:w="0" w:type="auto"/>
            <w:shd w:val="clear" w:color="auto" w:fill="F7F9FB"/>
            <w:tcMar>
              <w:top w:w="70" w:type="dxa"/>
              <w:left w:w="90" w:type="dxa"/>
              <w:bottom w:w="70" w:type="dxa"/>
              <w:right w:w="90" w:type="dxa"/>
            </w:tcMar>
            <w:vAlign w:val="center"/>
            <w:hideMark/>
          </w:tcPr>
          <w:p w14:paraId="68077FC0" w14:textId="77777777" w:rsidR="00CC1F84" w:rsidRDefault="00327B04">
            <w:pPr>
              <w:spacing w:after="30" w:line="240" w:lineRule="auto"/>
              <w:ind w:firstLine="0"/>
              <w:jc w:val="left"/>
            </w:pPr>
            <w:r>
              <w:rPr>
                <w:rFonts w:ascii="Arial" w:eastAsia="Arial" w:hAnsi="Arial"/>
                <w:color w:val="232D37"/>
                <w:sz w:val="16"/>
              </w:rPr>
              <w:t>Derived evidence gaps</w:t>
            </w:r>
          </w:p>
        </w:tc>
        <w:tc>
          <w:tcPr>
            <w:tcW w:w="0" w:type="auto"/>
            <w:shd w:val="clear" w:color="auto" w:fill="F7F9FB"/>
            <w:tcMar>
              <w:top w:w="70" w:type="dxa"/>
              <w:left w:w="90" w:type="dxa"/>
              <w:bottom w:w="70" w:type="dxa"/>
              <w:right w:w="90" w:type="dxa"/>
            </w:tcMar>
            <w:vAlign w:val="center"/>
            <w:hideMark/>
          </w:tcPr>
          <w:p w14:paraId="02BCE3DC" w14:textId="77777777" w:rsidR="00CC1F84" w:rsidRDefault="00327B04">
            <w:pPr>
              <w:spacing w:after="30" w:line="240" w:lineRule="auto"/>
              <w:ind w:firstLine="0"/>
              <w:jc w:val="left"/>
            </w:pPr>
            <w:r>
              <w:t>Reference Integration A application</w:t>
            </w:r>
          </w:p>
        </w:tc>
        <w:tc>
          <w:tcPr>
            <w:tcW w:w="0" w:type="auto"/>
            <w:shd w:val="clear" w:color="auto" w:fill="F7F9FB"/>
            <w:tcMar>
              <w:top w:w="70" w:type="dxa"/>
              <w:left w:w="90" w:type="dxa"/>
              <w:bottom w:w="70" w:type="dxa"/>
              <w:right w:w="90" w:type="dxa"/>
            </w:tcMar>
            <w:vAlign w:val="center"/>
            <w:hideMark/>
          </w:tcPr>
          <w:p w14:paraId="237E331C" w14:textId="77777777" w:rsidR="00CC1F84" w:rsidRDefault="00327B04">
            <w:pPr>
              <w:spacing w:after="30" w:line="240" w:lineRule="auto"/>
              <w:ind w:firstLine="0"/>
              <w:jc w:val="left"/>
            </w:pPr>
            <w:r>
              <w:rPr>
                <w:rFonts w:ascii="Arial" w:eastAsia="Arial" w:hAnsi="Arial"/>
                <w:color w:val="232D37"/>
                <w:sz w:val="16"/>
              </w:rPr>
              <w:t>1 year</w:t>
            </w:r>
          </w:p>
        </w:tc>
        <w:tc>
          <w:tcPr>
            <w:tcW w:w="0" w:type="auto"/>
            <w:shd w:val="clear" w:color="auto" w:fill="F7F9FB"/>
            <w:tcMar>
              <w:top w:w="70" w:type="dxa"/>
              <w:left w:w="90" w:type="dxa"/>
              <w:bottom w:w="70" w:type="dxa"/>
              <w:right w:w="90" w:type="dxa"/>
            </w:tcMar>
            <w:vAlign w:val="center"/>
            <w:hideMark/>
          </w:tcPr>
          <w:p w14:paraId="3B7B77E4" w14:textId="77777777" w:rsidR="00CC1F84" w:rsidRDefault="00327B04">
            <w:pPr>
              <w:spacing w:after="30" w:line="240" w:lineRule="auto"/>
              <w:ind w:firstLine="0"/>
              <w:jc w:val="left"/>
            </w:pPr>
            <w:r>
              <w:rPr>
                <w:rFonts w:ascii="Arial" w:eastAsia="Arial" w:hAnsi="Arial"/>
                <w:color w:val="232D37"/>
                <w:sz w:val="16"/>
              </w:rPr>
              <w:t>User + authorized staff</w:t>
            </w:r>
          </w:p>
        </w:tc>
      </w:tr>
      <w:tr w:rsidR="00CC1F84" w14:paraId="6E3057E6" w14:textId="77777777">
        <w:trPr>
          <w:cantSplit/>
          <w:jc w:val="center"/>
        </w:trPr>
        <w:tc>
          <w:tcPr>
            <w:tcW w:w="0" w:type="auto"/>
            <w:tcMar>
              <w:top w:w="70" w:type="dxa"/>
              <w:left w:w="90" w:type="dxa"/>
              <w:bottom w:w="70" w:type="dxa"/>
              <w:right w:w="90" w:type="dxa"/>
            </w:tcMar>
            <w:vAlign w:val="center"/>
            <w:hideMark/>
          </w:tcPr>
          <w:p w14:paraId="1781ED1C" w14:textId="77777777" w:rsidR="00CC1F84" w:rsidRDefault="00327B04">
            <w:pPr>
              <w:spacing w:after="30" w:line="240" w:lineRule="auto"/>
              <w:ind w:firstLine="0"/>
              <w:jc w:val="left"/>
            </w:pPr>
            <w:r>
              <w:rPr>
                <w:rFonts w:ascii="Arial" w:eastAsia="Arial" w:hAnsi="Arial"/>
                <w:color w:val="232D37"/>
                <w:sz w:val="16"/>
              </w:rPr>
              <w:t>Minimized context</w:t>
            </w:r>
          </w:p>
        </w:tc>
        <w:tc>
          <w:tcPr>
            <w:tcW w:w="0" w:type="auto"/>
            <w:tcMar>
              <w:top w:w="70" w:type="dxa"/>
              <w:left w:w="90" w:type="dxa"/>
              <w:bottom w:w="70" w:type="dxa"/>
              <w:right w:w="90" w:type="dxa"/>
            </w:tcMar>
            <w:vAlign w:val="center"/>
            <w:hideMark/>
          </w:tcPr>
          <w:p w14:paraId="6E7205B0" w14:textId="77777777" w:rsidR="00CC1F84" w:rsidRDefault="00327B04">
            <w:pPr>
              <w:spacing w:after="30" w:line="240" w:lineRule="auto"/>
              <w:ind w:firstLine="0"/>
              <w:jc w:val="left"/>
            </w:pPr>
            <w:r>
              <w:rPr>
                <w:rFonts w:ascii="Arial" w:eastAsia="Arial" w:hAnsi="Arial"/>
                <w:color w:val="232D37"/>
                <w:sz w:val="16"/>
              </w:rPr>
              <w:t>Lens Core (transient)</w:t>
            </w:r>
          </w:p>
        </w:tc>
        <w:tc>
          <w:tcPr>
            <w:tcW w:w="0" w:type="auto"/>
            <w:tcMar>
              <w:top w:w="70" w:type="dxa"/>
              <w:left w:w="90" w:type="dxa"/>
              <w:bottom w:w="70" w:type="dxa"/>
              <w:right w:w="90" w:type="dxa"/>
            </w:tcMar>
            <w:vAlign w:val="center"/>
            <w:hideMark/>
          </w:tcPr>
          <w:p w14:paraId="27512BD2" w14:textId="77777777" w:rsidR="00CC1F84" w:rsidRDefault="00327B04">
            <w:pPr>
              <w:spacing w:after="30" w:line="240" w:lineRule="auto"/>
              <w:ind w:firstLine="0"/>
              <w:jc w:val="left"/>
            </w:pPr>
            <w:r>
              <w:rPr>
                <w:rFonts w:ascii="Arial" w:eastAsia="Arial" w:hAnsi="Arial"/>
                <w:color w:val="232D37"/>
                <w:sz w:val="16"/>
              </w:rPr>
              <w:t>Session only</w:t>
            </w:r>
          </w:p>
        </w:tc>
        <w:tc>
          <w:tcPr>
            <w:tcW w:w="0" w:type="auto"/>
            <w:tcMar>
              <w:top w:w="70" w:type="dxa"/>
              <w:left w:w="90" w:type="dxa"/>
              <w:bottom w:w="70" w:type="dxa"/>
              <w:right w:w="90" w:type="dxa"/>
            </w:tcMar>
            <w:vAlign w:val="center"/>
            <w:hideMark/>
          </w:tcPr>
          <w:p w14:paraId="700AECEE" w14:textId="77777777" w:rsidR="00CC1F84" w:rsidRDefault="00327B04">
            <w:pPr>
              <w:spacing w:after="30" w:line="240" w:lineRule="auto"/>
              <w:ind w:firstLine="0"/>
              <w:jc w:val="left"/>
            </w:pPr>
            <w:r>
              <w:rPr>
                <w:rFonts w:ascii="Arial" w:eastAsia="Arial" w:hAnsi="Arial"/>
                <w:color w:val="232D37"/>
                <w:sz w:val="16"/>
              </w:rPr>
              <w:t>System</w:t>
            </w:r>
          </w:p>
        </w:tc>
      </w:tr>
      <w:tr w:rsidR="00CC1F84" w14:paraId="36F85AC3" w14:textId="77777777">
        <w:trPr>
          <w:cantSplit/>
          <w:jc w:val="center"/>
        </w:trPr>
        <w:tc>
          <w:tcPr>
            <w:tcW w:w="0" w:type="auto"/>
            <w:shd w:val="clear" w:color="auto" w:fill="F7F9FB"/>
            <w:tcMar>
              <w:top w:w="70" w:type="dxa"/>
              <w:left w:w="90" w:type="dxa"/>
              <w:bottom w:w="70" w:type="dxa"/>
              <w:right w:w="90" w:type="dxa"/>
            </w:tcMar>
            <w:vAlign w:val="center"/>
            <w:hideMark/>
          </w:tcPr>
          <w:p w14:paraId="4FA9130E" w14:textId="77777777" w:rsidR="00CC1F84" w:rsidRDefault="00327B04">
            <w:pPr>
              <w:spacing w:after="30" w:line="240" w:lineRule="auto"/>
              <w:ind w:firstLine="0"/>
              <w:jc w:val="left"/>
            </w:pPr>
            <w:r>
              <w:rPr>
                <w:rFonts w:ascii="Arial" w:eastAsia="Arial" w:hAnsi="Arial"/>
                <w:color w:val="232D37"/>
                <w:sz w:val="16"/>
              </w:rPr>
              <w:t>Lens version</w:t>
            </w:r>
          </w:p>
        </w:tc>
        <w:tc>
          <w:tcPr>
            <w:tcW w:w="0" w:type="auto"/>
            <w:shd w:val="clear" w:color="auto" w:fill="F7F9FB"/>
            <w:tcMar>
              <w:top w:w="70" w:type="dxa"/>
              <w:left w:w="90" w:type="dxa"/>
              <w:bottom w:w="70" w:type="dxa"/>
              <w:right w:w="90" w:type="dxa"/>
            </w:tcMar>
            <w:vAlign w:val="center"/>
            <w:hideMark/>
          </w:tcPr>
          <w:p w14:paraId="244CEDB5" w14:textId="77777777" w:rsidR="00CC1F84" w:rsidRDefault="00327B04">
            <w:pPr>
              <w:spacing w:after="30" w:line="240" w:lineRule="auto"/>
              <w:ind w:firstLine="0"/>
              <w:jc w:val="left"/>
            </w:pPr>
            <w:r>
              <w:rPr>
                <w:rFonts w:ascii="Arial" w:eastAsia="Arial" w:hAnsi="Arial"/>
                <w:color w:val="232D37"/>
                <w:sz w:val="16"/>
              </w:rPr>
              <w:t>Lens Core</w:t>
            </w:r>
          </w:p>
        </w:tc>
        <w:tc>
          <w:tcPr>
            <w:tcW w:w="0" w:type="auto"/>
            <w:shd w:val="clear" w:color="auto" w:fill="F7F9FB"/>
            <w:tcMar>
              <w:top w:w="70" w:type="dxa"/>
              <w:left w:w="90" w:type="dxa"/>
              <w:bottom w:w="70" w:type="dxa"/>
              <w:right w:w="90" w:type="dxa"/>
            </w:tcMar>
            <w:vAlign w:val="center"/>
            <w:hideMark/>
          </w:tcPr>
          <w:p w14:paraId="6CCA2A4C" w14:textId="77777777" w:rsidR="00CC1F84" w:rsidRDefault="00327B04">
            <w:r>
              <w:t>Per versioning policy</w:t>
            </w:r>
          </w:p>
        </w:tc>
        <w:tc>
          <w:tcPr>
            <w:tcW w:w="0" w:type="auto"/>
            <w:shd w:val="clear" w:color="auto" w:fill="F7F9FB"/>
            <w:tcMar>
              <w:top w:w="70" w:type="dxa"/>
              <w:left w:w="90" w:type="dxa"/>
              <w:bottom w:w="70" w:type="dxa"/>
              <w:right w:w="90" w:type="dxa"/>
            </w:tcMar>
            <w:vAlign w:val="center"/>
            <w:hideMark/>
          </w:tcPr>
          <w:p w14:paraId="047FD418" w14:textId="77777777" w:rsidR="00CC1F84" w:rsidRDefault="00327B04">
            <w:pPr>
              <w:spacing w:after="30" w:line="240" w:lineRule="auto"/>
              <w:ind w:firstLine="0"/>
              <w:jc w:val="left"/>
            </w:pPr>
            <w:r>
              <w:rPr>
                <w:rFonts w:ascii="Arial" w:eastAsia="Arial" w:hAnsi="Arial"/>
                <w:color w:val="232D37"/>
                <w:sz w:val="16"/>
              </w:rPr>
              <w:t>Public (versioned)</w:t>
            </w:r>
          </w:p>
        </w:tc>
      </w:tr>
      <w:tr w:rsidR="00CC1F84" w14:paraId="0CFE98E3" w14:textId="77777777">
        <w:trPr>
          <w:cantSplit/>
          <w:jc w:val="center"/>
        </w:trPr>
        <w:tc>
          <w:tcPr>
            <w:tcW w:w="0" w:type="auto"/>
            <w:tcMar>
              <w:top w:w="70" w:type="dxa"/>
              <w:left w:w="90" w:type="dxa"/>
              <w:bottom w:w="70" w:type="dxa"/>
              <w:right w:w="90" w:type="dxa"/>
            </w:tcMar>
            <w:vAlign w:val="center"/>
            <w:hideMark/>
          </w:tcPr>
          <w:p w14:paraId="70BEAD99" w14:textId="77777777" w:rsidR="00CC1F84" w:rsidRDefault="00327B04">
            <w:pPr>
              <w:spacing w:after="30" w:line="240" w:lineRule="auto"/>
              <w:ind w:firstLine="0"/>
              <w:jc w:val="left"/>
            </w:pPr>
            <w:r>
              <w:rPr>
                <w:rFonts w:ascii="Arial" w:eastAsia="Arial" w:hAnsi="Arial"/>
                <w:color w:val="232D37"/>
                <w:sz w:val="16"/>
              </w:rPr>
              <w:t>Evidence packets</w:t>
            </w:r>
          </w:p>
        </w:tc>
        <w:tc>
          <w:tcPr>
            <w:tcW w:w="0" w:type="auto"/>
            <w:tcMar>
              <w:top w:w="70" w:type="dxa"/>
              <w:left w:w="90" w:type="dxa"/>
              <w:bottom w:w="70" w:type="dxa"/>
              <w:right w:w="90" w:type="dxa"/>
            </w:tcMar>
            <w:vAlign w:val="center"/>
            <w:hideMark/>
          </w:tcPr>
          <w:p w14:paraId="5E16C0B7" w14:textId="77777777" w:rsidR="00CC1F84" w:rsidRDefault="00327B04">
            <w:pPr>
              <w:spacing w:after="30" w:line="240" w:lineRule="auto"/>
              <w:ind w:firstLine="0"/>
              <w:jc w:val="left"/>
            </w:pPr>
            <w:r>
              <w:rPr>
                <w:rFonts w:ascii="Arial" w:eastAsia="Arial" w:hAnsi="Arial"/>
                <w:color w:val="232D37"/>
                <w:sz w:val="16"/>
              </w:rPr>
              <w:t>Lens Core</w:t>
            </w:r>
          </w:p>
        </w:tc>
        <w:tc>
          <w:tcPr>
            <w:tcW w:w="0" w:type="auto"/>
            <w:tcMar>
              <w:top w:w="70" w:type="dxa"/>
              <w:left w:w="90" w:type="dxa"/>
              <w:bottom w:w="70" w:type="dxa"/>
              <w:right w:w="90" w:type="dxa"/>
            </w:tcMar>
            <w:vAlign w:val="center"/>
            <w:hideMark/>
          </w:tcPr>
          <w:p w14:paraId="29EC0951" w14:textId="77777777" w:rsidR="00CC1F84" w:rsidRDefault="00327B04">
            <w:pPr>
              <w:spacing w:after="30" w:line="240" w:lineRule="auto"/>
              <w:ind w:firstLine="0"/>
              <w:jc w:val="left"/>
            </w:pPr>
            <w:r>
              <w:rPr>
                <w:rFonts w:ascii="Arial" w:eastAsia="Arial" w:hAnsi="Arial"/>
                <w:color w:val="232D37"/>
                <w:sz w:val="16"/>
              </w:rPr>
              <w:t>Per expiry</w:t>
            </w:r>
          </w:p>
        </w:tc>
        <w:tc>
          <w:tcPr>
            <w:tcW w:w="0" w:type="auto"/>
            <w:tcMar>
              <w:top w:w="70" w:type="dxa"/>
              <w:left w:w="90" w:type="dxa"/>
              <w:bottom w:w="70" w:type="dxa"/>
              <w:right w:w="90" w:type="dxa"/>
            </w:tcMar>
            <w:vAlign w:val="center"/>
            <w:hideMark/>
          </w:tcPr>
          <w:p w14:paraId="5F2E4449" w14:textId="77777777" w:rsidR="00CC1F84" w:rsidRDefault="00327B04">
            <w:pPr>
              <w:spacing w:after="30" w:line="240" w:lineRule="auto"/>
              <w:ind w:firstLine="0"/>
              <w:jc w:val="left"/>
            </w:pPr>
            <w:r>
              <w:rPr>
                <w:rFonts w:ascii="Arial" w:eastAsia="Arial" w:hAnsi="Arial"/>
                <w:color w:val="232D37"/>
                <w:sz w:val="16"/>
              </w:rPr>
              <w:t>Authorized reviewers</w:t>
            </w:r>
          </w:p>
        </w:tc>
      </w:tr>
    </w:tbl>
    <w:p w14:paraId="55B26D4F" w14:textId="77777777" w:rsidR="00CC1F84" w:rsidRDefault="00327B04">
      <w:pPr>
        <w:pStyle w:val="ListingCaption"/>
      </w:pPr>
      <w:r>
        <w:t>Supplementary Listing S8. Plain-Language Recommendation Explanation (PYTHON)</w:t>
      </w:r>
    </w:p>
    <w:p w14:paraId="391858D3"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color w:val="224A7E"/>
        </w:rPr>
        <w:t>def</w:t>
      </w:r>
      <w:r>
        <w:rPr>
          <w:rFonts w:eastAsia="Consolas"/>
        </w:rPr>
        <w:t xml:space="preserve"> </w:t>
      </w:r>
      <w:r>
        <w:rPr>
          <w:rFonts w:eastAsia="Consolas"/>
          <w:color w:val="265C69"/>
        </w:rPr>
        <w:t>generate_explanation</w:t>
      </w:r>
      <w:r>
        <w:rPr>
          <w:rFonts w:eastAsia="Consolas"/>
        </w:rPr>
        <w:t>(</w:t>
      </w:r>
    </w:p>
    <w:p w14:paraId="76146A6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 </w:t>
      </w:r>
      <w:r>
        <w:rPr>
          <w:rFonts w:eastAsia="Consolas"/>
          <w:color w:val="265C69"/>
        </w:rPr>
        <w:t>str</w:t>
      </w:r>
      <w:r>
        <w:rPr>
          <w:rFonts w:eastAsia="Consolas"/>
        </w:rPr>
        <w:t>,</w:t>
      </w:r>
    </w:p>
    <w:p w14:paraId="08438DE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 Lens,</w:t>
      </w:r>
    </w:p>
    <w:p w14:paraId="22A864B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context: InterviewContext,</w:t>
      </w:r>
    </w:p>
    <w:p w14:paraId="312D5D8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parent_config: </w:t>
      </w:r>
      <w:r>
        <w:rPr>
          <w:rFonts w:eastAsia="Consolas"/>
          <w:color w:val="265C69"/>
        </w:rPr>
        <w:t>dict</w:t>
      </w:r>
    </w:p>
    <w:p w14:paraId="34691C9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4B4B4B"/>
        </w:rPr>
        <w:t>-&gt;</w:t>
      </w:r>
      <w:r>
        <w:rPr>
          <w:rFonts w:eastAsia="Consolas"/>
        </w:rPr>
        <w:t xml:space="preserve"> </w:t>
      </w:r>
      <w:r>
        <w:rPr>
          <w:rFonts w:eastAsia="Consolas"/>
          <w:color w:val="265C69"/>
        </w:rPr>
        <w:t>str</w:t>
      </w:r>
      <w:r>
        <w:rPr>
          <w:rFonts w:eastAsia="Consolas"/>
        </w:rPr>
        <w:t>:</w:t>
      </w:r>
    </w:p>
    <w:p w14:paraId="3F79C66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p>
    <w:p w14:paraId="3DBE6F6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Generate a plain-language explanation for a recommendation.</w:t>
      </w:r>
    </w:p>
    <w:p w14:paraId="4DC4D5E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91382D"/>
        </w:rPr>
        <w:t xml:space="preserve">    """</w:t>
      </w:r>
    </w:p>
    <w:p w14:paraId="134DDE3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 </w:t>
      </w:r>
      <w:r>
        <w:rPr>
          <w:rFonts w:eastAsia="Consolas"/>
          <w:color w:val="4B4B4B"/>
        </w:rPr>
        <w:t>=</w:t>
      </w:r>
      <w:r>
        <w:rPr>
          <w:rFonts w:eastAsia="Consolas"/>
        </w:rPr>
        <w:t xml:space="preserve"> []</w:t>
      </w:r>
    </w:p>
    <w:p w14:paraId="2D520C9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FBAC4D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Lens type</w:t>
      </w:r>
    </w:p>
    <w:p w14:paraId="7B1D615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lens</w:t>
      </w:r>
      <w:r>
        <w:rPr>
          <w:rFonts w:eastAsia="Consolas"/>
          <w:color w:val="4B4B4B"/>
        </w:rPr>
        <w:t>.</w:t>
      </w:r>
      <w:r>
        <w:rPr>
          <w:rFonts w:eastAsia="Consolas"/>
        </w:rPr>
        <w:t xml:space="preserve">type </w:t>
      </w:r>
      <w:r>
        <w:rPr>
          <w:rFonts w:eastAsia="Consolas"/>
          <w:color w:val="4B4B4B"/>
        </w:rPr>
        <w:t>==</w:t>
      </w:r>
      <w:r>
        <w:rPr>
          <w:rFonts w:eastAsia="Consolas"/>
        </w:rPr>
        <w:t xml:space="preserve"> </w:t>
      </w:r>
      <w:r>
        <w:rPr>
          <w:rFonts w:eastAsia="Consolas"/>
          <w:color w:val="91382D"/>
        </w:rPr>
        <w:t>"company"</w:t>
      </w:r>
      <w:r>
        <w:rPr>
          <w:rFonts w:eastAsia="Consolas"/>
        </w:rPr>
        <w:t>:</w:t>
      </w:r>
    </w:p>
    <w:p w14:paraId="312C112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f"Based on the {</w:t>
      </w:r>
      <w:r>
        <w:rPr>
          <w:rFonts w:eastAsia="Consolas"/>
        </w:rPr>
        <w:t>lens</w:t>
      </w:r>
      <w:r>
        <w:rPr>
          <w:rFonts w:eastAsia="Consolas"/>
          <w:color w:val="4B4B4B"/>
        </w:rPr>
        <w:t>.</w:t>
      </w:r>
      <w:r>
        <w:rPr>
          <w:rFonts w:eastAsia="Consolas"/>
        </w:rPr>
        <w:t>company_name</w:t>
      </w:r>
      <w:r>
        <w:rPr>
          <w:rFonts w:eastAsia="Consolas"/>
          <w:color w:val="91382D"/>
        </w:rPr>
        <w:t>} Lens "</w:t>
      </w:r>
    </w:p>
    <w:p w14:paraId="029B218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f"(version {</w:t>
      </w:r>
      <w:r>
        <w:rPr>
          <w:rFonts w:eastAsia="Consolas"/>
        </w:rPr>
        <w:t>lens</w:t>
      </w:r>
      <w:r>
        <w:rPr>
          <w:rFonts w:eastAsia="Consolas"/>
          <w:color w:val="4B4B4B"/>
        </w:rPr>
        <w:t>.</w:t>
      </w:r>
      <w:r>
        <w:rPr>
          <w:rFonts w:eastAsia="Consolas"/>
        </w:rPr>
        <w:t>version</w:t>
      </w:r>
      <w:r>
        <w:rPr>
          <w:rFonts w:eastAsia="Consolas"/>
          <w:color w:val="91382D"/>
        </w:rPr>
        <w:t>})."</w:t>
      </w:r>
      <w:r>
        <w:rPr>
          <w:rFonts w:eastAsia="Consolas"/>
        </w:rPr>
        <w:t>)</w:t>
      </w:r>
    </w:p>
    <w:p w14:paraId="1462AE8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elif</w:t>
      </w:r>
      <w:r>
        <w:rPr>
          <w:rFonts w:eastAsia="Consolas"/>
        </w:rPr>
        <w:t xml:space="preserve"> lens</w:t>
      </w:r>
      <w:r>
        <w:rPr>
          <w:rFonts w:eastAsia="Consolas"/>
          <w:color w:val="4B4B4B"/>
        </w:rPr>
        <w:t>.</w:t>
      </w:r>
      <w:r>
        <w:rPr>
          <w:rFonts w:eastAsia="Consolas"/>
        </w:rPr>
        <w:t xml:space="preserve">type </w:t>
      </w:r>
      <w:r>
        <w:rPr>
          <w:rFonts w:eastAsia="Consolas"/>
          <w:color w:val="4B4B4B"/>
        </w:rPr>
        <w:t>==</w:t>
      </w:r>
      <w:r>
        <w:rPr>
          <w:rFonts w:eastAsia="Consolas"/>
        </w:rPr>
        <w:t xml:space="preserve"> </w:t>
      </w:r>
      <w:r>
        <w:rPr>
          <w:rFonts w:eastAsia="Consolas"/>
          <w:color w:val="91382D"/>
        </w:rPr>
        <w:t>"industry"</w:t>
      </w:r>
      <w:r>
        <w:rPr>
          <w:rFonts w:eastAsia="Consolas"/>
        </w:rPr>
        <w:t>:</w:t>
      </w:r>
    </w:p>
    <w:p w14:paraId="28CF6E5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f"Based on {</w:t>
      </w:r>
      <w:r>
        <w:rPr>
          <w:rFonts w:eastAsia="Consolas"/>
        </w:rPr>
        <w:t>lens</w:t>
      </w:r>
      <w:r>
        <w:rPr>
          <w:rFonts w:eastAsia="Consolas"/>
          <w:color w:val="4B4B4B"/>
        </w:rPr>
        <w:t>.</w:t>
      </w:r>
      <w:r>
        <w:rPr>
          <w:rFonts w:eastAsia="Consolas"/>
        </w:rPr>
        <w:t>industry</w:t>
      </w:r>
      <w:r>
        <w:rPr>
          <w:rFonts w:eastAsia="Consolas"/>
          <w:color w:val="91382D"/>
        </w:rPr>
        <w:t>} industry patterns. "</w:t>
      </w:r>
    </w:p>
    <w:p w14:paraId="38C971B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f"No company-specific evidence was available."</w:t>
      </w:r>
      <w:r>
        <w:rPr>
          <w:rFonts w:eastAsia="Consolas"/>
        </w:rPr>
        <w:t>)</w:t>
      </w:r>
    </w:p>
    <w:p w14:paraId="231BB54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else</w:t>
      </w:r>
      <w:r>
        <w:rPr>
          <w:rFonts w:eastAsia="Consolas"/>
        </w:rPr>
        <w:t>:</w:t>
      </w:r>
    </w:p>
    <w:p w14:paraId="7906F33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"Based on general interview practice. "</w:t>
      </w:r>
    </w:p>
    <w:p w14:paraId="1AAD26DA"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"No contextual Lens was applied."</w:t>
      </w:r>
      <w:r>
        <w:rPr>
          <w:rFonts w:eastAsia="Consolas"/>
        </w:rPr>
        <w:t>)</w:t>
      </w:r>
    </w:p>
    <w:p w14:paraId="7FB8309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582C0D6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Evidence maturity</w:t>
      </w:r>
    </w:p>
    <w:p w14:paraId="2D0C1E6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maturity_labels </w:t>
      </w:r>
      <w:r>
        <w:rPr>
          <w:rFonts w:eastAsia="Consolas"/>
          <w:color w:val="4B4B4B"/>
        </w:rPr>
        <w:t>=</w:t>
      </w:r>
      <w:r>
        <w:rPr>
          <w:rFonts w:eastAsia="Consolas"/>
        </w:rPr>
        <w:t xml:space="preserve"> {</w:t>
      </w:r>
    </w:p>
    <w:p w14:paraId="44F6853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"exploratory"</w:t>
      </w:r>
      <w:r>
        <w:rPr>
          <w:rFonts w:eastAsia="Consolas"/>
        </w:rPr>
        <w:t xml:space="preserve">: </w:t>
      </w:r>
      <w:r>
        <w:rPr>
          <w:rFonts w:eastAsia="Consolas"/>
          <w:color w:val="91382D"/>
        </w:rPr>
        <w:t>"initial evidence"</w:t>
      </w:r>
      <w:r>
        <w:rPr>
          <w:rFonts w:eastAsia="Consolas"/>
        </w:rPr>
        <w:t>,</w:t>
      </w:r>
    </w:p>
    <w:p w14:paraId="40628E1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"reviewed_practice"</w:t>
      </w:r>
      <w:r>
        <w:rPr>
          <w:rFonts w:eastAsia="Consolas"/>
        </w:rPr>
        <w:t xml:space="preserve">: </w:t>
      </w:r>
      <w:r>
        <w:rPr>
          <w:rFonts w:eastAsia="Consolas"/>
          <w:color w:val="91382D"/>
        </w:rPr>
        <w:t>"reviewed evidence"</w:t>
      </w:r>
      <w:r>
        <w:rPr>
          <w:rFonts w:eastAsia="Consolas"/>
        </w:rPr>
        <w:t>,</w:t>
      </w:r>
    </w:p>
    <w:p w14:paraId="1FF1D7C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r>
        <w:rPr>
          <w:rFonts w:eastAsia="Consolas"/>
          <w:color w:val="91382D"/>
        </w:rPr>
        <w:t>evaluation_ready"</w:t>
      </w:r>
      <w:r>
        <w:rPr>
          <w:rFonts w:eastAsia="Consolas"/>
        </w:rPr>
        <w:t xml:space="preserve">: </w:t>
      </w:r>
      <w:r>
        <w:rPr>
          <w:rFonts w:eastAsia="Consolas"/>
          <w:color w:val="91382D"/>
        </w:rPr>
        <w:t>"validated evidence"</w:t>
      </w:r>
      <w:r>
        <w:rPr>
          <w:rFonts w:eastAsia="Consolas"/>
        </w:rPr>
        <w:t>,</w:t>
      </w:r>
    </w:p>
    <w:p w14:paraId="1BEFDBD1"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"empirically_supported"</w:t>
      </w:r>
      <w:r>
        <w:rPr>
          <w:rFonts w:eastAsia="Consolas"/>
        </w:rPr>
        <w:t xml:space="preserve">: </w:t>
      </w:r>
      <w:r>
        <w:rPr>
          <w:rFonts w:eastAsia="Consolas"/>
          <w:color w:val="91382D"/>
        </w:rPr>
        <w:t>"replicated evidence"</w:t>
      </w:r>
    </w:p>
    <w:p w14:paraId="5BD0915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6B642A64"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f"Evidence maturity: {</w:t>
      </w:r>
      <w:r>
        <w:rPr>
          <w:rFonts w:eastAsia="Consolas"/>
        </w:rPr>
        <w:t>maturity_labels[lens</w:t>
      </w:r>
      <w:r>
        <w:rPr>
          <w:rFonts w:eastAsia="Consolas"/>
          <w:color w:val="4B4B4B"/>
        </w:rPr>
        <w:t>.</w:t>
      </w:r>
      <w:r>
        <w:rPr>
          <w:rFonts w:eastAsia="Consolas"/>
        </w:rPr>
        <w:t>maturity]</w:t>
      </w:r>
      <w:r>
        <w:rPr>
          <w:rFonts w:eastAsia="Consolas"/>
          <w:color w:val="91382D"/>
        </w:rPr>
        <w:t>}."</w:t>
      </w:r>
      <w:r>
        <w:rPr>
          <w:rFonts w:eastAsia="Consolas"/>
        </w:rPr>
        <w:t>)</w:t>
      </w:r>
    </w:p>
    <w:p w14:paraId="7CBB273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32DCC14D"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Primary factors</w:t>
      </w:r>
    </w:p>
    <w:p w14:paraId="59F069B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f"The recommendation prioritizes '{</w:t>
      </w:r>
      <w:r>
        <w:rPr>
          <w:rFonts w:eastAsia="Consolas"/>
        </w:rPr>
        <w:t>primary</w:t>
      </w:r>
      <w:r>
        <w:rPr>
          <w:rFonts w:eastAsia="Consolas"/>
          <w:color w:val="91382D"/>
        </w:rPr>
        <w:t>}' because:"</w:t>
      </w:r>
      <w:r>
        <w:rPr>
          <w:rFonts w:eastAsia="Consolas"/>
        </w:rPr>
        <w:t>)</w:t>
      </w:r>
    </w:p>
    <w:p w14:paraId="7715251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for</w:t>
      </w:r>
      <w:r>
        <w:rPr>
          <w:rFonts w:eastAsia="Consolas"/>
        </w:rPr>
        <w:t xml:space="preserve"> key, value </w:t>
      </w:r>
      <w:r>
        <w:rPr>
          <w:rFonts w:eastAsia="Consolas"/>
          <w:color w:val="4B4B4B"/>
        </w:rPr>
        <w:t>in</w:t>
      </w:r>
      <w:r>
        <w:rPr>
          <w:rFonts w:eastAsia="Consolas"/>
        </w:rPr>
        <w:t xml:space="preserve"> parent_config</w:t>
      </w:r>
      <w:r>
        <w:rPr>
          <w:rFonts w:eastAsia="Consolas"/>
          <w:color w:val="4B4B4B"/>
        </w:rPr>
        <w:t>.</w:t>
      </w:r>
      <w:r>
        <w:rPr>
          <w:rFonts w:eastAsia="Consolas"/>
        </w:rPr>
        <w:t>items():</w:t>
      </w:r>
    </w:p>
    <w:p w14:paraId="013BD9D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if</w:t>
      </w:r>
      <w:r>
        <w:rPr>
          <w:rFonts w:eastAsia="Consolas"/>
        </w:rPr>
        <w:t xml:space="preserve"> value:</w:t>
      </w:r>
    </w:p>
    <w:p w14:paraId="7021C14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f"  - {</w:t>
      </w:r>
      <w:r>
        <w:rPr>
          <w:rFonts w:eastAsia="Consolas"/>
        </w:rPr>
        <w:t>key</w:t>
      </w:r>
      <w:r>
        <w:rPr>
          <w:rFonts w:eastAsia="Consolas"/>
          <w:color w:val="91382D"/>
        </w:rPr>
        <w:t>}: {</w:t>
      </w:r>
      <w:r>
        <w:rPr>
          <w:rFonts w:eastAsia="Consolas"/>
        </w:rPr>
        <w:t>value</w:t>
      </w:r>
      <w:r>
        <w:rPr>
          <w:rFonts w:eastAsia="Consolas"/>
          <w:color w:val="91382D"/>
        </w:rPr>
        <w:t>}"</w:t>
      </w:r>
      <w:r>
        <w:rPr>
          <w:rFonts w:eastAsia="Consolas"/>
        </w:rPr>
        <w:t>)</w:t>
      </w:r>
    </w:p>
    <w:p w14:paraId="5A00EAB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7039EBC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5C6C5C"/>
        </w:rPr>
        <w:t># Disclaimer</w:t>
      </w:r>
    </w:p>
    <w:p w14:paraId="7918694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parts</w:t>
      </w:r>
      <w:r>
        <w:rPr>
          <w:rFonts w:eastAsia="Consolas"/>
          <w:color w:val="4B4B4B"/>
        </w:rPr>
        <w:t>.</w:t>
      </w:r>
      <w:r>
        <w:rPr>
          <w:rFonts w:eastAsia="Consolas"/>
        </w:rPr>
        <w:t>append(</w:t>
      </w:r>
      <w:r>
        <w:rPr>
          <w:rFonts w:eastAsia="Consolas"/>
          <w:color w:val="91382D"/>
        </w:rPr>
        <w:t>"This is a practice priority, not a prediction "</w:t>
      </w:r>
    </w:p>
    <w:p w14:paraId="388B6CA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r>
        <w:rPr>
          <w:rFonts w:eastAsia="Consolas"/>
          <w:color w:val="91382D"/>
        </w:rPr>
        <w:t>about a specific employer's interview process."</w:t>
      </w:r>
      <w:r>
        <w:rPr>
          <w:rFonts w:eastAsia="Consolas"/>
        </w:rPr>
        <w:t>)</w:t>
      </w:r>
    </w:p>
    <w:p w14:paraId="57D54FB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D5FE6AA"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w:t>
      </w:r>
      <w:r>
        <w:rPr>
          <w:rFonts w:eastAsia="Consolas"/>
          <w:color w:val="91382D"/>
        </w:rPr>
        <w:t>" "</w:t>
      </w:r>
      <w:r>
        <w:rPr>
          <w:rFonts w:eastAsia="Consolas"/>
          <w:color w:val="4B4B4B"/>
        </w:rPr>
        <w:t>.</w:t>
      </w:r>
      <w:r>
        <w:rPr>
          <w:rFonts w:eastAsia="Consolas"/>
        </w:rPr>
        <w:t>join(parts)</w:t>
      </w:r>
    </w:p>
    <w:p w14:paraId="553127B6" w14:textId="77777777" w:rsidR="00CC1F84" w:rsidRDefault="00327B04">
      <w:pPr>
        <w:pStyle w:val="ListingCaption"/>
      </w:pPr>
      <w:r>
        <w:t>Supplementary Listing S9. Audit Record Schema (PYTHON)</w:t>
      </w:r>
    </w:p>
    <w:p w14:paraId="59CD5DC3" w14:textId="77777777" w:rsidR="00CC1F84" w:rsidRDefault="00327B04">
      <w:pPr>
        <w:pStyle w:val="CodeBlock"/>
        <w:keepLines/>
        <w:pBdr>
          <w:top w:val="single" w:sz="5" w:space="3" w:color="C7D0D9"/>
          <w:left w:val="single" w:sz="5" w:space="3" w:color="C7D0D9"/>
          <w:right w:val="single" w:sz="5" w:space="3" w:color="C7D0D9"/>
        </w:pBdr>
        <w:shd w:val="clear" w:color="auto" w:fill="F6F8FA"/>
        <w:rPr>
          <w:rFonts w:hint="eastAsia"/>
        </w:rPr>
      </w:pPr>
      <w:r>
        <w:rPr>
          <w:rFonts w:eastAsia="Consolas"/>
        </w:rPr>
        <w:t>@dataclass</w:t>
      </w:r>
    </w:p>
    <w:p w14:paraId="3692EA3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color w:val="224A7E"/>
        </w:rPr>
        <w:t>class</w:t>
      </w:r>
      <w:r>
        <w:rPr>
          <w:rFonts w:eastAsia="Consolas"/>
        </w:rPr>
        <w:t xml:space="preserve"> </w:t>
      </w:r>
      <w:r>
        <w:rPr>
          <w:rFonts w:eastAsia="Consolas"/>
          <w:color w:val="265C69"/>
        </w:rPr>
        <w:t>AuditRecord</w:t>
      </w:r>
      <w:r>
        <w:rPr>
          <w:rFonts w:eastAsia="Consolas"/>
        </w:rPr>
        <w:t>:</w:t>
      </w:r>
    </w:p>
    <w:p w14:paraId="3D301AC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audit_id: </w:t>
      </w:r>
      <w:r>
        <w:rPr>
          <w:rFonts w:eastAsia="Consolas"/>
          <w:color w:val="265C69"/>
        </w:rPr>
        <w:t>str</w:t>
      </w:r>
    </w:p>
    <w:p w14:paraId="7980BD4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timestamp: </w:t>
      </w:r>
      <w:r>
        <w:rPr>
          <w:rFonts w:eastAsia="Consolas"/>
          <w:color w:val="265C69"/>
        </w:rPr>
        <w:t>str</w:t>
      </w:r>
    </w:p>
    <w:p w14:paraId="5AEA3D5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lens_id: </w:t>
      </w:r>
      <w:r>
        <w:rPr>
          <w:rFonts w:eastAsia="Consolas"/>
          <w:color w:val="265C69"/>
        </w:rPr>
        <w:t>str</w:t>
      </w:r>
    </w:p>
    <w:p w14:paraId="673FDF7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lens_version: </w:t>
      </w:r>
      <w:r>
        <w:rPr>
          <w:rFonts w:eastAsia="Consolas"/>
          <w:color w:val="265C69"/>
        </w:rPr>
        <w:t>str</w:t>
      </w:r>
    </w:p>
    <w:p w14:paraId="186D90AF"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lens_type: </w:t>
      </w:r>
      <w:r>
        <w:rPr>
          <w:rFonts w:eastAsia="Consolas"/>
          <w:color w:val="265C69"/>
        </w:rPr>
        <w:t>str</w:t>
      </w:r>
    </w:p>
    <w:p w14:paraId="3E544DF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maturity: </w:t>
      </w:r>
      <w:r>
        <w:rPr>
          <w:rFonts w:eastAsia="Consolas"/>
          <w:color w:val="265C69"/>
        </w:rPr>
        <w:t>str</w:t>
      </w:r>
    </w:p>
    <w:p w14:paraId="4340902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context_hash: </w:t>
      </w:r>
      <w:r>
        <w:rPr>
          <w:rFonts w:eastAsia="Consolas"/>
          <w:color w:val="265C69"/>
        </w:rPr>
        <w:t>str</w:t>
      </w:r>
      <w:r>
        <w:rPr>
          <w:rFonts w:eastAsia="Consolas"/>
        </w:rPr>
        <w:t xml:space="preserve">          </w:t>
      </w:r>
      <w:r>
        <w:rPr>
          <w:rFonts w:eastAsia="Consolas"/>
          <w:color w:val="5C6C5C"/>
        </w:rPr>
        <w:t># Hashed context, not raw</w:t>
      </w:r>
    </w:p>
    <w:p w14:paraId="1EE7906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parent_config: </w:t>
      </w:r>
      <w:r>
        <w:rPr>
          <w:rFonts w:eastAsia="Consolas"/>
          <w:color w:val="265C69"/>
        </w:rPr>
        <w:t>dict</w:t>
      </w:r>
    </w:p>
    <w:p w14:paraId="349A62A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primary_category: </w:t>
      </w:r>
      <w:r>
        <w:rPr>
          <w:rFonts w:eastAsia="Consolas"/>
          <w:color w:val="265C69"/>
        </w:rPr>
        <w:t>str</w:t>
      </w:r>
    </w:p>
    <w:p w14:paraId="21C882B5"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alternatives: List[</w:t>
      </w:r>
      <w:r>
        <w:rPr>
          <w:rFonts w:eastAsia="Consolas"/>
          <w:color w:val="265C69"/>
        </w:rPr>
        <w:t>str</w:t>
      </w:r>
      <w:r>
        <w:rPr>
          <w:rFonts w:eastAsia="Consolas"/>
        </w:rPr>
        <w:t>]</w:t>
      </w:r>
    </w:p>
    <w:p w14:paraId="244B16E6" w14:textId="77777777" w:rsidR="00CC1F84" w:rsidRDefault="00327B04">
      <w:pPr>
        <w:pStyle w:val="CodeBlock"/>
        <w:keepLines/>
        <w:pBdr>
          <w:left w:val="single" w:sz="5" w:space="3" w:color="C7D0D9"/>
          <w:right w:val="single" w:sz="5" w:space="3" w:color="C7D0D9"/>
        </w:pBdr>
        <w:shd w:val="clear" w:color="auto" w:fill="F6F8FA"/>
        <w:rPr>
          <w:rFonts w:hint="eastAsia"/>
        </w:rPr>
      </w:pPr>
      <w:r>
        <w:t xml:space="preserve">    diagnostic_weight: float  # internal practice-priority weight, not employer confidence</w:t>
      </w:r>
    </w:p>
    <w:p w14:paraId="6FBA316B"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rPr>
        <w:t xml:space="preserve">explanation: </w:t>
      </w:r>
      <w:r>
        <w:rPr>
          <w:rFonts w:eastAsia="Consolas"/>
          <w:color w:val="265C69"/>
        </w:rPr>
        <w:t>str</w:t>
      </w:r>
    </w:p>
    <w:p w14:paraId="5506DB1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evidence_packet_ids: List[</w:t>
      </w:r>
      <w:r>
        <w:rPr>
          <w:rFonts w:eastAsia="Consolas"/>
          <w:color w:val="265C69"/>
        </w:rPr>
        <w:t>str</w:t>
      </w:r>
      <w:r>
        <w:rPr>
          <w:rFonts w:eastAsia="Consolas"/>
        </w:rPr>
        <w:t>]</w:t>
      </w:r>
    </w:p>
    <w:p w14:paraId="0310001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routing_level: </w:t>
      </w:r>
      <w:r>
        <w:rPr>
          <w:rFonts w:eastAsia="Consolas"/>
          <w:color w:val="265C69"/>
        </w:rPr>
        <w:t>str</w:t>
      </w:r>
    </w:p>
    <w:p w14:paraId="17DF1F36"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backoff_distance: </w:t>
      </w:r>
      <w:r>
        <w:rPr>
          <w:rFonts w:eastAsia="Consolas"/>
          <w:color w:val="265C69"/>
        </w:rPr>
        <w:t>int</w:t>
      </w:r>
    </w:p>
    <w:p w14:paraId="65BD135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p>
    <w:p w14:paraId="219BCE58"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def</w:t>
      </w:r>
      <w:r>
        <w:rPr>
          <w:rFonts w:eastAsia="Consolas"/>
        </w:rPr>
        <w:t xml:space="preserve"> </w:t>
      </w:r>
      <w:r>
        <w:rPr>
          <w:rFonts w:eastAsia="Consolas"/>
          <w:color w:val="265C69"/>
        </w:rPr>
        <w:t>reconstruct</w:t>
      </w:r>
      <w:r>
        <w:rPr>
          <w:rFonts w:eastAsia="Consolas"/>
        </w:rPr>
        <w:t>(</w:t>
      </w:r>
      <w:r>
        <w:rPr>
          <w:rFonts w:eastAsia="Consolas"/>
          <w:color w:val="265C69"/>
        </w:rPr>
        <w:t>self</w:t>
      </w:r>
      <w:r>
        <w:rPr>
          <w:rFonts w:eastAsia="Consolas"/>
        </w:rPr>
        <w:t xml:space="preserve">) </w:t>
      </w:r>
      <w:r>
        <w:rPr>
          <w:rFonts w:eastAsia="Consolas"/>
          <w:color w:val="4B4B4B"/>
        </w:rPr>
        <w:t>-&gt;</w:t>
      </w:r>
      <w:r>
        <w:rPr>
          <w:rFonts w:eastAsia="Consolas"/>
        </w:rPr>
        <w:t xml:space="preserve"> </w:t>
      </w:r>
      <w:r>
        <w:rPr>
          <w:rFonts w:eastAsia="Consolas"/>
          <w:color w:val="265C69"/>
        </w:rPr>
        <w:t>dict</w:t>
      </w:r>
      <w:r>
        <w:rPr>
          <w:rFonts w:eastAsia="Consolas"/>
        </w:rPr>
        <w:t>:</w:t>
      </w:r>
    </w:p>
    <w:p w14:paraId="7147C25C"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"""Reconstruct the decision for audit purposes."""</w:t>
      </w:r>
    </w:p>
    <w:p w14:paraId="68F82CB2"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224A7E"/>
        </w:rPr>
        <w:t>return</w:t>
      </w:r>
      <w:r>
        <w:rPr>
          <w:rFonts w:eastAsia="Consolas"/>
        </w:rPr>
        <w:t xml:space="preserve"> {</w:t>
      </w:r>
    </w:p>
    <w:p w14:paraId="13D78A7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"lens"</w:t>
      </w:r>
      <w:r>
        <w:rPr>
          <w:rFonts w:eastAsia="Consolas"/>
        </w:rPr>
        <w:t xml:space="preserve">: </w:t>
      </w:r>
      <w:r>
        <w:rPr>
          <w:rFonts w:eastAsia="Consolas"/>
          <w:color w:val="265C69"/>
        </w:rPr>
        <w:t>self</w:t>
      </w:r>
      <w:r>
        <w:rPr>
          <w:rFonts w:eastAsia="Consolas"/>
          <w:color w:val="4B4B4B"/>
        </w:rPr>
        <w:t>.</w:t>
      </w:r>
      <w:r>
        <w:rPr>
          <w:rFonts w:eastAsia="Consolas"/>
        </w:rPr>
        <w:t>lens_id,</w:t>
      </w:r>
    </w:p>
    <w:p w14:paraId="4EE712D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"version"</w:t>
      </w:r>
      <w:r>
        <w:rPr>
          <w:rFonts w:eastAsia="Consolas"/>
        </w:rPr>
        <w:t xml:space="preserve">: </w:t>
      </w:r>
      <w:r>
        <w:rPr>
          <w:rFonts w:eastAsia="Consolas"/>
          <w:color w:val="265C69"/>
        </w:rPr>
        <w:t>self</w:t>
      </w:r>
      <w:r>
        <w:rPr>
          <w:rFonts w:eastAsia="Consolas"/>
          <w:color w:val="4B4B4B"/>
        </w:rPr>
        <w:t>.</w:t>
      </w:r>
      <w:r>
        <w:rPr>
          <w:rFonts w:eastAsia="Consolas"/>
        </w:rPr>
        <w:t>lens_version,</w:t>
      </w:r>
    </w:p>
    <w:p w14:paraId="11CA1993"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"context_hash"</w:t>
      </w:r>
      <w:r>
        <w:rPr>
          <w:rFonts w:eastAsia="Consolas"/>
        </w:rPr>
        <w:t xml:space="preserve">: </w:t>
      </w:r>
      <w:r>
        <w:rPr>
          <w:rFonts w:eastAsia="Consolas"/>
          <w:color w:val="265C69"/>
        </w:rPr>
        <w:t>self</w:t>
      </w:r>
      <w:r>
        <w:rPr>
          <w:rFonts w:eastAsia="Consolas"/>
          <w:color w:val="4B4B4B"/>
        </w:rPr>
        <w:t>.</w:t>
      </w:r>
      <w:r>
        <w:rPr>
          <w:rFonts w:eastAsia="Consolas"/>
        </w:rPr>
        <w:t>context_hash,</w:t>
      </w:r>
    </w:p>
    <w:p w14:paraId="1143C59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"parent_config"</w:t>
      </w:r>
      <w:r>
        <w:rPr>
          <w:rFonts w:eastAsia="Consolas"/>
        </w:rPr>
        <w:t xml:space="preserve">: </w:t>
      </w:r>
      <w:r>
        <w:rPr>
          <w:rFonts w:eastAsia="Consolas"/>
          <w:color w:val="265C69"/>
        </w:rPr>
        <w:t>self</w:t>
      </w:r>
      <w:r>
        <w:rPr>
          <w:rFonts w:eastAsia="Consolas"/>
          <w:color w:val="4B4B4B"/>
        </w:rPr>
        <w:t>.</w:t>
      </w:r>
      <w:r>
        <w:rPr>
          <w:rFonts w:eastAsia="Consolas"/>
        </w:rPr>
        <w:t>parent_config,</w:t>
      </w:r>
    </w:p>
    <w:p w14:paraId="7000EE20"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"decision"</w:t>
      </w:r>
      <w:r>
        <w:rPr>
          <w:rFonts w:eastAsia="Consolas"/>
        </w:rPr>
        <w:t xml:space="preserve">: </w:t>
      </w:r>
      <w:r>
        <w:rPr>
          <w:rFonts w:eastAsia="Consolas"/>
          <w:color w:val="265C69"/>
        </w:rPr>
        <w:t>self</w:t>
      </w:r>
      <w:r>
        <w:rPr>
          <w:rFonts w:eastAsia="Consolas"/>
          <w:color w:val="4B4B4B"/>
        </w:rPr>
        <w:t>.</w:t>
      </w:r>
      <w:r>
        <w:rPr>
          <w:rFonts w:eastAsia="Consolas"/>
        </w:rPr>
        <w:t>primary_category,</w:t>
      </w:r>
    </w:p>
    <w:p w14:paraId="6EBC3683" w14:textId="77777777" w:rsidR="00CC1F84" w:rsidRDefault="00327B04">
      <w:pPr>
        <w:pStyle w:val="CodeBlock"/>
        <w:keepLines/>
        <w:pBdr>
          <w:left w:val="single" w:sz="5" w:space="3" w:color="C7D0D9"/>
          <w:right w:val="single" w:sz="5" w:space="3" w:color="C7D0D9"/>
        </w:pBdr>
        <w:shd w:val="clear" w:color="auto" w:fill="F6F8FA"/>
        <w:rPr>
          <w:rFonts w:hint="eastAsia"/>
        </w:rPr>
      </w:pPr>
      <w:r>
        <w:t xml:space="preserve">            "diagnostic_weight": self.diagnostic_weight,</w:t>
      </w:r>
    </w:p>
    <w:p w14:paraId="45842737"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w:t>
      </w:r>
      <w:r>
        <w:rPr>
          <w:rFonts w:eastAsia="Consolas"/>
          <w:color w:val="91382D"/>
        </w:rPr>
        <w:t>evidence"</w:t>
      </w:r>
      <w:r>
        <w:rPr>
          <w:rFonts w:eastAsia="Consolas"/>
        </w:rPr>
        <w:t xml:space="preserve">: </w:t>
      </w:r>
      <w:r>
        <w:rPr>
          <w:rFonts w:eastAsia="Consolas"/>
          <w:color w:val="265C69"/>
        </w:rPr>
        <w:t>self</w:t>
      </w:r>
      <w:r>
        <w:rPr>
          <w:rFonts w:eastAsia="Consolas"/>
          <w:color w:val="4B4B4B"/>
        </w:rPr>
        <w:t>.</w:t>
      </w:r>
      <w:r>
        <w:rPr>
          <w:rFonts w:eastAsia="Consolas"/>
        </w:rPr>
        <w:t>evidence_packet_ids,</w:t>
      </w:r>
    </w:p>
    <w:p w14:paraId="79E14AE9"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"routing"</w:t>
      </w:r>
      <w:r>
        <w:rPr>
          <w:rFonts w:eastAsia="Consolas"/>
        </w:rPr>
        <w:t xml:space="preserve">: </w:t>
      </w:r>
      <w:r>
        <w:rPr>
          <w:rFonts w:eastAsia="Consolas"/>
          <w:color w:val="265C69"/>
        </w:rPr>
        <w:t>self</w:t>
      </w:r>
      <w:r>
        <w:rPr>
          <w:rFonts w:eastAsia="Consolas"/>
          <w:color w:val="4B4B4B"/>
        </w:rPr>
        <w:t>.</w:t>
      </w:r>
      <w:r>
        <w:rPr>
          <w:rFonts w:eastAsia="Consolas"/>
        </w:rPr>
        <w:t>routing_level,</w:t>
      </w:r>
    </w:p>
    <w:p w14:paraId="5303B5FE" w14:textId="77777777" w:rsidR="00CC1F84" w:rsidRDefault="00327B04">
      <w:pPr>
        <w:pStyle w:val="CodeBlock"/>
        <w:keepLines/>
        <w:pBdr>
          <w:left w:val="single" w:sz="5" w:space="3" w:color="C7D0D9"/>
          <w:right w:val="single" w:sz="5" w:space="3" w:color="C7D0D9"/>
        </w:pBdr>
        <w:shd w:val="clear" w:color="auto" w:fill="F6F8FA"/>
        <w:rPr>
          <w:rFonts w:hint="eastAsia"/>
        </w:rPr>
      </w:pPr>
      <w:r>
        <w:rPr>
          <w:rFonts w:eastAsia="Consolas"/>
        </w:rPr>
        <w:t xml:space="preserve">            </w:t>
      </w:r>
      <w:r>
        <w:rPr>
          <w:rFonts w:eastAsia="Consolas"/>
          <w:color w:val="91382D"/>
        </w:rPr>
        <w:t>"backoff"</w:t>
      </w:r>
      <w:r>
        <w:rPr>
          <w:rFonts w:eastAsia="Consolas"/>
        </w:rPr>
        <w:t xml:space="preserve">: </w:t>
      </w:r>
      <w:r>
        <w:rPr>
          <w:rFonts w:eastAsia="Consolas"/>
          <w:color w:val="265C69"/>
        </w:rPr>
        <w:t>self</w:t>
      </w:r>
      <w:r>
        <w:rPr>
          <w:rFonts w:eastAsia="Consolas"/>
          <w:color w:val="4B4B4B"/>
        </w:rPr>
        <w:t>.</w:t>
      </w:r>
      <w:r>
        <w:rPr>
          <w:rFonts w:eastAsia="Consolas"/>
        </w:rPr>
        <w:t>backoff_distance,</w:t>
      </w:r>
    </w:p>
    <w:p w14:paraId="5069BA19" w14:textId="77777777" w:rsidR="00CC1F84" w:rsidRDefault="00327B04">
      <w:pPr>
        <w:pStyle w:val="CodeBlock"/>
        <w:keepLines/>
        <w:pBdr>
          <w:left w:val="single" w:sz="5" w:space="3" w:color="C7D0D9"/>
          <w:bottom w:val="single" w:sz="5" w:space="3" w:color="C7D0D9"/>
          <w:right w:val="single" w:sz="5" w:space="3" w:color="C7D0D9"/>
        </w:pBdr>
        <w:shd w:val="clear" w:color="auto" w:fill="F6F8FA"/>
        <w:rPr>
          <w:rFonts w:hint="eastAsia"/>
        </w:rPr>
      </w:pPr>
      <w:r>
        <w:rPr>
          <w:rFonts w:eastAsia="Consolas"/>
        </w:rPr>
        <w:t xml:space="preserve">        }</w:t>
      </w:r>
    </w:p>
    <w:p w14:paraId="1875A5CB" w14:textId="77777777" w:rsidR="003D029F" w:rsidRDefault="003D029F">
      <w:pPr>
        <w:pStyle w:val="TableCaption"/>
      </w:pPr>
      <w:r>
        <w:t>Audit-provenance note. The runtime/reference output exposes routing authorization, applicability, declared coverage, backoff distance, and normalized routing weight. The minimal AuditRecord schema above stores routing level and backoff distance but does not independently persist the complete routing-weight decomposition; full reconstruction therefore requires the corresponding runtime/reference provenance rather than AuditRecord alone.</w:t>
      </w:r>
    </w:p>
    <w:p w14:paraId="22C5982D" w14:textId="6520053B" w:rsidR="00CC1F84" w:rsidRDefault="00327B04">
      <w:pPr>
        <w:pStyle w:val="TableCaption"/>
      </w:pPr>
      <w:r>
        <w:t>Supplementary Table S11. Initial model parameters and validation methods.</w:t>
      </w:r>
    </w:p>
    <w:tbl>
      <w:tblPr>
        <w:tblW w:w="9792"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Layout w:type="fixed"/>
        <w:tblCellMar>
          <w:top w:w="15" w:type="dxa"/>
          <w:left w:w="15" w:type="dxa"/>
          <w:bottom w:w="15" w:type="dxa"/>
          <w:right w:w="15" w:type="dxa"/>
        </w:tblCellMar>
        <w:tblLook w:val="04A0" w:firstRow="1" w:lastRow="0" w:firstColumn="1" w:lastColumn="0" w:noHBand="0" w:noVBand="1"/>
      </w:tblPr>
      <w:tblGrid>
        <w:gridCol w:w="1584"/>
        <w:gridCol w:w="1368"/>
        <w:gridCol w:w="2376"/>
        <w:gridCol w:w="4464"/>
      </w:tblGrid>
      <w:tr w:rsidR="00CC1F84" w14:paraId="0352792B" w14:textId="77777777">
        <w:trPr>
          <w:cantSplit/>
          <w:tblHeader/>
          <w:jc w:val="center"/>
        </w:trPr>
        <w:tc>
          <w:tcPr>
            <w:tcW w:w="1584" w:type="dxa"/>
            <w:tcBorders>
              <w:top w:val="nil"/>
            </w:tcBorders>
            <w:shd w:val="clear" w:color="auto" w:fill="DDE7F0"/>
            <w:vAlign w:val="center"/>
            <w:hideMark/>
            <w:tcMar>
              <w:top w:w="70" w:type="dxa"/>
              <w:left w:w="70" w:type="dxa"/>
              <w:bottom w:w="70" w:type="dxa"/>
              <w:right w:w="70" w:type="dxa"/>
            </w:tcMar>
          </w:tcPr>
          <w:p w14:paraId="0B4C0A6E" w14:textId="77777777" w:rsidR="00CC1F84" w:rsidRDefault="00327B04">
            <w:pPr>
              <w:keepNext/>
              <w:spacing w:after="20" w:line="252" w:lineRule="auto" w:before="20"/>
              <w:ind w:firstLine="0" w:left="0" w:right="0"/>
              <w:jc w:val="left"/>
            </w:pPr>
            <w:r>
              <w:rPr>
                <w:rFonts w:ascii="Arial" w:eastAsia="Arial" w:hAnsi="Arial"/>
                <w:b/>
                <w:color w:val="232D37"/>
                <w:sz w:val="19"/>
              </w:rPr>
              <w:t>Parameter</w:t>
            </w:r>
          </w:p>
        </w:tc>
        <w:tc>
          <w:tcPr>
            <w:tcW w:w="1368" w:type="dxa"/>
            <w:tcBorders>
              <w:top w:val="nil"/>
            </w:tcBorders>
            <w:shd w:val="clear" w:color="auto" w:fill="DDE7F0"/>
            <w:vAlign w:val="center"/>
            <w:hideMark/>
            <w:tcMar>
              <w:top w:w="70" w:type="dxa"/>
              <w:left w:w="70" w:type="dxa"/>
              <w:bottom w:w="70" w:type="dxa"/>
              <w:right w:w="70" w:type="dxa"/>
            </w:tcMar>
          </w:tcPr>
          <w:p w14:paraId="7F38D9C0" w14:textId="77777777" w:rsidR="00CC1F84" w:rsidRDefault="00327B04">
            <w:pPr>
              <w:spacing w:after="20" w:line="252" w:lineRule="auto" w:before="20"/>
              <w:ind w:firstLine="0" w:left="0" w:right="0"/>
              <w:jc w:val="left"/>
            </w:pPr>
            <w:r>
              <w:rPr>
                <w:rFonts w:ascii="Arial" w:eastAsia="Arial" w:hAnsi="Arial"/>
                <w:b/>
                <w:color w:val="232D37"/>
                <w:sz w:val="19"/>
              </w:rPr>
              <w:t>Initial Value</w:t>
            </w:r>
          </w:p>
        </w:tc>
        <w:tc>
          <w:tcPr>
            <w:tcW w:w="2376" w:type="dxa"/>
            <w:tcBorders>
              <w:top w:val="nil"/>
            </w:tcBorders>
            <w:shd w:val="clear" w:color="auto" w:fill="DDE7F0"/>
            <w:vAlign w:val="center"/>
            <w:hideMark/>
            <w:tcMar>
              <w:top w:w="70" w:type="dxa"/>
              <w:left w:w="70" w:type="dxa"/>
              <w:bottom w:w="70" w:type="dxa"/>
              <w:right w:w="70" w:type="dxa"/>
            </w:tcMar>
          </w:tcPr>
          <w:p w14:paraId="43069901" w14:textId="77777777" w:rsidR="00CC1F84" w:rsidRDefault="00327B04">
            <w:pPr>
              <w:spacing w:after="20" w:line="252" w:lineRule="auto" w:before="20"/>
              <w:ind w:firstLine="0" w:left="0" w:right="0"/>
              <w:jc w:val="left"/>
            </w:pPr>
            <w:r>
              <w:rPr>
                <w:rFonts w:ascii="Arial" w:eastAsia="Arial" w:hAnsi="Arial"/>
                <w:b/>
                <w:color w:val="232D37"/>
                <w:sz w:val="19"/>
              </w:rPr>
              <w:t>Rationale</w:t>
            </w:r>
          </w:p>
        </w:tc>
        <w:tc>
          <w:tcPr>
            <w:tcW w:w="4464" w:type="dxa"/>
            <w:tcBorders>
              <w:top w:val="nil"/>
            </w:tcBorders>
            <w:shd w:val="clear" w:color="auto" w:fill="DDE7F0"/>
            <w:vAlign w:val="center"/>
            <w:hideMark/>
            <w:tcMar>
              <w:top w:w="70" w:type="dxa"/>
              <w:left w:w="70" w:type="dxa"/>
              <w:bottom w:w="70" w:type="dxa"/>
              <w:right w:w="70" w:type="dxa"/>
            </w:tcMar>
          </w:tcPr>
          <w:p w14:paraId="6F2897BF" w14:textId="77777777" w:rsidR="00CC1F84" w:rsidRDefault="00327B04">
            <w:pPr>
              <w:spacing w:after="20" w:line="252" w:lineRule="auto" w:before="20"/>
              <w:ind w:firstLine="0" w:left="0" w:right="0"/>
              <w:jc w:val="left"/>
            </w:pPr>
            <w:r>
              <w:rPr>
                <w:rFonts w:ascii="Arial" w:eastAsia="Arial" w:hAnsi="Arial"/>
                <w:b/>
                <w:color w:val="232D37"/>
                <w:sz w:val="19"/>
              </w:rPr>
              <w:t>Validation Method</w:t>
            </w:r>
          </w:p>
        </w:tc>
      </w:tr>
      <w:tr w:rsidR="00CC1F84" w14:paraId="0B3A5C03" w14:textId="77777777">
        <w:trPr>
          <w:cantSplit/>
          <w:jc w:val="center"/>
        </w:trPr>
        <w:tc>
          <w:tcPr>
            <w:tcW w:w="1584" w:type="dxa"/>
            <w:vAlign w:val="center"/>
            <w:hideMark/>
            <w:tcMar>
              <w:top w:w="70" w:type="dxa"/>
              <w:left w:w="70" w:type="dxa"/>
              <w:bottom w:w="70" w:type="dxa"/>
              <w:right w:w="70" w:type="dxa"/>
            </w:tcMar>
          </w:tcPr>
          <w:p w14:paraId="116BC5DA" w14:textId="77777777" w:rsidR="00CC1F84" w:rsidRDefault="00327B04">
            <w:pPr>
              <w:spacing w:before="20" w:after="20" w:line="252" w:lineRule="auto"/>
              <w:ind w:firstLine="0" w:left="0" w:right="0"/>
              <w:jc w:val="left"/>
            </w:pPr>
            <w:r>
              <w:rPr>
                <w:sz w:val="19"/>
              </w:rPr>
              <w:t>λ₀ (generic prior strength)</w:t>
            </w:r>
          </w:p>
        </w:tc>
        <w:tc>
          <w:tcPr>
            <w:tcW w:w="1368" w:type="dxa"/>
            <w:vAlign w:val="center"/>
            <w:hideMark/>
            <w:tcMar>
              <w:top w:w="70" w:type="dxa"/>
              <w:left w:w="70" w:type="dxa"/>
              <w:bottom w:w="70" w:type="dxa"/>
              <w:right w:w="70" w:type="dxa"/>
            </w:tcMar>
          </w:tcPr>
          <w:p w14:paraId="10876C84" w14:textId="77777777" w:rsidR="00CC1F84" w:rsidRDefault="00327B04">
            <w:pPr>
              <w:spacing w:after="20" w:line="252" w:lineRule="auto" w:before="20"/>
              <w:ind w:firstLine="0" w:left="0" w:right="0"/>
              <w:jc w:val="left"/>
            </w:pPr>
            <w:r>
              <w:rPr>
                <w:rFonts w:ascii="Arial" w:eastAsia="Arial" w:hAnsi="Arial"/>
                <w:color w:val="232D37"/>
                <w:sz w:val="19"/>
              </w:rPr>
              <w:t>10</w:t>
            </w:r>
          </w:p>
        </w:tc>
        <w:tc>
          <w:tcPr>
            <w:tcW w:w="2376" w:type="dxa"/>
            <w:vAlign w:val="center"/>
            <w:hideMark/>
            <w:tcMar>
              <w:top w:w="70" w:type="dxa"/>
              <w:left w:w="70" w:type="dxa"/>
              <w:bottom w:w="70" w:type="dxa"/>
              <w:right w:w="70" w:type="dxa"/>
            </w:tcMar>
          </w:tcPr>
          <w:p w14:paraId="6E91E4F4" w14:textId="77777777" w:rsidR="00CC1F84" w:rsidRDefault="00327B04">
            <w:pPr>
              <w:spacing w:before="20" w:after="20" w:line="252" w:lineRule="auto"/>
              <w:ind w:firstLine="0" w:left="0" w:right="0"/>
              <w:jc w:val="left"/>
            </w:pPr>
            <w:r>
              <w:rPr>
                <w:sz w:val="19"/>
              </w:rPr>
              <w:t>Defines α₀,u = λ₀ π_base,u</w:t>
            </w:r>
          </w:p>
        </w:tc>
        <w:tc>
          <w:tcPr>
            <w:tcW w:w="4464" w:type="dxa"/>
            <w:vAlign w:val="center"/>
            <w:hideMark/>
            <w:tcMar>
              <w:top w:w="70" w:type="dxa"/>
              <w:left w:w="70" w:type="dxa"/>
              <w:bottom w:w="70" w:type="dxa"/>
              <w:right w:w="70" w:type="dxa"/>
            </w:tcMar>
          </w:tcPr>
          <w:p w14:paraId="6E095DA6" w14:textId="77777777" w:rsidR="00CC1F84" w:rsidRDefault="00327B04">
            <w:pPr>
              <w:spacing w:before="20" w:after="20" w:line="252" w:lineRule="auto"/>
              <w:ind w:firstLine="0" w:left="0" w:right="0"/>
              <w:jc w:val="left"/>
            </w:pPr>
            <w:r>
              <w:rPr>
                <w:sz w:val="19"/>
              </w:rPr>
              <w:t>Experiment 2 one-factor sensitivity over λ₀ ∈ {1, 5, 10, 20, 50}; external calibration still required</w:t>
            </w:r>
          </w:p>
        </w:tc>
      </w:tr>
      <w:tr w:rsidR="00CC1F84" w14:paraId="6161936F" w14:textId="77777777">
        <w:trPr>
          <w:cantSplit/>
          <w:jc w:val="center"/>
        </w:trPr>
        <w:tc>
          <w:tcPr>
            <w:tcW w:w="1584" w:type="dxa"/>
            <w:vAlign w:val="center"/>
            <w:hideMark/>
            <w:tcMar>
              <w:top w:w="70" w:type="dxa"/>
              <w:left w:w="70" w:type="dxa"/>
              <w:bottom w:w="70" w:type="dxa"/>
              <w:right w:w="70" w:type="dxa"/>
            </w:tcMar>
          </w:tcPr>
          <w:p w14:paraId="1A1084F9" w14:textId="77777777" w:rsidR="00CC1F84" w:rsidRDefault="00327B04">
            <w:pPr>
              <w:spacing w:after="20" w:line="252" w:lineRule="auto" w:before="20"/>
              <w:ind w:firstLine="0" w:left="0" w:right="0"/>
              <w:jc w:val="left"/>
            </w:pPr>
            <w:r>
              <w:rPr>
                <w:rFonts w:ascii="Arial" w:eastAsia="Arial" w:hAnsi="Arial"/>
                <w:color w:val="232D37"/>
                <w:sz w:val="19"/>
              </w:rPr>
              <w:t>gamma (backoff discount)</w:t>
            </w:r>
          </w:p>
        </w:tc>
        <w:tc>
          <w:tcPr>
            <w:tcW w:w="1368" w:type="dxa"/>
            <w:vAlign w:val="center"/>
            <w:hideMark/>
            <w:tcMar>
              <w:top w:w="70" w:type="dxa"/>
              <w:left w:w="70" w:type="dxa"/>
              <w:bottom w:w="70" w:type="dxa"/>
              <w:right w:w="70" w:type="dxa"/>
            </w:tcMar>
          </w:tcPr>
          <w:p w14:paraId="06CA0CB1" w14:textId="77777777" w:rsidR="00CC1F84" w:rsidRDefault="00327B04">
            <w:pPr>
              <w:spacing w:after="20" w:line="252" w:lineRule="auto" w:before="20"/>
              <w:ind w:firstLine="0" w:left="0" w:right="0"/>
              <w:jc w:val="left"/>
            </w:pPr>
            <w:r>
              <w:rPr>
                <w:rFonts w:ascii="Arial" w:eastAsia="Arial" w:hAnsi="Arial"/>
                <w:color w:val="232D37"/>
                <w:sz w:val="19"/>
              </w:rPr>
              <w:t>0.7</w:t>
            </w:r>
          </w:p>
        </w:tc>
        <w:tc>
          <w:tcPr>
            <w:tcW w:w="2376" w:type="dxa"/>
            <w:vAlign w:val="center"/>
            <w:hideMark/>
            <w:tcMar>
              <w:top w:w="70" w:type="dxa"/>
              <w:left w:w="70" w:type="dxa"/>
              <w:bottom w:w="70" w:type="dxa"/>
              <w:right w:w="70" w:type="dxa"/>
            </w:tcMar>
          </w:tcPr>
          <w:p w14:paraId="105599AD" w14:textId="77777777" w:rsidR="00CC1F84" w:rsidRDefault="00327B04">
            <w:pPr>
              <w:spacing w:after="20" w:line="252" w:lineRule="auto" w:before="20"/>
              <w:ind w:firstLine="0" w:left="0" w:right="0"/>
              <w:jc w:val="left"/>
            </w:pPr>
            <w:r>
              <w:rPr>
                <w:rFonts w:ascii="Arial" w:eastAsia="Arial" w:hAnsi="Arial"/>
                <w:color w:val="232D37"/>
                <w:sz w:val="19"/>
              </w:rPr>
              <w:t>Coarser levels less informative</w:t>
            </w:r>
          </w:p>
        </w:tc>
        <w:tc>
          <w:tcPr>
            <w:tcW w:w="4464" w:type="dxa"/>
            <w:vAlign w:val="center"/>
            <w:hideMark/>
            <w:tcMar>
              <w:top w:w="70" w:type="dxa"/>
              <w:left w:w="70" w:type="dxa"/>
              <w:bottom w:w="70" w:type="dxa"/>
              <w:right w:w="70" w:type="dxa"/>
            </w:tcMar>
          </w:tcPr>
          <w:p w14:paraId="785A90A1" w14:textId="77777777" w:rsidR="00CC1F84" w:rsidRDefault="00327B04">
            <w:pPr>
              <w:spacing w:before="20" w:after="20" w:line="252" w:lineRule="auto"/>
              <w:ind w:firstLine="0" w:left="0" w:right="0"/>
              <w:jc w:val="left"/>
            </w:pPr>
            <w:r>
              <w:rPr>
                <w:sz w:val="19"/>
              </w:rPr>
              <w:t>Experiment 2 one-factor sensitivity over γ ∈ {0.5, 0.7, 0.9}; no optimum claimed</w:t>
            </w:r>
          </w:p>
        </w:tc>
      </w:tr>
      <w:tr w:rsidR="00CC1F84" w14:paraId="0A2380A1" w14:textId="77777777">
        <w:trPr>
          <w:cantSplit/>
          <w:jc w:val="center"/>
        </w:trPr>
        <w:tc>
          <w:tcPr>
            <w:tcW w:w="1584" w:type="dxa"/>
            <w:shd w:val="clear" w:color="auto" w:fill="F7F9FB"/>
            <w:vAlign w:val="center"/>
            <w:hideMark/>
            <w:tcMar>
              <w:top w:w="70" w:type="dxa"/>
              <w:left w:w="70" w:type="dxa"/>
              <w:bottom w:w="70" w:type="dxa"/>
              <w:right w:w="70" w:type="dxa"/>
            </w:tcMar>
          </w:tcPr>
          <w:p w14:paraId="7761EB07" w14:textId="77777777" w:rsidR="00CC1F84" w:rsidRDefault="00327B04">
            <w:pPr>
              <w:spacing w:after="20" w:line="252" w:lineRule="auto" w:before="20"/>
              <w:ind w:firstLine="0" w:left="0" w:right="0"/>
              <w:jc w:val="left"/>
            </w:pPr>
            <w:r>
              <w:rPr>
                <w:rFonts w:ascii="Arial" w:eastAsia="Arial" w:hAnsi="Arial"/>
                <w:color w:val="232D37"/>
                <w:sz w:val="19"/>
              </w:rPr>
              <w:t>delta (temporal decay)</w:t>
            </w:r>
          </w:p>
        </w:tc>
        <w:tc>
          <w:tcPr>
            <w:tcW w:w="1368" w:type="dxa"/>
            <w:shd w:val="clear" w:color="auto" w:fill="F7F9FB"/>
            <w:vAlign w:val="center"/>
            <w:hideMark/>
            <w:tcMar>
              <w:top w:w="70" w:type="dxa"/>
              <w:left w:w="70" w:type="dxa"/>
              <w:bottom w:w="70" w:type="dxa"/>
              <w:right w:w="70" w:type="dxa"/>
            </w:tcMar>
          </w:tcPr>
          <w:p w14:paraId="0282665B" w14:textId="77777777" w:rsidR="00CC1F84" w:rsidRDefault="00327B04">
            <w:pPr>
              <w:spacing w:after="20" w:line="252" w:lineRule="auto" w:before="20"/>
              <w:ind w:firstLine="0" w:left="0" w:right="0"/>
              <w:jc w:val="left"/>
            </w:pPr>
            <w:r>
              <w:rPr>
                <w:rFonts w:ascii="Arial" w:eastAsia="Arial" w:hAnsi="Arial"/>
                <w:color w:val="232D37"/>
                <w:sz w:val="19"/>
              </w:rPr>
              <w:t>0.02/month</w:t>
            </w:r>
          </w:p>
        </w:tc>
        <w:tc>
          <w:tcPr>
            <w:tcW w:w="2376" w:type="dxa"/>
            <w:shd w:val="clear" w:color="auto" w:fill="F7F9FB"/>
            <w:vAlign w:val="center"/>
            <w:hideMark/>
            <w:tcMar>
              <w:top w:w="70" w:type="dxa"/>
              <w:left w:w="70" w:type="dxa"/>
              <w:bottom w:w="70" w:type="dxa"/>
              <w:right w:w="70" w:type="dxa"/>
            </w:tcMar>
          </w:tcPr>
          <w:p w14:paraId="5F9D5971" w14:textId="77777777" w:rsidR="00CC1F84" w:rsidRDefault="00327B04">
            <w:pPr>
              <w:spacing w:after="20" w:line="252" w:lineRule="auto" w:before="20"/>
              <w:ind w:firstLine="0" w:left="0" w:right="0"/>
              <w:jc w:val="left"/>
            </w:pPr>
            <w:r>
              <w:rPr>
                <w:rFonts w:ascii="Arial" w:eastAsia="Arial" w:hAnsi="Arial"/>
                <w:color w:val="232D37"/>
                <w:sz w:val="19"/>
              </w:rPr>
              <w:t>~21% annual decay</w:t>
            </w:r>
          </w:p>
        </w:tc>
        <w:tc>
          <w:tcPr>
            <w:tcW w:w="4464" w:type="dxa"/>
            <w:shd w:val="clear" w:color="auto" w:fill="F7F9FB"/>
            <w:vAlign w:val="center"/>
            <w:hideMark/>
            <w:tcMar>
              <w:top w:w="70" w:type="dxa"/>
              <w:left w:w="70" w:type="dxa"/>
              <w:bottom w:w="70" w:type="dxa"/>
              <w:right w:w="70" w:type="dxa"/>
            </w:tcMar>
          </w:tcPr>
          <w:p w14:paraId="456B5CE9" w14:textId="77777777" w:rsidR="00CC1F84" w:rsidRDefault="00327B04">
            <w:pPr>
              <w:spacing w:before="20" w:after="20" w:line="252" w:lineRule="auto"/>
              <w:ind w:firstLine="0" w:left="0" w:right="0"/>
              <w:jc w:val="left"/>
            </w:pPr>
            <w:r>
              <w:rPr>
                <w:sz w:val="19"/>
              </w:rPr>
              <w:t>Experiment 2 sensitivity + synthetic temporal-drift ablation; real temporal validation pending</w:t>
            </w:r>
          </w:p>
        </w:tc>
      </w:tr>
      <w:tr w:rsidR="00CC1F84" w14:paraId="66F1F74D" w14:textId="77777777">
        <w:trPr>
          <w:cantSplit/>
          <w:jc w:val="center"/>
        </w:trPr>
        <w:tc>
          <w:tcPr>
            <w:tcW w:w="1584" w:type="dxa"/>
            <w:vAlign w:val="center"/>
            <w:hideMark/>
            <w:tcMar>
              <w:top w:w="70" w:type="dxa"/>
              <w:left w:w="70" w:type="dxa"/>
              <w:bottom w:w="70" w:type="dxa"/>
              <w:right w:w="70" w:type="dxa"/>
            </w:tcMar>
          </w:tcPr>
          <w:p w14:paraId="0F0A5491" w14:textId="77777777" w:rsidR="00CC1F84" w:rsidRDefault="00327B04">
            <w:pPr>
              <w:spacing w:after="20" w:line="252" w:lineRule="auto" w:before="20"/>
              <w:ind w:firstLine="0" w:left="0" w:right="0"/>
              <w:jc w:val="left"/>
            </w:pPr>
            <w:r>
              <w:rPr>
                <w:rFonts w:ascii="Arial" w:eastAsia="Arial" w:hAnsi="Arial"/>
                <w:color w:val="232D37"/>
                <w:sz w:val="19"/>
              </w:rPr>
              <w:t>KL threshold</w:t>
            </w:r>
          </w:p>
        </w:tc>
        <w:tc>
          <w:tcPr>
            <w:tcW w:w="1368" w:type="dxa"/>
            <w:vAlign w:val="center"/>
            <w:hideMark/>
            <w:tcMar>
              <w:top w:w="70" w:type="dxa"/>
              <w:left w:w="70" w:type="dxa"/>
              <w:bottom w:w="70" w:type="dxa"/>
              <w:right w:w="70" w:type="dxa"/>
            </w:tcMar>
          </w:tcPr>
          <w:p w14:paraId="1A5AFB5F" w14:textId="77777777" w:rsidR="00CC1F84" w:rsidRDefault="00327B04">
            <w:pPr>
              <w:spacing w:after="20" w:line="252" w:lineRule="auto" w:before="20"/>
              <w:ind w:firstLine="0" w:left="0" w:right="0"/>
              <w:jc w:val="left"/>
            </w:pPr>
            <w:r>
              <w:rPr>
                <w:rFonts w:ascii="Arial" w:eastAsia="Arial" w:hAnsi="Arial"/>
                <w:color w:val="232D37"/>
                <w:sz w:val="19"/>
              </w:rPr>
              <w:t>0.3</w:t>
            </w:r>
          </w:p>
        </w:tc>
        <w:tc>
          <w:tcPr>
            <w:tcW w:w="2376" w:type="dxa"/>
            <w:vAlign w:val="center"/>
            <w:hideMark/>
            <w:tcMar>
              <w:top w:w="70" w:type="dxa"/>
              <w:left w:w="70" w:type="dxa"/>
              <w:bottom w:w="70" w:type="dxa"/>
              <w:right w:w="70" w:type="dxa"/>
            </w:tcMar>
          </w:tcPr>
          <w:p w14:paraId="2F6A23EF" w14:textId="77777777" w:rsidR="00CC1F84" w:rsidRDefault="00327B04">
            <w:pPr>
              <w:spacing w:after="20" w:line="252" w:lineRule="auto" w:before="20"/>
              <w:ind w:firstLine="0" w:left="0" w:right="0"/>
              <w:jc w:val="left"/>
            </w:pPr>
            <w:r>
              <w:rPr>
                <w:rFonts w:ascii="Arial" w:eastAsia="Arial" w:hAnsi="Arial"/>
                <w:color w:val="232D37"/>
                <w:sz w:val="19"/>
              </w:rPr>
              <w:t>Moderate drift detection</w:t>
            </w:r>
          </w:p>
        </w:tc>
        <w:tc>
          <w:tcPr>
            <w:tcW w:w="4464" w:type="dxa"/>
            <w:vAlign w:val="center"/>
            <w:hideMark/>
            <w:tcMar>
              <w:top w:w="70" w:type="dxa"/>
              <w:left w:w="70" w:type="dxa"/>
              <w:bottom w:w="70" w:type="dxa"/>
              <w:right w:w="70" w:type="dxa"/>
            </w:tcMar>
          </w:tcPr>
          <w:p w14:paraId="15F1590D" w14:textId="77777777" w:rsidR="00CC1F84" w:rsidRDefault="00327B04">
            <w:pPr>
              <w:spacing w:after="20" w:line="252" w:lineRule="auto" w:before="20"/>
              <w:ind w:firstLine="0" w:left="0" w:right="0"/>
              <w:jc w:val="left"/>
            </w:pPr>
            <w:r>
              <w:rPr>
                <w:rFonts w:ascii="Arial" w:eastAsia="Arial" w:hAnsi="Arial"/>
                <w:color w:val="232D37"/>
                <w:sz w:val="19"/>
              </w:rPr>
              <w:t>Simulation study</w:t>
            </w:r>
          </w:p>
        </w:tc>
      </w:tr>
      <w:tr w:rsidR="00CC1F84" w14:paraId="4905C9FA" w14:textId="77777777">
        <w:trPr>
          <w:cantSplit/>
          <w:jc w:val="center"/>
        </w:trPr>
        <w:tc>
          <w:tcPr>
            <w:tcW w:w="1584" w:type="dxa"/>
            <w:shd w:val="clear" w:color="auto" w:fill="F7F9FB"/>
            <w:vAlign w:val="center"/>
            <w:hideMark/>
            <w:tcMar>
              <w:top w:w="70" w:type="dxa"/>
              <w:left w:w="70" w:type="dxa"/>
              <w:bottom w:w="70" w:type="dxa"/>
              <w:right w:w="70" w:type="dxa"/>
            </w:tcMar>
          </w:tcPr>
          <w:p w14:paraId="42D82A31" w14:textId="77777777" w:rsidR="00CC1F84" w:rsidRDefault="00327B04">
            <w:pPr>
              <w:spacing w:before="20" w:after="20" w:line="252" w:lineRule="auto"/>
              <w:ind w:firstLine="0" w:left="0" w:right="0"/>
              <w:jc w:val="left"/>
            </w:pPr>
            <w:r>
              <w:rPr>
                <w:sz w:val="19"/>
              </w:rPr>
              <w:t>Top-label ECE target</w:t>
            </w:r>
          </w:p>
        </w:tc>
        <w:tc>
          <w:tcPr>
            <w:tcW w:w="1368" w:type="dxa"/>
            <w:shd w:val="clear" w:color="auto" w:fill="F7F9FB"/>
            <w:vAlign w:val="center"/>
            <w:hideMark/>
            <w:tcMar>
              <w:top w:w="70" w:type="dxa"/>
              <w:left w:w="70" w:type="dxa"/>
              <w:bottom w:w="70" w:type="dxa"/>
              <w:right w:w="70" w:type="dxa"/>
            </w:tcMar>
          </w:tcPr>
          <w:p w14:paraId="5406EC9A" w14:textId="77777777" w:rsidR="00CC1F84" w:rsidRDefault="00327B04">
            <w:pPr>
              <w:spacing w:after="20" w:line="252" w:lineRule="auto" w:before="20"/>
              <w:ind w:firstLine="0" w:left="0" w:right="0"/>
              <w:jc w:val="left"/>
            </w:pPr>
            <w:r>
              <w:rPr>
                <w:rFonts w:ascii="Arial" w:eastAsia="Arial" w:hAnsi="Arial"/>
                <w:color w:val="232D37"/>
                <w:sz w:val="19"/>
              </w:rPr>
              <w:t>0.10</w:t>
            </w:r>
          </w:p>
        </w:tc>
        <w:tc>
          <w:tcPr>
            <w:tcW w:w="2376" w:type="dxa"/>
            <w:shd w:val="clear" w:color="auto" w:fill="F7F9FB"/>
            <w:vAlign w:val="center"/>
            <w:hideMark/>
            <w:tcMar>
              <w:top w:w="70" w:type="dxa"/>
              <w:left w:w="70" w:type="dxa"/>
              <w:bottom w:w="70" w:type="dxa"/>
              <w:right w:w="70" w:type="dxa"/>
            </w:tcMar>
          </w:tcPr>
          <w:p w14:paraId="79D76194" w14:textId="77777777" w:rsidR="00CC1F84" w:rsidRDefault="00327B04">
            <w:pPr>
              <w:spacing w:before="20" w:after="20" w:line="252" w:lineRule="auto"/>
              <w:ind w:firstLine="0" w:left="0" w:right="0"/>
              <w:jc w:val="left"/>
            </w:pPr>
            <w:r>
              <w:rPr>
                <w:sz w:val="19"/>
              </w:rPr>
              <w:t>Secondary calibration target for held-out evaluation; not evidence of calibration by itself</w:t>
            </w:r>
          </w:p>
        </w:tc>
        <w:tc>
          <w:tcPr>
            <w:tcW w:w="4464" w:type="dxa"/>
            <w:shd w:val="clear" w:color="auto" w:fill="F7F9FB"/>
            <w:vAlign w:val="center"/>
            <w:hideMark/>
            <w:tcMar>
              <w:top w:w="70" w:type="dxa"/>
              <w:left w:w="70" w:type="dxa"/>
              <w:bottom w:w="70" w:type="dxa"/>
              <w:right w:w="70" w:type="dxa"/>
            </w:tcMar>
          </w:tcPr>
          <w:p w14:paraId="772B0904" w14:textId="77777777" w:rsidR="00CC1F84" w:rsidRDefault="00327B04">
            <w:pPr>
              <w:spacing w:after="20" w:line="252" w:lineRule="auto" w:before="20"/>
              <w:ind w:firstLine="0" w:left="0" w:right="0"/>
              <w:jc w:val="left"/>
            </w:pPr>
            <w:r>
              <w:rPr>
                <w:rFonts w:ascii="Arial" w:eastAsia="Arial" w:hAnsi="Arial"/>
                <w:color w:val="232D37"/>
                <w:sz w:val="19"/>
              </w:rPr>
              <w:t>Held-out evaluation</w:t>
            </w:r>
          </w:p>
        </w:tc>
      </w:tr>
      <w:tr w:rsidR="00CC1F84" w14:paraId="1A6BFF83" w14:textId="77777777">
        <w:trPr>
          <w:cantSplit/>
          <w:jc w:val="center"/>
        </w:trPr>
        <w:tc>
          <w:tcPr>
            <w:tcW w:w="1584" w:type="dxa"/>
            <w:vAlign w:val="center"/>
            <w:hideMark/>
            <w:tcMar>
              <w:top w:w="70" w:type="dxa"/>
              <w:left w:w="70" w:type="dxa"/>
              <w:bottom w:w="70" w:type="dxa"/>
              <w:right w:w="70" w:type="dxa"/>
            </w:tcMar>
          </w:tcPr>
          <w:p w14:paraId="56C76B6B" w14:textId="77777777" w:rsidR="00CC1F84" w:rsidRDefault="00327B04">
            <w:pPr>
              <w:spacing w:before="20" w:after="20" w:line="252" w:lineRule="auto"/>
              <w:ind w:firstLine="0" w:left="0" w:right="0"/>
              <w:jc w:val="left"/>
            </w:pPr>
            <w:r>
              <w:rPr>
                <w:sz w:val="19"/>
              </w:rPr>
              <w:t>support ceilings</w:t>
            </w:r>
          </w:p>
        </w:tc>
        <w:tc>
          <w:tcPr>
            <w:tcW w:w="1368" w:type="dxa"/>
            <w:vAlign w:val="center"/>
            <w:hideMark/>
            <w:tcMar>
              <w:top w:w="70" w:type="dxa"/>
              <w:left w:w="70" w:type="dxa"/>
              <w:bottom w:w="70" w:type="dxa"/>
              <w:right w:w="70" w:type="dxa"/>
            </w:tcMar>
          </w:tcPr>
          <w:p w14:paraId="3B70BD11" w14:textId="77777777" w:rsidR="00CC1F84" w:rsidRDefault="00327B04">
            <w:pPr>
              <w:spacing w:before="20" w:after="20" w:line="252" w:lineRule="auto"/>
              <w:ind w:firstLine="0" w:left="0" w:right="0"/>
              <w:jc w:val="left"/>
            </w:pPr>
            <w:r>
              <w:rPr>
                <w:sz w:val="19"/>
              </w:rPr>
              <w:t>Initial deployment values</w:t>
            </w:r>
          </w:p>
        </w:tc>
        <w:tc>
          <w:tcPr>
            <w:tcW w:w="2376" w:type="dxa"/>
            <w:vAlign w:val="center"/>
            <w:hideMark/>
            <w:tcMar>
              <w:top w:w="70" w:type="dxa"/>
              <w:left w:w="70" w:type="dxa"/>
              <w:bottom w:w="70" w:type="dxa"/>
              <w:right w:w="70" w:type="dxa"/>
            </w:tcMar>
          </w:tcPr>
          <w:p w14:paraId="6F11FCCE" w14:textId="77777777" w:rsidR="00CC1F84" w:rsidRDefault="00327B04">
            <w:pPr>
              <w:spacing w:before="20" w:after="20" w:line="252" w:lineRule="auto"/>
              <w:ind w:firstLine="0" w:left="0" w:right="0"/>
              <w:jc w:val="left"/>
            </w:pPr>
            <w:r>
              <w:rPr>
                <w:sz w:val="19"/>
              </w:rPr>
              <w:t>Policy caps, not probabilities</w:t>
            </w:r>
          </w:p>
        </w:tc>
        <w:tc>
          <w:tcPr>
            <w:tcW w:w="4464" w:type="dxa"/>
            <w:vAlign w:val="center"/>
            <w:hideMark/>
            <w:tcMar>
              <w:top w:w="70" w:type="dxa"/>
              <w:left w:w="70" w:type="dxa"/>
              <w:bottom w:w="70" w:type="dxa"/>
              <w:right w:w="70" w:type="dxa"/>
            </w:tcMar>
          </w:tcPr>
          <w:p w14:paraId="201C5D8E" w14:textId="77777777" w:rsidR="00CC1F84" w:rsidRDefault="00327B04">
            <w:pPr>
              <w:spacing w:before="20" w:after="20" w:line="252" w:lineRule="auto"/>
              <w:ind w:firstLine="0" w:left="0" w:right="0"/>
              <w:jc w:val="left"/>
            </w:pPr>
            <w:r>
              <w:rPr>
                <w:sz w:val="19"/>
              </w:rPr>
              <w:t>Experiment 1A fail-closed support checks + future calibration review</w:t>
            </w:r>
          </w:p>
        </w:tc>
      </w:tr>
      <w:tr w:rsidR="003D029F" w14:paraId="2867DA82" w14:textId="77777777">
        <w:trPr>
          <w:cantSplit/>
          <w:jc w:val="center"/>
        </w:trPr>
        <w:tc>
          <w:tcPr>
            <w:tcW w:w="1584" w:type="dxa"/>
            <w:vAlign w:val="center"/>
            <w:tcMar>
              <w:top w:w="70" w:type="dxa"/>
              <w:left w:w="70" w:type="dxa"/>
              <w:bottom w:w="70" w:type="dxa"/>
              <w:right w:w="70" w:type="dxa"/>
            </w:tcMar>
          </w:tcPr>
          <w:p w14:paraId="1B03435B" w14:textId="33366520" w:rsidR="003D029F" w:rsidRDefault="003D029F">
            <w:pPr>
              <w:spacing w:before="20" w:after="20" w:line="252" w:lineRule="auto"/>
              <w:ind w:firstLine="0" w:left="0" w:right="0"/>
              <w:jc w:val="left"/>
              <w:rPr>
                <w:sz w:val="16"/>
              </w:rPr>
            </w:pPr>
            <w:r>
              <w:rPr>
                <w:sz w:val="19"/>
              </w:rPr>
              <w:t>Routing coverage c_l</w:t>
            </w:r>
          </w:p>
        </w:tc>
        <w:tc>
          <w:tcPr>
            <w:tcW w:w="1368" w:type="dxa"/>
            <w:vAlign w:val="center"/>
            <w:tcMar>
              <w:top w:w="70" w:type="dxa"/>
              <w:left w:w="70" w:type="dxa"/>
              <w:bottom w:w="70" w:type="dxa"/>
              <w:right w:w="70" w:type="dxa"/>
            </w:tcMar>
          </w:tcPr>
          <w:p w14:paraId="673BBA7F" w14:textId="48D2436F" w:rsidR="003D029F" w:rsidRDefault="003D029F">
            <w:pPr>
              <w:spacing w:before="20" w:after="20" w:line="252" w:lineRule="auto"/>
              <w:ind w:firstLine="0" w:left="0" w:right="0"/>
              <w:jc w:val="left"/>
              <w:rPr>
                <w:sz w:val="16"/>
              </w:rPr>
            </w:pPr>
            <w:r>
              <w:rPr>
                <w:sz w:val="19"/>
              </w:rPr>
              <w:t>Declared per routing component</w:t>
            </w:r>
          </w:p>
        </w:tc>
        <w:tc>
          <w:tcPr>
            <w:tcW w:w="2376" w:type="dxa"/>
            <w:vAlign w:val="center"/>
            <w:tcMar>
              <w:top w:w="70" w:type="dxa"/>
              <w:left w:w="70" w:type="dxa"/>
              <w:bottom w:w="70" w:type="dxa"/>
              <w:right w:w="70" w:type="dxa"/>
            </w:tcMar>
          </w:tcPr>
          <w:p w14:paraId="796E7C11" w14:textId="4571C5C0" w:rsidR="003D029F" w:rsidRDefault="003D029F">
            <w:pPr>
              <w:spacing w:before="20" w:after="20" w:line="252" w:lineRule="auto"/>
              <w:ind w:firstLine="0" w:left="0" w:right="0"/>
              <w:jc w:val="left"/>
              <w:rPr>
                <w:sz w:val="16"/>
              </w:rPr>
            </w:pPr>
            <w:r>
              <w:rPr>
                <w:sz w:val="19"/>
              </w:rPr>
              <w:t>Policy-routing evidence-coverage input; not C_data, not a correctness probability, and not empirically calibrated in v1.5.</w:t>
            </w:r>
          </w:p>
        </w:tc>
        <w:tc>
          <w:tcPr>
            <w:tcW w:w="4464" w:type="dxa"/>
            <w:vAlign w:val="center"/>
            <w:tcMar>
              <w:top w:w="70" w:type="dxa"/>
              <w:left w:w="70" w:type="dxa"/>
              <w:bottom w:w="70" w:type="dxa"/>
              <w:right w:w="70" w:type="dxa"/>
            </w:tcMar>
          </w:tcPr>
          <w:p>
            <w:pPr>
              <w:spacing w:before="20" w:after="20" w:line="252" w:lineRule="auto"/>
              <w:ind w:firstLine="0" w:left="0" w:right="0"/>
              <w:jc w:val="left"/>
            </w:pPr>
            <w:r>
              <w:rPr>
                <w:sz w:val="19"/>
              </w:rPr>
              <w:t>Fixture-declared in controlled tests; public v1.5 has no automatic EvidencePacket-to-c_l estimator. Estimation and sensitivity remain future work. Experiments 1A and 6 fix L0=0.78, L3=0.92, L5=1.00; these are declared constants, not estimates.</w:t>
            </w:r>
          </w:p>
        </w:tc>
      </w:tr>
      <w:tr w:rsidR="003D029F" w14:paraId="61CC88F6" w14:textId="77777777">
        <w:trPr>
          <w:cantSplit/>
          <w:jc w:val="center"/>
        </w:trPr>
        <w:tc>
          <w:tcPr>
            <w:tcW w:w="1584" w:type="dxa"/>
            <w:vAlign w:val="center"/>
            <w:tcMar>
              <w:top w:w="70" w:type="dxa"/>
              <w:left w:w="70" w:type="dxa"/>
              <w:bottom w:w="70" w:type="dxa"/>
              <w:right w:w="70" w:type="dxa"/>
            </w:tcMar>
          </w:tcPr>
          <w:p w14:paraId="0CD26BB4" w14:textId="7EAF3AA0" w:rsidR="003D029F" w:rsidRDefault="003D029F">
            <w:pPr>
              <w:spacing w:before="20" w:after="20" w:line="252" w:lineRule="auto"/>
              <w:ind w:firstLine="0" w:left="0" w:right="0"/>
              <w:jc w:val="left"/>
              <w:rPr>
                <w:sz w:val="16"/>
              </w:rPr>
            </w:pPr>
            <w:r>
              <w:rPr>
                <w:sz w:val="19"/>
              </w:rPr>
              <w:t>Data-support scale tau / release threshold</w:t>
            </w:r>
          </w:p>
        </w:tc>
        <w:tc>
          <w:tcPr>
            <w:tcW w:w="1368" w:type="dxa"/>
            <w:vAlign w:val="center"/>
            <w:tcMar>
              <w:top w:w="70" w:type="dxa"/>
              <w:left w:w="70" w:type="dxa"/>
              <w:bottom w:w="70" w:type="dxa"/>
              <w:right w:w="70" w:type="dxa"/>
            </w:tcMar>
          </w:tcPr>
          <w:p w14:paraId="7F7A8C9D" w14:textId="23691698" w:rsidR="003D029F" w:rsidRDefault="003D029F">
            <w:pPr>
              <w:spacing w:before="20" w:after="20" w:line="252" w:lineRule="auto"/>
              <w:ind w:firstLine="0" w:left="0" w:right="0"/>
              <w:jc w:val="left"/>
              <w:rPr>
                <w:sz w:val="16"/>
              </w:rPr>
            </w:pPr>
            <w:r>
              <w:rPr>
                <w:sz w:val="19"/>
              </w:rPr>
              <w:t>tau = 8; threshold = 0.3 in controlled fixture</w:t>
            </w:r>
          </w:p>
        </w:tc>
        <w:tc>
          <w:tcPr>
            <w:tcW w:w="2376" w:type="dxa"/>
            <w:vAlign w:val="center"/>
            <w:tcMar>
              <w:top w:w="70" w:type="dxa"/>
              <w:left w:w="70" w:type="dxa"/>
              <w:bottom w:w="70" w:type="dxa"/>
              <w:right w:w="70" w:type="dxa"/>
            </w:tcMar>
          </w:tcPr>
          <w:p w14:paraId="1B715408" w14:textId="11949279" w:rsidR="003D029F" w:rsidRDefault="003D029F">
            <w:pPr>
              <w:spacing w:before="20" w:after="20" w:line="252" w:lineRule="auto"/>
              <w:ind w:firstLine="0" w:left="0" w:right="0"/>
              <w:jc w:val="left"/>
              <w:rPr>
                <w:sz w:val="16"/>
              </w:rPr>
            </w:pPr>
            <w:r>
              <w:rPr>
                <w:sz w:val="19"/>
              </w:rPr>
              <w:t>Illustrative policy settings for mapping permitted effective mass to C_data and deciding release; not calibration or correctness probabilities.</w:t>
            </w:r>
          </w:p>
        </w:tc>
        <w:tc>
          <w:tcPr>
            <w:tcW w:w="4464" w:type="dxa"/>
            <w:vAlign w:val="center"/>
            <w:tcMar>
              <w:top w:w="70" w:type="dxa"/>
              <w:left w:w="70" w:type="dxa"/>
              <w:bottom w:w="70" w:type="dxa"/>
              <w:right w:w="70" w:type="dxa"/>
            </w:tcMar>
          </w:tcPr>
          <w:p w14:paraId="65B16715" w14:textId="0BC3E9DA" w:rsidR="003D029F" w:rsidRDefault="003D029F">
            <w:pPr>
              <w:spacing w:before="20" w:after="20" w:line="252" w:lineRule="auto"/>
              <w:ind w:firstLine="0" w:left="0" w:right="0"/>
              <w:jc w:val="left"/>
              <w:rPr>
                <w:sz w:val="16"/>
              </w:rPr>
            </w:pPr>
            <w:r>
              <w:rPr>
                <w:sz w:val="19"/>
              </w:rPr>
              <w:t>Must be selected/validated for empirical deployment; no optimum claimed.</w:t>
            </w:r>
          </w:p>
        </w:tc>
      </w:tr>
    </w:tbl>
    <w:p w14:paraId="7B3DC7A8" w14:textId="77777777" w:rsidR="00CC1F84" w:rsidRDefault="00327B04">
      <w:pPr>
        <w:pStyle w:val="TableCaption"/>
      </w:pPr>
      <w:r>
        <w:t>Supplementary Table S12. Future research directions.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3841"/>
        <w:gridCol w:w="7440"/>
      </w:tblGrid>
      <w:tr w:rsidR="00CC1F84" w14:paraId="24CA061D"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26B5FE9E" w14:textId="77777777" w:rsidR="00CC1F84" w:rsidRDefault="00327B04">
            <w:pPr>
              <w:keepNext/>
              <w:spacing w:after="30" w:line="240" w:lineRule="auto"/>
              <w:ind w:firstLine="0"/>
              <w:jc w:val="left"/>
            </w:pPr>
            <w:r>
              <w:rPr>
                <w:rFonts w:ascii="Arial" w:eastAsia="Arial" w:hAnsi="Arial"/>
                <w:b/>
                <w:color w:val="232D37"/>
                <w:sz w:val="16"/>
              </w:rPr>
              <w:t>Direction</w:t>
            </w:r>
          </w:p>
        </w:tc>
        <w:tc>
          <w:tcPr>
            <w:tcW w:w="0" w:type="auto"/>
            <w:tcBorders>
              <w:top w:val="nil"/>
            </w:tcBorders>
            <w:shd w:val="clear" w:color="auto" w:fill="DDE7F0"/>
            <w:tcMar>
              <w:top w:w="70" w:type="dxa"/>
              <w:left w:w="90" w:type="dxa"/>
              <w:bottom w:w="70" w:type="dxa"/>
              <w:right w:w="90" w:type="dxa"/>
            </w:tcMar>
            <w:vAlign w:val="center"/>
            <w:hideMark/>
          </w:tcPr>
          <w:p w14:paraId="2EF5BFC0" w14:textId="77777777" w:rsidR="00CC1F84" w:rsidRDefault="00327B04">
            <w:pPr>
              <w:spacing w:after="30" w:line="240" w:lineRule="auto"/>
              <w:ind w:firstLine="0"/>
              <w:jc w:val="left"/>
            </w:pPr>
            <w:r>
              <w:rPr>
                <w:rFonts w:ascii="Arial" w:eastAsia="Arial" w:hAnsi="Arial"/>
                <w:b/>
                <w:color w:val="232D37"/>
                <w:sz w:val="16"/>
              </w:rPr>
              <w:t>Description</w:t>
            </w:r>
          </w:p>
        </w:tc>
      </w:tr>
      <w:tr w:rsidR="00CC1F84" w14:paraId="319CFA15" w14:textId="77777777">
        <w:trPr>
          <w:cantSplit/>
          <w:jc w:val="center"/>
        </w:trPr>
        <w:tc>
          <w:tcPr>
            <w:tcW w:w="0" w:type="auto"/>
            <w:tcMar>
              <w:top w:w="70" w:type="dxa"/>
              <w:left w:w="90" w:type="dxa"/>
              <w:bottom w:w="70" w:type="dxa"/>
              <w:right w:w="90" w:type="dxa"/>
            </w:tcMar>
            <w:vAlign w:val="center"/>
            <w:hideMark/>
          </w:tcPr>
          <w:p w14:paraId="75594672" w14:textId="77777777" w:rsidR="00CC1F84" w:rsidRDefault="00327B04">
            <w:pPr>
              <w:spacing w:after="30" w:line="240" w:lineRule="auto"/>
              <w:ind w:firstLine="0"/>
              <w:jc w:val="left"/>
            </w:pPr>
            <w:r>
              <w:rPr>
                <w:rFonts w:ascii="Arial" w:eastAsia="Arial" w:hAnsi="Arial"/>
                <w:bCs/>
                <w:color w:val="232D37"/>
                <w:sz w:val="16"/>
              </w:rPr>
              <w:t>Cross-model validation</w:t>
            </w:r>
          </w:p>
        </w:tc>
        <w:tc>
          <w:tcPr>
            <w:tcW w:w="0" w:type="auto"/>
            <w:tcMar>
              <w:top w:w="70" w:type="dxa"/>
              <w:left w:w="90" w:type="dxa"/>
              <w:bottom w:w="70" w:type="dxa"/>
              <w:right w:w="90" w:type="dxa"/>
            </w:tcMar>
            <w:vAlign w:val="center"/>
            <w:hideMark/>
          </w:tcPr>
          <w:p w14:paraId="7CF0814A" w14:textId="77777777" w:rsidR="00CC1F84" w:rsidRDefault="00327B04">
            <w:pPr>
              <w:spacing w:after="30" w:line="240" w:lineRule="auto"/>
              <w:ind w:firstLine="0"/>
              <w:jc w:val="left"/>
            </w:pPr>
            <w:r>
              <w:rPr>
                <w:rFonts w:ascii="Arial" w:eastAsia="Arial" w:hAnsi="Arial"/>
                <w:color w:val="232D37"/>
                <w:sz w:val="16"/>
              </w:rPr>
              <w:t>Evaluate across multiple LLM backbones</w:t>
            </w:r>
          </w:p>
        </w:tc>
      </w:tr>
      <w:tr w:rsidR="00CC1F84" w14:paraId="1930AA4B" w14:textId="77777777">
        <w:trPr>
          <w:cantSplit/>
          <w:jc w:val="center"/>
        </w:trPr>
        <w:tc>
          <w:tcPr>
            <w:tcW w:w="0" w:type="auto"/>
            <w:shd w:val="clear" w:color="auto" w:fill="F7F9FB"/>
            <w:tcMar>
              <w:top w:w="70" w:type="dxa"/>
              <w:left w:w="90" w:type="dxa"/>
              <w:bottom w:w="70" w:type="dxa"/>
              <w:right w:w="90" w:type="dxa"/>
            </w:tcMar>
            <w:vAlign w:val="center"/>
            <w:hideMark/>
          </w:tcPr>
          <w:p w14:paraId="6E32B764" w14:textId="77777777" w:rsidR="00CC1F84" w:rsidRDefault="00327B04">
            <w:pPr>
              <w:spacing w:after="30" w:line="240" w:lineRule="auto"/>
              <w:ind w:firstLine="0"/>
              <w:jc w:val="left"/>
            </w:pPr>
            <w:r>
              <w:rPr>
                <w:rFonts w:ascii="Arial" w:eastAsia="Arial" w:hAnsi="Arial"/>
                <w:bCs/>
                <w:color w:val="232D37"/>
                <w:sz w:val="16"/>
              </w:rPr>
              <w:t>Longitudinal tracking</w:t>
            </w:r>
          </w:p>
        </w:tc>
        <w:tc>
          <w:tcPr>
            <w:tcW w:w="0" w:type="auto"/>
            <w:shd w:val="clear" w:color="auto" w:fill="F7F9FB"/>
            <w:tcMar>
              <w:top w:w="70" w:type="dxa"/>
              <w:left w:w="90" w:type="dxa"/>
              <w:bottom w:w="70" w:type="dxa"/>
              <w:right w:w="90" w:type="dxa"/>
            </w:tcMar>
            <w:vAlign w:val="center"/>
            <w:hideMark/>
          </w:tcPr>
          <w:p w14:paraId="2AB26746" w14:textId="77777777" w:rsidR="00CC1F84" w:rsidRDefault="00327B04">
            <w:pPr>
              <w:spacing w:after="30" w:line="240" w:lineRule="auto"/>
              <w:ind w:firstLine="0"/>
              <w:jc w:val="left"/>
            </w:pPr>
            <w:r>
              <w:rPr>
                <w:rFonts w:ascii="Arial" w:eastAsia="Arial" w:hAnsi="Arial"/>
                <w:color w:val="232D37"/>
                <w:sz w:val="16"/>
              </w:rPr>
              <w:t>Track candidates from preparation to interview</w:t>
            </w:r>
          </w:p>
        </w:tc>
      </w:tr>
      <w:tr w:rsidR="00CC1F84" w14:paraId="2761AE24" w14:textId="77777777">
        <w:trPr>
          <w:cantSplit/>
          <w:jc w:val="center"/>
        </w:trPr>
        <w:tc>
          <w:tcPr>
            <w:tcW w:w="0" w:type="auto"/>
            <w:tcMar>
              <w:top w:w="70" w:type="dxa"/>
              <w:left w:w="90" w:type="dxa"/>
              <w:bottom w:w="70" w:type="dxa"/>
              <w:right w:w="90" w:type="dxa"/>
            </w:tcMar>
            <w:vAlign w:val="center"/>
            <w:hideMark/>
          </w:tcPr>
          <w:p w14:paraId="7B01CC1F" w14:textId="77777777" w:rsidR="00CC1F84" w:rsidRDefault="00327B04">
            <w:pPr>
              <w:spacing w:after="30" w:line="240" w:lineRule="auto"/>
              <w:ind w:firstLine="0"/>
              <w:jc w:val="left"/>
            </w:pPr>
            <w:r>
              <w:rPr>
                <w:rFonts w:ascii="Arial" w:eastAsia="Arial" w:hAnsi="Arial"/>
                <w:bCs/>
                <w:color w:val="232D37"/>
                <w:sz w:val="16"/>
              </w:rPr>
              <w:t>Multimodal extension</w:t>
            </w:r>
          </w:p>
        </w:tc>
        <w:tc>
          <w:tcPr>
            <w:tcW w:w="0" w:type="auto"/>
            <w:tcMar>
              <w:top w:w="70" w:type="dxa"/>
              <w:left w:w="90" w:type="dxa"/>
              <w:bottom w:w="70" w:type="dxa"/>
              <w:right w:w="90" w:type="dxa"/>
            </w:tcMar>
            <w:vAlign w:val="center"/>
            <w:hideMark/>
          </w:tcPr>
          <w:p w14:paraId="0F00A90A" w14:textId="77777777" w:rsidR="00CC1F84" w:rsidRDefault="00327B04">
            <w:pPr>
              <w:spacing w:after="30" w:line="240" w:lineRule="auto"/>
              <w:ind w:firstLine="0"/>
              <w:jc w:val="left"/>
            </w:pPr>
            <w:r>
              <w:rPr>
                <w:rFonts w:ascii="Arial" w:eastAsia="Arial" w:hAnsi="Arial"/>
                <w:color w:val="232D37"/>
                <w:sz w:val="16"/>
              </w:rPr>
              <w:t>Video interviews, coding assessments</w:t>
            </w:r>
          </w:p>
        </w:tc>
      </w:tr>
      <w:tr w:rsidR="00CC1F84" w14:paraId="52A32FC2" w14:textId="77777777">
        <w:trPr>
          <w:cantSplit/>
          <w:jc w:val="center"/>
        </w:trPr>
        <w:tc>
          <w:tcPr>
            <w:tcW w:w="0" w:type="auto"/>
            <w:shd w:val="clear" w:color="auto" w:fill="F7F9FB"/>
            <w:tcMar>
              <w:top w:w="70" w:type="dxa"/>
              <w:left w:w="90" w:type="dxa"/>
              <w:bottom w:w="70" w:type="dxa"/>
              <w:right w:w="90" w:type="dxa"/>
            </w:tcMar>
            <w:vAlign w:val="center"/>
            <w:hideMark/>
          </w:tcPr>
          <w:p w14:paraId="696255D2" w14:textId="77777777" w:rsidR="00CC1F84" w:rsidRDefault="00327B04">
            <w:pPr>
              <w:spacing w:after="30" w:line="240" w:lineRule="auto"/>
              <w:ind w:firstLine="0"/>
              <w:jc w:val="left"/>
            </w:pPr>
            <w:r>
              <w:rPr>
                <w:rFonts w:ascii="Arial" w:eastAsia="Arial" w:hAnsi="Arial"/>
                <w:bCs/>
                <w:color w:val="232D37"/>
                <w:sz w:val="16"/>
              </w:rPr>
              <w:t>Causal inference</w:t>
            </w:r>
          </w:p>
        </w:tc>
        <w:tc>
          <w:tcPr>
            <w:tcW w:w="0" w:type="auto"/>
            <w:shd w:val="clear" w:color="auto" w:fill="F7F9FB"/>
            <w:tcMar>
              <w:top w:w="70" w:type="dxa"/>
              <w:left w:w="90" w:type="dxa"/>
              <w:bottom w:w="70" w:type="dxa"/>
              <w:right w:w="90" w:type="dxa"/>
            </w:tcMar>
            <w:vAlign w:val="center"/>
            <w:hideMark/>
          </w:tcPr>
          <w:p w14:paraId="7C8342B6" w14:textId="77777777" w:rsidR="00CC1F84" w:rsidRDefault="00327B04">
            <w:pPr>
              <w:spacing w:after="30" w:line="240" w:lineRule="auto"/>
              <w:ind w:firstLine="0"/>
              <w:jc w:val="left"/>
            </w:pPr>
            <w:r>
              <w:rPr>
                <w:rFonts w:ascii="Arial" w:eastAsia="Arial" w:hAnsi="Arial"/>
                <w:color w:val="232D37"/>
                <w:sz w:val="16"/>
              </w:rPr>
              <w:t>Move from correlational to causal models</w:t>
            </w:r>
          </w:p>
        </w:tc>
      </w:tr>
      <w:tr w:rsidR="00CC1F84" w14:paraId="5CDF242C" w14:textId="77777777">
        <w:trPr>
          <w:cantSplit/>
          <w:jc w:val="center"/>
        </w:trPr>
        <w:tc>
          <w:tcPr>
            <w:tcW w:w="0" w:type="auto"/>
            <w:tcMar>
              <w:top w:w="70" w:type="dxa"/>
              <w:left w:w="90" w:type="dxa"/>
              <w:bottom w:w="70" w:type="dxa"/>
              <w:right w:w="90" w:type="dxa"/>
            </w:tcMar>
            <w:vAlign w:val="center"/>
            <w:hideMark/>
          </w:tcPr>
          <w:p w14:paraId="596C1831" w14:textId="77777777" w:rsidR="00CC1F84" w:rsidRDefault="00327B04">
            <w:pPr>
              <w:spacing w:after="30" w:line="240" w:lineRule="auto"/>
              <w:ind w:firstLine="0"/>
              <w:jc w:val="left"/>
            </w:pPr>
            <w:r>
              <w:rPr>
                <w:rFonts w:ascii="Arial" w:eastAsia="Arial" w:hAnsi="Arial"/>
                <w:bCs/>
                <w:color w:val="232D37"/>
                <w:sz w:val="16"/>
              </w:rPr>
              <w:t>Fairness auditing</w:t>
            </w:r>
          </w:p>
        </w:tc>
        <w:tc>
          <w:tcPr>
            <w:tcW w:w="0" w:type="auto"/>
            <w:tcMar>
              <w:top w:w="70" w:type="dxa"/>
              <w:left w:w="90" w:type="dxa"/>
              <w:bottom w:w="70" w:type="dxa"/>
              <w:right w:w="90" w:type="dxa"/>
            </w:tcMar>
            <w:vAlign w:val="center"/>
            <w:hideMark/>
          </w:tcPr>
          <w:p w14:paraId="22E8ED2A" w14:textId="77777777" w:rsidR="00CC1F84" w:rsidRDefault="00327B04">
            <w:pPr>
              <w:spacing w:after="30" w:line="240" w:lineRule="auto"/>
              <w:ind w:firstLine="0"/>
              <w:jc w:val="left"/>
            </w:pPr>
            <w:r>
              <w:rPr>
                <w:rFonts w:ascii="Arial" w:eastAsia="Arial" w:hAnsi="Arial"/>
                <w:color w:val="232D37"/>
                <w:sz w:val="16"/>
              </w:rPr>
              <w:t>Systematic detection of bias in follow-up patterns</w:t>
            </w:r>
          </w:p>
        </w:tc>
      </w:tr>
      <w:tr w:rsidR="00CC1F84" w14:paraId="74839401" w14:textId="77777777">
        <w:trPr>
          <w:cantSplit/>
          <w:jc w:val="center"/>
        </w:trPr>
        <w:tc>
          <w:tcPr>
            <w:tcW w:w="0" w:type="auto"/>
            <w:shd w:val="clear" w:color="auto" w:fill="F7F9FB"/>
            <w:tcMar>
              <w:top w:w="70" w:type="dxa"/>
              <w:left w:w="90" w:type="dxa"/>
              <w:bottom w:w="70" w:type="dxa"/>
              <w:right w:w="90" w:type="dxa"/>
            </w:tcMar>
            <w:vAlign w:val="center"/>
            <w:hideMark/>
          </w:tcPr>
          <w:p w14:paraId="777B837F" w14:textId="77777777" w:rsidR="00CC1F84" w:rsidRDefault="00327B04">
            <w:pPr>
              <w:spacing w:after="30" w:line="240" w:lineRule="auto"/>
              <w:ind w:firstLine="0"/>
              <w:jc w:val="left"/>
            </w:pPr>
            <w:r>
              <w:rPr>
                <w:rFonts w:ascii="Arial" w:eastAsia="Arial" w:hAnsi="Arial"/>
                <w:bCs/>
                <w:color w:val="232D37"/>
                <w:sz w:val="16"/>
              </w:rPr>
              <w:t>Multi-institution evaluation</w:t>
            </w:r>
          </w:p>
        </w:tc>
        <w:tc>
          <w:tcPr>
            <w:tcW w:w="0" w:type="auto"/>
            <w:shd w:val="clear" w:color="auto" w:fill="F7F9FB"/>
            <w:tcMar>
              <w:top w:w="70" w:type="dxa"/>
              <w:left w:w="90" w:type="dxa"/>
              <w:bottom w:w="70" w:type="dxa"/>
              <w:right w:w="90" w:type="dxa"/>
            </w:tcMar>
            <w:vAlign w:val="center"/>
            <w:hideMark/>
          </w:tcPr>
          <w:p w14:paraId="5870A555" w14:textId="77777777" w:rsidR="00CC1F84" w:rsidRDefault="00327B04">
            <w:pPr>
              <w:spacing w:after="30" w:line="240" w:lineRule="auto"/>
              <w:ind w:firstLine="0"/>
              <w:jc w:val="left"/>
            </w:pPr>
            <w:r>
              <w:rPr>
                <w:rFonts w:ascii="Arial" w:eastAsia="Arial" w:hAnsi="Arial"/>
                <w:color w:val="232D37"/>
                <w:sz w:val="16"/>
              </w:rPr>
              <w:t>Consented study across academic, public, and enterprise partners</w:t>
            </w:r>
          </w:p>
        </w:tc>
      </w:tr>
      <w:tr w:rsidR="00CC1F84" w14:paraId="7857C343" w14:textId="77777777">
        <w:trPr>
          <w:cantSplit/>
          <w:jc w:val="center"/>
        </w:trPr>
        <w:tc>
          <w:tcPr>
            <w:tcW w:w="0" w:type="auto"/>
            <w:tcMar>
              <w:top w:w="70" w:type="dxa"/>
              <w:left w:w="90" w:type="dxa"/>
              <w:bottom w:w="70" w:type="dxa"/>
              <w:right w:w="90" w:type="dxa"/>
            </w:tcMar>
            <w:vAlign w:val="center"/>
            <w:hideMark/>
          </w:tcPr>
          <w:p w14:paraId="76D1DA4E" w14:textId="77777777" w:rsidR="00CC1F84" w:rsidRDefault="00327B04">
            <w:pPr>
              <w:spacing w:after="30" w:line="240" w:lineRule="auto"/>
              <w:ind w:firstLine="0"/>
              <w:jc w:val="left"/>
            </w:pPr>
            <w:r>
              <w:rPr>
                <w:rFonts w:ascii="Arial" w:eastAsia="Arial" w:hAnsi="Arial"/>
                <w:bCs/>
                <w:color w:val="232D37"/>
                <w:sz w:val="16"/>
              </w:rPr>
              <w:t>Domain adaptation</w:t>
            </w:r>
          </w:p>
        </w:tc>
        <w:tc>
          <w:tcPr>
            <w:tcW w:w="0" w:type="auto"/>
            <w:tcMar>
              <w:top w:w="70" w:type="dxa"/>
              <w:left w:w="90" w:type="dxa"/>
              <w:bottom w:w="70" w:type="dxa"/>
              <w:right w:w="90" w:type="dxa"/>
            </w:tcMar>
            <w:vAlign w:val="center"/>
            <w:hideMark/>
          </w:tcPr>
          <w:p w14:paraId="6BB0CA8F" w14:textId="77777777" w:rsidR="00CC1F84" w:rsidRDefault="00327B04">
            <w:pPr>
              <w:spacing w:after="30" w:line="240" w:lineRule="auto"/>
              <w:ind w:firstLine="0"/>
              <w:jc w:val="left"/>
            </w:pPr>
            <w:r>
              <w:rPr>
                <w:rFonts w:ascii="Arial" w:eastAsia="Arial" w:hAnsi="Arial"/>
                <w:color w:val="232D37"/>
                <w:sz w:val="16"/>
              </w:rPr>
              <w:t>Multilingual interview contexts</w:t>
            </w:r>
          </w:p>
        </w:tc>
      </w:tr>
      <w:tr w:rsidR="00CC1F84" w14:paraId="65AB2B3F" w14:textId="77777777">
        <w:trPr>
          <w:cantSplit/>
          <w:jc w:val="center"/>
        </w:trPr>
        <w:tc>
          <w:tcPr>
            <w:tcW w:w="0" w:type="auto"/>
            <w:shd w:val="clear" w:color="auto" w:fill="F7F9FB"/>
            <w:tcMar>
              <w:top w:w="70" w:type="dxa"/>
              <w:left w:w="90" w:type="dxa"/>
              <w:bottom w:w="70" w:type="dxa"/>
              <w:right w:w="90" w:type="dxa"/>
            </w:tcMar>
            <w:vAlign w:val="center"/>
            <w:hideMark/>
          </w:tcPr>
          <w:p w14:paraId="59EAD028" w14:textId="77777777" w:rsidR="00CC1F84" w:rsidRDefault="00327B04">
            <w:pPr>
              <w:spacing w:after="30" w:line="240" w:lineRule="auto"/>
              <w:ind w:firstLine="0"/>
              <w:jc w:val="left"/>
            </w:pPr>
            <w:r>
              <w:rPr>
                <w:rFonts w:ascii="Arial" w:eastAsia="Arial" w:hAnsi="Arial"/>
                <w:bCs/>
                <w:color w:val="232D37"/>
                <w:sz w:val="16"/>
              </w:rPr>
              <w:t>Human-in-the-loop Lens review</w:t>
            </w:r>
          </w:p>
        </w:tc>
        <w:tc>
          <w:tcPr>
            <w:tcW w:w="0" w:type="auto"/>
            <w:shd w:val="clear" w:color="auto" w:fill="F7F9FB"/>
            <w:tcMar>
              <w:top w:w="70" w:type="dxa"/>
              <w:left w:w="90" w:type="dxa"/>
              <w:bottom w:w="70" w:type="dxa"/>
              <w:right w:w="90" w:type="dxa"/>
            </w:tcMar>
            <w:vAlign w:val="center"/>
            <w:hideMark/>
          </w:tcPr>
          <w:p w14:paraId="20408140" w14:textId="77777777" w:rsidR="00CC1F84" w:rsidRDefault="00327B04">
            <w:pPr>
              <w:spacing w:after="30" w:line="240" w:lineRule="auto"/>
              <w:ind w:firstLine="0"/>
              <w:jc w:val="left"/>
            </w:pPr>
            <w:r>
              <w:rPr>
                <w:rFonts w:ascii="Arial" w:eastAsia="Arial" w:hAnsi="Arial"/>
                <w:color w:val="232D37"/>
                <w:sz w:val="16"/>
              </w:rPr>
              <w:t>Interactive review and revision workflow</w:t>
            </w:r>
          </w:p>
        </w:tc>
      </w:tr>
      <w:tr w:rsidR="00CC1F84" w14:paraId="77135962" w14:textId="77777777">
        <w:trPr>
          <w:cantSplit/>
          <w:jc w:val="center"/>
        </w:trPr>
        <w:tc>
          <w:tcPr>
            <w:tcW w:w="3841" w:type="dxa"/>
          </w:tcPr>
          <w:p w14:paraId="0C216548" w14:textId="77777777" w:rsidR="00CC1F84" w:rsidRDefault="00327B04">
            <w:r>
              <w:rPr>
                <w:sz w:val="16"/>
              </w:rPr>
              <w:t>Lens contestability</w:t>
            </w:r>
          </w:p>
        </w:tc>
        <w:tc>
          <w:tcPr>
            <w:tcW w:w="7440" w:type="dxa"/>
          </w:tcPr>
          <w:p w14:paraId="78372856" w14:textId="77777777" w:rsidR="00CC1F84" w:rsidRDefault="00327B04">
            <w:r>
              <w:rPr>
                <w:sz w:val="16"/>
              </w:rPr>
              <w:t>Study organizational stereotyping, source bias, reviewer disagreement, and mechanisms for challenging or suspending a Lens</w:t>
            </w:r>
          </w:p>
        </w:tc>
      </w:tr>
      <w:tr w:rsidR="00CC1F84" w14:paraId="7E2D979C" w14:textId="77777777">
        <w:trPr>
          <w:cantSplit/>
          <w:jc w:val="center"/>
        </w:trPr>
        <w:tc>
          <w:tcPr>
            <w:tcW w:w="3841" w:type="dxa"/>
            <w:vAlign w:val="center"/>
          </w:tcPr>
          <w:p w14:paraId="3C590567" w14:textId="77777777" w:rsidR="00CC1F84" w:rsidRDefault="00327B04">
            <w:pPr>
              <w:spacing w:after="0"/>
            </w:pPr>
            <w:r>
              <w:rPr>
                <w:sz w:val="16"/>
              </w:rPr>
              <w:t>External ecological validation</w:t>
            </w:r>
          </w:p>
        </w:tc>
        <w:tc>
          <w:tcPr>
            <w:tcW w:w="7440" w:type="dxa"/>
            <w:vAlign w:val="center"/>
          </w:tcPr>
          <w:p w14:paraId="3E31238C" w14:textId="77777777" w:rsidR="00CC1F84" w:rsidRDefault="00327B04">
            <w:pPr>
              <w:spacing w:after="0"/>
            </w:pPr>
            <w:r>
              <w:rPr>
                <w:sz w:val="16"/>
              </w:rPr>
              <w:t>Evaluate Lens-conditioned follow-up relevance on independently annotated, held-out interview contexts and organizations.</w:t>
            </w:r>
          </w:p>
        </w:tc>
      </w:tr>
      <w:tr w:rsidR="00CC1F84" w14:paraId="77267E34" w14:textId="77777777">
        <w:trPr>
          <w:cantSplit/>
          <w:jc w:val="center"/>
        </w:trPr>
        <w:tc>
          <w:tcPr>
            <w:tcW w:w="3841" w:type="dxa"/>
            <w:vAlign w:val="center"/>
          </w:tcPr>
          <w:p w14:paraId="361E2F23" w14:textId="77777777" w:rsidR="00CC1F84" w:rsidRDefault="00327B04">
            <w:pPr>
              <w:spacing w:after="0"/>
            </w:pPr>
            <w:r>
              <w:rPr>
                <w:sz w:val="16"/>
              </w:rPr>
              <w:t>Current-model semantic regression</w:t>
            </w:r>
          </w:p>
        </w:tc>
        <w:tc>
          <w:tcPr>
            <w:tcW w:w="7440" w:type="dxa"/>
            <w:vAlign w:val="center"/>
          </w:tcPr>
          <w:p w14:paraId="3F03281C" w14:textId="77777777" w:rsidR="00CC1F84" w:rsidRDefault="00327B04">
            <w:pPr>
              <w:spacing w:after="0"/>
            </w:pPr>
            <w:r>
              <w:rPr>
                <w:sz w:val="16"/>
              </w:rPr>
              <w:t>Archive prompt/model/output versions and rerun response-level Aha regression, including historical-only generation rules.</w:t>
            </w:r>
          </w:p>
        </w:tc>
      </w:tr>
      <w:tr w:rsidR="00CC1F84" w14:paraId="304D2C87" w14:textId="77777777">
        <w:trPr>
          <w:cantSplit/>
          <w:jc w:val="center"/>
        </w:trPr>
        <w:tc>
          <w:tcPr>
            <w:tcW w:w="3841" w:type="dxa"/>
            <w:vAlign w:val="center"/>
          </w:tcPr>
          <w:p w14:paraId="1AC48E66" w14:textId="77777777" w:rsidR="00CC1F84" w:rsidRDefault="00327B04">
            <w:pPr>
              <w:spacing w:after="0"/>
            </w:pPr>
            <w:r>
              <w:rPr>
                <w:sz w:val="16"/>
              </w:rPr>
              <w:t>Language/accent fairness evaluation</w:t>
            </w:r>
          </w:p>
        </w:tc>
        <w:tc>
          <w:tcPr>
            <w:tcW w:w="7440" w:type="dxa"/>
            <w:vAlign w:val="center"/>
          </w:tcPr>
          <w:p w14:paraId="01979C20" w14:textId="77777777" w:rsidR="00CC1F84" w:rsidRDefault="00327B04">
            <w:pPr>
              <w:spacing w:after="0"/>
            </w:pPr>
            <w:r>
              <w:rPr>
                <w:sz w:val="16"/>
              </w:rPr>
              <w:t>Use counterfactual and multilingual designs to test whether equivalent evidence receives equivalent diagnostic treatment across surface-language variation.</w:t>
            </w:r>
          </w:p>
        </w:tc>
      </w:tr>
      <w:tr w:rsidR="00CC1F84" w14:paraId="102C931D" w14:textId="77777777">
        <w:trPr>
          <w:cantSplit/>
          <w:jc w:val="center"/>
        </w:trPr>
        <w:tc>
          <w:tcPr>
            <w:tcW w:w="3841" w:type="dxa"/>
            <w:vAlign w:val="center"/>
          </w:tcPr>
          <w:p w14:paraId="1BB1F3AA" w14:textId="77777777" w:rsidR="00CC1F84" w:rsidRDefault="00327B04">
            <w:pPr>
              <w:spacing w:after="0"/>
            </w:pPr>
            <w:r>
              <w:rPr>
                <w:sz w:val="16"/>
              </w:rPr>
              <w:t>Retrieval and human-explainability evaluation</w:t>
            </w:r>
          </w:p>
        </w:tc>
        <w:tc>
          <w:tcPr>
            <w:tcW w:w="7440" w:type="dxa"/>
            <w:vAlign w:val="center"/>
          </w:tcPr>
          <w:p w14:paraId="14DD7DB7" w14:textId="77777777" w:rsidR="00CC1F84" w:rsidRDefault="00327B04">
            <w:pPr>
              <w:spacing w:after="0"/>
            </w:pPr>
            <w:r>
              <w:rPr>
                <w:sz w:val="16"/>
              </w:rPr>
              <w:t>Execute A1 with external retrieval ground truth and A5 with blinded human judgments rather than synthetic proxies.</w:t>
            </w:r>
          </w:p>
        </w:tc>
      </w:tr>
    </w:tbl>
    <w:p w14:paraId="19146F28" w14:textId="77777777" w:rsidR="00CC1F84" w:rsidRDefault="00327B04">
      <w:pPr>
        <w:pStyle w:val="Heading1"/>
      </w:pPr>
      <w:r>
        <w:rPr>
          <w:b w:val="0"/>
        </w:rPr>
        <w:t>S4. Original appendices</w:t>
      </w:r>
    </w:p>
    <w:p w14:paraId="3FF9026C" w14:textId="77777777" w:rsidR="00CC1F84" w:rsidRDefault="00327B04">
      <w:pPr>
        <w:pStyle w:val="Heading2"/>
      </w:pPr>
      <w:r>
        <w:rPr>
          <w:b w:val="0"/>
        </w:rPr>
        <w:t>S4.1 Implementation flowchart</w:t>
      </w:r>
    </w:p>
    <w:p w14:paraId="4EDEC3DC" w14:textId="77777777" w:rsidR="00CC1F84" w:rsidRDefault="00327B04">
      <w:pPr>
        <w:spacing w:before="100" w:after="40"/>
        <w:jc w:val="center"/>
      </w:pPr>
      <w:r>
        <w:rPr>
          <w:rFonts w:eastAsia="Times New Roman"/>
          <w:noProof/>
          <w:color w:val="232323"/>
        </w:rPr>
        <w:drawing>
          <wp:inline distT="0" distB="0" distL="0" distR="0" wp14:anchorId="37D76B56" wp14:editId="5E3D85E7">
            <wp:extent cx="5989320" cy="4739375"/>
            <wp:effectExtent l="0" t="0" r="0" b="0"/>
            <wp:docPr id="4" name="Picture 4" descr="End-to-end AIMS Lens Engine pipeline showing input context, routing, hierarchical inference, practice-priority output, registries, audit logging, and governanc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png"/>
                    <pic:cNvPicPr/>
                  </pic:nvPicPr>
                  <pic:blipFill>
                    <a:blip r:embed="rId7"/>
                    <a:stretch>
                      <a:fillRect/>
                    </a:stretch>
                  </pic:blipFill>
                  <pic:spPr>
                    <a:xfrm>
                      <a:off x="0" y="0"/>
                      <a:ext cx="5989320" cy="4739375"/>
                    </a:xfrm>
                    <a:prstGeom prst="rect">
                      <a:avLst/>
                    </a:prstGeom>
                  </pic:spPr>
                </pic:pic>
              </a:graphicData>
            </a:graphic>
          </wp:inline>
        </w:drawing>
      </w:r>
    </w:p>
    <w:p w14:paraId="530CB02E" w14:textId="77777777" w:rsidR="00CC1F84" w:rsidRDefault="00327B04">
      <w:pPr>
        <w:pStyle w:val="FigureCaption"/>
      </w:pPr>
      <w:r>
        <w:t>Supplementary Figure S1. End-to-end AIMS Lens Engine pipeline with registries, auditability, and governance controls.</w:t>
      </w:r>
    </w:p>
    <w:p w14:paraId="28CFA5B6" w14:textId="77777777" w:rsidR="00CC1F84" w:rsidRDefault="00327B04">
      <w:pPr>
        <w:pStyle w:val="Heading2"/>
      </w:pPr>
      <w:r>
        <w:rPr>
          <w:b w:val="0"/>
        </w:rPr>
        <w:t>S4.2 Parameter initialization rationale</w:t>
      </w:r>
    </w:p>
    <w:p w14:paraId="4114F828" w14:textId="77777777" w:rsidR="00CC1F84" w:rsidRDefault="00327B04">
      <w:pPr>
        <w:pStyle w:val="TableCaption"/>
      </w:pPr>
      <w:r>
        <w:t>Supplementary Table S13. Parameter initialization rationale.</w:t>
      </w:r>
    </w:p>
    <w:tbl>
      <w:tblPr>
        <w:tblW w:w="9792"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Layout w:type="fixed"/>
        <w:tblCellMar>
          <w:top w:w="15" w:type="dxa"/>
          <w:left w:w="15" w:type="dxa"/>
          <w:bottom w:w="15" w:type="dxa"/>
          <w:right w:w="15" w:type="dxa"/>
        </w:tblCellMar>
        <w:tblLook w:val="04A0" w:firstRow="1" w:lastRow="0" w:firstColumn="1" w:lastColumn="0" w:noHBand="0" w:noVBand="1"/>
      </w:tblPr>
      <w:tblGrid>
        <w:gridCol w:w="1368"/>
        <w:gridCol w:w="1080"/>
        <w:gridCol w:w="1224"/>
        <w:gridCol w:w="2376"/>
        <w:gridCol w:w="3744"/>
      </w:tblGrid>
      <w:tr w:rsidR="00CC1F84" w14:paraId="5768156F" w14:textId="77777777">
        <w:trPr>
          <w:cantSplit/>
          <w:tblHeader/>
          <w:jc w:val="center"/>
        </w:trPr>
        <w:tc>
          <w:tcPr>
            <w:tcW w:w="1368" w:type="dxa"/>
            <w:tcBorders>
              <w:top w:val="nil"/>
            </w:tcBorders>
            <w:shd w:val="clear" w:color="auto" w:fill="DDE7F0"/>
            <w:vAlign w:val="center"/>
            <w:hideMark/>
            <w:tcMar>
              <w:top w:w="70" w:type="dxa"/>
              <w:left w:w="70" w:type="dxa"/>
              <w:bottom w:w="70" w:type="dxa"/>
              <w:right w:w="70" w:type="dxa"/>
            </w:tcMar>
          </w:tcPr>
          <w:p w14:paraId="472BFA61" w14:textId="77777777" w:rsidR="00CC1F84" w:rsidRDefault="00327B04">
            <w:pPr>
              <w:keepNext/>
              <w:spacing w:after="20" w:line="252" w:lineRule="auto" w:before="20"/>
              <w:ind w:firstLine="0" w:left="0" w:right="0"/>
              <w:jc w:val="left"/>
            </w:pPr>
            <w:r>
              <w:rPr>
                <w:rFonts w:ascii="Arial" w:eastAsia="Arial" w:hAnsi="Arial"/>
                <w:b/>
                <w:color w:val="232D37"/>
                <w:sz w:val="19"/>
              </w:rPr>
              <w:t>Parameter</w:t>
            </w:r>
          </w:p>
        </w:tc>
        <w:tc>
          <w:tcPr>
            <w:tcW w:w="1080" w:type="dxa"/>
            <w:tcBorders>
              <w:top w:val="nil"/>
            </w:tcBorders>
            <w:shd w:val="clear" w:color="auto" w:fill="DDE7F0"/>
            <w:vAlign w:val="center"/>
            <w:hideMark/>
            <w:tcMar>
              <w:top w:w="70" w:type="dxa"/>
              <w:left w:w="70" w:type="dxa"/>
              <w:bottom w:w="70" w:type="dxa"/>
              <w:right w:w="70" w:type="dxa"/>
            </w:tcMar>
          </w:tcPr>
          <w:p w14:paraId="7D312D0E" w14:textId="77777777" w:rsidR="00CC1F84" w:rsidRDefault="00327B04">
            <w:pPr>
              <w:spacing w:after="20" w:line="252" w:lineRule="auto" w:before="20"/>
              <w:ind w:firstLine="0" w:left="0" w:right="0"/>
              <w:jc w:val="left"/>
            </w:pPr>
            <w:r>
              <w:rPr>
                <w:rFonts w:ascii="Arial" w:eastAsia="Arial" w:hAnsi="Arial"/>
                <w:b/>
                <w:color w:val="232D37"/>
                <w:sz w:val="19"/>
              </w:rPr>
              <w:t>Symbol</w:t>
            </w:r>
          </w:p>
        </w:tc>
        <w:tc>
          <w:tcPr>
            <w:tcW w:w="1224" w:type="dxa"/>
            <w:tcBorders>
              <w:top w:val="nil"/>
            </w:tcBorders>
            <w:shd w:val="clear" w:color="auto" w:fill="DDE7F0"/>
            <w:vAlign w:val="center"/>
            <w:hideMark/>
            <w:tcMar>
              <w:top w:w="70" w:type="dxa"/>
              <w:left w:w="70" w:type="dxa"/>
              <w:bottom w:w="70" w:type="dxa"/>
              <w:right w:w="70" w:type="dxa"/>
            </w:tcMar>
          </w:tcPr>
          <w:p w14:paraId="629A7FC6" w14:textId="77777777" w:rsidR="00CC1F84" w:rsidRDefault="00327B04">
            <w:pPr>
              <w:spacing w:after="20" w:line="252" w:lineRule="auto" w:before="20"/>
              <w:ind w:firstLine="0" w:left="0" w:right="0"/>
              <w:jc w:val="left"/>
            </w:pPr>
            <w:r>
              <w:rPr>
                <w:rFonts w:ascii="Arial" w:eastAsia="Arial" w:hAnsi="Arial"/>
                <w:b/>
                <w:color w:val="232D37"/>
                <w:sz w:val="19"/>
              </w:rPr>
              <w:t>Initial Value</w:t>
            </w:r>
          </w:p>
        </w:tc>
        <w:tc>
          <w:tcPr>
            <w:tcW w:w="2376" w:type="dxa"/>
            <w:tcBorders>
              <w:top w:val="nil"/>
            </w:tcBorders>
            <w:shd w:val="clear" w:color="auto" w:fill="DDE7F0"/>
            <w:vAlign w:val="center"/>
            <w:hideMark/>
            <w:tcMar>
              <w:top w:w="70" w:type="dxa"/>
              <w:left w:w="70" w:type="dxa"/>
              <w:bottom w:w="70" w:type="dxa"/>
              <w:right w:w="70" w:type="dxa"/>
            </w:tcMar>
          </w:tcPr>
          <w:p w14:paraId="5C24BB59" w14:textId="77777777" w:rsidR="00CC1F84" w:rsidRDefault="00327B04">
            <w:pPr>
              <w:spacing w:after="20" w:line="252" w:lineRule="auto" w:before="20"/>
              <w:ind w:firstLine="0" w:left="0" w:right="0"/>
              <w:jc w:val="left"/>
            </w:pPr>
            <w:r>
              <w:rPr>
                <w:rFonts w:ascii="Arial" w:eastAsia="Arial" w:hAnsi="Arial"/>
                <w:b/>
                <w:color w:val="232D37"/>
                <w:sz w:val="19"/>
              </w:rPr>
              <w:t>Rationale</w:t>
            </w:r>
          </w:p>
        </w:tc>
        <w:tc>
          <w:tcPr>
            <w:tcW w:w="3744" w:type="dxa"/>
            <w:tcBorders>
              <w:top w:val="nil"/>
            </w:tcBorders>
            <w:shd w:val="clear" w:color="auto" w:fill="DDE7F0"/>
            <w:vAlign w:val="center"/>
            <w:hideMark/>
            <w:tcMar>
              <w:top w:w="70" w:type="dxa"/>
              <w:left w:w="70" w:type="dxa"/>
              <w:bottom w:w="70" w:type="dxa"/>
              <w:right w:w="70" w:type="dxa"/>
            </w:tcMar>
          </w:tcPr>
          <w:p w14:paraId="08343F2B" w14:textId="77777777" w:rsidR="00CC1F84" w:rsidRDefault="00327B04">
            <w:pPr>
              <w:spacing w:after="20" w:line="252" w:lineRule="auto" w:before="20"/>
              <w:ind w:firstLine="0" w:left="0" w:right="0"/>
              <w:jc w:val="left"/>
            </w:pPr>
            <w:r>
              <w:rPr>
                <w:rFonts w:ascii="Arial" w:eastAsia="Arial" w:hAnsi="Arial"/>
                <w:b/>
                <w:color w:val="232D37"/>
                <w:sz w:val="19"/>
              </w:rPr>
              <w:t>Validation</w:t>
            </w:r>
          </w:p>
        </w:tc>
      </w:tr>
      <w:tr w:rsidR="00CC1F84" w14:paraId="4D8A71D5" w14:textId="77777777">
        <w:trPr>
          <w:cantSplit/>
          <w:jc w:val="center"/>
        </w:trPr>
        <w:tc>
          <w:tcPr>
            <w:tcW w:w="1368" w:type="dxa"/>
            <w:vAlign w:val="center"/>
            <w:hideMark/>
            <w:tcMar>
              <w:top w:w="70" w:type="dxa"/>
              <w:left w:w="70" w:type="dxa"/>
              <w:bottom w:w="70" w:type="dxa"/>
              <w:right w:w="70" w:type="dxa"/>
            </w:tcMar>
          </w:tcPr>
          <w:p w14:paraId="5C80E37B" w14:textId="77777777" w:rsidR="00CC1F84" w:rsidRDefault="00327B04">
            <w:pPr>
              <w:spacing w:before="20" w:after="20" w:line="252" w:lineRule="auto"/>
              <w:ind w:firstLine="0" w:left="0" w:right="0"/>
              <w:jc w:val="left"/>
            </w:pPr>
            <w:r>
              <w:rPr>
                <w:sz w:val="19"/>
              </w:rPr>
              <w:t>Generic prior strength</w:t>
            </w:r>
          </w:p>
        </w:tc>
        <w:tc>
          <w:tcPr>
            <w:tcW w:w="1080" w:type="dxa"/>
            <w:vAlign w:val="center"/>
            <w:hideMark/>
            <w:tcMar>
              <w:top w:w="70" w:type="dxa"/>
              <w:left w:w="70" w:type="dxa"/>
              <w:bottom w:w="70" w:type="dxa"/>
              <w:right w:w="70" w:type="dxa"/>
            </w:tcMar>
          </w:tcPr>
          <w:p w14:paraId="57A3D46D" w14:textId="77777777" w:rsidR="00CC1F84" w:rsidRDefault="00327B04">
            <w:pPr>
              <w:spacing w:before="20" w:after="20" w:line="252" w:lineRule="auto"/>
              <w:ind w:firstLine="0" w:left="0" w:right="0"/>
              <w:jc w:val="left"/>
            </w:pPr>
            <w:r>
              <w:rPr>
                <w:sz w:val="19"/>
              </w:rPr>
              <w:t>λ₀</w:t>
            </w:r>
          </w:p>
        </w:tc>
        <w:tc>
          <w:tcPr>
            <w:tcW w:w="1224" w:type="dxa"/>
            <w:vAlign w:val="center"/>
            <w:hideMark/>
            <w:tcMar>
              <w:top w:w="70" w:type="dxa"/>
              <w:left w:w="70" w:type="dxa"/>
              <w:bottom w:w="70" w:type="dxa"/>
              <w:right w:w="70" w:type="dxa"/>
            </w:tcMar>
          </w:tcPr>
          <w:p w14:paraId="43194545" w14:textId="77777777" w:rsidR="00CC1F84" w:rsidRDefault="00327B04">
            <w:pPr>
              <w:spacing w:before="20" w:after="20" w:line="252" w:lineRule="auto"/>
              <w:ind w:firstLine="0" w:left="0" w:right="0"/>
              <w:jc w:val="left"/>
            </w:pPr>
            <w:r>
              <w:rPr>
                <w:sz w:val="19"/>
              </w:rPr>
              <w:t>10</w:t>
            </w:r>
          </w:p>
        </w:tc>
        <w:tc>
          <w:tcPr>
            <w:tcW w:w="2376" w:type="dxa"/>
            <w:vAlign w:val="center"/>
            <w:hideMark/>
            <w:tcMar>
              <w:top w:w="70" w:type="dxa"/>
              <w:left w:w="70" w:type="dxa"/>
              <w:bottom w:w="70" w:type="dxa"/>
              <w:right w:w="70" w:type="dxa"/>
            </w:tcMar>
          </w:tcPr>
          <w:p w14:paraId="3B834295" w14:textId="77777777" w:rsidR="00CC1F84" w:rsidRDefault="00327B04">
            <w:pPr>
              <w:spacing w:before="20" w:after="20" w:line="252" w:lineRule="auto"/>
              <w:ind w:firstLine="0" w:left="0" w:right="0"/>
              <w:jc w:val="left"/>
            </w:pPr>
            <w:r>
              <w:rPr>
                <w:sz w:val="19"/>
              </w:rPr>
              <w:t>Scalar mass defining α₀,u = λ₀ π_base,u; prevents sparse local evidence from being mislabeled as strong company-specific support</w:t>
            </w:r>
          </w:p>
        </w:tc>
        <w:tc>
          <w:tcPr>
            <w:tcW w:w="3744" w:type="dxa"/>
            <w:vAlign w:val="center"/>
            <w:hideMark/>
            <w:tcMar>
              <w:top w:w="70" w:type="dxa"/>
              <w:left w:w="70" w:type="dxa"/>
              <w:bottom w:w="70" w:type="dxa"/>
              <w:right w:w="70" w:type="dxa"/>
            </w:tcMar>
          </w:tcPr>
          <w:p w14:paraId="359E11CA" w14:textId="77777777" w:rsidR="00CC1F84" w:rsidRDefault="00327B04">
            <w:pPr>
              <w:spacing w:before="20" w:after="20" w:line="252" w:lineRule="auto"/>
              <w:ind w:firstLine="0" w:left="0" w:right="0"/>
              <w:jc w:val="left"/>
            </w:pPr>
            <w:r>
              <w:rPr>
                <w:sz w:val="19"/>
              </w:rPr>
              <w:t>Experiment 2 sensitivity across λ₀ ∈ {1, 5, 10, 20, 50}; external calibration still required</w:t>
            </w:r>
          </w:p>
        </w:tc>
      </w:tr>
      <w:tr w:rsidR="00CC1F84" w14:paraId="72FDB942" w14:textId="77777777">
        <w:trPr>
          <w:cantSplit/>
          <w:jc w:val="center"/>
        </w:trPr>
        <w:tc>
          <w:tcPr>
            <w:tcW w:w="1368" w:type="dxa"/>
            <w:vAlign w:val="center"/>
            <w:hideMark/>
            <w:tcMar>
              <w:top w:w="70" w:type="dxa"/>
              <w:left w:w="70" w:type="dxa"/>
              <w:bottom w:w="70" w:type="dxa"/>
              <w:right w:w="70" w:type="dxa"/>
            </w:tcMar>
          </w:tcPr>
          <w:p w14:paraId="23D69596" w14:textId="77777777" w:rsidR="00CC1F84" w:rsidRDefault="00327B04">
            <w:pPr>
              <w:spacing w:after="20" w:line="252" w:lineRule="auto" w:before="20"/>
              <w:ind w:firstLine="0" w:left="0" w:right="0"/>
              <w:jc w:val="left"/>
            </w:pPr>
            <w:r>
              <w:rPr>
                <w:rFonts w:ascii="Arial" w:eastAsia="Arial" w:hAnsi="Arial"/>
                <w:color w:val="232D37"/>
                <w:sz w:val="19"/>
              </w:rPr>
              <w:t>Backoff discount</w:t>
            </w:r>
          </w:p>
        </w:tc>
        <w:tc>
          <w:tcPr>
            <w:tcW w:w="1080" w:type="dxa"/>
            <w:vAlign w:val="center"/>
            <w:hideMark/>
            <w:tcMar>
              <w:top w:w="70" w:type="dxa"/>
              <w:left w:w="70" w:type="dxa"/>
              <w:bottom w:w="70" w:type="dxa"/>
              <w:right w:w="70" w:type="dxa"/>
            </w:tcMar>
          </w:tcPr>
          <w:p w14:paraId="7A355F13" w14:textId="77777777" w:rsidR="00CC1F84" w:rsidRDefault="00327B04">
            <w:pPr>
              <w:spacing w:after="20" w:line="252" w:lineRule="auto" w:before="20"/>
              <w:ind w:firstLine="0" w:left="0" w:right="0"/>
              <w:jc w:val="left"/>
            </w:pPr>
            <w:r>
              <w:rPr>
                <w:rFonts w:ascii="Arial" w:eastAsia="Arial" w:hAnsi="Arial"/>
                <w:color w:val="232D37"/>
                <w:sz w:val="19"/>
              </w:rPr>
              <w:t>γ</w:t>
            </w:r>
          </w:p>
        </w:tc>
        <w:tc>
          <w:tcPr>
            <w:tcW w:w="1224" w:type="dxa"/>
            <w:vAlign w:val="center"/>
            <w:hideMark/>
            <w:tcMar>
              <w:top w:w="70" w:type="dxa"/>
              <w:left w:w="70" w:type="dxa"/>
              <w:bottom w:w="70" w:type="dxa"/>
              <w:right w:w="70" w:type="dxa"/>
            </w:tcMar>
          </w:tcPr>
          <w:p w14:paraId="6C8D55F5" w14:textId="77777777" w:rsidR="00CC1F84" w:rsidRDefault="00327B04">
            <w:pPr>
              <w:spacing w:after="20" w:line="252" w:lineRule="auto" w:before="20"/>
              <w:ind w:firstLine="0" w:left="0" w:right="0"/>
              <w:jc w:val="left"/>
            </w:pPr>
            <w:r>
              <w:rPr>
                <w:rFonts w:ascii="Arial" w:eastAsia="Arial" w:hAnsi="Arial"/>
                <w:color w:val="232D37"/>
                <w:sz w:val="19"/>
              </w:rPr>
              <w:t>0.7</w:t>
            </w:r>
          </w:p>
        </w:tc>
        <w:tc>
          <w:tcPr>
            <w:tcW w:w="2376" w:type="dxa"/>
            <w:vAlign w:val="center"/>
            <w:hideMark/>
            <w:tcMar>
              <w:top w:w="70" w:type="dxa"/>
              <w:left w:w="70" w:type="dxa"/>
              <w:bottom w:w="70" w:type="dxa"/>
              <w:right w:w="70" w:type="dxa"/>
            </w:tcMar>
          </w:tcPr>
          <w:p w14:paraId="0527942A" w14:textId="77777777" w:rsidR="00CC1F84" w:rsidRDefault="00327B04">
            <w:pPr>
              <w:spacing w:after="20" w:line="252" w:lineRule="auto" w:before="20"/>
              <w:ind w:firstLine="0" w:left="0" w:right="0"/>
              <w:jc w:val="left"/>
            </w:pPr>
            <w:r>
              <w:rPr>
                <w:rFonts w:ascii="Arial" w:eastAsia="Arial" w:hAnsi="Arial"/>
                <w:color w:val="232D37"/>
                <w:sz w:val="19"/>
              </w:rPr>
              <w:t>Coarser levels less informative; 30% discount per level</w:t>
            </w:r>
          </w:p>
        </w:tc>
        <w:tc>
          <w:tcPr>
            <w:tcW w:w="3744" w:type="dxa"/>
            <w:vAlign w:val="center"/>
            <w:hideMark/>
            <w:tcMar>
              <w:top w:w="70" w:type="dxa"/>
              <w:left w:w="70" w:type="dxa"/>
              <w:bottom w:w="70" w:type="dxa"/>
              <w:right w:w="70" w:type="dxa"/>
            </w:tcMar>
          </w:tcPr>
          <w:p w14:paraId="0C1D4D0D" w14:textId="77777777" w:rsidR="00CC1F84" w:rsidRDefault="00327B04">
            <w:pPr>
              <w:spacing w:before="20" w:after="20" w:line="252" w:lineRule="auto"/>
              <w:ind w:firstLine="0" w:left="0" w:right="0"/>
              <w:jc w:val="left"/>
            </w:pPr>
            <w:r>
              <w:rPr>
                <w:sz w:val="19"/>
              </w:rPr>
              <w:t>Experiment 2 sensitivity across γ ∈ {0.5, 0.7, 0.9}; no optimum claimed</w:t>
            </w:r>
          </w:p>
        </w:tc>
      </w:tr>
      <w:tr w:rsidR="00CC1F84" w14:paraId="747014BE" w14:textId="77777777">
        <w:trPr>
          <w:cantSplit/>
          <w:jc w:val="center"/>
        </w:trPr>
        <w:tc>
          <w:tcPr>
            <w:tcW w:w="1368" w:type="dxa"/>
            <w:shd w:val="clear" w:color="auto" w:fill="F7F9FB"/>
            <w:vAlign w:val="center"/>
            <w:hideMark/>
            <w:tcMar>
              <w:top w:w="70" w:type="dxa"/>
              <w:left w:w="70" w:type="dxa"/>
              <w:bottom w:w="70" w:type="dxa"/>
              <w:right w:w="70" w:type="dxa"/>
            </w:tcMar>
          </w:tcPr>
          <w:p w14:paraId="0AB91B95" w14:textId="77777777" w:rsidR="00CC1F84" w:rsidRDefault="00327B04">
            <w:pPr>
              <w:spacing w:after="20" w:line="252" w:lineRule="auto" w:before="20"/>
              <w:ind w:firstLine="0" w:left="0" w:right="0"/>
              <w:jc w:val="left"/>
            </w:pPr>
            <w:r>
              <w:rPr>
                <w:rFonts w:ascii="Arial" w:eastAsia="Arial" w:hAnsi="Arial"/>
                <w:color w:val="232D37"/>
                <w:sz w:val="19"/>
              </w:rPr>
              <w:t>Temporal decay</w:t>
            </w:r>
          </w:p>
        </w:tc>
        <w:tc>
          <w:tcPr>
            <w:tcW w:w="1080" w:type="dxa"/>
            <w:shd w:val="clear" w:color="auto" w:fill="F7F9FB"/>
            <w:vAlign w:val="center"/>
            <w:hideMark/>
            <w:tcMar>
              <w:top w:w="70" w:type="dxa"/>
              <w:left w:w="70" w:type="dxa"/>
              <w:bottom w:w="70" w:type="dxa"/>
              <w:right w:w="70" w:type="dxa"/>
            </w:tcMar>
          </w:tcPr>
          <w:p w14:paraId="7A63C751" w14:textId="77777777" w:rsidR="00CC1F84" w:rsidRDefault="00327B04">
            <w:pPr>
              <w:spacing w:after="20" w:line="252" w:lineRule="auto" w:before="20"/>
              <w:ind w:firstLine="0" w:left="0" w:right="0"/>
              <w:jc w:val="left"/>
            </w:pPr>
            <w:r>
              <w:rPr>
                <w:rFonts w:ascii="Arial" w:eastAsia="Arial" w:hAnsi="Arial"/>
                <w:color w:val="232D37"/>
                <w:sz w:val="19"/>
              </w:rPr>
              <w:t>δ</w:t>
            </w:r>
          </w:p>
        </w:tc>
        <w:tc>
          <w:tcPr>
            <w:tcW w:w="1224" w:type="dxa"/>
            <w:shd w:val="clear" w:color="auto" w:fill="F7F9FB"/>
            <w:vAlign w:val="center"/>
            <w:hideMark/>
            <w:tcMar>
              <w:top w:w="70" w:type="dxa"/>
              <w:left w:w="70" w:type="dxa"/>
              <w:bottom w:w="70" w:type="dxa"/>
              <w:right w:w="70" w:type="dxa"/>
            </w:tcMar>
          </w:tcPr>
          <w:p w14:paraId="60E2645C" w14:textId="77777777" w:rsidR="00CC1F84" w:rsidRDefault="00327B04">
            <w:pPr>
              <w:spacing w:after="20" w:line="252" w:lineRule="auto" w:before="20"/>
              <w:ind w:firstLine="0" w:left="0" w:right="0"/>
              <w:jc w:val="left"/>
            </w:pPr>
            <w:r>
              <w:rPr>
                <w:rFonts w:ascii="Arial" w:eastAsia="Arial" w:hAnsi="Arial"/>
                <w:color w:val="232D37"/>
                <w:sz w:val="19"/>
              </w:rPr>
              <w:t>0.02/month</w:t>
            </w:r>
          </w:p>
        </w:tc>
        <w:tc>
          <w:tcPr>
            <w:tcW w:w="2376" w:type="dxa"/>
            <w:shd w:val="clear" w:color="auto" w:fill="F7F9FB"/>
            <w:vAlign w:val="center"/>
            <w:hideMark/>
            <w:tcMar>
              <w:top w:w="70" w:type="dxa"/>
              <w:left w:w="70" w:type="dxa"/>
              <w:bottom w:w="70" w:type="dxa"/>
              <w:right w:w="70" w:type="dxa"/>
            </w:tcMar>
          </w:tcPr>
          <w:p w14:paraId="68311A07" w14:textId="77777777" w:rsidR="00CC1F84" w:rsidRDefault="00327B04">
            <w:pPr>
              <w:spacing w:after="20" w:line="252" w:lineRule="auto" w:before="20"/>
              <w:ind w:firstLine="0" w:left="0" w:right="0"/>
              <w:jc w:val="left"/>
            </w:pPr>
            <w:r>
              <w:rPr>
                <w:rFonts w:ascii="Arial" w:eastAsia="Arial" w:hAnsi="Arial"/>
                <w:color w:val="232D37"/>
                <w:sz w:val="19"/>
              </w:rPr>
              <w:t>~21% annual decay; reflects gradual practice evolution</w:t>
            </w:r>
          </w:p>
        </w:tc>
        <w:tc>
          <w:tcPr>
            <w:tcW w:w="3744" w:type="dxa"/>
            <w:shd w:val="clear" w:color="auto" w:fill="F7F9FB"/>
            <w:vAlign w:val="center"/>
            <w:hideMark/>
            <w:tcMar>
              <w:top w:w="70" w:type="dxa"/>
              <w:left w:w="70" w:type="dxa"/>
              <w:bottom w:w="70" w:type="dxa"/>
              <w:right w:w="70" w:type="dxa"/>
            </w:tcMar>
          </w:tcPr>
          <w:p w14:paraId="5B2196F4" w14:textId="77777777" w:rsidR="00CC1F84" w:rsidRDefault="00327B04">
            <w:pPr>
              <w:spacing w:before="20" w:after="20" w:line="252" w:lineRule="auto"/>
              <w:ind w:firstLine="0" w:left="0" w:right="0"/>
              <w:jc w:val="left"/>
            </w:pPr>
            <w:r>
              <w:rPr>
                <w:sz w:val="19"/>
              </w:rPr>
              <w:t>Experiment 2 sensitivity plus A6 synthetic temporal-drift ablation; real temporal validation pending</w:t>
            </w:r>
          </w:p>
        </w:tc>
      </w:tr>
      <w:tr w:rsidR="00CC1F84" w14:paraId="01224FC2" w14:textId="77777777">
        <w:trPr>
          <w:cantSplit/>
          <w:jc w:val="center"/>
        </w:trPr>
        <w:tc>
          <w:tcPr>
            <w:tcW w:w="1368" w:type="dxa"/>
            <w:vAlign w:val="center"/>
            <w:hideMark/>
            <w:tcMar>
              <w:top w:w="70" w:type="dxa"/>
              <w:left w:w="70" w:type="dxa"/>
              <w:bottom w:w="70" w:type="dxa"/>
              <w:right w:w="70" w:type="dxa"/>
            </w:tcMar>
          </w:tcPr>
          <w:p w14:paraId="0AD8C5FF" w14:textId="77777777" w:rsidR="00CC1F84" w:rsidRDefault="00327B04">
            <w:pPr>
              <w:spacing w:after="20" w:line="252" w:lineRule="auto" w:before="20"/>
              <w:ind w:firstLine="0" w:left="0" w:right="0"/>
              <w:jc w:val="left"/>
            </w:pPr>
            <w:r>
              <w:rPr>
                <w:rFonts w:ascii="Arial" w:eastAsia="Arial" w:hAnsi="Arial"/>
                <w:color w:val="232D37"/>
                <w:sz w:val="19"/>
              </w:rPr>
              <w:t>KL threshold</w:t>
            </w:r>
          </w:p>
        </w:tc>
        <w:tc>
          <w:tcPr>
            <w:tcW w:w="1080" w:type="dxa"/>
            <w:vAlign w:val="center"/>
            <w:hideMark/>
            <w:tcMar>
              <w:top w:w="70" w:type="dxa"/>
              <w:left w:w="70" w:type="dxa"/>
              <w:bottom w:w="70" w:type="dxa"/>
              <w:right w:w="70" w:type="dxa"/>
            </w:tcMar>
          </w:tcPr>
          <w:p w14:paraId="39307C9D" w14:textId="77777777" w:rsidR="00CC1F84" w:rsidRDefault="00327B04">
            <w:pPr>
              <w:spacing w:after="20" w:line="252" w:lineRule="auto" w:before="20"/>
              <w:ind w:firstLine="0" w:left="0" w:right="0"/>
              <w:jc w:val="left"/>
            </w:pPr>
            <w:r>
              <w:rPr>
                <w:rFonts w:ascii="Arial" w:eastAsia="Arial" w:hAnsi="Arial"/>
                <w:color w:val="232D37"/>
                <w:sz w:val="19"/>
              </w:rPr>
              <w:t>-</w:t>
            </w:r>
          </w:p>
        </w:tc>
        <w:tc>
          <w:tcPr>
            <w:tcW w:w="1224" w:type="dxa"/>
            <w:vAlign w:val="center"/>
            <w:hideMark/>
            <w:tcMar>
              <w:top w:w="70" w:type="dxa"/>
              <w:left w:w="70" w:type="dxa"/>
              <w:bottom w:w="70" w:type="dxa"/>
              <w:right w:w="70" w:type="dxa"/>
            </w:tcMar>
          </w:tcPr>
          <w:p w14:paraId="142956A0" w14:textId="77777777" w:rsidR="00CC1F84" w:rsidRDefault="00327B04">
            <w:pPr>
              <w:spacing w:after="20" w:line="252" w:lineRule="auto" w:before="20"/>
              <w:ind w:firstLine="0" w:left="0" w:right="0"/>
              <w:jc w:val="left"/>
            </w:pPr>
            <w:r>
              <w:rPr>
                <w:rFonts w:ascii="Arial" w:eastAsia="Arial" w:hAnsi="Arial"/>
                <w:color w:val="232D37"/>
                <w:sz w:val="19"/>
              </w:rPr>
              <w:t>0.3</w:t>
            </w:r>
          </w:p>
        </w:tc>
        <w:tc>
          <w:tcPr>
            <w:tcW w:w="2376" w:type="dxa"/>
            <w:vAlign w:val="center"/>
            <w:hideMark/>
            <w:tcMar>
              <w:top w:w="70" w:type="dxa"/>
              <w:left w:w="70" w:type="dxa"/>
              <w:bottom w:w="70" w:type="dxa"/>
              <w:right w:w="70" w:type="dxa"/>
            </w:tcMar>
          </w:tcPr>
          <w:p w14:paraId="10ECE576" w14:textId="77777777" w:rsidR="00CC1F84" w:rsidRDefault="00327B04">
            <w:pPr>
              <w:spacing w:after="20" w:line="252" w:lineRule="auto" w:before="20"/>
              <w:ind w:firstLine="0" w:left="0" w:right="0"/>
              <w:jc w:val="left"/>
            </w:pPr>
            <w:r>
              <w:rPr>
                <w:rFonts w:ascii="Arial" w:eastAsia="Arial" w:hAnsi="Arial"/>
                <w:color w:val="232D37"/>
                <w:sz w:val="19"/>
              </w:rPr>
              <w:t>Moderate drift detection; balances sensitivity and false positives</w:t>
            </w:r>
          </w:p>
        </w:tc>
        <w:tc>
          <w:tcPr>
            <w:tcW w:w="3744" w:type="dxa"/>
            <w:vAlign w:val="center"/>
            <w:hideMark/>
            <w:tcMar>
              <w:top w:w="70" w:type="dxa"/>
              <w:left w:w="70" w:type="dxa"/>
              <w:bottom w:w="70" w:type="dxa"/>
              <w:right w:w="70" w:type="dxa"/>
            </w:tcMar>
          </w:tcPr>
          <w:p w14:paraId="6B2B8F38" w14:textId="77777777" w:rsidR="00CC1F84" w:rsidRDefault="00327B04">
            <w:pPr>
              <w:spacing w:after="20" w:line="252" w:lineRule="auto" w:before="20"/>
              <w:ind w:firstLine="0" w:left="0" w:right="0"/>
              <w:jc w:val="left"/>
            </w:pPr>
            <w:r>
              <w:rPr>
                <w:rFonts w:ascii="Arial" w:eastAsia="Arial" w:hAnsi="Arial"/>
                <w:color w:val="232D37"/>
                <w:sz w:val="19"/>
              </w:rPr>
              <w:t>Simulation study with known drift</w:t>
            </w:r>
          </w:p>
        </w:tc>
      </w:tr>
      <w:tr w:rsidR="00CC1F84" w14:paraId="7468D3D4" w14:textId="77777777">
        <w:trPr>
          <w:cantSplit/>
          <w:jc w:val="center"/>
        </w:trPr>
        <w:tc>
          <w:tcPr>
            <w:tcW w:w="1368" w:type="dxa"/>
            <w:shd w:val="clear" w:color="auto" w:fill="F7F9FB"/>
            <w:vAlign w:val="center"/>
            <w:hideMark/>
            <w:tcMar>
              <w:top w:w="70" w:type="dxa"/>
              <w:left w:w="70" w:type="dxa"/>
              <w:bottom w:w="70" w:type="dxa"/>
              <w:right w:w="70" w:type="dxa"/>
            </w:tcMar>
          </w:tcPr>
          <w:p w14:paraId="32A9076D" w14:textId="77777777" w:rsidR="00CC1F84" w:rsidRDefault="00327B04">
            <w:pPr>
              <w:spacing w:before="20" w:after="20" w:line="252" w:lineRule="auto"/>
              <w:ind w:firstLine="0" w:left="0" w:right="0"/>
              <w:jc w:val="left"/>
            </w:pPr>
            <w:r>
              <w:rPr>
                <w:sz w:val="19"/>
              </w:rPr>
              <w:t>Top-label ECE target</w:t>
            </w:r>
          </w:p>
        </w:tc>
        <w:tc>
          <w:tcPr>
            <w:tcW w:w="1080" w:type="dxa"/>
            <w:shd w:val="clear" w:color="auto" w:fill="F7F9FB"/>
            <w:vAlign w:val="center"/>
            <w:hideMark/>
            <w:tcMar>
              <w:top w:w="70" w:type="dxa"/>
              <w:left w:w="70" w:type="dxa"/>
              <w:bottom w:w="70" w:type="dxa"/>
              <w:right w:w="70" w:type="dxa"/>
            </w:tcMar>
          </w:tcPr>
          <w:p w14:paraId="5549810A" w14:textId="77777777" w:rsidR="00CC1F84" w:rsidRDefault="00327B04">
            <w:pPr>
              <w:spacing w:after="20" w:line="252" w:lineRule="auto" w:before="20"/>
              <w:ind w:firstLine="0" w:left="0" w:right="0"/>
              <w:jc w:val="left"/>
            </w:pPr>
            <w:r>
              <w:rPr>
                <w:rFonts w:ascii="Arial" w:eastAsia="Arial" w:hAnsi="Arial"/>
                <w:color w:val="232D37"/>
                <w:sz w:val="19"/>
              </w:rPr>
              <w:t>-</w:t>
            </w:r>
          </w:p>
        </w:tc>
        <w:tc>
          <w:tcPr>
            <w:tcW w:w="1224" w:type="dxa"/>
            <w:shd w:val="clear" w:color="auto" w:fill="F7F9FB"/>
            <w:vAlign w:val="center"/>
            <w:hideMark/>
            <w:tcMar>
              <w:top w:w="70" w:type="dxa"/>
              <w:left w:w="70" w:type="dxa"/>
              <w:bottom w:w="70" w:type="dxa"/>
              <w:right w:w="70" w:type="dxa"/>
            </w:tcMar>
          </w:tcPr>
          <w:p w14:paraId="7FE831A3" w14:textId="77777777" w:rsidR="00CC1F84" w:rsidRDefault="00327B04">
            <w:pPr>
              <w:spacing w:after="20" w:line="252" w:lineRule="auto" w:before="20"/>
              <w:ind w:firstLine="0" w:left="0" w:right="0"/>
              <w:jc w:val="left"/>
            </w:pPr>
            <w:r>
              <w:rPr>
                <w:rFonts w:ascii="Arial" w:eastAsia="Arial" w:hAnsi="Arial"/>
                <w:color w:val="232D37"/>
                <w:sz w:val="19"/>
              </w:rPr>
              <w:t>0.10</w:t>
            </w:r>
          </w:p>
        </w:tc>
        <w:tc>
          <w:tcPr>
            <w:tcW w:w="2376" w:type="dxa"/>
            <w:shd w:val="clear" w:color="auto" w:fill="F7F9FB"/>
            <w:vAlign w:val="center"/>
            <w:hideMark/>
            <w:tcMar>
              <w:top w:w="70" w:type="dxa"/>
              <w:left w:w="70" w:type="dxa"/>
              <w:bottom w:w="70" w:type="dxa"/>
              <w:right w:w="70" w:type="dxa"/>
            </w:tcMar>
          </w:tcPr>
          <w:p w14:paraId="198EB2F2" w14:textId="77777777" w:rsidR="00CC1F84" w:rsidRDefault="00327B04">
            <w:pPr>
              <w:spacing w:before="20" w:after="20" w:line="252" w:lineRule="auto"/>
              <w:ind w:firstLine="0" w:left="0" w:right="0"/>
              <w:jc w:val="left"/>
            </w:pPr>
            <w:r>
              <w:rPr>
                <w:sz w:val="19"/>
              </w:rPr>
              <w:t>Secondary held-out calibration target; not a universal constant or evidence that calibration is already established</w:t>
            </w:r>
          </w:p>
        </w:tc>
        <w:tc>
          <w:tcPr>
            <w:tcW w:w="3744" w:type="dxa"/>
            <w:shd w:val="clear" w:color="auto" w:fill="F7F9FB"/>
            <w:vAlign w:val="center"/>
            <w:hideMark/>
            <w:tcMar>
              <w:top w:w="70" w:type="dxa"/>
              <w:left w:w="70" w:type="dxa"/>
              <w:bottom w:w="70" w:type="dxa"/>
              <w:right w:w="70" w:type="dxa"/>
            </w:tcMar>
          </w:tcPr>
          <w:p w14:paraId="1273B94C" w14:textId="77777777" w:rsidR="00CC1F84" w:rsidRDefault="00327B04">
            <w:pPr>
              <w:spacing w:before="20" w:after="20" w:line="252" w:lineRule="auto"/>
              <w:ind w:firstLine="0" w:left="0" w:right="0"/>
              <w:jc w:val="left"/>
            </w:pPr>
            <w:r>
              <w:rPr>
                <w:sz w:val="19"/>
              </w:rPr>
              <w:t>Top-label ECE on an independent test partition plus reliability analysis</w:t>
            </w:r>
          </w:p>
        </w:tc>
      </w:tr>
      <w:tr w:rsidR="00CC1F84" w14:paraId="03D2E162" w14:textId="77777777">
        <w:trPr>
          <w:cantSplit/>
          <w:jc w:val="center"/>
        </w:trPr>
        <w:tc>
          <w:tcPr>
            <w:tcW w:w="1368" w:type="dxa"/>
            <w:vAlign w:val="center"/>
            <w:hideMark/>
            <w:tcMar>
              <w:top w:w="70" w:type="dxa"/>
              <w:left w:w="70" w:type="dxa"/>
              <w:bottom w:w="70" w:type="dxa"/>
              <w:right w:w="70" w:type="dxa"/>
            </w:tcMar>
          </w:tcPr>
          <w:p w14:paraId="7C9841BE" w14:textId="77777777" w:rsidR="00CC1F84" w:rsidRDefault="00327B04">
            <w:pPr>
              <w:spacing w:before="20" w:after="20" w:line="252" w:lineRule="auto"/>
              <w:ind w:firstLine="0" w:left="0" w:right="0"/>
              <w:jc w:val="left"/>
            </w:pPr>
            <w:r>
              <w:rPr>
                <w:sz w:val="19"/>
              </w:rPr>
              <w:t>Support ceilings</w:t>
            </w:r>
          </w:p>
        </w:tc>
        <w:tc>
          <w:tcPr>
            <w:tcW w:w="1080" w:type="dxa"/>
            <w:vAlign w:val="center"/>
            <w:hideMark/>
            <w:tcMar>
              <w:top w:w="70" w:type="dxa"/>
              <w:left w:w="70" w:type="dxa"/>
              <w:bottom w:w="70" w:type="dxa"/>
              <w:right w:w="70" w:type="dxa"/>
            </w:tcMar>
          </w:tcPr>
          <w:p w14:paraId="54278F0F" w14:textId="77777777" w:rsidR="00CC1F84" w:rsidRDefault="00327B04">
            <w:pPr>
              <w:spacing w:after="20" w:line="252" w:lineRule="auto" w:before="20"/>
              <w:ind w:firstLine="0" w:left="0" w:right="0"/>
              <w:jc w:val="left"/>
            </w:pPr>
            <w:r>
              <w:rPr>
                <w:rFonts w:ascii="Arial" w:eastAsia="Arial" w:hAnsi="Arial"/>
                <w:color w:val="232D37"/>
                <w:sz w:val="19"/>
              </w:rPr>
              <w:t>-</w:t>
            </w:r>
          </w:p>
        </w:tc>
        <w:tc>
          <w:tcPr>
            <w:tcW w:w="1224" w:type="dxa"/>
            <w:vAlign w:val="center"/>
            <w:hideMark/>
            <w:tcMar>
              <w:top w:w="70" w:type="dxa"/>
              <w:left w:w="70" w:type="dxa"/>
              <w:bottom w:w="70" w:type="dxa"/>
              <w:right w:w="70" w:type="dxa"/>
            </w:tcMar>
          </w:tcPr>
          <w:p w14:paraId="0CA81548" w14:textId="77777777" w:rsidR="00CC1F84" w:rsidRDefault="00327B04">
            <w:pPr>
              <w:spacing w:after="20" w:line="252" w:lineRule="auto" w:before="20"/>
              <w:ind w:firstLine="0" w:left="0" w:right="0"/>
              <w:jc w:val="left"/>
            </w:pPr>
            <w:r>
              <w:rPr>
                <w:rFonts w:ascii="Arial" w:eastAsia="Arial" w:hAnsi="Arial"/>
                <w:color w:val="232D37"/>
                <w:sz w:val="19"/>
              </w:rPr>
              <w:t>0.20-1.00</w:t>
            </w:r>
          </w:p>
        </w:tc>
        <w:tc>
          <w:tcPr>
            <w:tcW w:w="2376" w:type="dxa"/>
            <w:vAlign w:val="center"/>
            <w:hideMark/>
            <w:tcMar>
              <w:top w:w="70" w:type="dxa"/>
              <w:left w:w="70" w:type="dxa"/>
              <w:bottom w:w="70" w:type="dxa"/>
              <w:right w:w="70" w:type="dxa"/>
            </w:tcMar>
          </w:tcPr>
          <w:p w14:paraId="781F0B82" w14:textId="77777777" w:rsidR="00CC1F84" w:rsidRDefault="00327B04">
            <w:pPr>
              <w:spacing w:before="20" w:after="20" w:line="252" w:lineRule="auto"/>
              <w:ind w:firstLine="0" w:left="0" w:right="0"/>
              <w:jc w:val="left"/>
            </w:pPr>
            <w:r>
              <w:rPr>
                <w:sz w:val="19"/>
              </w:rPr>
              <w:t>Policy-defined caps on contextual specificity; not probabilities of correctness</w:t>
            </w:r>
          </w:p>
        </w:tc>
        <w:tc>
          <w:tcPr>
            <w:tcW w:w="3744" w:type="dxa"/>
            <w:vAlign w:val="center"/>
            <w:hideMark/>
            <w:tcMar>
              <w:top w:w="70" w:type="dxa"/>
              <w:left w:w="70" w:type="dxa"/>
              <w:bottom w:w="70" w:type="dxa"/>
              <w:right w:w="70" w:type="dxa"/>
            </w:tcMar>
          </w:tcPr>
          <w:p w14:paraId="5A09733C" w14:textId="77777777" w:rsidR="00CC1F84" w:rsidRDefault="00327B04">
            <w:pPr>
              <w:spacing w:before="20" w:after="20" w:line="252" w:lineRule="auto"/>
              <w:ind w:firstLine="0" w:left="0" w:right="0"/>
              <w:jc w:val="left"/>
            </w:pPr>
            <w:r>
              <w:rPr>
                <w:sz w:val="19"/>
              </w:rPr>
              <w:t>Experiment 1A fail-closed checks plus future calibration review before external probability claims</w:t>
            </w:r>
          </w:p>
        </w:tc>
      </w:tr>
      <w:tr w:rsidR="00CC1F84" w14:paraId="2B2E1DEF" w14:textId="77777777">
        <w:trPr>
          <w:cantSplit/>
          <w:jc w:val="center"/>
        </w:trPr>
        <w:tc>
          <w:tcPr>
            <w:tcW w:w="1368" w:type="dxa"/>
            <w:shd w:val="clear" w:color="auto" w:fill="F7F9FB"/>
            <w:vAlign w:val="center"/>
            <w:hideMark/>
            <w:tcMar>
              <w:top w:w="70" w:type="dxa"/>
              <w:left w:w="70" w:type="dxa"/>
              <w:bottom w:w="70" w:type="dxa"/>
              <w:right w:w="70" w:type="dxa"/>
            </w:tcMar>
          </w:tcPr>
          <w:p w14:paraId="3796AC20" w14:textId="77777777" w:rsidR="00CC1F84" w:rsidRDefault="00327B04">
            <w:pPr>
              <w:spacing w:before="20" w:after="20" w:line="252" w:lineRule="auto"/>
              <w:ind w:firstLine="0" w:left="0" w:right="0"/>
              <w:jc w:val="left"/>
            </w:pPr>
            <w:r>
              <w:rPr>
                <w:sz w:val="19"/>
              </w:rPr>
              <w:t>Evaluation reporting gate</w:t>
            </w:r>
          </w:p>
        </w:tc>
        <w:tc>
          <w:tcPr>
            <w:tcW w:w="1080" w:type="dxa"/>
            <w:shd w:val="clear" w:color="auto" w:fill="F7F9FB"/>
            <w:vAlign w:val="center"/>
            <w:hideMark/>
            <w:tcMar>
              <w:top w:w="70" w:type="dxa"/>
              <w:left w:w="70" w:type="dxa"/>
              <w:bottom w:w="70" w:type="dxa"/>
              <w:right w:w="70" w:type="dxa"/>
            </w:tcMar>
          </w:tcPr>
          <w:p w14:paraId="2A560D9C" w14:textId="77777777" w:rsidR="00CC1F84" w:rsidRDefault="00327B04">
            <w:pPr>
              <w:spacing w:before="20" w:after="20" w:line="252" w:lineRule="auto"/>
              <w:ind w:firstLine="0" w:left="0" w:right="0"/>
              <w:jc w:val="left"/>
            </w:pPr>
            <w:r>
              <w:rPr>
                <w:sz w:val="19"/>
              </w:rPr>
              <w:t>n_eval,min</w:t>
            </w:r>
          </w:p>
        </w:tc>
        <w:tc>
          <w:tcPr>
            <w:tcW w:w="1224" w:type="dxa"/>
            <w:shd w:val="clear" w:color="auto" w:fill="F7F9FB"/>
            <w:vAlign w:val="center"/>
            <w:hideMark/>
            <w:tcMar>
              <w:top w:w="70" w:type="dxa"/>
              <w:left w:w="70" w:type="dxa"/>
              <w:bottom w:w="70" w:type="dxa"/>
              <w:right w:w="70" w:type="dxa"/>
            </w:tcMar>
          </w:tcPr>
          <w:p w14:paraId="4254E62D" w14:textId="77777777" w:rsidR="00CC1F84" w:rsidRDefault="00327B04">
            <w:pPr>
              <w:spacing w:before="20" w:after="20" w:line="252" w:lineRule="auto"/>
              <w:ind w:firstLine="0" w:left="0" w:right="0"/>
              <w:jc w:val="left"/>
            </w:pPr>
            <w:r>
              <w:rPr>
                <w:sz w:val="19"/>
              </w:rPr>
              <w:t>30</w:t>
            </w:r>
          </w:p>
        </w:tc>
        <w:tc>
          <w:tcPr>
            <w:tcW w:w="2376" w:type="dxa"/>
            <w:shd w:val="clear" w:color="auto" w:fill="F7F9FB"/>
            <w:vAlign w:val="center"/>
            <w:hideMark/>
            <w:tcMar>
              <w:top w:w="70" w:type="dxa"/>
              <w:left w:w="70" w:type="dxa"/>
              <w:bottom w:w="70" w:type="dxa"/>
              <w:right w:w="70" w:type="dxa"/>
            </w:tcMar>
          </w:tcPr>
          <w:p w14:paraId="4E0F1148" w14:textId="77777777" w:rsidR="00CC1F84" w:rsidRDefault="00327B04">
            <w:pPr>
              <w:spacing w:before="20" w:after="20" w:line="252" w:lineRule="auto"/>
              <w:ind w:firstLine="0" w:left="0" w:right="0"/>
              <w:jc w:val="left"/>
            </w:pPr>
            <w:r>
              <w:rPr>
                <w:sz w:val="19"/>
              </w:rPr>
              <w:t>Illustrative minimum labeled records per evaluation slice before treating calibration summaries as stable; it does not change the Bayesian estimator or disable hierarchical shrinkage below 30</w:t>
            </w:r>
          </w:p>
        </w:tc>
        <w:tc>
          <w:tcPr>
            <w:tcW w:w="3744" w:type="dxa"/>
            <w:shd w:val="clear" w:color="auto" w:fill="F7F9FB"/>
            <w:vAlign w:val="center"/>
            <w:hideMark/>
            <w:tcMar>
              <w:top w:w="70" w:type="dxa"/>
              <w:left w:w="70" w:type="dxa"/>
              <w:bottom w:w="70" w:type="dxa"/>
              <w:right w:w="70" w:type="dxa"/>
            </w:tcMar>
          </w:tcPr>
          <w:p w14:paraId="3316D531" w14:textId="77777777" w:rsidR="00CC1F84" w:rsidRDefault="00327B04">
            <w:pPr>
              <w:spacing w:before="20" w:after="20" w:line="252" w:lineRule="auto"/>
              <w:ind w:firstLine="0" w:left="0" w:right="0"/>
              <w:jc w:val="left"/>
            </w:pPr>
            <w:r>
              <w:rPr>
                <w:sz w:val="19"/>
              </w:rPr>
              <w:t>Pre-register per study; simulation and sensitivity analysis by prevalence and subgroup</w:t>
            </w:r>
          </w:p>
        </w:tc>
      </w:tr>
      <w:tr w:rsidR="00CC1F84" w14:paraId="7E6A3035" w14:textId="77777777">
        <w:trPr>
          <w:cantSplit/>
          <w:jc w:val="center"/>
        </w:trPr>
        <w:tc>
          <w:tcPr>
            <w:tcW w:w="1368" w:type="dxa"/>
            <w:vAlign w:val="center"/>
            <w:hideMark/>
            <w:tcMar>
              <w:top w:w="70" w:type="dxa"/>
              <w:left w:w="70" w:type="dxa"/>
              <w:bottom w:w="70" w:type="dxa"/>
              <w:right w:w="70" w:type="dxa"/>
            </w:tcMar>
          </w:tcPr>
          <w:p w14:paraId="233F2BCC" w14:textId="77777777" w:rsidR="00CC1F84" w:rsidRDefault="00327B04">
            <w:pPr>
              <w:spacing w:after="20" w:line="252" w:lineRule="auto" w:before="20"/>
              <w:ind w:firstLine="0" w:left="0" w:right="0"/>
              <w:jc w:val="left"/>
            </w:pPr>
            <w:r>
              <w:rPr>
                <w:rFonts w:ascii="Arial" w:eastAsia="Arial" w:hAnsi="Arial"/>
                <w:color w:val="232D37"/>
                <w:sz w:val="19"/>
              </w:rPr>
              <w:t>Max parents</w:t>
            </w:r>
          </w:p>
        </w:tc>
        <w:tc>
          <w:tcPr>
            <w:tcW w:w="1080" w:type="dxa"/>
            <w:vAlign w:val="center"/>
            <w:hideMark/>
            <w:tcMar>
              <w:top w:w="70" w:type="dxa"/>
              <w:left w:w="70" w:type="dxa"/>
              <w:bottom w:w="70" w:type="dxa"/>
              <w:right w:w="70" w:type="dxa"/>
            </w:tcMar>
          </w:tcPr>
          <w:p w14:paraId="49800002" w14:textId="77777777" w:rsidR="00CC1F84" w:rsidRDefault="00327B04">
            <w:pPr>
              <w:spacing w:after="20" w:line="252" w:lineRule="auto" w:before="20"/>
              <w:ind w:firstLine="0" w:left="0" w:right="0"/>
              <w:jc w:val="left"/>
            </w:pPr>
            <w:r>
              <w:rPr>
                <w:rFonts w:ascii="Arial" w:eastAsia="Arial" w:hAnsi="Arial"/>
                <w:color w:val="232D37"/>
                <w:sz w:val="19"/>
              </w:rPr>
              <w:t>-</w:t>
            </w:r>
          </w:p>
        </w:tc>
        <w:tc>
          <w:tcPr>
            <w:tcW w:w="1224" w:type="dxa"/>
            <w:vAlign w:val="center"/>
            <w:hideMark/>
            <w:tcMar>
              <w:top w:w="70" w:type="dxa"/>
              <w:left w:w="70" w:type="dxa"/>
              <w:bottom w:w="70" w:type="dxa"/>
              <w:right w:w="70" w:type="dxa"/>
            </w:tcMar>
          </w:tcPr>
          <w:p w14:paraId="4E8D30D5" w14:textId="77777777" w:rsidR="00CC1F84" w:rsidRDefault="00327B04">
            <w:pPr>
              <w:spacing w:after="20" w:line="252" w:lineRule="auto" w:before="20"/>
              <w:ind w:firstLine="0" w:left="0" w:right="0"/>
              <w:jc w:val="left"/>
            </w:pPr>
            <w:r>
              <w:rPr>
                <w:rFonts w:ascii="Arial" w:eastAsia="Arial" w:hAnsi="Arial"/>
                <w:color w:val="232D37"/>
                <w:sz w:val="19"/>
              </w:rPr>
              <w:t>6</w:t>
            </w:r>
          </w:p>
        </w:tc>
        <w:tc>
          <w:tcPr>
            <w:tcW w:w="2376" w:type="dxa"/>
            <w:vAlign w:val="center"/>
            <w:hideMark/>
            <w:tcMar>
              <w:top w:w="70" w:type="dxa"/>
              <w:left w:w="70" w:type="dxa"/>
              <w:bottom w:w="70" w:type="dxa"/>
              <w:right w:w="70" w:type="dxa"/>
            </w:tcMar>
          </w:tcPr>
          <w:p w14:paraId="199728A2" w14:textId="77777777" w:rsidR="00CC1F84" w:rsidRDefault="00327B04">
            <w:pPr>
              <w:spacing w:after="20" w:line="252" w:lineRule="auto" w:before="20"/>
              <w:ind w:firstLine="0" w:left="0" w:right="0"/>
              <w:jc w:val="left"/>
            </w:pPr>
            <w:r>
              <w:rPr>
                <w:rFonts w:ascii="Arial" w:eastAsia="Arial" w:hAnsi="Arial"/>
                <w:color w:val="232D37"/>
                <w:sz w:val="19"/>
              </w:rPr>
              <w:t>Limits combinatorial explosion; 5×5×6×7×7×3 = 22,050 cells</w:t>
            </w:r>
          </w:p>
        </w:tc>
        <w:tc>
          <w:tcPr>
            <w:tcW w:w="3744" w:type="dxa"/>
            <w:vAlign w:val="center"/>
            <w:hideMark/>
            <w:tcMar>
              <w:top w:w="70" w:type="dxa"/>
              <w:left w:w="70" w:type="dxa"/>
              <w:bottom w:w="70" w:type="dxa"/>
              <w:right w:w="70" w:type="dxa"/>
            </w:tcMar>
          </w:tcPr>
          <w:p w14:paraId="56FE8CBE" w14:textId="77777777" w:rsidR="00CC1F84" w:rsidRDefault="00327B04">
            <w:pPr>
              <w:spacing w:after="20" w:line="252" w:lineRule="auto" w:before="20"/>
              <w:ind w:firstLine="0" w:left="0" w:right="0"/>
              <w:jc w:val="left"/>
            </w:pPr>
            <w:r>
              <w:rPr>
                <w:rFonts w:ascii="Arial" w:eastAsia="Arial" w:hAnsi="Arial"/>
                <w:color w:val="232D37"/>
                <w:sz w:val="19"/>
              </w:rPr>
              <w:t>Sensitivity analysis with 4, 6, 8 parents</w:t>
            </w:r>
          </w:p>
        </w:tc>
      </w:tr>
      <w:tr w:rsidR="003D029F" w14:paraId="5197B6A8" w14:textId="77777777">
        <w:trPr>
          <w:cantSplit/>
          <w:jc w:val="center"/>
        </w:trPr>
        <w:tc>
          <w:tcPr>
            <w:tcW w:w="1368" w:type="dxa"/>
            <w:vAlign w:val="center"/>
            <w:tcMar>
              <w:top w:w="70" w:type="dxa"/>
              <w:left w:w="70" w:type="dxa"/>
              <w:bottom w:w="70" w:type="dxa"/>
              <w:right w:w="70" w:type="dxa"/>
            </w:tcMar>
          </w:tcPr>
          <w:p w14:paraId="42B3C972" w14:textId="44472984"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Routing coverage</w:t>
            </w:r>
          </w:p>
        </w:tc>
        <w:tc>
          <w:tcPr>
            <w:tcW w:w="1080" w:type="dxa"/>
            <w:vAlign w:val="center"/>
            <w:tcMar>
              <w:top w:w="70" w:type="dxa"/>
              <w:left w:w="70" w:type="dxa"/>
              <w:bottom w:w="70" w:type="dxa"/>
              <w:right w:w="70" w:type="dxa"/>
            </w:tcMar>
          </w:tcPr>
          <w:p w14:paraId="0643F71B" w14:textId="791088AA"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c_l</w:t>
            </w:r>
          </w:p>
        </w:tc>
        <w:tc>
          <w:tcPr>
            <w:tcW w:w="1224" w:type="dxa"/>
            <w:vAlign w:val="center"/>
            <w:tcMar>
              <w:top w:w="70" w:type="dxa"/>
              <w:left w:w="70" w:type="dxa"/>
              <w:bottom w:w="70" w:type="dxa"/>
              <w:right w:w="70" w:type="dxa"/>
            </w:tcMar>
          </w:tcPr>
          <w:p w14:paraId="786B6E5E" w14:textId="0A57C830"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Declared by routing fixture/context</w:t>
            </w:r>
          </w:p>
        </w:tc>
        <w:tc>
          <w:tcPr>
            <w:tcW w:w="2376" w:type="dxa"/>
            <w:vAlign w:val="center"/>
            <w:tcMar>
              <w:top w:w="70" w:type="dxa"/>
              <w:left w:w="70" w:type="dxa"/>
              <w:bottom w:w="70" w:type="dxa"/>
              <w:right w:w="70" w:type="dxa"/>
            </w:tcMar>
          </w:tcPr>
          <w:p w14:paraId="4C7608C1" w14:textId="64A7989A"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Evidence-coverage score used by the policy routing layer; distinct from C_data and from calibration probability.</w:t>
            </w:r>
          </w:p>
        </w:tc>
        <w:tc>
          <w:tcPr>
            <w:tcW w:w="3744" w:type="dxa"/>
            <w:vAlign w:val="center"/>
            <w:tcMar>
              <w:top w:w="70" w:type="dxa"/>
              <w:left w:w="70" w:type="dxa"/>
              <w:bottom w:w="70" w:type="dxa"/>
              <w:right w:w="70" w:type="dxa"/>
            </w:tcMar>
          </w:tcPr>
          <w:p>
            <w:pPr>
              <w:spacing w:before="20" w:after="20" w:line="252" w:lineRule="auto"/>
              <w:ind w:firstLine="0" w:left="0" w:right="0"/>
              <w:jc w:val="left"/>
            </w:pPr>
            <w:r>
              <w:rPr>
                <w:sz w:val="19"/>
              </w:rPr>
              <w:t>No automatic estimator in public v1.5; controlled-fixture provenance and future sensitivity/estimation study. Experiments 1A and 6 fix L0=0.78, L3=0.92, L5=1.00; these are declared constants, not estimates.</w:t>
            </w:r>
          </w:p>
        </w:tc>
      </w:tr>
      <w:tr w:rsidR="003D029F" w14:paraId="4D34C317" w14:textId="77777777">
        <w:trPr>
          <w:cantSplit/>
          <w:jc w:val="center"/>
        </w:trPr>
        <w:tc>
          <w:tcPr>
            <w:tcW w:w="1368" w:type="dxa"/>
            <w:vAlign w:val="center"/>
            <w:tcMar>
              <w:top w:w="70" w:type="dxa"/>
              <w:left w:w="70" w:type="dxa"/>
              <w:bottom w:w="70" w:type="dxa"/>
              <w:right w:w="70" w:type="dxa"/>
            </w:tcMar>
          </w:tcPr>
          <w:p w14:paraId="7CB8529A" w14:textId="7C2D1A59"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Data-support scale / illustrative release threshold</w:t>
            </w:r>
          </w:p>
        </w:tc>
        <w:tc>
          <w:tcPr>
            <w:tcW w:w="1080" w:type="dxa"/>
            <w:vAlign w:val="center"/>
            <w:tcMar>
              <w:top w:w="70" w:type="dxa"/>
              <w:left w:w="70" w:type="dxa"/>
              <w:bottom w:w="70" w:type="dxa"/>
              <w:right w:w="70" w:type="dxa"/>
            </w:tcMar>
          </w:tcPr>
          <w:p w14:paraId="4645DC0D" w14:textId="6958D618"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tau / -</w:t>
            </w:r>
          </w:p>
        </w:tc>
        <w:tc>
          <w:tcPr>
            <w:tcW w:w="1224" w:type="dxa"/>
            <w:vAlign w:val="center"/>
            <w:tcMar>
              <w:top w:w="70" w:type="dxa"/>
              <w:left w:w="70" w:type="dxa"/>
              <w:bottom w:w="70" w:type="dxa"/>
              <w:right w:w="70" w:type="dxa"/>
            </w:tcMar>
          </w:tcPr>
          <w:p w14:paraId="0117AD2D" w14:textId="101A4A09"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8 / 0.3 in controlled fixture</w:t>
            </w:r>
          </w:p>
        </w:tc>
        <w:tc>
          <w:tcPr>
            <w:tcW w:w="2376" w:type="dxa"/>
            <w:vAlign w:val="center"/>
            <w:tcMar>
              <w:top w:w="70" w:type="dxa"/>
              <w:left w:w="70" w:type="dxa"/>
              <w:bottom w:w="70" w:type="dxa"/>
              <w:right w:w="70" w:type="dxa"/>
            </w:tcMar>
          </w:tcPr>
          <w:p w14:paraId="045B51A5" w14:textId="5B9703A6"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Policy settings only; 0.3 is not a 30% correctness probability and tau=8 is not an empirically validated optimum.</w:t>
            </w:r>
          </w:p>
        </w:tc>
        <w:tc>
          <w:tcPr>
            <w:tcW w:w="3744" w:type="dxa"/>
            <w:vAlign w:val="center"/>
            <w:tcMar>
              <w:top w:w="70" w:type="dxa"/>
              <w:left w:w="70" w:type="dxa"/>
              <w:bottom w:w="70" w:type="dxa"/>
              <w:right w:w="70" w:type="dxa"/>
            </w:tcMar>
          </w:tcPr>
          <w:p w14:paraId="3E57E68F" w14:textId="4B73E2FA" w:rsidR="003D029F" w:rsidRDefault="003D029F">
            <w:pPr>
              <w:spacing w:after="20" w:line="252" w:lineRule="auto" w:before="20"/>
              <w:ind w:firstLine="0" w:left="0" w:right="0"/>
              <w:jc w:val="left"/>
              <w:rPr>
                <w:rFonts w:ascii="Arial" w:eastAsia="Arial" w:hAnsi="Arial"/>
                <w:color w:val="232D37"/>
                <w:sz w:val="15"/>
              </w:rPr>
            </w:pPr>
            <w:r>
              <w:rPr>
                <w:rFonts w:ascii="Arial" w:eastAsia="Arial" w:hAnsi="Arial"/>
                <w:color w:val="232D37"/>
                <w:sz w:val="19"/>
              </w:rPr>
              <w:t>Validation selection required before empirical deployment.</w:t>
            </w:r>
          </w:p>
        </w:tc>
      </w:tr>
    </w:tbl>
    <w:p w14:paraId="4AC863A1" w14:textId="77777777" w:rsidR="00CC1F84" w:rsidRDefault="00327B04">
      <w:r>
        <w:rPr>
          <w:rFonts w:eastAsia="Times New Roman"/>
          <w:color w:val="232323"/>
        </w:rPr>
        <w:pict w14:anchorId="3DA0E35D">
          <v:rect id="_x0000_i1025" style="width:0;height:.75pt" o:hralign="center" o:hrstd="t" o:hr="t" fillcolor="#a0a0a0" stroked="f"/>
        </w:pict>
      </w:r>
    </w:p>
    <w:p w14:paraId="17C513F0" w14:textId="77777777" w:rsidR="00CC1F84" w:rsidRDefault="00327B04">
      <w:r>
        <w:t>The v1.1 observation-half-life label has been removed from the active manuscript parameter set to avoid collision with κ_c, κ_i, and κ_a. The repository retains the historical configuration key for traceability, but the reference inference path uses explicit concentration parameters, evidence-age decay, and continuous partial pooling rather than a hard sample-count switch.</w:t>
      </w:r>
    </w:p>
    <w:p w14:paraId="7E9AA48B" w14:textId="77777777" w:rsidR="00CC1F84" w:rsidRDefault="00327B04">
      <w:pPr>
        <w:pStyle w:val="Heading2"/>
      </w:pPr>
      <w:r>
        <w:rPr>
          <w:b w:val="0"/>
        </w:rPr>
        <w:t>S4.3 Reference implementation excerpts</w:t>
      </w:r>
    </w:p>
    <w:p w14:paraId="0DA757D8" w14:textId="77777777" w:rsidR="00CC1F84" w:rsidRDefault="00327B04">
      <w:r>
        <w:t>The full public reference implementation is maintained under research_core/ and is the normative executable counterpart to the manuscript. The excerpts below show the reviewer-facing call surface without duplicating production code or reintroducing the older numpy/scipy illustrative implementation. The reference path is dependency-free and uses synthetic data for reproducibility.</w:t>
      </w:r>
    </w:p>
    <w:p w14:paraId="67E1A9F2" w14:textId="77777777" w:rsidR="00CC1F84" w:rsidRDefault="00327B04">
      <w:pPr>
        <w:pStyle w:val="Heading2"/>
      </w:pPr>
      <w:r>
        <w:t>C.1 Lens Loading and Validation</w:t>
      </w:r>
    </w:p>
    <w:p w14:paraId="574196C2" w14:textId="77777777" w:rsidR="00CC1F84" w:rsidRDefault="00327B04">
      <w:pPr>
        <w:pStyle w:val="ListingCaption"/>
      </w:pPr>
      <w:r>
        <w:t>Supplementary Listing S10. Lens Loading and Validation (reference use, PYTHON)</w:t>
      </w:r>
    </w:p>
    <w:p w14:paraId="0A417542" w14:textId="77777777" w:rsidR="00CC1F84" w:rsidRDefault="00327B04">
      <w:pPr>
        <w:pStyle w:val="CodeBlock"/>
        <w:rPr>
          <w:rFonts w:hint="eastAsia"/>
        </w:rPr>
      </w:pPr>
      <w:r>
        <w:t>from research_core.lens import load_lens, validate_interview_dna</w:t>
      </w:r>
    </w:p>
    <w:p w14:paraId="0C3C2438" w14:textId="77777777" w:rsidR="00CC1F84" w:rsidRDefault="00CC1F84">
      <w:pPr>
        <w:pStyle w:val="CodeBlock"/>
        <w:rPr>
          <w:rFonts w:hint="eastAsia"/>
        </w:rPr>
      </w:pPr>
    </w:p>
    <w:p w14:paraId="7A463781" w14:textId="77777777" w:rsidR="00CC1F84" w:rsidRDefault="00327B04">
      <w:pPr>
        <w:pStyle w:val="CodeBlock"/>
        <w:rPr>
          <w:rFonts w:hint="eastAsia"/>
        </w:rPr>
      </w:pPr>
      <w:r>
        <w:t>lens = load_lens("examples/paper/interview_dna.example.json")</w:t>
      </w:r>
    </w:p>
    <w:p w14:paraId="72CC54C9" w14:textId="77777777" w:rsidR="00CC1F84" w:rsidRDefault="00327B04">
      <w:pPr>
        <w:pStyle w:val="CodeBlock"/>
        <w:rPr>
          <w:rFonts w:hint="eastAsia"/>
        </w:rPr>
      </w:pPr>
      <w:r>
        <w:t>validate_interview_dna(lens)</w:t>
      </w:r>
    </w:p>
    <w:p w14:paraId="23DD85DA" w14:textId="77777777" w:rsidR="00CC1F84" w:rsidRDefault="00327B04">
      <w:r>
        <w:t>The normative exchange contract is schemas/interview_dna.schema.json. The lightweight reference validator checks required top-level fields, Lens type, maturity, taxonomy presence, and bounded uncertainty settings; it is not a substitute for organizational authorization review.</w:t>
      </w:r>
    </w:p>
    <w:p w14:paraId="0464C627" w14:textId="77777777" w:rsidR="00CC1F84" w:rsidRDefault="00327B04">
      <w:pPr>
        <w:pStyle w:val="Heading2"/>
      </w:pPr>
      <w:r>
        <w:t>C.2 Evidence Weighting and Recursive Plug-In Hierarchical Shrinkage</w:t>
      </w:r>
    </w:p>
    <w:p w14:paraId="2912845C" w14:textId="77777777" w:rsidR="00CC1F84" w:rsidRDefault="00327B04">
      <w:pPr>
        <w:pStyle w:val="ListingCaption"/>
      </w:pPr>
      <w:r>
        <w:t>Supplementary Listing S11. Weighted Evidence and Recursive Plug-In Hierarchical Shrinkage (reference use, PYTHON)</w:t>
      </w:r>
    </w:p>
    <w:p w14:paraId="466C8E1F" w14:textId="77777777" w:rsidR="00CC1F84" w:rsidRDefault="00327B04">
      <w:pPr>
        <w:pStyle w:val="CodeBlock"/>
        <w:rPr>
          <w:rFonts w:hint="eastAsia"/>
        </w:rPr>
      </w:pPr>
      <w:r>
        <w:t>from research_core.evidence import weighted_counts</w:t>
      </w:r>
    </w:p>
    <w:p w14:paraId="4D9506CA" w14:textId="77777777" w:rsidR="00CC1F84" w:rsidRDefault="00327B04">
      <w:pPr>
        <w:pStyle w:val="CodeBlock"/>
        <w:rPr>
          <w:rFonts w:hint="eastAsia"/>
        </w:rPr>
      </w:pPr>
      <w:r>
        <w:t>from research_core.inference import hierarchical_partial_pooling</w:t>
      </w:r>
    </w:p>
    <w:p w14:paraId="693250D1" w14:textId="77777777" w:rsidR="00CC1F84" w:rsidRDefault="00CC1F84">
      <w:pPr>
        <w:pStyle w:val="CodeBlock"/>
        <w:rPr>
          <w:rFonts w:hint="eastAsia"/>
        </w:rPr>
      </w:pPr>
    </w:p>
    <w:p w14:paraId="4A534F2C" w14:textId="77777777" w:rsidR="00CC1F84" w:rsidRDefault="00327B04">
      <w:pPr>
        <w:pStyle w:val="CodeBlock"/>
        <w:rPr>
          <w:rFonts w:hint="eastAsia"/>
        </w:rPr>
      </w:pPr>
      <w:r>
        <w:t>company_counts, n_eff = weighted_counts(records, categories, decay_rate)</w:t>
      </w:r>
    </w:p>
    <w:p w14:paraId="79111E60" w14:textId="77777777" w:rsidR="00CC1F84" w:rsidRDefault="00327B04">
      <w:pPr>
        <w:pStyle w:val="CodeBlock"/>
        <w:rPr>
          <w:rFonts w:hint="eastAsia"/>
        </w:rPr>
      </w:pPr>
      <w:r>
        <w:t>levels = hierarchical_partial_pooling(</w:t>
      </w:r>
    </w:p>
    <w:p w14:paraId="20C74F73" w14:textId="77777777" w:rsidR="00CC1F84" w:rsidRDefault="00327B04">
      <w:pPr>
        <w:pStyle w:val="CodeBlock"/>
        <w:rPr>
          <w:rFonts w:hint="eastAsia"/>
        </w:rPr>
      </w:pPr>
      <w:r>
        <w:t xml:space="preserve">    generic_distribution=generic_distribution,</w:t>
      </w:r>
    </w:p>
    <w:p w14:paraId="193FAAF3" w14:textId="77777777" w:rsidR="00CC1F84" w:rsidRDefault="00327B04">
      <w:pPr>
        <w:pStyle w:val="CodeBlock"/>
        <w:rPr>
          <w:rFonts w:hint="eastAsia"/>
        </w:rPr>
      </w:pPr>
      <w:r>
        <w:t xml:space="preserve">    archetype_counts=archetype_counts,</w:t>
      </w:r>
    </w:p>
    <w:p w14:paraId="3A8DDA49" w14:textId="77777777" w:rsidR="00CC1F84" w:rsidRDefault="00327B04">
      <w:pPr>
        <w:pStyle w:val="CodeBlock"/>
        <w:rPr>
          <w:rFonts w:hint="eastAsia"/>
        </w:rPr>
      </w:pPr>
      <w:r>
        <w:t xml:space="preserve">    industry_counts=industry_counts,</w:t>
      </w:r>
    </w:p>
    <w:p w14:paraId="6EFBEA39" w14:textId="77777777" w:rsidR="00CC1F84" w:rsidRDefault="00327B04">
      <w:pPr>
        <w:pStyle w:val="CodeBlock"/>
        <w:rPr>
          <w:rFonts w:hint="eastAsia"/>
        </w:rPr>
      </w:pPr>
      <w:r>
        <w:t xml:space="preserve">    company_counts=company_counts,</w:t>
      </w:r>
    </w:p>
    <w:p w14:paraId="51558664" w14:textId="77777777" w:rsidR="00CC1F84" w:rsidRDefault="00327B04">
      <w:pPr>
        <w:pStyle w:val="CodeBlock"/>
        <w:rPr>
          <w:rFonts w:hint="eastAsia"/>
        </w:rPr>
      </w:pPr>
      <w:r>
        <w:t xml:space="preserve">    categories=categories,</w:t>
      </w:r>
    </w:p>
    <w:p w14:paraId="59118391" w14:textId="77777777" w:rsidR="00CC1F84" w:rsidRDefault="00327B04">
      <w:pPr>
        <w:pStyle w:val="CodeBlock"/>
        <w:rPr>
          <w:rFonts w:hint="eastAsia"/>
        </w:rPr>
      </w:pPr>
      <w:r>
        <w:t xml:space="preserve">    kappa_archetype=kappa_a,</w:t>
      </w:r>
    </w:p>
    <w:p w14:paraId="0FF13855" w14:textId="77777777" w:rsidR="00CC1F84" w:rsidRDefault="00327B04">
      <w:pPr>
        <w:pStyle w:val="CodeBlock"/>
        <w:rPr>
          <w:rFonts w:hint="eastAsia"/>
        </w:rPr>
      </w:pPr>
      <w:r>
        <w:t xml:space="preserve">    kappa_industry=kappa_i,</w:t>
      </w:r>
    </w:p>
    <w:p w14:paraId="340AC283" w14:textId="77777777" w:rsidR="00CC1F84" w:rsidRDefault="00327B04">
      <w:pPr>
        <w:pStyle w:val="CodeBlock"/>
        <w:rPr>
          <w:rFonts w:hint="eastAsia"/>
        </w:rPr>
      </w:pPr>
      <w:r>
        <w:t xml:space="preserve">    kappa_company=kappa_c,</w:t>
      </w:r>
    </w:p>
    <w:p w14:paraId="1BD4E6D2" w14:textId="77777777" w:rsidR="00CC1F84" w:rsidRDefault="00327B04">
      <w:pPr>
        <w:pStyle w:val="CodeBlock"/>
        <w:rPr>
          <w:rFonts w:hint="eastAsia"/>
        </w:rPr>
      </w:pPr>
      <w:r>
        <w:t>)</w:t>
      </w:r>
    </w:p>
    <w:p w14:paraId="51A7C7DA" w14:textId="77777777" w:rsidR="00CC1F84" w:rsidRDefault="00327B04">
      <w:pPr>
        <w:pStyle w:val="CodeBlock"/>
        <w:rPr>
          <w:rFonts w:hint="eastAsia"/>
        </w:rPr>
      </w:pPr>
      <w:r>
        <w:t>company_distribution = levels["company"]</w:t>
      </w:r>
    </w:p>
    <w:p w14:paraId="2CAACD90" w14:textId="77777777" w:rsidR="00CC1F84" w:rsidRDefault="00327B04">
      <w:r>
        <w:t>Authorization is enforced before quality and recency weighting. The recency function requires reciprocal age/rate units. hierarchical_partial_pooling() recursively passes each parent posterior mean into the next level and should therefore be interpreted as a plug-in shrinkage approximation rather than full joint posterior propagation. credible_intervals() provides seeded Monte Carlo marginal intervals conditional on the supplied Dirichlet alpha vector; when that alpha uses a plug-in parent, upper-level unce</w:t>
      </w:r>
      <w:r>
        <w:t>rtainty is not integrated. Experiment 5 separately benchmarks this approximation under a declared synthetic binary hierarchy.</w:t>
      </w:r>
    </w:p>
    <w:p w14:paraId="2F9CDF36" w14:textId="77777777" w:rsidR="00CC1F84" w:rsidRDefault="00327B04">
      <w:pPr>
        <w:pStyle w:val="Heading2"/>
      </w:pPr>
      <w:r>
        <w:t>C.3 Compatibility Masking</w:t>
      </w:r>
    </w:p>
    <w:p w14:paraId="302BE28D" w14:textId="77777777" w:rsidR="00CC1F84" w:rsidRDefault="00327B04">
      <w:pPr>
        <w:pStyle w:val="ListingCaption"/>
      </w:pPr>
      <w:r>
        <w:t>Supplementary Listing S12. Compatibility Masking and Fail-Closed Abstention (PYTHON)</w:t>
      </w:r>
    </w:p>
    <w:p w14:paraId="1E9EFD16" w14:textId="77777777" w:rsidR="00CC1F84" w:rsidRDefault="00327B04">
      <w:pPr>
        <w:pStyle w:val="CodeBlock"/>
        <w:rPr>
          <w:rFonts w:hint="eastAsia"/>
        </w:rPr>
      </w:pPr>
      <w:r>
        <w:t>from research_core.compatibility import masked_and_renormalized</w:t>
      </w:r>
    </w:p>
    <w:p w14:paraId="546001DE" w14:textId="77777777" w:rsidR="00CC1F84" w:rsidRDefault="00CC1F84">
      <w:pPr>
        <w:pStyle w:val="CodeBlock"/>
        <w:rPr>
          <w:rFonts w:hint="eastAsia"/>
        </w:rPr>
      </w:pPr>
    </w:p>
    <w:p w14:paraId="0234896E" w14:textId="77777777" w:rsidR="00CC1F84" w:rsidRDefault="00327B04">
      <w:pPr>
        <w:pStyle w:val="CodeBlock"/>
        <w:rPr>
          <w:rFonts w:hint="eastAsia"/>
        </w:rPr>
      </w:pPr>
      <w:r>
        <w:t>released = masked_and_renormalized(</w:t>
      </w:r>
    </w:p>
    <w:p w14:paraId="3488E407" w14:textId="77777777" w:rsidR="00CC1F84" w:rsidRDefault="00327B04">
      <w:pPr>
        <w:pStyle w:val="CodeBlock"/>
        <w:rPr>
          <w:rFonts w:hint="eastAsia"/>
        </w:rPr>
      </w:pPr>
      <w:r>
        <w:t xml:space="preserve">    local_distribution, categories, permitted_categories</w:t>
      </w:r>
    </w:p>
    <w:p w14:paraId="02A0BAB0" w14:textId="77777777" w:rsidR="00CC1F84" w:rsidRDefault="00327B04">
      <w:pPr>
        <w:pStyle w:val="CodeBlock"/>
        <w:rPr>
          <w:rFonts w:hint="eastAsia"/>
        </w:rPr>
      </w:pPr>
      <w:r>
        <w:t>)</w:t>
      </w:r>
    </w:p>
    <w:p w14:paraId="6B26A9C2" w14:textId="77777777" w:rsidR="00CC1F84" w:rsidRDefault="00327B04">
      <w:pPr>
        <w:pStyle w:val="CodeBlock"/>
        <w:rPr>
          <w:rFonts w:hint="eastAsia"/>
        </w:rPr>
      </w:pPr>
      <w:r>
        <w:t>if not released:</w:t>
      </w:r>
    </w:p>
    <w:p w14:paraId="454B5DAE" w14:textId="77777777" w:rsidR="00CC1F84" w:rsidRDefault="00327B04">
      <w:pPr>
        <w:pStyle w:val="CodeBlock"/>
        <w:rPr>
          <w:rFonts w:hint="eastAsia"/>
        </w:rPr>
      </w:pPr>
      <w:r>
        <w:t xml:space="preserve">    return {"mode": "abstain", "reason": "all_categories_masked"}</w:t>
      </w:r>
    </w:p>
    <w:p w14:paraId="7755C3D5" w14:textId="77777777" w:rsidR="00CC1F84" w:rsidRDefault="00327B04">
      <w:r>
        <w:t>The mask excludes invalid categories rather than treating them as merely unlikely. The normalized masked output is a policy-constrained category distribution, not a posterior update; masking alone does not preserve empirical calibration. An empty permitted distribution forces abstention rather than normalization of an invalid option.</w:t>
      </w:r>
    </w:p>
    <w:p w14:paraId="3046CA9A" w14:textId="77777777" w:rsidR="00CC1F84" w:rsidRDefault="00327B04">
      <w:pPr>
        <w:pStyle w:val="Heading2"/>
      </w:pPr>
      <w:r>
        <w:t>C.4 Six-Level Routing and Backoff</w:t>
      </w:r>
    </w:p>
    <w:p w14:paraId="26D7321D" w14:textId="77777777" w:rsidR="00CC1F84" w:rsidRDefault="00327B04">
      <w:pPr>
        <w:pStyle w:val="ListingCaption"/>
      </w:pPr>
      <w:r>
        <w:t>Supplementary Listing S13. Routing and Provenance (reference use, PYTHON)</w:t>
      </w:r>
    </w:p>
    <w:p w14:paraId="28AA56E8" w14:textId="77777777" w:rsidR="00CC1F84" w:rsidRDefault="00327B04">
      <w:pPr>
        <w:pStyle w:val="CodeBlock"/>
        <w:rPr>
          <w:rFonts w:hint="eastAsia"/>
        </w:rPr>
      </w:pPr>
      <w:r>
        <w:t>from research_core.routing import route_mixture, select_highest_specificity</w:t>
      </w:r>
    </w:p>
    <w:p w14:paraId="29D4C9FD" w14:textId="77777777" w:rsidR="00CC1F84" w:rsidRDefault="00CC1F84">
      <w:pPr>
        <w:pStyle w:val="CodeBlock"/>
        <w:rPr>
          <w:rFonts w:hint="eastAsia"/>
        </w:rPr>
      </w:pPr>
    </w:p>
    <w:p w14:paraId="6355C23B" w14:textId="77777777" w:rsidR="00CC1F84" w:rsidRDefault="00327B04">
      <w:pPr>
        <w:pStyle w:val="CodeBlock"/>
        <w:rPr>
          <w:rFonts w:hint="eastAsia"/>
        </w:rPr>
      </w:pPr>
      <w:r>
        <w:t>selected = select_highest_specificity(candidates)  # L0 most specific; L5 generic</w:t>
      </w:r>
    </w:p>
    <w:p w14:paraId="6C092AAC" w14:textId="77777777" w:rsidR="00CC1F84" w:rsidRDefault="00327B04">
      <w:pPr>
        <w:pStyle w:val="CodeBlock"/>
        <w:rPr>
          <w:rFonts w:hint="eastAsia"/>
        </w:rPr>
      </w:pPr>
      <w:r>
        <w:t>routed, provenance = route_mixture(</w:t>
      </w:r>
    </w:p>
    <w:p w14:paraId="36B6EF23" w14:textId="77777777" w:rsidR="00CC1F84" w:rsidRDefault="00327B04">
      <w:pPr>
        <w:pStyle w:val="CodeBlock"/>
        <w:rPr>
          <w:rFonts w:hint="eastAsia"/>
        </w:rPr>
      </w:pPr>
      <w:r>
        <w:t xml:space="preserve">    levels, permitted_categories, gamma=0.7</w:t>
      </w:r>
    </w:p>
    <w:p w14:paraId="2300E5DD" w14:textId="77777777" w:rsidR="00CC1F84" w:rsidRDefault="00327B04">
      <w:pPr>
        <w:pStyle w:val="CodeBlock"/>
        <w:rPr>
          <w:rFonts w:hint="eastAsia"/>
        </w:rPr>
      </w:pPr>
      <w:r>
        <w:t>)</w:t>
      </w:r>
    </w:p>
    <w:p w14:paraId="747F0215" w14:textId="6B85A12E" w:rsidR="00CC1F84" w:rsidRDefault="00EE5446">
      <w:r>
        <w:t>Eligibility is determined by authorization, freshness, maturity, and applicability. Among active levels, route_mixture() exposes normalized policy routing weights, declared coverage, and backoff distance as provenance rather than hiding borrowed context. These weights are not posterior model probabilities, and the routed output is a decision distribution rather than Bayesian model averaging. A level that retains zero probability mass on the permitted category set is excluded rather than converted to a uniform component; if all eligible components are massless on the permitted set, the service abstains with an explicit fail-closed reason.</w:t>
      </w:r>
    </w:p>
    <w:p w14:paraId="477FE5AD" w14:textId="77777777" w:rsidR="00CC1F84" w:rsidRDefault="00327B04">
      <w:pPr>
        <w:pStyle w:val="Heading2"/>
      </w:pPr>
      <w:r>
        <w:t>C.5 Candidate-Side Prioritization Runtime</w:t>
      </w:r>
    </w:p>
    <w:p w14:paraId="109AF60B" w14:textId="77777777" w:rsidR="00CC1F84" w:rsidRDefault="00327B04">
      <w:pPr>
        <w:pStyle w:val="ListingCaption"/>
      </w:pPr>
      <w:r>
        <w:t>Supplementary Listing S14. Candidate Follow-Up Prioritization Runtime Call (PYTHON)</w:t>
      </w:r>
    </w:p>
    <w:p w14:paraId="23DDAF75" w14:textId="77777777" w:rsidR="00CC1F84" w:rsidRDefault="00327B04">
      <w:pPr>
        <w:pStyle w:val="CodeBlock"/>
        <w:rPr>
          <w:rFonts w:hint="eastAsia"/>
        </w:rPr>
      </w:pPr>
      <w:r>
        <w:t>from research_core import prioritize_followups</w:t>
      </w:r>
    </w:p>
    <w:p w14:paraId="0AA0DC78" w14:textId="77777777" w:rsidR="00CC1F84" w:rsidRDefault="00CC1F84">
      <w:pPr>
        <w:pStyle w:val="CodeBlock"/>
        <w:rPr>
          <w:rFonts w:hint="eastAsia"/>
        </w:rPr>
      </w:pPr>
    </w:p>
    <w:p w14:paraId="5836AD93" w14:textId="77777777" w:rsidR="00CC1F84" w:rsidRDefault="00327B04">
      <w:pPr>
        <w:pStyle w:val="CodeBlock"/>
        <w:rPr>
          <w:rFonts w:hint="eastAsia"/>
        </w:rPr>
      </w:pPr>
      <w:r>
        <w:t>result = prioritize_followups(request)</w:t>
      </w:r>
    </w:p>
    <w:p w14:paraId="44ADD344" w14:textId="77777777" w:rsidR="00CC1F84" w:rsidRDefault="00327B04">
      <w:pPr>
        <w:pStyle w:val="CodeBlock"/>
        <w:rPr>
          <w:rFonts w:hint="eastAsia"/>
        </w:rPr>
      </w:pPr>
      <w:r>
        <w:t>if result["mode"] == "abstain":</w:t>
      </w:r>
    </w:p>
    <w:p w14:paraId="5B8EC300" w14:textId="77777777" w:rsidR="00CC1F84" w:rsidRDefault="00327B04">
      <w:pPr>
        <w:pStyle w:val="CodeBlock"/>
        <w:rPr>
          <w:rFonts w:hint="eastAsia"/>
        </w:rPr>
      </w:pPr>
      <w:r>
        <w:t xml:space="preserve">    reason = result["reason"]</w:t>
      </w:r>
    </w:p>
    <w:p w14:paraId="0EDBB50A" w14:textId="77777777" w:rsidR="00CC1F84" w:rsidRDefault="00327B04">
      <w:pPr>
        <w:pStyle w:val="CodeBlock"/>
        <w:rPr>
          <w:rFonts w:hint="eastAsia"/>
        </w:rPr>
      </w:pPr>
      <w:r>
        <w:t>else:</w:t>
      </w:r>
    </w:p>
    <w:p w14:paraId="1DBCF28A" w14:textId="77777777" w:rsidR="00CC1F84" w:rsidRDefault="00327B04">
      <w:pPr>
        <w:pStyle w:val="CodeBlock"/>
        <w:rPr>
          <w:rFonts w:hint="eastAsia"/>
        </w:rPr>
      </w:pPr>
      <w:r>
        <w:t xml:space="preserve">    top_category = result["top_category"]</w:t>
      </w:r>
    </w:p>
    <w:p w14:paraId="74B14A8F" w14:textId="77777777" w:rsidR="00CC1F84" w:rsidRDefault="00327B04">
      <w:pPr>
        <w:pStyle w:val="CodeBlock"/>
        <w:rPr>
          <w:rFonts w:hint="eastAsia"/>
        </w:rPr>
      </w:pPr>
      <w:r>
        <w:t xml:space="preserve">    priority_order = result["priority_order"]</w:t>
      </w:r>
    </w:p>
    <w:p w14:paraId="50863327" w14:textId="77777777" w:rsidR="00CC1F84" w:rsidRDefault="00327B04">
      <w:pPr>
        <w:pStyle w:val="CodeBlock"/>
        <w:rPr>
          <w:rFonts w:hint="eastAsia"/>
        </w:rPr>
      </w:pPr>
      <w:r>
        <w:t xml:space="preserve">    diagnostic_distribution = result["diagnostic_distribution"]</w:t>
      </w:r>
    </w:p>
    <w:p w14:paraId="47654BE4" w14:textId="77777777" w:rsidR="00CC1F84" w:rsidRDefault="00327B04">
      <w:pPr>
        <w:pStyle w:val="CodeBlock"/>
        <w:rPr>
          <w:rFonts w:hint="eastAsia"/>
        </w:rPr>
      </w:pPr>
      <w:r>
        <w:t xml:space="preserve">    data_support = result["data_support"]</w:t>
      </w:r>
    </w:p>
    <w:p w14:paraId="141D32D0" w14:textId="77777777" w:rsidR="00CC1F84" w:rsidRDefault="00327B04">
      <w:pPr>
        <w:pStyle w:val="CodeBlock"/>
        <w:rPr>
          <w:rFonts w:hint="eastAsia"/>
        </w:rPr>
      </w:pPr>
      <w:r>
        <w:t xml:space="preserve">    provenance = result["routing_provenance"]</w:t>
      </w:r>
    </w:p>
    <w:p w14:paraId="3F3305E4" w14:textId="77777777" w:rsidR="00CC1F84" w:rsidRDefault="00327B04">
      <w:r>
        <w:t>The service path composes the integrated subset required for candidate-side prioritization: authorization-gated evidence weighting, company-level shrinkage against a supplied parent distribution, compatibility masking, backoff-aware routing, data-support estimation, uncertainty summary, and abstention. DAG factorization, logistic stopping, Brier/ECE/KL evaluation, the complete four-level hierarchy helper, and information-gain scoring remain standalone research or evaluation utilities rather than steps in th</w:t>
      </w:r>
      <w:r>
        <w:t>is single runtime call graph. The output is explicitly an ordered practice priority, not a prediction of a specific employer’s interview process or hiring decision.</w:t>
      </w:r>
    </w:p>
    <w:p w14:paraId="2375DBBD" w14:textId="77777777" w:rsidR="00CC1F84" w:rsidRDefault="00327B04">
      <w:pPr>
        <w:pStyle w:val="Heading2"/>
      </w:pPr>
      <w:r>
        <w:rPr>
          <w:b w:val="0"/>
        </w:rPr>
        <w:t>S4.4 Glossary</w:t>
      </w:r>
    </w:p>
    <w:p w14:paraId="7B7BA850" w14:textId="77777777" w:rsidR="00CC1F84" w:rsidRDefault="00327B04">
      <w:pPr>
        <w:pStyle w:val="TableCaption"/>
      </w:pPr>
      <w:r>
        <w:t>Supplementary Table S14. Glossary of principal terms.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2156"/>
        <w:gridCol w:w="9125"/>
      </w:tblGrid>
      <w:tr w:rsidR="00CC1F84" w14:paraId="58B32E26"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3A49243E" w14:textId="77777777" w:rsidR="00CC1F84" w:rsidRDefault="00327B04">
            <w:pPr>
              <w:keepNext/>
              <w:spacing w:after="30" w:line="240" w:lineRule="auto"/>
              <w:ind w:firstLine="0"/>
              <w:jc w:val="left"/>
            </w:pPr>
            <w:r>
              <w:rPr>
                <w:rFonts w:ascii="Arial" w:eastAsia="Arial" w:hAnsi="Arial"/>
                <w:b/>
                <w:color w:val="232D37"/>
                <w:sz w:val="16"/>
              </w:rPr>
              <w:t>Term</w:t>
            </w:r>
          </w:p>
        </w:tc>
        <w:tc>
          <w:tcPr>
            <w:tcW w:w="0" w:type="auto"/>
            <w:tcBorders>
              <w:top w:val="nil"/>
            </w:tcBorders>
            <w:shd w:val="clear" w:color="auto" w:fill="DDE7F0"/>
            <w:tcMar>
              <w:top w:w="70" w:type="dxa"/>
              <w:left w:w="90" w:type="dxa"/>
              <w:bottom w:w="70" w:type="dxa"/>
              <w:right w:w="90" w:type="dxa"/>
            </w:tcMar>
            <w:vAlign w:val="center"/>
            <w:hideMark/>
          </w:tcPr>
          <w:p w14:paraId="23002C60" w14:textId="77777777" w:rsidR="00CC1F84" w:rsidRDefault="00327B04">
            <w:pPr>
              <w:spacing w:after="30" w:line="240" w:lineRule="auto"/>
              <w:ind w:firstLine="0"/>
              <w:jc w:val="left"/>
            </w:pPr>
            <w:r>
              <w:rPr>
                <w:rFonts w:ascii="Arial" w:eastAsia="Arial" w:hAnsi="Arial"/>
                <w:b/>
                <w:color w:val="232D37"/>
                <w:sz w:val="16"/>
              </w:rPr>
              <w:t>Definition</w:t>
            </w:r>
          </w:p>
        </w:tc>
      </w:tr>
      <w:tr w:rsidR="00CC1F84" w14:paraId="17C92296" w14:textId="77777777">
        <w:trPr>
          <w:cantSplit/>
          <w:jc w:val="center"/>
        </w:trPr>
        <w:tc>
          <w:tcPr>
            <w:tcW w:w="0" w:type="auto"/>
            <w:tcMar>
              <w:top w:w="70" w:type="dxa"/>
              <w:left w:w="90" w:type="dxa"/>
              <w:bottom w:w="70" w:type="dxa"/>
              <w:right w:w="90" w:type="dxa"/>
            </w:tcMar>
            <w:vAlign w:val="center"/>
            <w:hideMark/>
          </w:tcPr>
          <w:p w14:paraId="6CFE4863" w14:textId="77777777" w:rsidR="00CC1F84" w:rsidRDefault="00327B04">
            <w:pPr>
              <w:spacing w:after="30" w:line="240" w:lineRule="auto"/>
              <w:ind w:firstLine="0"/>
              <w:jc w:val="left"/>
            </w:pPr>
            <w:r>
              <w:rPr>
                <w:rFonts w:ascii="Arial" w:eastAsia="Arial" w:hAnsi="Arial"/>
                <w:bCs/>
                <w:color w:val="232D37"/>
                <w:sz w:val="16"/>
              </w:rPr>
              <w:t>Lens</w:t>
            </w:r>
          </w:p>
        </w:tc>
        <w:tc>
          <w:tcPr>
            <w:tcW w:w="0" w:type="auto"/>
            <w:tcMar>
              <w:top w:w="70" w:type="dxa"/>
              <w:left w:w="90" w:type="dxa"/>
              <w:bottom w:w="70" w:type="dxa"/>
              <w:right w:w="90" w:type="dxa"/>
            </w:tcMar>
            <w:vAlign w:val="center"/>
            <w:hideMark/>
          </w:tcPr>
          <w:p w14:paraId="51F51047" w14:textId="77777777" w:rsidR="00CC1F84" w:rsidRDefault="00327B04">
            <w:r>
              <w:t>A versioned, machine-readable, evidence-bounded hypothesis defining evidence, assumptions, constraints, maturity, and scope for a practice context</w:t>
            </w:r>
          </w:p>
        </w:tc>
      </w:tr>
      <w:tr w:rsidR="00CC1F84" w14:paraId="6253D63A" w14:textId="77777777">
        <w:trPr>
          <w:cantSplit/>
          <w:jc w:val="center"/>
        </w:trPr>
        <w:tc>
          <w:tcPr>
            <w:tcW w:w="0" w:type="auto"/>
            <w:shd w:val="clear" w:color="auto" w:fill="F7F9FB"/>
            <w:tcMar>
              <w:top w:w="70" w:type="dxa"/>
              <w:left w:w="90" w:type="dxa"/>
              <w:bottom w:w="70" w:type="dxa"/>
              <w:right w:w="90" w:type="dxa"/>
            </w:tcMar>
            <w:vAlign w:val="center"/>
            <w:hideMark/>
          </w:tcPr>
          <w:p w14:paraId="1A409E26" w14:textId="77777777" w:rsidR="00CC1F84" w:rsidRDefault="00327B04">
            <w:pPr>
              <w:spacing w:after="30" w:line="240" w:lineRule="auto"/>
              <w:ind w:firstLine="0"/>
              <w:jc w:val="left"/>
            </w:pPr>
            <w:r>
              <w:rPr>
                <w:rFonts w:ascii="Arial" w:eastAsia="Arial" w:hAnsi="Arial"/>
                <w:bCs/>
                <w:color w:val="232D37"/>
                <w:sz w:val="16"/>
              </w:rPr>
              <w:t>Company Lens</w:t>
            </w:r>
          </w:p>
        </w:tc>
        <w:tc>
          <w:tcPr>
            <w:tcW w:w="0" w:type="auto"/>
            <w:shd w:val="clear" w:color="auto" w:fill="F7F9FB"/>
            <w:tcMar>
              <w:top w:w="70" w:type="dxa"/>
              <w:left w:w="90" w:type="dxa"/>
              <w:bottom w:w="70" w:type="dxa"/>
              <w:right w:w="90" w:type="dxa"/>
            </w:tcMar>
            <w:vAlign w:val="center"/>
            <w:hideMark/>
          </w:tcPr>
          <w:p w14:paraId="417E6084" w14:textId="77777777" w:rsidR="00CC1F84" w:rsidRDefault="00327B04">
            <w:r>
              <w:t>A scoped Lens based on permitted, attributable, reviewed evidence for a named organization; not a claim of complete or stable organizational truth</w:t>
            </w:r>
          </w:p>
        </w:tc>
      </w:tr>
      <w:tr w:rsidR="00CC1F84" w14:paraId="27C151E8" w14:textId="77777777">
        <w:trPr>
          <w:cantSplit/>
          <w:jc w:val="center"/>
        </w:trPr>
        <w:tc>
          <w:tcPr>
            <w:tcW w:w="0" w:type="auto"/>
            <w:tcMar>
              <w:top w:w="70" w:type="dxa"/>
              <w:left w:w="90" w:type="dxa"/>
              <w:bottom w:w="70" w:type="dxa"/>
              <w:right w:w="90" w:type="dxa"/>
            </w:tcMar>
            <w:vAlign w:val="center"/>
            <w:hideMark/>
          </w:tcPr>
          <w:p w14:paraId="454E5F76" w14:textId="77777777" w:rsidR="00CC1F84" w:rsidRDefault="00327B04">
            <w:pPr>
              <w:spacing w:after="30" w:line="240" w:lineRule="auto"/>
              <w:ind w:firstLine="0"/>
              <w:jc w:val="left"/>
            </w:pPr>
            <w:r>
              <w:rPr>
                <w:rFonts w:ascii="Arial" w:eastAsia="Arial" w:hAnsi="Arial"/>
                <w:bCs/>
                <w:color w:val="232D37"/>
                <w:sz w:val="16"/>
              </w:rPr>
              <w:t>Industry Lens</w:t>
            </w:r>
          </w:p>
        </w:tc>
        <w:tc>
          <w:tcPr>
            <w:tcW w:w="0" w:type="auto"/>
            <w:tcMar>
              <w:top w:w="70" w:type="dxa"/>
              <w:left w:w="90" w:type="dxa"/>
              <w:bottom w:w="70" w:type="dxa"/>
              <w:right w:w="90" w:type="dxa"/>
            </w:tcMar>
            <w:vAlign w:val="center"/>
            <w:hideMark/>
          </w:tcPr>
          <w:p w14:paraId="6AB11D63" w14:textId="77777777" w:rsidR="00CC1F84" w:rsidRDefault="00327B04">
            <w:pPr>
              <w:spacing w:after="30" w:line="240" w:lineRule="auto"/>
              <w:ind w:firstLine="0"/>
              <w:jc w:val="left"/>
            </w:pPr>
            <w:r>
              <w:rPr>
                <w:rFonts w:ascii="Arial" w:eastAsia="Arial" w:hAnsi="Arial"/>
                <w:color w:val="232D37"/>
                <w:sz w:val="16"/>
              </w:rPr>
              <w:t>A Lens based on role and sector evidence</w:t>
            </w:r>
          </w:p>
        </w:tc>
      </w:tr>
      <w:tr w:rsidR="00CC1F84" w14:paraId="5BFB3B8D" w14:textId="77777777">
        <w:trPr>
          <w:cantSplit/>
          <w:jc w:val="center"/>
        </w:trPr>
        <w:tc>
          <w:tcPr>
            <w:tcW w:w="0" w:type="auto"/>
            <w:shd w:val="clear" w:color="auto" w:fill="F7F9FB"/>
            <w:tcMar>
              <w:top w:w="70" w:type="dxa"/>
              <w:left w:w="90" w:type="dxa"/>
              <w:bottom w:w="70" w:type="dxa"/>
              <w:right w:w="90" w:type="dxa"/>
            </w:tcMar>
            <w:vAlign w:val="center"/>
            <w:hideMark/>
          </w:tcPr>
          <w:p w14:paraId="3E6FFD2F" w14:textId="77777777" w:rsidR="00CC1F84" w:rsidRDefault="00327B04">
            <w:pPr>
              <w:spacing w:after="30" w:line="240" w:lineRule="auto"/>
              <w:ind w:firstLine="0"/>
              <w:jc w:val="left"/>
            </w:pPr>
            <w:r>
              <w:rPr>
                <w:rFonts w:ascii="Arial" w:eastAsia="Arial" w:hAnsi="Arial"/>
                <w:bCs/>
                <w:color w:val="232D37"/>
                <w:sz w:val="16"/>
              </w:rPr>
              <w:t>Derived Lens</w:t>
            </w:r>
          </w:p>
        </w:tc>
        <w:tc>
          <w:tcPr>
            <w:tcW w:w="0" w:type="auto"/>
            <w:shd w:val="clear" w:color="auto" w:fill="F7F9FB"/>
            <w:tcMar>
              <w:top w:w="70" w:type="dxa"/>
              <w:left w:w="90" w:type="dxa"/>
              <w:bottom w:w="70" w:type="dxa"/>
              <w:right w:w="90" w:type="dxa"/>
            </w:tcMar>
            <w:vAlign w:val="center"/>
            <w:hideMark/>
          </w:tcPr>
          <w:p w14:paraId="6950CDFC" w14:textId="77777777" w:rsidR="00CC1F84" w:rsidRDefault="00327B04">
            <w:pPr>
              <w:spacing w:after="30" w:line="240" w:lineRule="auto"/>
              <w:ind w:firstLine="0"/>
              <w:jc w:val="left"/>
            </w:pPr>
            <w:r>
              <w:rPr>
                <w:rFonts w:ascii="Arial" w:eastAsia="Arial" w:hAnsi="Arial"/>
                <w:color w:val="232D37"/>
                <w:sz w:val="16"/>
              </w:rPr>
              <w:t>An explicit composition of approved parent Lenses</w:t>
            </w:r>
          </w:p>
        </w:tc>
      </w:tr>
      <w:tr w:rsidR="00CC1F84" w14:paraId="4706681B" w14:textId="77777777">
        <w:trPr>
          <w:cantSplit/>
          <w:jc w:val="center"/>
        </w:trPr>
        <w:tc>
          <w:tcPr>
            <w:tcW w:w="0" w:type="auto"/>
            <w:tcMar>
              <w:top w:w="70" w:type="dxa"/>
              <w:left w:w="90" w:type="dxa"/>
              <w:bottom w:w="70" w:type="dxa"/>
              <w:right w:w="90" w:type="dxa"/>
            </w:tcMar>
            <w:vAlign w:val="center"/>
            <w:hideMark/>
          </w:tcPr>
          <w:p w14:paraId="5028657E" w14:textId="77777777" w:rsidR="00CC1F84" w:rsidRDefault="00327B04">
            <w:pPr>
              <w:spacing w:after="30" w:line="240" w:lineRule="auto"/>
              <w:ind w:firstLine="0"/>
              <w:jc w:val="left"/>
            </w:pPr>
            <w:r>
              <w:rPr>
                <w:rFonts w:ascii="Arial" w:eastAsia="Arial" w:hAnsi="Arial"/>
                <w:bCs/>
                <w:color w:val="232D37"/>
                <w:sz w:val="16"/>
              </w:rPr>
              <w:t>Archetype Lens</w:t>
            </w:r>
          </w:p>
        </w:tc>
        <w:tc>
          <w:tcPr>
            <w:tcW w:w="0" w:type="auto"/>
            <w:tcMar>
              <w:top w:w="70" w:type="dxa"/>
              <w:left w:w="90" w:type="dxa"/>
              <w:bottom w:w="70" w:type="dxa"/>
              <w:right w:w="90" w:type="dxa"/>
            </w:tcMar>
            <w:vAlign w:val="center"/>
            <w:hideMark/>
          </w:tcPr>
          <w:p w14:paraId="38CA6160" w14:textId="77777777" w:rsidR="00CC1F84" w:rsidRDefault="00327B04">
            <w:pPr>
              <w:spacing w:after="30" w:line="240" w:lineRule="auto"/>
              <w:ind w:firstLine="0"/>
              <w:jc w:val="left"/>
            </w:pPr>
            <w:r>
              <w:rPr>
                <w:rFonts w:ascii="Arial" w:eastAsia="Arial" w:hAnsi="Arial"/>
                <w:color w:val="232D37"/>
                <w:sz w:val="16"/>
              </w:rPr>
              <w:t>A Lens based on company size, stage, and culture</w:t>
            </w:r>
          </w:p>
        </w:tc>
      </w:tr>
      <w:tr w:rsidR="00CC1F84" w14:paraId="272BF487" w14:textId="77777777">
        <w:trPr>
          <w:cantSplit/>
          <w:jc w:val="center"/>
        </w:trPr>
        <w:tc>
          <w:tcPr>
            <w:tcW w:w="0" w:type="auto"/>
            <w:shd w:val="clear" w:color="auto" w:fill="F7F9FB"/>
            <w:tcMar>
              <w:top w:w="70" w:type="dxa"/>
              <w:left w:w="90" w:type="dxa"/>
              <w:bottom w:w="70" w:type="dxa"/>
              <w:right w:w="90" w:type="dxa"/>
            </w:tcMar>
            <w:vAlign w:val="center"/>
            <w:hideMark/>
          </w:tcPr>
          <w:p w14:paraId="5BD4B18B" w14:textId="77777777" w:rsidR="00CC1F84" w:rsidRDefault="00327B04">
            <w:pPr>
              <w:spacing w:after="30" w:line="240" w:lineRule="auto"/>
              <w:ind w:firstLine="0"/>
              <w:jc w:val="left"/>
            </w:pPr>
            <w:r>
              <w:rPr>
                <w:rFonts w:ascii="Arial" w:eastAsia="Arial" w:hAnsi="Arial"/>
                <w:bCs/>
                <w:color w:val="232D37"/>
                <w:sz w:val="16"/>
              </w:rPr>
              <w:t>Evidence Packet</w:t>
            </w:r>
          </w:p>
        </w:tc>
        <w:tc>
          <w:tcPr>
            <w:tcW w:w="0" w:type="auto"/>
            <w:shd w:val="clear" w:color="auto" w:fill="F7F9FB"/>
            <w:tcMar>
              <w:top w:w="70" w:type="dxa"/>
              <w:left w:w="90" w:type="dxa"/>
              <w:bottom w:w="70" w:type="dxa"/>
              <w:right w:w="90" w:type="dxa"/>
            </w:tcMar>
            <w:vAlign w:val="center"/>
            <w:hideMark/>
          </w:tcPr>
          <w:p w14:paraId="09AC0441" w14:textId="77777777" w:rsidR="00CC1F84" w:rsidRDefault="00327B04">
            <w:pPr>
              <w:spacing w:after="30" w:line="240" w:lineRule="auto"/>
              <w:ind w:firstLine="0"/>
              <w:jc w:val="left"/>
            </w:pPr>
            <w:r>
              <w:rPr>
                <w:rFonts w:ascii="Arial" w:eastAsia="Arial" w:hAnsi="Arial"/>
                <w:color w:val="232D37"/>
                <w:sz w:val="16"/>
              </w:rPr>
              <w:t>A record of source type, permitted use, date, scope, reviewer, quality, and expiry for a rule or parameter</w:t>
            </w:r>
          </w:p>
        </w:tc>
      </w:tr>
      <w:tr w:rsidR="00CC1F84" w14:paraId="726036D1" w14:textId="77777777">
        <w:trPr>
          <w:cantSplit/>
          <w:jc w:val="center"/>
        </w:trPr>
        <w:tc>
          <w:tcPr>
            <w:tcW w:w="0" w:type="auto"/>
            <w:tcMar>
              <w:top w:w="70" w:type="dxa"/>
              <w:left w:w="90" w:type="dxa"/>
              <w:bottom w:w="70" w:type="dxa"/>
              <w:right w:w="90" w:type="dxa"/>
            </w:tcMar>
            <w:vAlign w:val="center"/>
            <w:hideMark/>
          </w:tcPr>
          <w:p w14:paraId="5C509A63" w14:textId="77777777" w:rsidR="00CC1F84" w:rsidRDefault="00327B04">
            <w:pPr>
              <w:spacing w:after="30" w:line="240" w:lineRule="auto"/>
              <w:ind w:firstLine="0"/>
              <w:jc w:val="left"/>
            </w:pPr>
            <w:r>
              <w:rPr>
                <w:rFonts w:ascii="Arial" w:eastAsia="Arial" w:hAnsi="Arial"/>
                <w:bCs/>
                <w:color w:val="232D37"/>
                <w:sz w:val="16"/>
              </w:rPr>
              <w:t>Interview DNA</w:t>
            </w:r>
          </w:p>
        </w:tc>
        <w:tc>
          <w:tcPr>
            <w:tcW w:w="0" w:type="auto"/>
            <w:tcMar>
              <w:top w:w="70" w:type="dxa"/>
              <w:left w:w="90" w:type="dxa"/>
              <w:bottom w:w="70" w:type="dxa"/>
              <w:right w:w="90" w:type="dxa"/>
            </w:tcMar>
            <w:vAlign w:val="center"/>
            <w:hideMark/>
          </w:tcPr>
          <w:p w14:paraId="1B3F9C69" w14:textId="77777777" w:rsidR="00CC1F84" w:rsidRDefault="00327B04">
            <w:pPr>
              <w:spacing w:after="30" w:line="240" w:lineRule="auto"/>
              <w:ind w:firstLine="0"/>
              <w:jc w:val="left"/>
            </w:pPr>
            <w:r>
              <w:rPr>
                <w:rFonts w:ascii="Arial" w:eastAsia="Arial" w:hAnsi="Arial"/>
                <w:color w:val="232D37"/>
                <w:sz w:val="16"/>
              </w:rPr>
              <w:t>The smallest stable schema for Lens interoperability</w:t>
            </w:r>
          </w:p>
        </w:tc>
      </w:tr>
      <w:tr w:rsidR="00CC1F84" w14:paraId="0CE79742" w14:textId="77777777">
        <w:trPr>
          <w:cantSplit/>
          <w:jc w:val="center"/>
        </w:trPr>
        <w:tc>
          <w:tcPr>
            <w:tcW w:w="0" w:type="auto"/>
            <w:shd w:val="clear" w:color="auto" w:fill="F7F9FB"/>
            <w:tcMar>
              <w:top w:w="70" w:type="dxa"/>
              <w:left w:w="90" w:type="dxa"/>
              <w:bottom w:w="70" w:type="dxa"/>
              <w:right w:w="90" w:type="dxa"/>
            </w:tcMar>
            <w:vAlign w:val="center"/>
            <w:hideMark/>
          </w:tcPr>
          <w:p w14:paraId="7023E57C" w14:textId="77777777" w:rsidR="00CC1F84" w:rsidRDefault="00327B04">
            <w:pPr>
              <w:spacing w:after="30" w:line="240" w:lineRule="auto"/>
              <w:ind w:firstLine="0"/>
              <w:jc w:val="left"/>
            </w:pPr>
            <w:r>
              <w:rPr>
                <w:rFonts w:ascii="Arial" w:eastAsia="Arial" w:hAnsi="Arial"/>
                <w:bCs/>
                <w:color w:val="232D37"/>
                <w:sz w:val="16"/>
              </w:rPr>
              <w:t>Follow-up Category</w:t>
            </w:r>
          </w:p>
        </w:tc>
        <w:tc>
          <w:tcPr>
            <w:tcW w:w="0" w:type="auto"/>
            <w:shd w:val="clear" w:color="auto" w:fill="F7F9FB"/>
            <w:tcMar>
              <w:top w:w="70" w:type="dxa"/>
              <w:left w:w="90" w:type="dxa"/>
              <w:bottom w:w="70" w:type="dxa"/>
              <w:right w:w="90" w:type="dxa"/>
            </w:tcMar>
            <w:vAlign w:val="center"/>
            <w:hideMark/>
          </w:tcPr>
          <w:p w14:paraId="2C27C61A" w14:textId="77777777" w:rsidR="00CC1F84" w:rsidRDefault="00327B04">
            <w:pPr>
              <w:spacing w:after="30" w:line="240" w:lineRule="auto"/>
              <w:ind w:firstLine="0"/>
              <w:jc w:val="left"/>
            </w:pPr>
            <w:r>
              <w:rPr>
                <w:rFonts w:ascii="Arial" w:eastAsia="Arial" w:hAnsi="Arial"/>
                <w:color w:val="232D37"/>
                <w:sz w:val="16"/>
              </w:rPr>
              <w:t>A categorical type of interviewer follow-up (e.g., ownership clarification)</w:t>
            </w:r>
          </w:p>
        </w:tc>
      </w:tr>
      <w:tr w:rsidR="00CC1F84" w14:paraId="0B9B8A6B" w14:textId="77777777">
        <w:trPr>
          <w:cantSplit/>
          <w:jc w:val="center"/>
        </w:trPr>
        <w:tc>
          <w:tcPr>
            <w:tcW w:w="0" w:type="auto"/>
            <w:tcMar>
              <w:top w:w="70" w:type="dxa"/>
              <w:left w:w="90" w:type="dxa"/>
              <w:bottom w:w="70" w:type="dxa"/>
              <w:right w:w="90" w:type="dxa"/>
            </w:tcMar>
            <w:vAlign w:val="center"/>
            <w:hideMark/>
          </w:tcPr>
          <w:p w14:paraId="2BA28137" w14:textId="77777777" w:rsidR="00CC1F84" w:rsidRDefault="00327B04">
            <w:pPr>
              <w:spacing w:after="30" w:line="240" w:lineRule="auto"/>
              <w:ind w:firstLine="0"/>
              <w:jc w:val="left"/>
            </w:pPr>
            <w:r>
              <w:rPr>
                <w:rFonts w:ascii="Arial" w:eastAsia="Arial" w:hAnsi="Arial"/>
                <w:bCs/>
                <w:color w:val="232D37"/>
                <w:sz w:val="16"/>
              </w:rPr>
              <w:t>Compatibility Mask</w:t>
            </w:r>
          </w:p>
        </w:tc>
        <w:tc>
          <w:tcPr>
            <w:tcW w:w="0" w:type="auto"/>
            <w:tcMar>
              <w:top w:w="70" w:type="dxa"/>
              <w:left w:w="90" w:type="dxa"/>
              <w:bottom w:w="70" w:type="dxa"/>
              <w:right w:w="90" w:type="dxa"/>
            </w:tcMar>
            <w:vAlign w:val="center"/>
            <w:hideMark/>
          </w:tcPr>
          <w:p w14:paraId="1443E457" w14:textId="77777777" w:rsidR="00CC1F84" w:rsidRDefault="00327B04">
            <w:pPr>
              <w:spacing w:after="30" w:line="240" w:lineRule="auto"/>
              <w:ind w:firstLine="0"/>
              <w:jc w:val="left"/>
            </w:pPr>
            <w:r>
              <w:rPr>
                <w:rFonts w:ascii="Arial" w:eastAsia="Arial" w:hAnsi="Arial"/>
                <w:color w:val="232D37"/>
                <w:sz w:val="16"/>
              </w:rPr>
              <w:t>A binary multiplier that excludes invalid follow-up categories</w:t>
            </w:r>
          </w:p>
        </w:tc>
      </w:tr>
      <w:tr w:rsidR="00CC1F84" w14:paraId="045696F8" w14:textId="77777777">
        <w:trPr>
          <w:cantSplit/>
          <w:jc w:val="center"/>
        </w:trPr>
        <w:tc>
          <w:tcPr>
            <w:tcW w:w="0" w:type="auto"/>
            <w:shd w:val="clear" w:color="auto" w:fill="F7F9FB"/>
            <w:tcMar>
              <w:top w:w="70" w:type="dxa"/>
              <w:left w:w="90" w:type="dxa"/>
              <w:bottom w:w="70" w:type="dxa"/>
              <w:right w:w="90" w:type="dxa"/>
            </w:tcMar>
            <w:vAlign w:val="center"/>
            <w:hideMark/>
          </w:tcPr>
          <w:p w14:paraId="6919CFCF" w14:textId="77777777" w:rsidR="00CC1F84" w:rsidRDefault="00327B04">
            <w:pPr>
              <w:spacing w:after="30" w:line="240" w:lineRule="auto"/>
              <w:ind w:firstLine="0"/>
              <w:jc w:val="left"/>
            </w:pPr>
            <w:r>
              <w:rPr>
                <w:rFonts w:ascii="Arial" w:eastAsia="Arial" w:hAnsi="Arial"/>
                <w:bCs/>
                <w:color w:val="232D37"/>
                <w:sz w:val="16"/>
              </w:rPr>
              <w:t>Backoff</w:t>
            </w:r>
          </w:p>
        </w:tc>
        <w:tc>
          <w:tcPr>
            <w:tcW w:w="0" w:type="auto"/>
            <w:shd w:val="clear" w:color="auto" w:fill="F7F9FB"/>
            <w:tcMar>
              <w:top w:w="70" w:type="dxa"/>
              <w:left w:w="90" w:type="dxa"/>
              <w:bottom w:w="70" w:type="dxa"/>
              <w:right w:w="90" w:type="dxa"/>
            </w:tcMar>
            <w:vAlign w:val="center"/>
            <w:hideMark/>
          </w:tcPr>
          <w:p w14:paraId="1E462718" w14:textId="77777777" w:rsidR="00CC1F84" w:rsidRDefault="00327B04">
            <w:pPr>
              <w:spacing w:after="30" w:line="240" w:lineRule="auto"/>
              <w:ind w:firstLine="0"/>
              <w:jc w:val="left"/>
            </w:pPr>
            <w:r>
              <w:rPr>
                <w:rFonts w:ascii="Arial" w:eastAsia="Arial" w:hAnsi="Arial"/>
                <w:color w:val="232D37"/>
                <w:sz w:val="16"/>
              </w:rPr>
              <w:t>Fallback to broader context when specific data is insufficient</w:t>
            </w:r>
          </w:p>
        </w:tc>
      </w:tr>
      <w:tr w:rsidR="00CC1F84" w14:paraId="0597758E" w14:textId="77777777">
        <w:trPr>
          <w:cantSplit/>
          <w:jc w:val="center"/>
        </w:trPr>
        <w:tc>
          <w:tcPr>
            <w:tcW w:w="0" w:type="auto"/>
            <w:tcMar>
              <w:top w:w="70" w:type="dxa"/>
              <w:left w:w="90" w:type="dxa"/>
              <w:bottom w:w="70" w:type="dxa"/>
              <w:right w:w="90" w:type="dxa"/>
            </w:tcMar>
            <w:vAlign w:val="center"/>
            <w:hideMark/>
          </w:tcPr>
          <w:p w14:paraId="08EA5401" w14:textId="77777777" w:rsidR="00CC1F84" w:rsidRDefault="00327B04">
            <w:pPr>
              <w:spacing w:after="30" w:line="240" w:lineRule="auto"/>
              <w:ind w:firstLine="0"/>
              <w:jc w:val="left"/>
            </w:pPr>
            <w:r>
              <w:rPr>
                <w:rFonts w:ascii="Arial" w:eastAsia="Arial" w:hAnsi="Arial"/>
                <w:bCs/>
                <w:color w:val="232D37"/>
                <w:sz w:val="16"/>
              </w:rPr>
              <w:t>Brier Score</w:t>
            </w:r>
          </w:p>
        </w:tc>
        <w:tc>
          <w:tcPr>
            <w:tcW w:w="0" w:type="auto"/>
            <w:tcMar>
              <w:top w:w="70" w:type="dxa"/>
              <w:left w:w="90" w:type="dxa"/>
              <w:bottom w:w="70" w:type="dxa"/>
              <w:right w:w="90" w:type="dxa"/>
            </w:tcMar>
            <w:vAlign w:val="center"/>
            <w:hideMark/>
          </w:tcPr>
          <w:p w14:paraId="20A56EC6" w14:textId="77777777" w:rsidR="00CC1F84" w:rsidRDefault="00327B04">
            <w:pPr>
              <w:spacing w:after="30" w:line="240" w:lineRule="auto"/>
              <w:ind w:firstLine="0"/>
              <w:jc w:val="left"/>
            </w:pPr>
            <w:r>
              <w:rPr>
                <w:rFonts w:ascii="Arial" w:eastAsia="Arial" w:hAnsi="Arial"/>
                <w:color w:val="232D37"/>
                <w:sz w:val="16"/>
              </w:rPr>
              <w:t>A proper scoring rule for probabilistic predictions</w:t>
            </w:r>
          </w:p>
        </w:tc>
      </w:tr>
      <w:tr w:rsidR="00CC1F84" w14:paraId="78758D9D" w14:textId="77777777">
        <w:trPr>
          <w:cantSplit/>
          <w:jc w:val="center"/>
        </w:trPr>
        <w:tc>
          <w:tcPr>
            <w:tcW w:w="0" w:type="auto"/>
            <w:shd w:val="clear" w:color="auto" w:fill="F7F9FB"/>
            <w:tcMar>
              <w:top w:w="70" w:type="dxa"/>
              <w:left w:w="90" w:type="dxa"/>
              <w:bottom w:w="70" w:type="dxa"/>
              <w:right w:w="90" w:type="dxa"/>
            </w:tcMar>
            <w:vAlign w:val="center"/>
            <w:hideMark/>
          </w:tcPr>
          <w:p w14:paraId="1E8570FA" w14:textId="77777777" w:rsidR="00CC1F84" w:rsidRDefault="00327B04">
            <w:pPr>
              <w:spacing w:after="30" w:line="240" w:lineRule="auto"/>
              <w:ind w:firstLine="0"/>
              <w:jc w:val="left"/>
            </w:pPr>
            <w:r>
              <w:rPr>
                <w:rFonts w:ascii="Arial" w:eastAsia="Arial" w:hAnsi="Arial"/>
                <w:bCs/>
                <w:color w:val="232D37"/>
                <w:sz w:val="16"/>
              </w:rPr>
              <w:t>ECE</w:t>
            </w:r>
          </w:p>
        </w:tc>
        <w:tc>
          <w:tcPr>
            <w:tcW w:w="0" w:type="auto"/>
            <w:shd w:val="clear" w:color="auto" w:fill="F7F9FB"/>
            <w:tcMar>
              <w:top w:w="70" w:type="dxa"/>
              <w:left w:w="90" w:type="dxa"/>
              <w:bottom w:w="70" w:type="dxa"/>
              <w:right w:w="90" w:type="dxa"/>
            </w:tcMar>
            <w:vAlign w:val="center"/>
            <w:hideMark/>
          </w:tcPr>
          <w:p w14:paraId="284970EF" w14:textId="77777777" w:rsidR="00CC1F84" w:rsidRDefault="00327B04">
            <w:r>
              <w:rPr>
                <w:sz w:val="17"/>
              </w:rPr>
              <w:t>Top-label Expected Calibration Error in the manuscript-facing calibration equation; the older vector-bin diagnostic is retained only as a supplementary utility because opposing class-vector errors can cancel.</w:t>
            </w:r>
          </w:p>
        </w:tc>
      </w:tr>
      <w:tr w:rsidR="00CC1F84" w14:paraId="2FF4C8D6" w14:textId="77777777">
        <w:trPr>
          <w:cantSplit/>
          <w:jc w:val="center"/>
        </w:trPr>
        <w:tc>
          <w:tcPr>
            <w:tcW w:w="0" w:type="auto"/>
            <w:tcMar>
              <w:top w:w="70" w:type="dxa"/>
              <w:left w:w="90" w:type="dxa"/>
              <w:bottom w:w="70" w:type="dxa"/>
              <w:right w:w="90" w:type="dxa"/>
            </w:tcMar>
            <w:vAlign w:val="center"/>
            <w:hideMark/>
          </w:tcPr>
          <w:p w14:paraId="50C6C9E7" w14:textId="77777777" w:rsidR="00CC1F84" w:rsidRDefault="00327B04">
            <w:pPr>
              <w:spacing w:after="30" w:line="240" w:lineRule="auto"/>
              <w:ind w:firstLine="0"/>
              <w:jc w:val="left"/>
            </w:pPr>
            <w:r>
              <w:rPr>
                <w:rFonts w:ascii="Arial" w:eastAsia="Arial" w:hAnsi="Arial"/>
                <w:bCs/>
                <w:color w:val="232D37"/>
                <w:sz w:val="16"/>
              </w:rPr>
              <w:t>Hierarchical Model</w:t>
            </w:r>
          </w:p>
        </w:tc>
        <w:tc>
          <w:tcPr>
            <w:tcW w:w="0" w:type="auto"/>
            <w:tcMar>
              <w:top w:w="70" w:type="dxa"/>
              <w:left w:w="90" w:type="dxa"/>
              <w:bottom w:w="70" w:type="dxa"/>
              <w:right w:w="90" w:type="dxa"/>
            </w:tcMar>
            <w:vAlign w:val="center"/>
            <w:hideMark/>
          </w:tcPr>
          <w:p w14:paraId="247E5785" w14:textId="77777777" w:rsidR="00CC1F84" w:rsidRDefault="00327B04">
            <w:r>
              <w:rPr>
                <w:sz w:val="17"/>
              </w:rPr>
              <w:t>A generic→archetype→industry→company probabilistic hierarchy. The public reference computes recursive plug-in Dirichlet shrinkage for means rather than full joint posterior uncertainty propagation.</w:t>
            </w:r>
          </w:p>
        </w:tc>
      </w:tr>
      <w:tr w:rsidR="00CC1F84" w14:paraId="11B4CB0A" w14:textId="77777777">
        <w:trPr>
          <w:cantSplit/>
          <w:jc w:val="center"/>
        </w:trPr>
        <w:tc>
          <w:tcPr>
            <w:tcW w:w="0" w:type="auto"/>
            <w:shd w:val="clear" w:color="auto" w:fill="F7F9FB"/>
            <w:tcMar>
              <w:top w:w="70" w:type="dxa"/>
              <w:left w:w="90" w:type="dxa"/>
              <w:bottom w:w="70" w:type="dxa"/>
              <w:right w:w="90" w:type="dxa"/>
            </w:tcMar>
            <w:vAlign w:val="center"/>
            <w:hideMark/>
          </w:tcPr>
          <w:p w14:paraId="5CC97A1B" w14:textId="77777777" w:rsidR="00CC1F84" w:rsidRDefault="00327B04">
            <w:pPr>
              <w:spacing w:after="30" w:line="240" w:lineRule="auto"/>
              <w:ind w:firstLine="0"/>
              <w:jc w:val="left"/>
            </w:pPr>
            <w:r>
              <w:rPr>
                <w:rFonts w:ascii="Arial" w:eastAsia="Arial" w:hAnsi="Arial"/>
                <w:bCs/>
                <w:color w:val="232D37"/>
                <w:sz w:val="16"/>
              </w:rPr>
              <w:t>Partial Pooling</w:t>
            </w:r>
          </w:p>
        </w:tc>
        <w:tc>
          <w:tcPr>
            <w:tcW w:w="0" w:type="auto"/>
            <w:shd w:val="clear" w:color="auto" w:fill="F7F9FB"/>
            <w:tcMar>
              <w:top w:w="70" w:type="dxa"/>
              <w:left w:w="90" w:type="dxa"/>
              <w:bottom w:w="70" w:type="dxa"/>
              <w:right w:w="90" w:type="dxa"/>
            </w:tcMar>
            <w:vAlign w:val="center"/>
            <w:hideMark/>
          </w:tcPr>
          <w:p w14:paraId="1DF042DD" w14:textId="77777777" w:rsidR="00CC1F84" w:rsidRDefault="00327B04">
            <w:r>
              <w:rPr>
                <w:sz w:val="17"/>
              </w:rPr>
              <w:t>Borrowing strength across groups while allowing group-specific estimates; in the public reference this is implemented through recursive plug-in shrinkage.</w:t>
            </w:r>
          </w:p>
        </w:tc>
      </w:tr>
      <w:tr w:rsidR="00CC1F84" w14:paraId="48D025C2" w14:textId="77777777">
        <w:trPr>
          <w:cantSplit/>
          <w:jc w:val="center"/>
        </w:trPr>
        <w:tc>
          <w:tcPr>
            <w:tcW w:w="0" w:type="auto"/>
            <w:tcMar>
              <w:top w:w="70" w:type="dxa"/>
              <w:left w:w="90" w:type="dxa"/>
              <w:bottom w:w="70" w:type="dxa"/>
              <w:right w:w="90" w:type="dxa"/>
            </w:tcMar>
            <w:vAlign w:val="center"/>
            <w:hideMark/>
          </w:tcPr>
          <w:p w14:paraId="5FDE0091" w14:textId="77777777" w:rsidR="00CC1F84" w:rsidRDefault="00327B04">
            <w:pPr>
              <w:spacing w:after="30" w:line="240" w:lineRule="auto"/>
              <w:ind w:firstLine="0"/>
              <w:jc w:val="left"/>
            </w:pPr>
            <w:r>
              <w:rPr>
                <w:rFonts w:ascii="Arial" w:eastAsia="Arial" w:hAnsi="Arial"/>
                <w:bCs/>
                <w:color w:val="232D37"/>
                <w:sz w:val="16"/>
              </w:rPr>
              <w:t>Temporal Decay</w:t>
            </w:r>
          </w:p>
        </w:tc>
        <w:tc>
          <w:tcPr>
            <w:tcW w:w="0" w:type="auto"/>
            <w:tcMar>
              <w:top w:w="70" w:type="dxa"/>
              <w:left w:w="90" w:type="dxa"/>
              <w:bottom w:w="70" w:type="dxa"/>
              <w:right w:w="90" w:type="dxa"/>
            </w:tcMar>
            <w:vAlign w:val="center"/>
            <w:hideMark/>
          </w:tcPr>
          <w:p w14:paraId="62C8B4E2" w14:textId="77777777" w:rsidR="00CC1F84" w:rsidRDefault="00327B04">
            <w:pPr>
              <w:spacing w:after="30" w:line="240" w:lineRule="auto"/>
              <w:ind w:firstLine="0"/>
              <w:jc w:val="left"/>
            </w:pPr>
            <w:r>
              <w:rPr>
                <w:rFonts w:ascii="Arial" w:eastAsia="Arial" w:hAnsi="Arial"/>
                <w:color w:val="232D37"/>
                <w:sz w:val="16"/>
              </w:rPr>
              <w:t>Weighting older evidence less than recent evidence</w:t>
            </w:r>
          </w:p>
        </w:tc>
      </w:tr>
      <w:tr w:rsidR="00CC1F84" w14:paraId="5BC219DE" w14:textId="77777777">
        <w:trPr>
          <w:cantSplit/>
          <w:jc w:val="center"/>
        </w:trPr>
        <w:tc>
          <w:tcPr>
            <w:tcW w:w="0" w:type="auto"/>
            <w:shd w:val="clear" w:color="auto" w:fill="F7F9FB"/>
            <w:tcMar>
              <w:top w:w="70" w:type="dxa"/>
              <w:left w:w="90" w:type="dxa"/>
              <w:bottom w:w="70" w:type="dxa"/>
              <w:right w:w="90" w:type="dxa"/>
            </w:tcMar>
            <w:vAlign w:val="center"/>
            <w:hideMark/>
          </w:tcPr>
          <w:p w14:paraId="74454D47" w14:textId="77777777" w:rsidR="00CC1F84" w:rsidRDefault="00327B04">
            <w:pPr>
              <w:spacing w:after="30" w:line="240" w:lineRule="auto"/>
              <w:ind w:firstLine="0"/>
              <w:jc w:val="left"/>
            </w:pPr>
            <w:r>
              <w:rPr>
                <w:rFonts w:ascii="Arial" w:eastAsia="Arial" w:hAnsi="Arial"/>
                <w:bCs/>
                <w:color w:val="232D37"/>
                <w:sz w:val="16"/>
              </w:rPr>
              <w:t>Drift Detection</w:t>
            </w:r>
          </w:p>
        </w:tc>
        <w:tc>
          <w:tcPr>
            <w:tcW w:w="0" w:type="auto"/>
            <w:shd w:val="clear" w:color="auto" w:fill="F7F9FB"/>
            <w:tcMar>
              <w:top w:w="70" w:type="dxa"/>
              <w:left w:w="90" w:type="dxa"/>
              <w:bottom w:w="70" w:type="dxa"/>
              <w:right w:w="90" w:type="dxa"/>
            </w:tcMar>
            <w:vAlign w:val="center"/>
            <w:hideMark/>
          </w:tcPr>
          <w:p w14:paraId="21B299C7" w14:textId="77777777" w:rsidR="00CC1F84" w:rsidRDefault="00327B04">
            <w:pPr>
              <w:spacing w:after="30" w:line="240" w:lineRule="auto"/>
              <w:ind w:firstLine="0"/>
              <w:jc w:val="left"/>
            </w:pPr>
            <w:r>
              <w:rPr>
                <w:rFonts w:ascii="Arial" w:eastAsia="Arial" w:hAnsi="Arial"/>
                <w:color w:val="232D37"/>
                <w:sz w:val="16"/>
              </w:rPr>
              <w:t>Monitoring for changes in the distribution of follow-up categories</w:t>
            </w:r>
          </w:p>
        </w:tc>
      </w:tr>
      <w:tr w:rsidR="00CC1F84" w14:paraId="45D363FD" w14:textId="77777777">
        <w:trPr>
          <w:cantSplit/>
          <w:jc w:val="center"/>
        </w:trPr>
        <w:tc>
          <w:tcPr>
            <w:tcW w:w="2156" w:type="dxa"/>
          </w:tcPr>
          <w:p w14:paraId="2541DEF2" w14:textId="77777777" w:rsidR="00CC1F84" w:rsidRDefault="00327B04">
            <w:r>
              <w:t>Tenant</w:t>
            </w:r>
          </w:p>
        </w:tc>
        <w:tc>
          <w:tcPr>
            <w:tcW w:w="9125" w:type="dxa"/>
          </w:tcPr>
          <w:p w14:paraId="6B12A867" w14:textId="77777777" w:rsidR="00CC1F84" w:rsidRDefault="00327B04">
            <w:r>
              <w:t>An institution or client context integrating the Lens Engine without changing the institution-agnostic core abstractions</w:t>
            </w:r>
          </w:p>
        </w:tc>
      </w:tr>
      <w:tr w:rsidR="00CC1F84" w14:paraId="02FC1E7A" w14:textId="77777777">
        <w:trPr>
          <w:cantSplit/>
          <w:jc w:val="center"/>
        </w:trPr>
        <w:tc>
          <w:tcPr>
            <w:tcW w:w="2156" w:type="dxa"/>
          </w:tcPr>
          <w:p w14:paraId="59AFC264" w14:textId="77777777" w:rsidR="00CC1F84" w:rsidRDefault="00327B04">
            <w:r>
              <w:t>Reference Integration</w:t>
            </w:r>
          </w:p>
        </w:tc>
        <w:tc>
          <w:tcPr>
            <w:tcW w:w="9125" w:type="dxa"/>
          </w:tcPr>
          <w:p w14:paraId="46C15C3B" w14:textId="77777777" w:rsidR="00CC1F84" w:rsidRDefault="00327B04">
            <w:r>
              <w:t>A client implementation demonstrating use of the versioned Lens API; Reference Integration A is the first deep reference integration</w:t>
            </w:r>
          </w:p>
        </w:tc>
      </w:tr>
      <w:tr w:rsidR="00CC1F84" w14:paraId="796F9836" w14:textId="77777777">
        <w:trPr>
          <w:cantSplit/>
          <w:jc w:val="center"/>
        </w:trPr>
        <w:tc>
          <w:tcPr>
            <w:tcW w:w="2156" w:type="dxa"/>
          </w:tcPr>
          <w:p w14:paraId="1D29D609" w14:textId="77777777" w:rsidR="00CC1F84" w:rsidRDefault="00327B04">
            <w:r>
              <w:t>Support Ceiling</w:t>
            </w:r>
          </w:p>
        </w:tc>
        <w:tc>
          <w:tcPr>
            <w:tcW w:w="9125" w:type="dxa"/>
          </w:tcPr>
          <w:p w14:paraId="6904D516" w14:textId="77777777" w:rsidR="00CC1F84" w:rsidRDefault="00327B04">
            <w:r>
              <w:t>A deployment policy cap on contextual specificity or output release; not a calibrated probability of correctness</w:t>
            </w:r>
          </w:p>
        </w:tc>
      </w:tr>
    </w:tbl>
    <w:p w14:paraId="40674ACA" w14:textId="77777777" w:rsidR="00CC1F84" w:rsidRDefault="00327B04">
      <w:r>
        <w:rPr>
          <w:rFonts w:eastAsia="Times New Roman"/>
          <w:color w:val="232323"/>
        </w:rPr>
        <w:pict w14:anchorId="73D3207C">
          <v:rect id="_x0000_i1026" style="width:0;height:.75pt" o:hralign="center" o:hrstd="t" o:hr="t" fillcolor="#a0a0a0" stroked="f"/>
        </w:pict>
      </w:r>
    </w:p>
    <w:p>
      <w:pPr>
        <w:pStyle w:val="Heading1"/>
      </w:pPr>
      <w:r>
        <w:t>S5 Experiment 6 routing-shrinkage overlap</w:t>
      </w:r>
    </w:p>
    <w:p>
      <w:r>
        <w:t>The committed protocol and fixtures specify five categories (ownership, evidence, tradeoff, collaboration, reflection) and five cyclic rotations of θ=(0.34,0.26,0.18,0.13,0.09). For each truth, L3=(1−ρ)θ+ρR₁(θ) and L5=(1−ρ)θ+ρR₂(θ). All categories are permitted; routing components are authorized and applicable; training records have unit quality and zero age. The experiment isolates shrinkage and routing rather than masking, authorization, quality, or recency effects. Broader-context mismatch is a controlled stress condition, not a model of real company divergence.</w:t>
      </w:r>
    </w:p>
    <w:p>
      <w:r>
        <w:t>The frozen implementation computes shrunken L0 from local counts and the L3 parent. Path A uses that L0 alone; Path B calls the existing router on L0, L3, and L5 with backoff distances 0, 3, and 5. Coverage is fixed at 0.78, 0.92, and 1.00. At γ=0.7, routing weights reproduce 0.617269, 0.249725, and 0.133006. These constants are declared routing inputs, not calibration probabilities. No parameters were retuned after results were observed.</w:t>
      </w:r>
    </w:p>
    <w:p>
      <w:r>
        <w:t>The 3×3×3×3 grid contains 81 conditions. Each has 500 paired realizations across five rotations, with 200 held-out observations per realization (100,000 outcomes per condition). Exact population losses use the known θ: LL(q;θ)=−Σₖθₖlog(qₖ), BS(q;θ)=1+Σₖqₖ²−2Σₖθₖqₖ, and TV(q,θ)=½Σₖ|qₖ−θₖ|. Paired deltas are Path B minus Path A; negative values indicate improvement. Routing shift is TV(qᴮ,qᴬ).</w:t>
      </w:r>
    </w:p>
    <w:p>
      <w:r>
        <w:t>Each condition reports paired-delta means, medians, 5th and 95th replicate-distribution percentiles, and the proportion strictly improving. These percentiles are not confidence intervals. Top-label ECE uses ten equal-width confidence bins, pooled over rotations, replicates, and held-out observations within each condition. ECE and accuracy are descriptive diagnostics; ECE is not a proper scoring rule. The 8.1 million held-out observations are synthetic and do not establish population calibration.</w:t>
      </w:r>
    </w:p>
    <w:p>
      <w:r>
        <w:t>Largest mean log-loss improvement: n_c=2, ρ=0.1, κc=2.0, γ=0.9. Exact mean deltas: log loss -0.17141, Brier -0.08042, TV -0.18334; mean routing shift 0.18392. Held-out log loss (L0, routed): 1.71239, 1.54093; held-out Brier: 0.85492, 0.77436; pooled top-label ECE: 0.16089, 0.04174.</w:t>
      </w:r>
    </w:p>
    <w:p>
      <w:r>
        <w:t>Largest mean log-loss degradation: n_c=50, ρ=0.8, κc=20.0, γ=0.9. Exact mean deltas: log loss +0.03783, Brier +0.01517, TV +0.05976; mean routing shift 0.11576. Held-out log loss (L0, routed): 1.54433, 1.58297; held-out Brier: 0.77170, 0.78729; pooled top-label ECE: 0.02194, 0.06175.</w:t>
      </w:r>
    </w:p>
    <w:p>
      <w:r>
        <w:t>The complete machine-readable outputs are exp6_results.json, exp6_condition_matrix.csv (81 conditions), and exp6_paired_deltas.csv (40,500 pairs), under examples/paper/experiments/exp6/results/. The pre-specified protocol is docs/experiments/EXPERIMENT_6_PROTOCOL.md. Committed outputs regenerated with zero diff on Windows/Python 3.11.9 and GitHub Actions Ubuntu/Python 3.11. PASS concerns protocol execution and reproducibility, including finite normalized distributions and complete metrics; it never requires routing to outperform L0-only.</w:t>
      </w:r>
    </w:p>
    <w:sectPr w:rsidR="00CC1F84">
      <w:headerReference w:type="even" r:id="rId8"/>
      <w:headerReference w:type="default" r:id="rId9"/>
      <w:footerReference w:type="even" r:id="rId10"/>
      <w:footerReference w:type="default" r:id="rId11"/>
      <w:headerReference w:type="first" r:id="rId12"/>
      <w:footerReference w:type="first" r:id="rId13"/>
      <w:pgSz w:w="12240" w:h="15840"/>
      <w:pgMar w:top="1123" w:right="1224" w:bottom="1037" w:left="1224" w:header="461"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482B" w14:textId="77777777" w:rsidR="00327B04" w:rsidRDefault="00327B04">
      <w:pPr>
        <w:spacing w:after="0" w:line="240" w:lineRule="auto"/>
      </w:pPr>
      <w:r>
        <w:separator/>
      </w:r>
    </w:p>
  </w:endnote>
  <w:endnote w:type="continuationSeparator" w:id="0">
    <w:p w14:paraId="47FD9868" w14:textId="77777777" w:rsidR="00327B04" w:rsidRDefault="00327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772A" w14:textId="77777777" w:rsidR="00CC1F84" w:rsidRDefault="00327B04">
    <w:pPr>
      <w:jc w:val="center"/>
    </w:pPr>
    <w:r>
      <w:t xml:space="preserve">JRT submission  •  double-anonymous review  •  p.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81E5" w14:textId="77777777" w:rsidR="00CC1F84" w:rsidRDefault="00327B04">
    <w:pPr>
      <w:jc w:val="center"/>
    </w:pPr>
    <w:r>
      <w:t xml:space="preserve">JRT submission  •  double-anonymous review  •  p.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4BD1" w14:textId="77777777" w:rsidR="00CC1F84" w:rsidRDefault="00327B04">
    <w:pPr>
      <w:jc w:val="center"/>
    </w:pPr>
    <w:r>
      <w:t xml:space="preserve">JRT submission  •  double-anonymous review  •  p.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214C1" w14:textId="77777777" w:rsidR="00327B04" w:rsidRDefault="00327B04">
      <w:pPr>
        <w:spacing w:after="0" w:line="240" w:lineRule="auto"/>
      </w:pPr>
      <w:r>
        <w:separator/>
      </w:r>
    </w:p>
  </w:footnote>
  <w:footnote w:type="continuationSeparator" w:id="0">
    <w:p w14:paraId="0340534A" w14:textId="77777777" w:rsidR="00327B04" w:rsidRDefault="00327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709A" w14:textId="77777777" w:rsidR="00CC1F84" w:rsidRDefault="00CC1F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A65D" w14:textId="77777777" w:rsidR="00CC1F84" w:rsidRDefault="00327B04">
    <w:pPr>
      <w:pBdr>
        <w:bottom w:val="single" w:sz="4" w:space="3" w:color="D7DCE2"/>
      </w:pBdr>
      <w:spacing w:after="0"/>
      <w:jc w:val="right"/>
    </w:pPr>
    <w:r>
      <w:t>AIMS Lens Engine  |  JRT 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DB1B" w14:textId="77777777" w:rsidR="00CC1F84" w:rsidRDefault="00CC1F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70D4"/>
    <w:multiLevelType w:val="multilevel"/>
    <w:tmpl w:val="85E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20A55"/>
    <w:multiLevelType w:val="multilevel"/>
    <w:tmpl w:val="FB7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E53E9"/>
    <w:multiLevelType w:val="multilevel"/>
    <w:tmpl w:val="9B1C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13817">
    <w:abstractNumId w:val="2"/>
  </w:num>
  <w:num w:numId="2" w16cid:durableId="176312428">
    <w:abstractNumId w:val="1"/>
  </w:num>
  <w:num w:numId="3" w16cid:durableId="182400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C4"/>
    <w:rsid w:val="00327B04"/>
    <w:rsid w:val="003D029F"/>
    <w:rsid w:val="00B11FCD"/>
    <w:rsid w:val="00CC1F84"/>
    <w:rsid w:val="00CE3EC4"/>
    <w:rsid w:val="00D2353A"/>
    <w:rsid w:val="00EE544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BD8F"/>
  <w15:chartTrackingRefBased/>
  <w15:docId w15:val="{9B25C443-7D84-4A50-8797-C81E8CE7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9" w:lineRule="auto"/>
      <w:ind w:firstLine="259"/>
      <w:jc w:val="both"/>
    </w:pPr>
    <w:rPr>
      <w:rFonts w:ascii="Times New Roman" w:hAnsi="Times New Roman"/>
      <w:sz w:val="21"/>
    </w:rPr>
  </w:style>
  <w:style w:type="paragraph" w:styleId="Heading1">
    <w:name w:val="heading 1"/>
    <w:basedOn w:val="Normal"/>
    <w:next w:val="Normal"/>
    <w:link w:val="Heading1Char"/>
    <w:uiPriority w:val="9"/>
    <w:qFormat/>
    <w:rsid w:val="00CE3EC4"/>
    <w:pPr>
      <w:keepNext/>
      <w:keepLines/>
      <w:spacing w:before="280" w:after="120"/>
      <w:ind w:firstLine="0"/>
      <w:jc w:val="left"/>
      <w:outlineLvl w:val="0"/>
    </w:pPr>
    <w:rPr>
      <w:rFonts w:asciiTheme="majorHAnsi" w:eastAsiaTheme="majorEastAsia" w:hAnsiTheme="majorHAnsi" w:cstheme="majorBidi"/>
      <w:b/>
      <w:color w:val="1F374D"/>
      <w:sz w:val="29"/>
      <w:szCs w:val="40"/>
    </w:rPr>
  </w:style>
  <w:style w:type="paragraph" w:styleId="Heading2">
    <w:name w:val="heading 2"/>
    <w:basedOn w:val="Normal"/>
    <w:next w:val="Normal"/>
    <w:link w:val="Heading2Char"/>
    <w:uiPriority w:val="9"/>
    <w:unhideWhenUsed/>
    <w:qFormat/>
    <w:rsid w:val="00CE3EC4"/>
    <w:pPr>
      <w:keepNext/>
      <w:keepLines/>
      <w:spacing w:before="200" w:after="80"/>
      <w:ind w:firstLine="0"/>
      <w:jc w:val="left"/>
      <w:outlineLvl w:val="1"/>
    </w:pPr>
    <w:rPr>
      <w:rFonts w:asciiTheme="majorHAnsi" w:eastAsiaTheme="majorEastAsia" w:hAnsiTheme="majorHAnsi" w:cstheme="majorBidi"/>
      <w:b/>
      <w:color w:val="1F374D"/>
      <w:sz w:val="23"/>
      <w:szCs w:val="32"/>
    </w:rPr>
  </w:style>
  <w:style w:type="paragraph" w:styleId="Heading3">
    <w:name w:val="heading 3"/>
    <w:basedOn w:val="Normal"/>
    <w:next w:val="Normal"/>
    <w:link w:val="Heading3Char"/>
    <w:uiPriority w:val="9"/>
    <w:unhideWhenUsed/>
    <w:qFormat/>
    <w:rsid w:val="00CE3EC4"/>
    <w:pPr>
      <w:keepNext/>
      <w:keepLines/>
      <w:spacing w:before="140" w:after="60"/>
      <w:ind w:firstLine="0"/>
      <w:jc w:val="left"/>
      <w:outlineLvl w:val="2"/>
    </w:pPr>
    <w:rPr>
      <w:rFonts w:ascii="Arial" w:eastAsiaTheme="majorEastAsia" w:hAnsi="Arial" w:cstheme="majorBidi"/>
      <w:b/>
      <w:color w:val="1F374D"/>
      <w:szCs w:val="28"/>
    </w:rPr>
  </w:style>
  <w:style w:type="paragraph" w:styleId="Heading4">
    <w:name w:val="heading 4"/>
    <w:basedOn w:val="Normal"/>
    <w:next w:val="Normal"/>
    <w:link w:val="Heading4Char"/>
    <w:uiPriority w:val="9"/>
    <w:semiHidden/>
    <w:unhideWhenUsed/>
    <w:qFormat/>
    <w:rsid w:val="00CE3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EC4"/>
    <w:rPr>
      <w:rFonts w:eastAsiaTheme="majorEastAsia" w:cstheme="majorBidi"/>
      <w:color w:val="272727" w:themeColor="text1" w:themeTint="D8"/>
    </w:rPr>
  </w:style>
  <w:style w:type="paragraph" w:styleId="Title">
    <w:name w:val="Title"/>
    <w:basedOn w:val="Normal"/>
    <w:next w:val="Normal"/>
    <w:link w:val="TitleChar"/>
    <w:uiPriority w:val="10"/>
    <w:qFormat/>
    <w:rsid w:val="00CE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EC4"/>
    <w:pPr>
      <w:numPr>
        <w:ilvl w:val="1"/>
      </w:numPr>
      <w:ind w:firstLine="25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EC4"/>
    <w:pPr>
      <w:spacing w:before="160"/>
      <w:jc w:val="center"/>
    </w:pPr>
    <w:rPr>
      <w:i/>
      <w:iCs/>
      <w:color w:val="404040" w:themeColor="text1" w:themeTint="BF"/>
    </w:rPr>
  </w:style>
  <w:style w:type="character" w:customStyle="1" w:styleId="QuoteChar">
    <w:name w:val="Quote Char"/>
    <w:basedOn w:val="DefaultParagraphFont"/>
    <w:link w:val="Quote"/>
    <w:uiPriority w:val="29"/>
    <w:rsid w:val="00CE3EC4"/>
    <w:rPr>
      <w:i/>
      <w:iCs/>
      <w:color w:val="404040" w:themeColor="text1" w:themeTint="BF"/>
    </w:rPr>
  </w:style>
  <w:style w:type="paragraph" w:styleId="ListParagraph">
    <w:name w:val="List Paragraph"/>
    <w:basedOn w:val="Normal"/>
    <w:uiPriority w:val="34"/>
    <w:qFormat/>
    <w:rsid w:val="00CE3EC4"/>
    <w:pPr>
      <w:ind w:left="720"/>
      <w:contextualSpacing/>
    </w:pPr>
  </w:style>
  <w:style w:type="character" w:styleId="IntenseEmphasis">
    <w:name w:val="Intense Emphasis"/>
    <w:basedOn w:val="DefaultParagraphFont"/>
    <w:uiPriority w:val="21"/>
    <w:qFormat/>
    <w:rsid w:val="00CE3EC4"/>
    <w:rPr>
      <w:i/>
      <w:iCs/>
      <w:color w:val="0F4761" w:themeColor="accent1" w:themeShade="BF"/>
    </w:rPr>
  </w:style>
  <w:style w:type="paragraph" w:styleId="IntenseQuote">
    <w:name w:val="Intense Quote"/>
    <w:basedOn w:val="Normal"/>
    <w:next w:val="Normal"/>
    <w:link w:val="IntenseQuoteChar"/>
    <w:uiPriority w:val="30"/>
    <w:qFormat/>
    <w:rsid w:val="00CE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EC4"/>
    <w:rPr>
      <w:i/>
      <w:iCs/>
      <w:color w:val="0F4761" w:themeColor="accent1" w:themeShade="BF"/>
    </w:rPr>
  </w:style>
  <w:style w:type="character" w:styleId="IntenseReference">
    <w:name w:val="Intense Reference"/>
    <w:basedOn w:val="DefaultParagraphFont"/>
    <w:uiPriority w:val="32"/>
    <w:qFormat/>
    <w:rsid w:val="00CE3EC4"/>
    <w:rPr>
      <w:b/>
      <w:bCs/>
      <w:smallCaps/>
      <w:color w:val="0F4761" w:themeColor="accent1" w:themeShade="BF"/>
      <w:spacing w:val="5"/>
    </w:rPr>
  </w:style>
  <w:style w:type="paragraph" w:customStyle="1" w:styleId="msonormal0">
    <w:name w:val="msonormal"/>
    <w:basedOn w:val="Normal"/>
    <w:rsid w:val="00CE3EC4"/>
    <w:pPr>
      <w:spacing w:before="100" w:beforeAutospacing="1" w:after="100" w:afterAutospacing="1" w:line="240" w:lineRule="auto"/>
    </w:pPr>
    <w:rPr>
      <w:rFonts w:eastAsia="Times New Roman" w:cs="Times New Roman"/>
      <w:kern w:val="0"/>
      <w14:ligatures w14:val="none"/>
    </w:rPr>
  </w:style>
  <w:style w:type="paragraph" w:customStyle="1" w:styleId="ds-markdown-paragraph">
    <w:name w:val="ds-markdown-paragraph"/>
    <w:basedOn w:val="Normal"/>
    <w:rsid w:val="00CE3EC4"/>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CE3EC4"/>
    <w:rPr>
      <w:b/>
      <w:bCs/>
    </w:rPr>
  </w:style>
  <w:style w:type="character" w:customStyle="1" w:styleId="d813de27">
    <w:name w:val="d813de27"/>
    <w:basedOn w:val="DefaultParagraphFont"/>
    <w:rsid w:val="00CE3EC4"/>
  </w:style>
  <w:style w:type="paragraph" w:styleId="HTMLPreformatted">
    <w:name w:val="HTML Preformatted"/>
    <w:basedOn w:val="Normal"/>
    <w:link w:val="HTMLPreformattedChar"/>
    <w:uiPriority w:val="99"/>
    <w:semiHidden/>
    <w:unhideWhenUsed/>
    <w:rsid w:val="00CE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3EC4"/>
    <w:rPr>
      <w:rFonts w:ascii="Courier New" w:eastAsia="Times New Roman" w:hAnsi="Courier New" w:cs="Courier New"/>
      <w:kern w:val="0"/>
      <w:sz w:val="20"/>
      <w:szCs w:val="20"/>
      <w14:ligatures w14:val="none"/>
    </w:rPr>
  </w:style>
  <w:style w:type="character" w:customStyle="1" w:styleId="token">
    <w:name w:val="token"/>
    <w:basedOn w:val="DefaultParagraphFont"/>
    <w:rsid w:val="00CE3EC4"/>
  </w:style>
  <w:style w:type="character" w:styleId="HTMLCode">
    <w:name w:val="HTML Code"/>
    <w:basedOn w:val="DefaultParagraphFont"/>
    <w:uiPriority w:val="99"/>
    <w:semiHidden/>
    <w:unhideWhenUsed/>
    <w:rsid w:val="00CE3EC4"/>
    <w:rPr>
      <w:rFonts w:ascii="Courier New" w:eastAsia="Times New Roman" w:hAnsi="Courier New" w:cs="Courier New"/>
      <w:sz w:val="20"/>
      <w:szCs w:val="20"/>
    </w:rPr>
  </w:style>
  <w:style w:type="character" w:customStyle="1" w:styleId="katex-display">
    <w:name w:val="katex-display"/>
    <w:basedOn w:val="DefaultParagraphFont"/>
    <w:rsid w:val="00CE3EC4"/>
  </w:style>
  <w:style w:type="character" w:customStyle="1" w:styleId="katex">
    <w:name w:val="katex"/>
    <w:basedOn w:val="DefaultParagraphFont"/>
    <w:rsid w:val="00CE3EC4"/>
  </w:style>
  <w:style w:type="character" w:customStyle="1" w:styleId="katex-mathml">
    <w:name w:val="katex-mathml"/>
    <w:basedOn w:val="DefaultParagraphFont"/>
    <w:rsid w:val="00CE3EC4"/>
  </w:style>
  <w:style w:type="character" w:customStyle="1" w:styleId="katex-html">
    <w:name w:val="katex-html"/>
    <w:basedOn w:val="DefaultParagraphFont"/>
    <w:rsid w:val="00CE3EC4"/>
  </w:style>
  <w:style w:type="character" w:customStyle="1" w:styleId="base">
    <w:name w:val="base"/>
    <w:basedOn w:val="DefaultParagraphFont"/>
    <w:rsid w:val="00CE3EC4"/>
  </w:style>
  <w:style w:type="character" w:customStyle="1" w:styleId="strut">
    <w:name w:val="strut"/>
    <w:basedOn w:val="DefaultParagraphFont"/>
    <w:rsid w:val="00CE3EC4"/>
  </w:style>
  <w:style w:type="character" w:customStyle="1" w:styleId="mord">
    <w:name w:val="mord"/>
    <w:basedOn w:val="DefaultParagraphFont"/>
    <w:rsid w:val="00CE3EC4"/>
  </w:style>
  <w:style w:type="character" w:customStyle="1" w:styleId="msupsub">
    <w:name w:val="msupsub"/>
    <w:basedOn w:val="DefaultParagraphFont"/>
    <w:rsid w:val="00CE3EC4"/>
  </w:style>
  <w:style w:type="character" w:customStyle="1" w:styleId="vlist-t">
    <w:name w:val="vlist-t"/>
    <w:basedOn w:val="DefaultParagraphFont"/>
    <w:rsid w:val="00CE3EC4"/>
  </w:style>
  <w:style w:type="character" w:customStyle="1" w:styleId="vlist-r">
    <w:name w:val="vlist-r"/>
    <w:basedOn w:val="DefaultParagraphFont"/>
    <w:rsid w:val="00CE3EC4"/>
  </w:style>
  <w:style w:type="character" w:customStyle="1" w:styleId="vlist">
    <w:name w:val="vlist"/>
    <w:basedOn w:val="DefaultParagraphFont"/>
    <w:rsid w:val="00CE3EC4"/>
  </w:style>
  <w:style w:type="character" w:customStyle="1" w:styleId="pstrut">
    <w:name w:val="pstrut"/>
    <w:basedOn w:val="DefaultParagraphFont"/>
    <w:rsid w:val="00CE3EC4"/>
  </w:style>
  <w:style w:type="character" w:customStyle="1" w:styleId="sizing">
    <w:name w:val="sizing"/>
    <w:basedOn w:val="DefaultParagraphFont"/>
    <w:rsid w:val="00CE3EC4"/>
  </w:style>
  <w:style w:type="character" w:customStyle="1" w:styleId="vlist-s">
    <w:name w:val="vlist-s"/>
    <w:basedOn w:val="DefaultParagraphFont"/>
    <w:rsid w:val="00CE3EC4"/>
  </w:style>
  <w:style w:type="character" w:customStyle="1" w:styleId="mopen">
    <w:name w:val="mopen"/>
    <w:basedOn w:val="DefaultParagraphFont"/>
    <w:rsid w:val="00CE3EC4"/>
  </w:style>
  <w:style w:type="character" w:customStyle="1" w:styleId="mspace">
    <w:name w:val="mspace"/>
    <w:basedOn w:val="DefaultParagraphFont"/>
    <w:rsid w:val="00CE3EC4"/>
  </w:style>
  <w:style w:type="character" w:customStyle="1" w:styleId="mrel">
    <w:name w:val="mrel"/>
    <w:basedOn w:val="DefaultParagraphFont"/>
    <w:rsid w:val="00CE3EC4"/>
  </w:style>
  <w:style w:type="character" w:customStyle="1" w:styleId="mclose">
    <w:name w:val="mclose"/>
    <w:basedOn w:val="DefaultParagraphFont"/>
    <w:rsid w:val="00CE3EC4"/>
  </w:style>
  <w:style w:type="character" w:customStyle="1" w:styleId="mop">
    <w:name w:val="mop"/>
    <w:basedOn w:val="DefaultParagraphFont"/>
    <w:rsid w:val="00CE3EC4"/>
  </w:style>
  <w:style w:type="character" w:customStyle="1" w:styleId="minner">
    <w:name w:val="minner"/>
    <w:basedOn w:val="DefaultParagraphFont"/>
    <w:rsid w:val="00CE3EC4"/>
  </w:style>
  <w:style w:type="character" w:customStyle="1" w:styleId="delimsizing">
    <w:name w:val="delimsizing"/>
    <w:basedOn w:val="DefaultParagraphFont"/>
    <w:rsid w:val="00CE3EC4"/>
  </w:style>
  <w:style w:type="character" w:customStyle="1" w:styleId="mpunct">
    <w:name w:val="mpunct"/>
    <w:basedOn w:val="DefaultParagraphFont"/>
    <w:rsid w:val="00CE3EC4"/>
  </w:style>
  <w:style w:type="character" w:customStyle="1" w:styleId="mbin">
    <w:name w:val="mbin"/>
    <w:basedOn w:val="DefaultParagraphFont"/>
    <w:rsid w:val="00CE3EC4"/>
  </w:style>
  <w:style w:type="character" w:customStyle="1" w:styleId="mfrac">
    <w:name w:val="mfrac"/>
    <w:basedOn w:val="DefaultParagraphFont"/>
    <w:rsid w:val="00CE3EC4"/>
  </w:style>
  <w:style w:type="character" w:customStyle="1" w:styleId="frac-line">
    <w:name w:val="frac-line"/>
    <w:basedOn w:val="DefaultParagraphFont"/>
    <w:rsid w:val="00CE3EC4"/>
  </w:style>
  <w:style w:type="character" w:customStyle="1" w:styleId="mtable">
    <w:name w:val="mtable"/>
    <w:basedOn w:val="DefaultParagraphFont"/>
    <w:rsid w:val="00CE3EC4"/>
  </w:style>
  <w:style w:type="character" w:customStyle="1" w:styleId="col-align-r">
    <w:name w:val="col-align-r"/>
    <w:basedOn w:val="DefaultParagraphFont"/>
    <w:rsid w:val="00CE3EC4"/>
  </w:style>
  <w:style w:type="character" w:customStyle="1" w:styleId="col-align-l">
    <w:name w:val="col-align-l"/>
    <w:basedOn w:val="DefaultParagraphFont"/>
    <w:rsid w:val="00CE3EC4"/>
  </w:style>
  <w:style w:type="character" w:customStyle="1" w:styleId="svg-align">
    <w:name w:val="svg-align"/>
    <w:basedOn w:val="DefaultParagraphFont"/>
    <w:rsid w:val="00CE3EC4"/>
  </w:style>
  <w:style w:type="character" w:styleId="Emphasis">
    <w:name w:val="Emphasis"/>
    <w:basedOn w:val="DefaultParagraphFont"/>
    <w:uiPriority w:val="20"/>
    <w:qFormat/>
    <w:rsid w:val="00CE3EC4"/>
    <w:rPr>
      <w:i/>
      <w:iCs/>
    </w:rPr>
  </w:style>
  <w:style w:type="character" w:styleId="Hyperlink">
    <w:name w:val="Hyperlink"/>
    <w:basedOn w:val="DefaultParagraphFont"/>
    <w:uiPriority w:val="99"/>
    <w:unhideWhenUsed/>
    <w:rsid w:val="00CE3EC4"/>
    <w:rPr>
      <w:color w:val="0000FF"/>
      <w:u w:val="single"/>
    </w:rPr>
  </w:style>
  <w:style w:type="character" w:styleId="FollowedHyperlink">
    <w:name w:val="FollowedHyperlink"/>
    <w:basedOn w:val="DefaultParagraphFont"/>
    <w:uiPriority w:val="99"/>
    <w:semiHidden/>
    <w:unhideWhenUsed/>
    <w:rsid w:val="00CE3EC4"/>
    <w:rPr>
      <w:color w:val="800080"/>
      <w:u w:val="single"/>
    </w:rPr>
  </w:style>
  <w:style w:type="character" w:styleId="UnresolvedMention">
    <w:name w:val="Unresolved Mention"/>
    <w:basedOn w:val="DefaultParagraphFont"/>
    <w:uiPriority w:val="99"/>
    <w:semiHidden/>
    <w:unhideWhenUsed/>
    <w:rsid w:val="00CE3EC4"/>
    <w:rPr>
      <w:color w:val="605E5C"/>
      <w:shd w:val="clear" w:color="auto" w:fill="E1DFDD"/>
    </w:rPr>
  </w:style>
  <w:style w:type="paragraph" w:customStyle="1" w:styleId="PaperTitle">
    <w:name w:val="Paper Title"/>
    <w:pPr>
      <w:jc w:val="center"/>
    </w:pPr>
    <w:rPr>
      <w:rFonts w:ascii="Arial" w:hAnsi="Arial"/>
      <w:b/>
      <w:color w:val="182C40"/>
      <w:sz w:val="36"/>
    </w:rPr>
  </w:style>
  <w:style w:type="paragraph" w:customStyle="1" w:styleId="AuthorLine">
    <w:name w:val="Author Line"/>
    <w:pPr>
      <w:spacing w:after="60"/>
      <w:jc w:val="center"/>
    </w:pPr>
    <w:rPr>
      <w:rFonts w:ascii="Times New Roman" w:hAnsi="Times New Roman"/>
      <w:color w:val="282828"/>
      <w:sz w:val="21"/>
    </w:rPr>
  </w:style>
  <w:style w:type="paragraph" w:customStyle="1" w:styleId="MetaLine">
    <w:name w:val="Meta Line"/>
    <w:pPr>
      <w:spacing w:after="280"/>
      <w:jc w:val="center"/>
    </w:pPr>
    <w:rPr>
      <w:rFonts w:ascii="Times New Roman" w:hAnsi="Times New Roman"/>
      <w:i/>
      <w:color w:val="5A5A5A"/>
      <w:sz w:val="18"/>
    </w:rPr>
  </w:style>
  <w:style w:type="paragraph" w:customStyle="1" w:styleId="AbstractHeading">
    <w:name w:val="Abstract Heading"/>
    <w:pPr>
      <w:spacing w:before="60" w:after="60"/>
    </w:pPr>
    <w:rPr>
      <w:rFonts w:ascii="Arial" w:hAnsi="Arial"/>
      <w:b/>
      <w:color w:val="1F374D"/>
      <w:sz w:val="21"/>
    </w:rPr>
  </w:style>
  <w:style w:type="paragraph" w:customStyle="1" w:styleId="AbstractText">
    <w:name w:val="Abstract Text"/>
    <w:pPr>
      <w:spacing w:after="80" w:line="252" w:lineRule="auto"/>
    </w:pPr>
    <w:rPr>
      <w:rFonts w:ascii="Times New Roman" w:hAnsi="Times New Roman"/>
      <w:color w:val="232323"/>
      <w:sz w:val="19"/>
    </w:rPr>
  </w:style>
  <w:style w:type="paragraph" w:customStyle="1" w:styleId="Keywords">
    <w:name w:val="Keywords"/>
    <w:pPr>
      <w:spacing w:after="200"/>
    </w:pPr>
    <w:rPr>
      <w:rFonts w:ascii="Times New Roman" w:hAnsi="Times New Roman"/>
      <w:color w:val="373737"/>
      <w:sz w:val="18"/>
    </w:rPr>
  </w:style>
  <w:style w:type="paragraph" w:customStyle="1" w:styleId="FigureCaption">
    <w:name w:val="Figure Caption"/>
    <w:pPr>
      <w:spacing w:after="140"/>
      <w:jc w:val="center"/>
    </w:pPr>
    <w:rPr>
      <w:rFonts w:ascii="Times New Roman" w:hAnsi="Times New Roman"/>
      <w:color w:val="373737"/>
      <w:sz w:val="17"/>
    </w:rPr>
  </w:style>
  <w:style w:type="paragraph" w:customStyle="1" w:styleId="TableCaption">
    <w:name w:val="Table Caption"/>
    <w:pPr>
      <w:keepNext/>
      <w:spacing w:after="140"/>
      <w:jc w:val="center"/>
    </w:pPr>
    <w:rPr>
      <w:rFonts w:ascii="Times New Roman" w:hAnsi="Times New Roman"/>
      <w:color w:val="373737"/>
      <w:sz w:val="17"/>
    </w:rPr>
  </w:style>
  <w:style w:type="paragraph" w:customStyle="1" w:styleId="ListingCaption">
    <w:name w:val="Listing Caption"/>
    <w:pPr>
      <w:keepNext/>
      <w:spacing w:before="100" w:after="40"/>
    </w:pPr>
    <w:rPr>
      <w:rFonts w:ascii="Arial" w:hAnsi="Arial"/>
      <w:b/>
      <w:color w:val="2D4152"/>
      <w:sz w:val="17"/>
    </w:rPr>
  </w:style>
  <w:style w:type="paragraph" w:customStyle="1" w:styleId="CodeBlock">
    <w:name w:val="Code Block"/>
    <w:pPr>
      <w:spacing w:after="0" w:line="240" w:lineRule="auto"/>
      <w:ind w:left="173" w:right="72"/>
    </w:pPr>
    <w:rPr>
      <w:rFonts w:ascii="Consolas" w:hAnsi="Consolas"/>
      <w:color w:val="232323"/>
      <w:sz w:val="16"/>
    </w:rPr>
  </w:style>
  <w:style w:type="paragraph" w:customStyle="1" w:styleId="RQBlock">
    <w:name w:val="RQ Block"/>
    <w:pPr>
      <w:spacing w:after="80"/>
      <w:ind w:left="230" w:right="115"/>
    </w:pPr>
    <w:rPr>
      <w:rFonts w:ascii="Times New Roman" w:hAnsi="Times New Roman"/>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4996</Words>
  <Characters>28478</Characters>
  <Application>Microsoft Office Word</Application>
  <DocSecurity>0</DocSecurity>
  <Lines>237</Lines>
  <Paragraphs>66</Paragraphs>
  <ScaleCrop>false</ScaleCrop>
  <Company/>
  <LinksUpToDate>false</LinksUpToDate>
  <CharactersWithSpaces>33408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AIMS Lens Engine: An Evidence-Governed Probabilistic Framework for Interview Follow-Up Simulation and Practice Prioritization</dc:title>
  <dc:subject>Double-anonymous supplementary material</dc:subject>
  <dc:creator/>
  <cp:keywords>interview simulation; practice prioritization; Bayesian modeling; evidence provenance; human-centered AI</cp:keywords>
  <dc:description/>
  <cp:lastModifiedBy/>
  <cp:revision>3</cp:revision>
  <dcterms:created xsi:type="dcterms:W3CDTF">2026-09-15T03:19:00Z</dcterms:created>
  <dcterms:modified xsi:type="dcterms:W3CDTF">2026-09-28T15:09:00Z</dcterms:modified>
</cp:coreProperties>
</file>