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sz w:val="22"/>
          <w:szCs w:val="22"/>
        </w:rPr>
        <w:t>Joey Carroll</w:t>
      </w:r>
      <w:r>
        <w:rPr>
          <w:sz w:val="22"/>
          <w:szCs w:val="22"/>
        </w:rPr>
        <w:br/>
        <w:t>Data Science Career Track – Guided Capstone</w:t>
        <w:br/>
        <w:t xml:space="preserve">Instructor </w:t>
      </w:r>
      <w:r>
        <w:rPr/>
        <w:t>Govind Malhotra</w:t>
      </w:r>
      <w:r>
        <w:rPr>
          <w:sz w:val="22"/>
          <w:szCs w:val="22"/>
        </w:rPr>
        <w:br/>
        <w:t>29 April 2025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Emphasis"/>
          <w:sz w:val="22"/>
          <w:szCs w:val="22"/>
        </w:rPr>
        <w:t>Pricing Strategy for Big Mountain Resort: A Data-Driven Recommendation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sz w:val="22"/>
          <w:szCs w:val="22"/>
        </w:rPr>
        <w:t>  </w:t>
      </w:r>
      <w:r>
        <w:rPr>
          <w:sz w:val="22"/>
          <w:szCs w:val="22"/>
        </w:rPr>
        <w:t xml:space="preserve">Big Mountain Resort currently charges </w:t>
      </w:r>
      <w:r>
        <w:rPr>
          <w:rStyle w:val="Strong"/>
          <w:sz w:val="22"/>
          <w:szCs w:val="22"/>
        </w:rPr>
        <w:t>$81</w:t>
      </w:r>
      <w:r>
        <w:rPr>
          <w:sz w:val="22"/>
          <w:szCs w:val="22"/>
        </w:rPr>
        <w:t xml:space="preserve"> for an adult weekend lift ticket, yet peer-resort data suggest the mountain is leaving money on the table. After cleaning a 277-row national ski-resort data set and engineering ratio features that capture lift infrastructure and terrain balance, I trained and validated several predictive models. The tuned random-forest regressor achieved a mean absolute error of roughly </w:t>
      </w:r>
      <w:r>
        <w:rPr>
          <w:rStyle w:val="Strong"/>
          <w:sz w:val="22"/>
          <w:szCs w:val="22"/>
        </w:rPr>
        <w:t>$10</w:t>
      </w:r>
      <w:r>
        <w:rPr>
          <w:sz w:val="22"/>
          <w:szCs w:val="22"/>
        </w:rPr>
        <w:t xml:space="preserve"> on unseen data and predicts Big Mountain could sustainably command a ticket price of </w:t>
      </w:r>
      <w:r>
        <w:rPr>
          <w:rStyle w:val="Strong"/>
          <w:sz w:val="22"/>
          <w:szCs w:val="22"/>
        </w:rPr>
        <w:t>≈ $96</w:t>
      </w:r>
      <w:r>
        <w:rPr>
          <w:sz w:val="22"/>
          <w:szCs w:val="22"/>
        </w:rPr>
        <w:t xml:space="preserve"> given its present facilities </w:t>
      </w:r>
      <w:hyperlink r:id="rId2" w:tgtFrame="_blank">
        <w:r>
          <w:rPr>
            <w:rStyle w:val="Hyperlink"/>
            <w:sz w:val="22"/>
            <w:szCs w:val="22"/>
          </w:rPr>
          <w:t>github.com</w:t>
        </w:r>
      </w:hyperlink>
      <w:r>
        <w:rPr>
          <w:sz w:val="22"/>
          <w:szCs w:val="22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2"/>
          <w:szCs w:val="22"/>
        </w:rPr>
        <w:t>Data Wrangling &amp; Feature Engineering</w:t>
      </w:r>
      <w:r>
        <w:rPr>
          <w:sz w:val="22"/>
          <w:szCs w:val="22"/>
        </w:rPr>
        <w:br/>
        <w:t xml:space="preserve">  Initial data preparation removed resorts with missing price information, corrected a single implausible acreage outlier, and dropped the highly sparse </w:t>
      </w:r>
      <w:r>
        <w:rPr>
          <w:rStyle w:val="Emphasis"/>
          <w:sz w:val="22"/>
          <w:szCs w:val="22"/>
        </w:rPr>
        <w:t>fastEight</w:t>
      </w:r>
      <w:r>
        <w:rPr>
          <w:sz w:val="22"/>
          <w:szCs w:val="22"/>
        </w:rPr>
        <w:t xml:space="preserve"> column, leaving </w:t>
      </w:r>
      <w:r>
        <w:rPr>
          <w:rStyle w:val="Strong"/>
          <w:sz w:val="22"/>
          <w:szCs w:val="22"/>
        </w:rPr>
        <w:t>25 useful variables</w:t>
      </w:r>
      <w:r>
        <w:rPr>
          <w:sz w:val="22"/>
          <w:szCs w:val="22"/>
        </w:rPr>
        <w:t xml:space="preserve"> . Additional state-level metrics (e.g., total skiable acreage per state) were joined to provide contextual signals. Ratio variables—such as chairs-per-run and night-ski acreage share—proved especially informative during exploratory analysis, revealing that lower lift density at large-area resorts correlates with higher pricing power 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2"/>
          <w:szCs w:val="22"/>
        </w:rPr>
        <w:t>Model Selection</w:t>
      </w:r>
      <w:r>
        <w:rPr>
          <w:sz w:val="22"/>
          <w:szCs w:val="22"/>
        </w:rPr>
        <w:br/>
        <w:t xml:space="preserve">  A naïve average-price baseline returned negative R2 scores, confirming the need for real modeling. Linear regression, even after k-best feature selection and scaling, plateaued with an MAE near $12. A grid-searched random forest, in contrast, delivered the </w:t>
      </w:r>
      <w:r>
        <w:rPr>
          <w:rStyle w:val="Strong"/>
          <w:sz w:val="22"/>
          <w:szCs w:val="22"/>
        </w:rPr>
        <w:t>best cross-validated MAE (~$9.8)</w:t>
      </w:r>
      <w:r>
        <w:rPr>
          <w:sz w:val="22"/>
          <w:szCs w:val="22"/>
        </w:rPr>
        <w:t xml:space="preserve"> and demonstrated similar hold-out performance, indicating minimal over-fitting. The forest’s top features included </w:t>
      </w:r>
      <w:r>
        <w:rPr>
          <w:rStyle w:val="Emphasis"/>
          <w:sz w:val="22"/>
          <w:szCs w:val="22"/>
        </w:rPr>
        <w:t>vertical drop</w:t>
      </w:r>
      <w:r>
        <w:rPr>
          <w:sz w:val="22"/>
          <w:szCs w:val="22"/>
        </w:rPr>
        <w:t xml:space="preserve">, </w:t>
      </w:r>
      <w:r>
        <w:rPr>
          <w:rStyle w:val="Emphasis"/>
          <w:sz w:val="22"/>
          <w:szCs w:val="22"/>
        </w:rPr>
        <w:t>runs</w:t>
      </w:r>
      <w:r>
        <w:rPr>
          <w:sz w:val="22"/>
          <w:szCs w:val="22"/>
        </w:rPr>
        <w:t xml:space="preserve">, and the engineered </w:t>
      </w:r>
      <w:r>
        <w:rPr>
          <w:rStyle w:val="Emphasis"/>
          <w:sz w:val="22"/>
          <w:szCs w:val="22"/>
        </w:rPr>
        <w:t>chairs-per-run</w:t>
      </w:r>
      <w:r>
        <w:rPr>
          <w:sz w:val="22"/>
          <w:szCs w:val="22"/>
        </w:rPr>
        <w:t xml:space="preserve"> ratio </w:t>
      </w:r>
      <w:hyperlink r:id="rId3" w:tgtFrame="_blank">
        <w:r>
          <w:rPr>
            <w:rStyle w:val="Hyperlink"/>
            <w:sz w:val="22"/>
            <w:szCs w:val="22"/>
          </w:rPr>
          <w:t>github.com</w:t>
        </w:r>
      </w:hyperlink>
      <w:r>
        <w:rPr>
          <w:sz w:val="22"/>
          <w:szCs w:val="22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2"/>
          <w:szCs w:val="22"/>
        </w:rPr>
        <w:t>Scenario Modeling &amp; Recommendation</w:t>
      </w:r>
      <w:r>
        <w:rPr>
          <w:sz w:val="22"/>
          <w:szCs w:val="22"/>
        </w:rPr>
        <w:br/>
        <w:t>  Four what-if scenarios were stress-tested against the trained model: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Closing runs</w:t>
      </w:r>
      <w:r>
        <w:rPr>
          <w:sz w:val="22"/>
          <w:szCs w:val="22"/>
        </w:rPr>
        <w:t xml:space="preserve"> – even a three-run reduction erodes price support by ≈ $1.20 per ticket, offering little upside.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Adding one run, 150 ft vertical, and a new detachable quad</w:t>
      </w:r>
      <w:r>
        <w:rPr>
          <w:sz w:val="22"/>
          <w:szCs w:val="22"/>
        </w:rPr>
        <w:t xml:space="preserve"> – lifts projected price by ≈ $3, generating &gt; $5 million in incremental revenue at current visitation. Industry sources put annual chair-lift operating costs between $0.2 M and $1 M; the mid-range $0.75 M cost equates to roughly </w:t>
      </w:r>
      <w:r>
        <w:rPr>
          <w:rStyle w:val="Strong"/>
          <w:sz w:val="22"/>
          <w:szCs w:val="22"/>
        </w:rPr>
        <w:t>$1.14 per ticket</w:t>
      </w:r>
      <w:r>
        <w:rPr>
          <w:sz w:val="22"/>
          <w:szCs w:val="22"/>
        </w:rPr>
        <w:t>, leaving healthy margin 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Installing additional snow-making</w:t>
      </w:r>
      <w:r>
        <w:rPr>
          <w:sz w:val="22"/>
          <w:szCs w:val="22"/>
        </w:rPr>
        <w:t xml:space="preserve"> – ~$2 uplift, but energy and water expenses likely offset gains.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Extending longest run plus snow-making</w:t>
      </w:r>
      <w:r>
        <w:rPr>
          <w:sz w:val="22"/>
          <w:szCs w:val="22"/>
        </w:rPr>
        <w:t xml:space="preserve"> – negligible revenue improvement.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sz w:val="22"/>
          <w:szCs w:val="22"/>
        </w:rPr>
        <w:t>  </w:t>
      </w:r>
      <w:r>
        <w:rPr>
          <w:sz w:val="22"/>
          <w:szCs w:val="22"/>
        </w:rPr>
        <w:t xml:space="preserve">Accordingly, I recommend a </w:t>
      </w:r>
      <w:r>
        <w:rPr>
          <w:rStyle w:val="Strong"/>
          <w:sz w:val="22"/>
          <w:szCs w:val="22"/>
        </w:rPr>
        <w:t>two-stage price adjustment</w:t>
      </w:r>
      <w:r>
        <w:rPr>
          <w:sz w:val="22"/>
          <w:szCs w:val="22"/>
        </w:rPr>
        <w:t xml:space="preserve">: raise the adult-weekend ticket to </w:t>
      </w:r>
      <w:r>
        <w:rPr>
          <w:rStyle w:val="Strong"/>
          <w:sz w:val="22"/>
          <w:szCs w:val="22"/>
        </w:rPr>
        <w:t>$89 next season</w:t>
      </w:r>
      <w:r>
        <w:rPr>
          <w:sz w:val="22"/>
          <w:szCs w:val="22"/>
        </w:rPr>
        <w:t xml:space="preserve">, paired with enhanced guest communication about the new high-speed chair. If demand remains robust, move toward </w:t>
      </w:r>
      <w:r>
        <w:rPr>
          <w:rStyle w:val="Strong"/>
          <w:sz w:val="22"/>
          <w:szCs w:val="22"/>
        </w:rPr>
        <w:t>$95–$96</w:t>
      </w:r>
      <w:r>
        <w:rPr>
          <w:sz w:val="22"/>
          <w:szCs w:val="22"/>
        </w:rPr>
        <w:t xml:space="preserve"> in year two. Before committing, the resort should run an A/B weekend—half of online inventory at $81 and half at $89—to gauge elasticity without jeopardizing goodwill.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2"/>
          <w:szCs w:val="22"/>
        </w:rPr>
        <w:t>Business Impact &amp; Future Work</w:t>
      </w:r>
      <w:r>
        <w:rPr>
          <w:sz w:val="22"/>
          <w:szCs w:val="22"/>
        </w:rPr>
        <w:br/>
        <w:t xml:space="preserve">  The forecasted $3–$15 uplift per ticket easily covers the additional $1.14 cost of the new lift and could yield </w:t>
      </w:r>
      <w:r>
        <w:rPr>
          <w:rStyle w:val="Strong"/>
          <w:sz w:val="22"/>
          <w:szCs w:val="22"/>
        </w:rPr>
        <w:t>$3–$4 million in net annual profit</w:t>
      </w:r>
      <w:r>
        <w:rPr>
          <w:sz w:val="22"/>
          <w:szCs w:val="22"/>
        </w:rPr>
        <w:t>, assuming the historical 350 000-visitor base (≈ 1.75 million tickets). To institutionalize data-driven pricing, I propose packaging the trained model in a lightweight Streamlit app so revenue managers can test future build-out concepts without new coding cycles . Further enhancements should capture guest counts, ancillary spend, and fine-grained operating expenses—variables absent from the current set yet vital for profit optimization.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  </w:t>
      </w:r>
      <w:r>
        <w:rPr>
          <w:sz w:val="22"/>
          <w:szCs w:val="22"/>
        </w:rPr>
        <w:t>In short, the analysis indicates Big Mountain is under-priced relative to its competitive set and can safely pursue a measured fare increase, especially when paired with a visible lift upgrade that heightens perceived value. An incremental approach preserves goodwill while funding continued capital improvements, positioning the resort for long-term growth.</w:t>
      </w:r>
    </w:p>
    <w:p>
      <w:pPr>
        <w:pStyle w:val="HorizontalLine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2"/>
          <w:szCs w:val="22"/>
        </w:rPr>
        <w:t>Works Cited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sz w:val="22"/>
          <w:szCs w:val="22"/>
        </w:rPr>
        <w:t xml:space="preserve">Carroll, Joey. “02 Data Wrangling Complete Notebook.” </w:t>
      </w:r>
      <w:r>
        <w:rPr>
          <w:rStyle w:val="Emphasis"/>
          <w:sz w:val="22"/>
          <w:szCs w:val="22"/>
        </w:rPr>
        <w:t>Data Science Guided Capstone</w:t>
      </w:r>
      <w:r>
        <w:rPr>
          <w:sz w:val="22"/>
          <w:szCs w:val="22"/>
        </w:rPr>
        <w:t xml:space="preserve"> .</w:t>
        <w:br/>
        <w:t xml:space="preserve">—. “03 Exploratory Data Analysis Complete Notebook.” </w:t>
      </w:r>
      <w:r>
        <w:rPr>
          <w:rStyle w:val="Emphasis"/>
          <w:sz w:val="22"/>
          <w:szCs w:val="22"/>
        </w:rPr>
        <w:t>Data Science Guided Capstone</w:t>
      </w:r>
      <w:r>
        <w:rPr>
          <w:sz w:val="22"/>
          <w:szCs w:val="22"/>
        </w:rPr>
        <w:t xml:space="preserve"> .</w:t>
        <w:br/>
        <w:t xml:space="preserve">—. “04 Pre-processing and Training Complete Notebook.” </w:t>
      </w:r>
      <w:r>
        <w:rPr>
          <w:rStyle w:val="Emphasis"/>
          <w:sz w:val="22"/>
          <w:szCs w:val="22"/>
        </w:rPr>
        <w:t>Data Science Guided Capstone</w:t>
      </w:r>
      <w:r>
        <w:rPr>
          <w:sz w:val="22"/>
          <w:szCs w:val="22"/>
        </w:rPr>
        <w:t xml:space="preserve"> </w:t>
      </w:r>
      <w:hyperlink r:id="rId4" w:tgtFrame="_blank">
        <w:r>
          <w:rPr>
            <w:rStyle w:val="Hyperlink"/>
            <w:sz w:val="22"/>
            <w:szCs w:val="22"/>
          </w:rPr>
          <w:t>github.com</w:t>
        </w:r>
      </w:hyperlink>
      <w:r>
        <w:rPr>
          <w:sz w:val="22"/>
          <w:szCs w:val="22"/>
        </w:rPr>
        <w:t>.</w:t>
        <w:br/>
        <w:t xml:space="preserve">—. “05 Modeling Complete Notebook.” </w:t>
      </w:r>
      <w:r>
        <w:rPr>
          <w:rStyle w:val="Emphasis"/>
          <w:sz w:val="22"/>
          <w:szCs w:val="22"/>
        </w:rPr>
        <w:t>Data Science Guided Capstone</w:t>
      </w:r>
      <w:r>
        <w:rPr>
          <w:sz w:val="22"/>
          <w:szCs w:val="22"/>
        </w:rPr>
        <w:t xml:space="preserve"> .</w:t>
        <w:br/>
        <w:t>“</w:t>
      </w:r>
      <w:r>
        <w:rPr>
          <w:rStyle w:val="Emphasis"/>
          <w:sz w:val="22"/>
          <w:szCs w:val="22"/>
        </w:rPr>
        <w:t>How Much Does It Cost to Operate a Ski Lift?</w:t>
      </w:r>
      <w:r>
        <w:rPr>
          <w:sz w:val="22"/>
          <w:szCs w:val="22"/>
        </w:rPr>
        <w:t xml:space="preserve">” </w:t>
      </w:r>
      <w:r>
        <w:rPr>
          <w:rStyle w:val="Emphasis"/>
          <w:sz w:val="22"/>
          <w:szCs w:val="22"/>
        </w:rPr>
        <w:t>Owners Oasis</w:t>
      </w:r>
      <w:r>
        <w:rPr>
          <w:sz w:val="22"/>
          <w:szCs w:val="22"/>
        </w:rPr>
        <w:t>, 2025 .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oey-carroll/DataScienceGuidedCapstone/raw/refs/heads/master/Notebooks/04_preprocessing_and_training_complete.ipynb" TargetMode="External"/><Relationship Id="rId3" Type="http://schemas.openxmlformats.org/officeDocument/2006/relationships/hyperlink" Target="https://github.com/joey-carroll/DataScienceGuidedCapstone/raw/refs/heads/master/Notebooks/04_preprocessing_and_training_complete.ipynb" TargetMode="External"/><Relationship Id="rId4" Type="http://schemas.openxmlformats.org/officeDocument/2006/relationships/hyperlink" Target="https://github.com/joey-carroll/DataScienceGuidedCapstone/raw/refs/heads/master/Notebooks/04_preprocessing_and_training_complete.ipynb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LibreOffice/25.2.2.2$Linux_X86_64 LibreOffice_project/520$Build-2</Application>
  <AppVersion>15.0000</AppVersion>
  <Pages>2</Pages>
  <Words>623</Words>
  <Characters>3676</Characters>
  <CharactersWithSpaces>4291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2025-04-29T07:46:01Z</dcterms:created>
  <dc:creator/>
  <dc:description/>
  <dc:language>en-US</dc:language>
  <cp:lastModifiedBy/>
  <dcterms:modified xsi:type="dcterms:W3CDTF">2025-04-29T07:49:40Z</dcterms:modified>
  <cp:revision>3</cp:revision>
  <dc:subject/>
  <dc:title/>
</cp:coreProperties>
</file>