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Qatar Chemical Company LTD</w:t>
      </w:r>
    </w:p>
    <w:p w:rsidR="00000000" w:rsidDel="00000000" w:rsidP="00000000" w:rsidRDefault="00000000" w:rsidRPr="00000000" w14:paraId="00000002">
      <w:pPr>
        <w:spacing w:line="360" w:lineRule="auto"/>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University of Doha for Science and Technology</w:t>
      </w:r>
    </w:p>
    <w:p w:rsidR="00000000" w:rsidDel="00000000" w:rsidP="00000000" w:rsidRDefault="00000000" w:rsidRPr="00000000" w14:paraId="00000003">
      <w:pPr>
        <w:spacing w:line="360" w:lineRule="auto"/>
        <w:jc w:val="cente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4">
      <w:pPr>
        <w:spacing w:line="360" w:lineRule="auto"/>
        <w:jc w:val="cente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5">
      <w:pPr>
        <w:spacing w:line="360" w:lineRule="auto"/>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RIHLA Program: </w:t>
      </w:r>
    </w:p>
    <w:p w:rsidR="00000000" w:rsidDel="00000000" w:rsidP="00000000" w:rsidRDefault="00000000" w:rsidRPr="00000000" w14:paraId="00000006">
      <w:pPr>
        <w:spacing w:line="360" w:lineRule="auto"/>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FutureLab Challenge 2025</w:t>
      </w:r>
    </w:p>
    <w:p w:rsidR="00000000" w:rsidDel="00000000" w:rsidP="00000000" w:rsidRDefault="00000000" w:rsidRPr="00000000" w14:paraId="00000007">
      <w:pPr>
        <w:spacing w:line="360" w:lineRule="auto"/>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Technical Report</w:t>
      </w:r>
      <w:r w:rsidDel="00000000" w:rsidR="00000000" w:rsidRPr="00000000">
        <w:rPr>
          <w:rtl w:val="0"/>
        </w:rPr>
      </w:r>
    </w:p>
    <w:p w:rsidR="00000000" w:rsidDel="00000000" w:rsidP="00000000" w:rsidRDefault="00000000" w:rsidRPr="00000000" w14:paraId="00000008">
      <w:pPr>
        <w:spacing w:line="360" w:lineRule="auto"/>
        <w:jc w:val="cente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9">
      <w:pPr>
        <w:spacing w:line="360" w:lineRule="auto"/>
        <w:jc w:val="cente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A">
      <w:pPr>
        <w:spacing w:line="360" w:lineRule="auto"/>
        <w:jc w:val="cente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B">
      <w:pPr>
        <w:spacing w:line="360" w:lineRule="auto"/>
        <w:jc w:val="center"/>
        <w:rPr>
          <w:rFonts w:ascii="Palatino Linotype" w:cs="Palatino Linotype" w:eastAsia="Palatino Linotype" w:hAnsi="Palatino Linotype"/>
          <w:b w:val="1"/>
          <w:bCs w:val="1"/>
          <w:sz w:val="42"/>
          <w:szCs w:val="42"/>
        </w:rPr>
      </w:pPr>
      <w:r w:rsidDel="00000000" w:rsidR="00000000" w:rsidRPr="00000000">
        <w:rPr>
          <w:rFonts w:ascii="Palatino Linotype" w:cs="Palatino Linotype" w:eastAsia="Palatino Linotype" w:hAnsi="Palatino Linotype"/>
          <w:b w:val="1"/>
          <w:bCs w:val="1"/>
          <w:sz w:val="42"/>
          <w:szCs w:val="42"/>
          <w:rtl w:val="0"/>
        </w:rPr>
        <w:t xml:space="preserve">Be the Builder </w:t>
      </w:r>
    </w:p>
    <w:p w:rsidR="00000000" w:rsidDel="00000000" w:rsidP="00000000" w:rsidRDefault="00000000" w:rsidRPr="00000000" w14:paraId="0000000C">
      <w:pPr>
        <w:spacing w:line="360" w:lineRule="auto"/>
        <w:jc w:val="center"/>
        <w:rPr>
          <w:rFonts w:ascii="Palatino Linotype" w:cs="Palatino Linotype" w:eastAsia="Palatino Linotype" w:hAnsi="Palatino Linotype"/>
          <w:b w:val="1"/>
          <w:bCs w:val="1"/>
          <w:sz w:val="34"/>
          <w:szCs w:val="34"/>
        </w:rPr>
      </w:pPr>
      <w:r w:rsidDel="00000000" w:rsidR="00000000" w:rsidRPr="00000000">
        <w:rPr>
          <w:rFonts w:ascii="Palatino Linotype" w:cs="Palatino Linotype" w:eastAsia="Palatino Linotype" w:hAnsi="Palatino Linotype"/>
          <w:b w:val="1"/>
          <w:bCs w:val="1"/>
          <w:sz w:val="34"/>
          <w:szCs w:val="34"/>
          <w:rtl w:val="0"/>
        </w:rPr>
        <w:t xml:space="preserve">Piper Alpha Safety Assistant</w:t>
      </w:r>
    </w:p>
    <w:p w:rsidR="00000000" w:rsidDel="00000000" w:rsidP="00000000" w:rsidRDefault="00000000" w:rsidRPr="00000000" w14:paraId="0000000D">
      <w:pPr>
        <w:spacing w:line="360" w:lineRule="auto"/>
        <w:jc w:val="center"/>
        <w:rPr>
          <w:rFonts w:ascii="Palatino Linotype" w:cs="Palatino Linotype" w:eastAsia="Palatino Linotype" w:hAnsi="Palatino Linotype"/>
          <w:b w:val="1"/>
          <w:bCs w:val="1"/>
        </w:rPr>
      </w:pPr>
      <w:r w:rsidDel="00000000" w:rsidR="00000000" w:rsidRPr="00000000">
        <w:rPr>
          <w:rtl w:val="0"/>
        </w:rPr>
      </w:r>
    </w:p>
    <w:p w:rsidR="00000000" w:rsidDel="00000000" w:rsidP="00000000" w:rsidRDefault="00000000" w:rsidRPr="00000000" w14:paraId="0000000E">
      <w:pPr>
        <w:spacing w:line="360" w:lineRule="auto"/>
        <w:jc w:val="left"/>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F">
      <w:pPr>
        <w:spacing w:line="360" w:lineRule="auto"/>
        <w:jc w:val="left"/>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0">
      <w:pPr>
        <w:spacing w:line="360" w:lineRule="auto"/>
        <w:jc w:val="cente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1">
      <w:pPr>
        <w:spacing w:line="360" w:lineRule="auto"/>
        <w:jc w:val="cente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2">
      <w:pPr>
        <w:spacing w:line="360" w:lineRule="auto"/>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Be the Builder Members:</w:t>
      </w:r>
    </w:p>
    <w:p w:rsidR="00000000" w:rsidDel="00000000" w:rsidP="00000000" w:rsidRDefault="00000000" w:rsidRPr="00000000" w14:paraId="00000013">
      <w:pPr>
        <w:spacing w:line="360" w:lineRule="auto"/>
        <w:jc w:val="cente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4">
      <w:pPr>
        <w:spacing w:line="360" w:lineRule="auto"/>
        <w:jc w:val="cente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5">
      <w:pPr>
        <w:spacing w:line="360" w:lineRule="auto"/>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Joy Anne Dela Cruz </w:t>
      </w:r>
    </w:p>
    <w:p w:rsidR="00000000" w:rsidDel="00000000" w:rsidP="00000000" w:rsidRDefault="00000000" w:rsidRPr="00000000" w14:paraId="00000016">
      <w:pPr>
        <w:spacing w:line="360" w:lineRule="auto"/>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Lynn Younes</w:t>
      </w:r>
    </w:p>
    <w:p w:rsidR="00000000" w:rsidDel="00000000" w:rsidP="00000000" w:rsidRDefault="00000000" w:rsidRPr="00000000" w14:paraId="00000017">
      <w:pPr>
        <w:spacing w:line="360" w:lineRule="auto"/>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Djihane Mahraz</w:t>
      </w:r>
    </w:p>
    <w:p w:rsidR="00000000" w:rsidDel="00000000" w:rsidP="00000000" w:rsidRDefault="00000000" w:rsidRPr="00000000" w14:paraId="00000018">
      <w:pPr>
        <w:spacing w:line="360" w:lineRule="auto"/>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Manahil Sheikh</w:t>
      </w:r>
    </w:p>
    <w:p w:rsidR="00000000" w:rsidDel="00000000" w:rsidP="00000000" w:rsidRDefault="00000000" w:rsidRPr="00000000" w14:paraId="00000019">
      <w:pPr>
        <w:spacing w:line="360" w:lineRule="auto"/>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Hafsa Farhan</w:t>
      </w:r>
    </w:p>
    <w:p w:rsidR="00000000" w:rsidDel="00000000" w:rsidP="00000000" w:rsidRDefault="00000000" w:rsidRPr="00000000" w14:paraId="0000001A">
      <w:pPr>
        <w:pStyle w:val="Heading2"/>
        <w:spacing w:line="360" w:lineRule="auto"/>
        <w:rPr>
          <w:rFonts w:ascii="Palatino Linotype" w:cs="Palatino Linotype" w:eastAsia="Palatino Linotype" w:hAnsi="Palatino Linotype"/>
        </w:rPr>
      </w:pPr>
      <w:bookmarkStart w:colFirst="0" w:colLast="0" w:name="_zfn31bxnzu0m" w:id="0"/>
      <w:bookmarkEnd w:id="0"/>
      <w:r w:rsidDel="00000000" w:rsidR="00000000" w:rsidRPr="00000000">
        <w:rPr>
          <w:rtl w:val="0"/>
        </w:rPr>
      </w:r>
    </w:p>
    <w:p w:rsidR="00000000" w:rsidDel="00000000" w:rsidP="00000000" w:rsidRDefault="00000000" w:rsidRPr="00000000" w14:paraId="0000001B">
      <w:pPr>
        <w:pStyle w:val="Heading2"/>
        <w:spacing w:line="360" w:lineRule="auto"/>
        <w:jc w:val="both"/>
        <w:rPr>
          <w:rFonts w:ascii="Palatino Linotype" w:cs="Palatino Linotype" w:eastAsia="Palatino Linotype" w:hAnsi="Palatino Linotype"/>
        </w:rPr>
      </w:pPr>
      <w:bookmarkStart w:colFirst="0" w:colLast="0" w:name="_m73sksdt9iib" w:id="1"/>
      <w:bookmarkEnd w:id="1"/>
      <w:r w:rsidDel="00000000" w:rsidR="00000000" w:rsidRPr="00000000">
        <w:rPr>
          <w:rFonts w:ascii="Palatino Linotype" w:cs="Palatino Linotype" w:eastAsia="Palatino Linotype" w:hAnsi="Palatino Linotype"/>
          <w:rtl w:val="0"/>
        </w:rPr>
        <w:t xml:space="preserve">Context Documents for the Safety Chatbot</w:t>
      </w:r>
    </w:p>
    <w:p w:rsidR="00000000" w:rsidDel="00000000" w:rsidP="00000000" w:rsidRDefault="00000000" w:rsidRPr="00000000" w14:paraId="0000001C">
      <w:pPr>
        <w:spacing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To build the safety-assistant chatbot, we first created a database of trusted reference materials. The goal was to give the chatbot accurate and relevant safety context relevant to the Piper Alpha incident. The given safety OSHA standards from the U.S. Department of Labor, including sections 1910.38, 1910.39, 1910.119, 1910.120, 1910.146, 1910.147, 1910.1200, were added to the chatbot’s internal regulation database. We also included an IChemE “Lessons Learned” report covering the Gas Condensate Injection Pump Leak from July 1988 in the U.K. Piper Oil Field. Together, these documents formed the initial set of safety materials the chatbot can use to answer questions.</w:t>
      </w:r>
    </w:p>
    <w:p w:rsidR="00000000" w:rsidDel="00000000" w:rsidP="00000000" w:rsidRDefault="00000000" w:rsidRPr="00000000" w14:paraId="0000001D">
      <w:pPr>
        <w:spacing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system is designed to accept more data in the future. Additional safety papers, reports, or internal company documents can be added easily. Because the system runs on a local database, confidential documents can be included without leaving the organization’s secure environment. If the chatbot is later upgraded to use a local implementation of a large language model (LLM), all stored information will remain private and accessible only to authorized staff within the company.</w:t>
      </w:r>
    </w:p>
    <w:p w:rsidR="00000000" w:rsidDel="00000000" w:rsidP="00000000" w:rsidRDefault="00000000" w:rsidRPr="00000000" w14:paraId="0000001E">
      <w:pPr>
        <w:spacing w:line="360" w:lineRule="auto"/>
        <w:jc w:val="both"/>
        <w:rPr>
          <w:rFonts w:ascii="Palatino Linotype" w:cs="Palatino Linotype" w:eastAsia="Palatino Linotype" w:hAnsi="Palatino Linotype"/>
          <w:b w:val="1"/>
          <w:bCs w:val="1"/>
        </w:rPr>
      </w:pPr>
      <w:r w:rsidDel="00000000" w:rsidR="00000000" w:rsidRPr="00000000">
        <w:rPr>
          <w:rtl w:val="0"/>
        </w:rPr>
      </w:r>
    </w:p>
    <w:p w:rsidR="00000000" w:rsidDel="00000000" w:rsidP="00000000" w:rsidRDefault="00000000" w:rsidRPr="00000000" w14:paraId="0000001F">
      <w:pPr>
        <w:pStyle w:val="Heading2"/>
        <w:spacing w:line="360" w:lineRule="auto"/>
        <w:jc w:val="both"/>
        <w:rPr>
          <w:rFonts w:ascii="Palatino Linotype" w:cs="Palatino Linotype" w:eastAsia="Palatino Linotype" w:hAnsi="Palatino Linotype"/>
        </w:rPr>
      </w:pPr>
      <w:bookmarkStart w:colFirst="0" w:colLast="0" w:name="_kswu0lg12x7g" w:id="2"/>
      <w:bookmarkEnd w:id="2"/>
      <w:r w:rsidDel="00000000" w:rsidR="00000000" w:rsidRPr="00000000">
        <w:rPr>
          <w:rFonts w:ascii="Palatino Linotype" w:cs="Palatino Linotype" w:eastAsia="Palatino Linotype" w:hAnsi="Palatino Linotype"/>
          <w:rtl w:val="0"/>
        </w:rPr>
        <w:t xml:space="preserve">Storage for Information Retrieval</w:t>
      </w:r>
    </w:p>
    <w:p w:rsidR="00000000" w:rsidDel="00000000" w:rsidP="00000000" w:rsidRDefault="00000000" w:rsidRPr="00000000" w14:paraId="00000020">
      <w:pPr>
        <w:spacing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To give the chatbot cited and reliable information, we needed a storage method that keeps the context of safety regulations intact. Most chatbots use a standard Retrieval-Augmented Generation (RAG) approach, where long documents are cut into independent chunks. At first, it seemed logical to split our regulations by their existing sections. However, this approach removes important context. Many subsections are only short phrases. When these fragments are retrieved on their own, they lose their context and the chatbot cannot understand how they fit into the larger safety procedure. A traditional RAG system would return isolated pieces of text, which is not enough for rich connected regulatory and safety information.</w:t>
      </w:r>
    </w:p>
    <w:p w:rsidR="00000000" w:rsidDel="00000000" w:rsidP="00000000" w:rsidRDefault="00000000" w:rsidRPr="00000000" w14:paraId="00000021">
      <w:pPr>
        <w:spacing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After comparing different methods, we chose to add node graph interconnectivity to a traditional RAG model. In this approach, each part of a regulation is stored as a connected  node. When information is retrieved, the system does not return a single isolated section. Instead, it also returns its linked sections, such as the broader procedure it belongs to, all its subsections, and regulations it references. This gives the chatbot full regulation context instead of disconnected text fragments. The Graph-RAG (GRAG) provides clear interpretability for every answer the chatbot gives, the system can identify the exact sections and references used. This makes the chatbot both reliable and transparent, especially for safety-critical applications. </w:t>
      </w:r>
    </w:p>
    <w:p w:rsidR="00000000" w:rsidDel="00000000" w:rsidP="00000000" w:rsidRDefault="00000000" w:rsidRPr="00000000" w14:paraId="00000022">
      <w:pPr>
        <w:spacing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This architecture is scalable. More safety procedures beyond those linked to the Piper Alpha case can be added easily over time. The graph model naturally expands as new documents are linked in. Because this implementation uses a local Neo4j database, confidential documents can be added and stored securely without leaving the company network. The system can also support role-based access by marking certain nodes as restricted. Regular users would only see general safety information, while administrators or safety officers could view sensitive sections. This keeps the chatbot’s context complete while protecting confidential material.</w:t>
      </w:r>
    </w:p>
    <w:p w:rsidR="00000000" w:rsidDel="00000000" w:rsidP="00000000" w:rsidRDefault="00000000" w:rsidRPr="00000000" w14:paraId="00000023">
      <w:pPr>
        <w:spacing w:line="360" w:lineRule="auto"/>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4">
      <w:pPr>
        <w:pStyle w:val="Heading2"/>
        <w:spacing w:line="360" w:lineRule="auto"/>
        <w:jc w:val="both"/>
        <w:rPr>
          <w:rFonts w:ascii="Palatino Linotype" w:cs="Palatino Linotype" w:eastAsia="Palatino Linotype" w:hAnsi="Palatino Linotype"/>
        </w:rPr>
      </w:pPr>
      <w:bookmarkStart w:colFirst="0" w:colLast="0" w:name="_f4apawkfyklp" w:id="3"/>
      <w:bookmarkEnd w:id="3"/>
      <w:r w:rsidDel="00000000" w:rsidR="00000000" w:rsidRPr="00000000">
        <w:rPr>
          <w:rFonts w:ascii="Palatino Linotype" w:cs="Palatino Linotype" w:eastAsia="Palatino Linotype" w:hAnsi="Palatino Linotype"/>
          <w:rtl w:val="0"/>
        </w:rPr>
        <w:t xml:space="preserve">Building the Graph-Based RAG Structure</w:t>
      </w:r>
    </w:p>
    <w:p w:rsidR="00000000" w:rsidDel="00000000" w:rsidP="00000000" w:rsidRDefault="00000000" w:rsidRPr="00000000" w14:paraId="00000025">
      <w:pPr>
        <w:spacing w:after="240" w:before="240"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To create the graph RAG system, each document in the database was parsed to extract the raw OSHA regulatory sections. Every section was analyzed to determine its level within the hierarchy. For example, “1910.120” is a main section, “1910.120(b)” is a subsection, and “1910.120(b)(3)” is a deeper subsection. Each extracted section was tagged with its clause ID and its corresponding text. After all sections were converted into nodes, the nodes were linked based on their clause structure. A higher-level clause became the parent of its subsections, and any section that referenced another clause was also linked directly.</w:t>
      </w:r>
    </w:p>
    <w:p w:rsidR="00000000" w:rsidDel="00000000" w:rsidP="00000000" w:rsidRDefault="00000000" w:rsidRPr="00000000" w14:paraId="00000026">
      <w:pPr>
        <w:spacing w:after="240" w:before="240"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documents outside the OSHA standards, such as the IChemE lessons-learned report, sections were split using a standard RAG chunking method. These sections were then added to the graph as regular nodes. Once all nodes and connections were created, the complete graph was uploaded into a local Neo4j database, where it can be queried to retrieve the full context of any section.</w:t>
      </w:r>
    </w:p>
    <w:p w:rsidR="00000000" w:rsidDel="00000000" w:rsidP="00000000" w:rsidRDefault="00000000" w:rsidRPr="00000000" w14:paraId="00000027">
      <w:pPr>
        <w:pStyle w:val="Heading2"/>
        <w:keepNext w:val="0"/>
        <w:keepLines w:val="0"/>
        <w:spacing w:line="360" w:lineRule="auto"/>
        <w:jc w:val="both"/>
        <w:rPr>
          <w:rFonts w:ascii="Palatino Linotype" w:cs="Palatino Linotype" w:eastAsia="Palatino Linotype" w:hAnsi="Palatino Linotype"/>
        </w:rPr>
      </w:pPr>
      <w:bookmarkStart w:colFirst="0" w:colLast="0" w:name="_96i6fy3q1w1" w:id="4"/>
      <w:bookmarkEnd w:id="4"/>
      <w:r w:rsidDel="00000000" w:rsidR="00000000" w:rsidRPr="00000000">
        <w:rPr>
          <w:rFonts w:ascii="Palatino Linotype" w:cs="Palatino Linotype" w:eastAsia="Palatino Linotype" w:hAnsi="Palatino Linotype"/>
          <w:rtl w:val="0"/>
        </w:rPr>
        <w:t xml:space="preserve">Retrieving Relevant Clauses Using Semantic Embeddings</w:t>
      </w:r>
    </w:p>
    <w:p w:rsidR="00000000" w:rsidDel="00000000" w:rsidP="00000000" w:rsidRDefault="00000000" w:rsidRPr="00000000" w14:paraId="00000028">
      <w:pPr>
        <w:spacing w:after="240" w:before="240"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When a user asks a question, the system needs to find the most relevant sections in the database. A common approach would be keyword search. A keyword search checks if the words in the question appear in any clause. However, this method does not capture word meanings. For example, if someone asks about “hydrocarbon leak regulations,” a keyword search may miss a section titled “procedures on flammable gas releases,” even though they describe the same hazard. Keyword search cannot understand that these ideas are related.</w:t>
      </w:r>
    </w:p>
    <w:p w:rsidR="00000000" w:rsidDel="00000000" w:rsidP="00000000" w:rsidRDefault="00000000" w:rsidRPr="00000000" w14:paraId="00000029">
      <w:pPr>
        <w:spacing w:after="240" w:before="240"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To solve this, our chatbot uses semantic embeddings. Embeddings turn text into vectors where similar meanings are placed near each other. This allows the system to recognize that terms like “gas leak” and “flammable release” to be related even if the words are different.</w:t>
      </w:r>
    </w:p>
    <w:p w:rsidR="00000000" w:rsidDel="00000000" w:rsidP="00000000" w:rsidRDefault="00000000" w:rsidRPr="00000000" w14:paraId="0000002A">
      <w:pPr>
        <w:spacing w:after="240" w:before="240"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When a question is submitted, the system creates an embedding for the question and compares it with embeddings of all clauses in the database. The closest matches are selected as context for answering. The embeddings are stored in a FAISS index, together with an ID map that links each vector back to its corresponding Neo4j clause node. This allows the system to perform fast similarity search over all clauses and then rehydrate full graph context from Neo4j for the most relevant nodes. This creates a specialized embedding space that can reliably retrieve the most relevant sections for each user query.</w:t>
      </w:r>
    </w:p>
    <w:p w:rsidR="00000000" w:rsidDel="00000000" w:rsidP="00000000" w:rsidRDefault="00000000" w:rsidRPr="00000000" w14:paraId="0000002B">
      <w:pPr>
        <w:pStyle w:val="Heading2"/>
        <w:keepNext w:val="0"/>
        <w:keepLines w:val="0"/>
        <w:spacing w:line="360" w:lineRule="auto"/>
        <w:jc w:val="both"/>
        <w:rPr>
          <w:rFonts w:ascii="Palatino Linotype" w:cs="Palatino Linotype" w:eastAsia="Palatino Linotype" w:hAnsi="Palatino Linotype"/>
        </w:rPr>
      </w:pPr>
      <w:bookmarkStart w:colFirst="0" w:colLast="0" w:name="_ejipvojhq37a" w:id="5"/>
      <w:bookmarkEnd w:id="5"/>
      <w:r w:rsidDel="00000000" w:rsidR="00000000" w:rsidRPr="00000000">
        <w:rPr>
          <w:rFonts w:ascii="Palatino Linotype" w:cs="Palatino Linotype" w:eastAsia="Palatino Linotype" w:hAnsi="Palatino Linotype"/>
          <w:rtl w:val="0"/>
        </w:rPr>
        <w:t xml:space="preserve">Generating Answers with the LLM</w:t>
      </w:r>
    </w:p>
    <w:p w:rsidR="00000000" w:rsidDel="00000000" w:rsidP="00000000" w:rsidRDefault="00000000" w:rsidRPr="00000000" w14:paraId="0000002C">
      <w:pPr>
        <w:spacing w:after="240" w:before="240"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Once</w:t>
      </w:r>
      <w:r w:rsidDel="00000000" w:rsidR="00000000" w:rsidRPr="00000000">
        <w:rPr>
          <w:rFonts w:ascii="Palatino Linotype" w:cs="Palatino Linotype" w:eastAsia="Palatino Linotype" w:hAnsi="Palatino Linotype"/>
          <w:rtl w:val="0"/>
        </w:rPr>
        <w:t xml:space="preserve"> the relevant clauses are identified, they are passed along with the user’s question to Gemini Pro 2.5, a state-of-the-art LLM. Gemini Pro 2.5 supports an extremely large context window, over 1 million input tokens and 65,000 output tokens, so it can process multiple regulatory clauses together without losing information. For our MVP, we used a free student version of Gemini Pro 2.5. In a full production setup, we plan to use a company-grade or industrial instance for highe</w:t>
      </w:r>
      <w:r w:rsidDel="00000000" w:rsidR="00000000" w:rsidRPr="00000000">
        <w:rPr>
          <w:rFonts w:ascii="Palatino Linotype" w:cs="Palatino Linotype" w:eastAsia="Palatino Linotype" w:hAnsi="Palatino Linotype"/>
          <w:rtl w:val="0"/>
        </w:rPr>
        <w:t xml:space="preserve">r capacity and enterprise-level performance.</w:t>
      </w:r>
    </w:p>
    <w:p w:rsidR="00000000" w:rsidDel="00000000" w:rsidP="00000000" w:rsidRDefault="00000000" w:rsidRPr="00000000" w14:paraId="0000002D">
      <w:pPr>
        <w:spacing w:after="240" w:before="240"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model is tuned not only to provide accurate safety information but also to communicate in a way that refl</w:t>
      </w:r>
      <w:r w:rsidDel="00000000" w:rsidR="00000000" w:rsidRPr="00000000">
        <w:rPr>
          <w:rFonts w:ascii="Palatino Linotype" w:cs="Palatino Linotype" w:eastAsia="Palatino Linotype" w:hAnsi="Palatino Linotype"/>
          <w:rtl w:val="0"/>
        </w:rPr>
        <w:t xml:space="preserve">ects Qatari cultural values, including respect and integrity. This ensures that the chatbot is both technically reliable and culturally appropriate, making it a suitable assistant for safety operations in Qatar Chemical.</w:t>
      </w:r>
    </w:p>
    <w:p w:rsidR="00000000" w:rsidDel="00000000" w:rsidP="00000000" w:rsidRDefault="00000000" w:rsidRPr="00000000" w14:paraId="0000002E">
      <w:pPr>
        <w:spacing w:after="240" w:before="240" w:line="360" w:lineRule="auto"/>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Full System Architecture and End-to-End Workflow</w:t>
      </w:r>
    </w:p>
    <w:p w:rsidR="00000000" w:rsidDel="00000000" w:rsidP="00000000" w:rsidRDefault="00000000" w:rsidRPr="00000000" w14:paraId="0000002F">
      <w:pPr>
        <w:spacing w:after="240" w:before="240"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chatbot operates as a complete end-to-end retrieval-and-generation pipeline designed for industrial safety environments. Users interact with the system through a modern web interface built using React Router and Vite. The frontend is fully decoupled from the backend and communicates exclusively through a dedicated FastAPI endpoint. Whenever the user submits a question, the browser issues an HTTP POST request to the backend route responsible for processing safety queries. This design isolates user interaction logic from data processing logic, ensuring scalability, maintainability, and clear separation of concerns.</w:t>
      </w:r>
    </w:p>
    <w:p w:rsidR="00000000" w:rsidDel="00000000" w:rsidP="00000000" w:rsidRDefault="00000000" w:rsidRPr="00000000" w14:paraId="00000030">
      <w:pPr>
        <w:spacing w:after="240" w:before="240"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Once a request reaches the backend, the question is passed into a custom retrieval pipeline that combines graph-based context extraction with semantic search. The backend first generates an embedding of the user’s question and compares it against a stored embedding matrix containing vector representations of every clause in the Neo4j graph. This comparison yields the most semantically similar regulatory sections. Unlike traditional RAG systems that return isolated chunks, the graph-based structure ensures that the retrieved text reflects both local and global context. The system reconstructs the relevant regulatory hierarchy by joining each selected clause with its parent, children, and referenced sections, producing a complete and interpretable context package. This ensures that the information delivered to the LLM is both relevant and sufficiently comprehensive to support safety-critical reasoning.</w:t>
      </w:r>
    </w:p>
    <w:p w:rsidR="00000000" w:rsidDel="00000000" w:rsidP="00000000" w:rsidRDefault="00000000" w:rsidRPr="00000000" w14:paraId="00000031">
      <w:pPr>
        <w:spacing w:after="240" w:before="240"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After the retrieval phase, the combined context and the user’s question are inserted into a carefully engineered prompt template. This template imposes strict structural, cultural, and formatting rules on the model’s output. The backend uses Google’s Gemini 2.5 Pro model to generate the final response. The prompt enforces a consistent Arabic greeting and closing, requires the model to extract regulatory citations, and instructs it to produce operational guidance instead of abstract summaries. The template also defines a fixed JSON schema, which includes the final answer, the list of referenced clause IDs, optional procedural steps, PPE requirements, and an indicator describing whether the scenario should be treated as a critical safety event. The backend then extracts the JSON portion from the model’s output and parses it into a Python dictionary, ensuring that the response is machine-readable, standardized, and predictable.</w:t>
      </w:r>
    </w:p>
    <w:p w:rsidR="00000000" w:rsidDel="00000000" w:rsidP="00000000" w:rsidRDefault="00000000" w:rsidRPr="00000000" w14:paraId="00000032">
      <w:pPr>
        <w:spacing w:after="240" w:before="240"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final processed answer is transmitted back to the frontend as JSON. The web interface renders the response into structured components, including the main safety explanation, a list of regulatory references, procedural steps, and PPE lists. If the model labels the situation as critical, the UI displays a warning banner informing the user that escalation or additional action may be required. The application maintains full transparency by clearly indicating which regulatory clauses influenced each answer. The frontend provides an interactive chat interface while relying entirely on the backend for reasoning, retrieval, and decision-making.</w:t>
      </w:r>
    </w:p>
    <w:p w:rsidR="00000000" w:rsidDel="00000000" w:rsidP="00000000" w:rsidRDefault="00000000" w:rsidRPr="00000000" w14:paraId="00000033">
      <w:pPr>
        <w:spacing w:after="240" w:before="240"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This full pipeline operates in real time. From the user pressing “send” to the final response display, the system performs semantic matching, graph traversal, prompt assembly, LLM generation, JSON normalization, and structured rendering. The combination of embedding search, graph-augmented context, and controlled prompting makes the assistant both highly reliable and contextually accurate, which is essential when providing safety guidance in environments where incorrect or ambiguous information could have serious consequences.</w:t>
      </w:r>
    </w:p>
    <w:p w:rsidR="00000000" w:rsidDel="00000000" w:rsidP="00000000" w:rsidRDefault="00000000" w:rsidRPr="00000000" w14:paraId="00000034">
      <w:pPr>
        <w:spacing w:after="240" w:before="240" w:line="360" w:lineRule="auto"/>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Backend Engineering and API Design</w:t>
      </w:r>
    </w:p>
    <w:p w:rsidR="00000000" w:rsidDel="00000000" w:rsidP="00000000" w:rsidRDefault="00000000" w:rsidRPr="00000000" w14:paraId="00000035">
      <w:pPr>
        <w:spacing w:after="240" w:before="240"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backend is built using FastAPI on top of Python’s asynchronous ASGI architecture, exposing a single primary endpoint that handles the entire reasoning workflow. All incoming requests are validated using Pydantic models to ensure correct structure and to prevent malformed or insecure inputs from reaching the processing pipeline. Communication with the web application is enabled through CORS middleware, which authorizes requests from the frontend’s development domain, while Uvicorn manages concurrency and allows multiple retrieval and generation operations to run efficiently in parallel.</w:t>
      </w:r>
    </w:p>
    <w:p w:rsidR="00000000" w:rsidDel="00000000" w:rsidP="00000000" w:rsidRDefault="00000000" w:rsidRPr="00000000" w14:paraId="00000036">
      <w:pPr>
        <w:spacing w:after="240" w:before="240"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retrieval layer integrates tightly with Neo4j and FAISS. On startup, the backend loads the vector embedding index that maps each FAISS vector to its corresponding clause node in the graph. When a query arrives, the system performs semantic similarity search, retrieves the matching clause IDs, and assembles the full contextual node set through targeted Cypher queries. This guarantees that the LLM receives complete, hierarchically accurate regulatory context, forming the backbone of the system’s factual reliability.</w:t>
      </w:r>
    </w:p>
    <w:p w:rsidR="00000000" w:rsidDel="00000000" w:rsidP="00000000" w:rsidRDefault="00000000" w:rsidRPr="00000000" w14:paraId="00000037">
      <w:pPr>
        <w:pStyle w:val="Heading3"/>
        <w:keepNext w:val="0"/>
        <w:keepLines w:val="0"/>
        <w:spacing w:line="360" w:lineRule="auto"/>
        <w:jc w:val="both"/>
        <w:rPr>
          <w:rFonts w:ascii="Palatino Linotype" w:cs="Palatino Linotype" w:eastAsia="Palatino Linotype" w:hAnsi="Palatino Linotype"/>
          <w:sz w:val="24"/>
          <w:szCs w:val="24"/>
        </w:rPr>
      </w:pPr>
      <w:bookmarkStart w:colFirst="0" w:colLast="0" w:name="_qqyhtulq4ckl" w:id="6"/>
      <w:bookmarkEnd w:id="6"/>
      <w:r w:rsidDel="00000000" w:rsidR="00000000" w:rsidRPr="00000000">
        <w:rPr>
          <w:rFonts w:ascii="Palatino Linotype" w:cs="Palatino Linotype" w:eastAsia="Palatino Linotype" w:hAnsi="Palatino Linotype"/>
          <w:sz w:val="24"/>
          <w:szCs w:val="24"/>
          <w:rtl w:val="0"/>
        </w:rPr>
        <w:t xml:space="preserve">Prompt Engineering and Output Control</w:t>
      </w:r>
    </w:p>
    <w:p w:rsidR="00000000" w:rsidDel="00000000" w:rsidP="00000000" w:rsidRDefault="00000000" w:rsidRPr="00000000" w14:paraId="00000038">
      <w:pPr>
        <w:spacing w:after="240" w:before="240"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 crucial part of the system lies in prompt engineering. The assistant does not rely on generic natural-language prompting. Instead, it uses a custom-designed prompt template that implements cultural framing, regulatory discipline, and output formatting rules. The prompt instructs the model to always produce culturally appropriate greetings and closings, to draw exclusively from the retrieved context, to avoid hallucinating missing regulations, and to identify when a situation requires escalation due to potential danger. Furthermore, the LLM is not allowed to use markdown or decorative formatting. The prompt enforces a controlled JSON schema, ensuring the model outputs a structured, parseable block that fits directly into the frontend UI logic.</w:t>
      </w:r>
    </w:p>
    <w:p w:rsidR="00000000" w:rsidDel="00000000" w:rsidP="00000000" w:rsidRDefault="00000000" w:rsidRPr="00000000" w14:paraId="00000039">
      <w:pPr>
        <w:spacing w:after="240" w:before="240"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To maintain robustness, the backend includes a JSON extraction layer that isolates the first valid JSON block produced by the model. This prevents malformed responses from breaking the client application and ensures that the downstream rendering is stable. The combination of strict schema and controlled parsing allows the system to behave deterministically even though it relies on probabilistic model outputs. This is particularly important for safety applications where inconsistency is unacceptable.</w:t>
      </w:r>
    </w:p>
    <w:p w:rsidR="00000000" w:rsidDel="00000000" w:rsidP="00000000" w:rsidRDefault="00000000" w:rsidRPr="00000000" w14:paraId="0000003A">
      <w:pPr>
        <w:pStyle w:val="Heading2"/>
        <w:keepNext w:val="0"/>
        <w:keepLines w:val="0"/>
        <w:spacing w:line="360" w:lineRule="auto"/>
        <w:jc w:val="both"/>
        <w:rPr>
          <w:rFonts w:ascii="Palatino Linotype" w:cs="Palatino Linotype" w:eastAsia="Palatino Linotype" w:hAnsi="Palatino Linotype"/>
          <w:b w:val="0"/>
          <w:bCs w:val="0"/>
        </w:rPr>
      </w:pPr>
      <w:bookmarkStart w:colFirst="0" w:colLast="0" w:name="_hd1pcmt1i4db" w:id="7"/>
      <w:bookmarkEnd w:id="7"/>
      <w:r w:rsidDel="00000000" w:rsidR="00000000" w:rsidRPr="00000000">
        <w:rPr>
          <w:rtl w:val="0"/>
        </w:rPr>
      </w:r>
    </w:p>
    <w:p w:rsidR="00000000" w:rsidDel="00000000" w:rsidP="00000000" w:rsidRDefault="00000000" w:rsidRPr="00000000" w14:paraId="0000003B">
      <w:pPr>
        <w:pStyle w:val="Heading2"/>
        <w:keepNext w:val="0"/>
        <w:keepLines w:val="0"/>
        <w:spacing w:line="360" w:lineRule="auto"/>
        <w:jc w:val="both"/>
        <w:rPr>
          <w:rFonts w:ascii="Palatino Linotype" w:cs="Palatino Linotype" w:eastAsia="Palatino Linotype" w:hAnsi="Palatino Linotype"/>
          <w:b w:val="0"/>
          <w:bCs w:val="0"/>
        </w:rPr>
      </w:pPr>
      <w:bookmarkStart w:colFirst="0" w:colLast="0" w:name="_9qf01lsqaa31" w:id="8"/>
      <w:bookmarkEnd w:id="8"/>
      <w:r w:rsidDel="00000000" w:rsidR="00000000" w:rsidRPr="00000000">
        <w:rPr>
          <w:rFonts w:ascii="Palatino Linotype" w:cs="Palatino Linotype" w:eastAsia="Palatino Linotype" w:hAnsi="Palatino Linotype"/>
          <w:rtl w:val="0"/>
        </w:rPr>
        <w:t xml:space="preserve">Integrating the Safety Chatbot to the front-end</w:t>
      </w:r>
      <w:r w:rsidDel="00000000" w:rsidR="00000000" w:rsidRPr="00000000">
        <w:rPr>
          <w:rtl w:val="0"/>
        </w:rPr>
      </w:r>
    </w:p>
    <w:p w:rsidR="00000000" w:rsidDel="00000000" w:rsidP="00000000" w:rsidRDefault="00000000" w:rsidRPr="00000000" w14:paraId="0000003C">
      <w:pPr>
        <w:spacing w:after="200" w:before="200"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Our approach is to clearly separate the frontend (UI) and backend (API/Logic) workflows; employing a secure and flexible decoupled client-server architecture, with each component operating independently from, and in parallel with the other. The integration of the backend was done via a </w:t>
      </w:r>
      <w:r w:rsidDel="00000000" w:rsidR="00000000" w:rsidRPr="00000000">
        <w:rPr>
          <w:rFonts w:ascii="Palatino Linotype" w:cs="Palatino Linotype" w:eastAsia="Palatino Linotype" w:hAnsi="Palatino Linotype"/>
          <w:b w:val="1"/>
          <w:bCs w:val="1"/>
          <w:rtl w:val="0"/>
        </w:rPr>
        <w:t xml:space="preserve">FastAPI </w:t>
      </w:r>
      <w:r w:rsidDel="00000000" w:rsidR="00000000" w:rsidRPr="00000000">
        <w:rPr>
          <w:rFonts w:ascii="Palatino Linotype" w:cs="Palatino Linotype" w:eastAsia="Palatino Linotype" w:hAnsi="Palatino Linotype"/>
          <w:rtl w:val="0"/>
        </w:rPr>
        <w:t xml:space="preserve">application, serving as a high performance API gateway for the pipeline. Its primary role is to convert an incoming HTTP post request to the route </w:t>
      </w:r>
      <w:r w:rsidDel="00000000" w:rsidR="00000000" w:rsidRPr="00000000">
        <w:rPr>
          <w:rFonts w:ascii="Palatino Linotype" w:cs="Palatino Linotype" w:eastAsia="Palatino Linotype" w:hAnsi="Palatino Linotype"/>
          <w:i w:val="1"/>
          <w:iCs w:val="1"/>
          <w:rtl w:val="0"/>
        </w:rPr>
        <w:t xml:space="preserve">/api/ask</w:t>
      </w:r>
      <w:r w:rsidDel="00000000" w:rsidR="00000000" w:rsidRPr="00000000">
        <w:rPr>
          <w:rFonts w:ascii="Palatino Linotype" w:cs="Palatino Linotype" w:eastAsia="Palatino Linotype" w:hAnsi="Palatino Linotype"/>
          <w:rtl w:val="0"/>
        </w:rPr>
        <w:t xml:space="preserve"> from the client, the user's question, into a structured python function call, then send back a JSON response containing the answer of the chatbot. </w:t>
      </w:r>
    </w:p>
    <w:p w:rsidR="00000000" w:rsidDel="00000000" w:rsidP="00000000" w:rsidRDefault="00000000" w:rsidRPr="00000000" w14:paraId="0000003D">
      <w:pPr>
        <w:spacing w:after="200" w:before="200"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There are a few components to the app integration. First of all, the app uses clearly defined </w:t>
      </w:r>
      <w:r w:rsidDel="00000000" w:rsidR="00000000" w:rsidRPr="00000000">
        <w:rPr>
          <w:rFonts w:ascii="Palatino Linotype" w:cs="Palatino Linotype" w:eastAsia="Palatino Linotype" w:hAnsi="Palatino Linotype"/>
          <w:b w:val="1"/>
          <w:bCs w:val="1"/>
          <w:rtl w:val="0"/>
        </w:rPr>
        <w:t xml:space="preserve">Pydantic</w:t>
      </w:r>
      <w:r w:rsidDel="00000000" w:rsidR="00000000" w:rsidRPr="00000000">
        <w:rPr>
          <w:rFonts w:ascii="Palatino Linotype" w:cs="Palatino Linotype" w:eastAsia="Palatino Linotype" w:hAnsi="Palatino Linotype"/>
          <w:rtl w:val="0"/>
        </w:rPr>
        <w:t xml:space="preserve"> models to enforce the format of the data communicated between the server and the client. The </w:t>
      </w:r>
      <w:r w:rsidDel="00000000" w:rsidR="00000000" w:rsidRPr="00000000">
        <w:rPr>
          <w:rFonts w:ascii="Palatino Linotype" w:cs="Palatino Linotype" w:eastAsia="Palatino Linotype" w:hAnsi="Palatino Linotype"/>
          <w:i w:val="1"/>
          <w:iCs w:val="1"/>
          <w:rtl w:val="0"/>
        </w:rPr>
        <w:t xml:space="preserve">ChatRequest </w:t>
      </w:r>
      <w:r w:rsidDel="00000000" w:rsidR="00000000" w:rsidRPr="00000000">
        <w:rPr>
          <w:rFonts w:ascii="Palatino Linotype" w:cs="Palatino Linotype" w:eastAsia="Palatino Linotype" w:hAnsi="Palatino Linotype"/>
          <w:rtl w:val="0"/>
        </w:rPr>
        <w:t xml:space="preserve">model defines the expected input structure in the form of {"question": "str"}, returning a '422 Unprocessable Entity' error if the incoming JSON input doesn't match, before any python logic is executed. The </w:t>
      </w:r>
      <w:r w:rsidDel="00000000" w:rsidR="00000000" w:rsidRPr="00000000">
        <w:rPr>
          <w:rFonts w:ascii="Palatino Linotype" w:cs="Palatino Linotype" w:eastAsia="Palatino Linotype" w:hAnsi="Palatino Linotype"/>
          <w:i w:val="1"/>
          <w:iCs w:val="1"/>
          <w:rtl w:val="0"/>
        </w:rPr>
        <w:t xml:space="preserve">ChatResponse</w:t>
      </w:r>
      <w:r w:rsidDel="00000000" w:rsidR="00000000" w:rsidRPr="00000000">
        <w:rPr>
          <w:rFonts w:ascii="Palatino Linotype" w:cs="Palatino Linotype" w:eastAsia="Palatino Linotype" w:hAnsi="Palatino Linotype"/>
          <w:rtl w:val="0"/>
        </w:rPr>
        <w:t xml:space="preserve"> model is of the form {"answer": "str", "clause_ids": "list[str]"}, matching what's returned by the G-RAG logic. </w:t>
      </w:r>
    </w:p>
    <w:p w:rsidR="00000000" w:rsidDel="00000000" w:rsidP="00000000" w:rsidRDefault="00000000" w:rsidRPr="00000000" w14:paraId="0000003E">
      <w:pPr>
        <w:spacing w:after="200" w:before="200"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application is run using the Uvicorn ASGI server, which handles the network communication and ensures the app is asynchronous. While the backend is run on port 8000, the frontend is run on another port (3000 for now), when a request is sent from front to back, the same origin policy blocks the request as a security measure. This requires the implementation of middleware called the Cross Origin Resource Sharing (CORS), which allows communication from external HTTP headers, in our case, localhost on port 4000.</w:t>
      </w:r>
    </w:p>
    <w:p w:rsidR="00000000" w:rsidDel="00000000" w:rsidP="00000000" w:rsidRDefault="00000000" w:rsidRPr="00000000" w14:paraId="0000003F">
      <w:pPr>
        <w:spacing w:after="200" w:before="200" w:line="360" w:lineRule="auto"/>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0">
      <w:pPr>
        <w:pStyle w:val="Heading3"/>
        <w:keepNext w:val="0"/>
        <w:keepLines w:val="0"/>
        <w:spacing w:line="360" w:lineRule="auto"/>
        <w:jc w:val="both"/>
        <w:rPr>
          <w:rFonts w:ascii="Palatino Linotype" w:cs="Palatino Linotype" w:eastAsia="Palatino Linotype" w:hAnsi="Palatino Linotype"/>
          <w:sz w:val="24"/>
          <w:szCs w:val="24"/>
        </w:rPr>
      </w:pPr>
      <w:bookmarkStart w:colFirst="0" w:colLast="0" w:name="_iy2tzq1azywb" w:id="9"/>
      <w:bookmarkEnd w:id="9"/>
      <w:r w:rsidDel="00000000" w:rsidR="00000000" w:rsidRPr="00000000">
        <w:rPr>
          <w:rFonts w:ascii="Palatino Linotype" w:cs="Palatino Linotype" w:eastAsia="Palatino Linotype" w:hAnsi="Palatino Linotype"/>
          <w:sz w:val="24"/>
          <w:szCs w:val="24"/>
          <w:rtl w:val="0"/>
        </w:rPr>
        <w:t xml:space="preserve">Frontend Integration and UI Behavior</w:t>
      </w:r>
    </w:p>
    <w:p w:rsidR="00000000" w:rsidDel="00000000" w:rsidP="00000000" w:rsidRDefault="00000000" w:rsidRPr="00000000" w14:paraId="00000041">
      <w:pPr>
        <w:spacing w:after="240" w:before="240"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web frontend interacts with the backend only through the </w:t>
      </w:r>
      <w:r w:rsidDel="00000000" w:rsidR="00000000" w:rsidRPr="00000000">
        <w:rPr>
          <w:rFonts w:ascii="Palatino Linotype" w:cs="Palatino Linotype" w:eastAsia="Palatino Linotype" w:hAnsi="Palatino Linotype"/>
          <w:color w:val="188038"/>
          <w:rtl w:val="0"/>
        </w:rPr>
        <w:t xml:space="preserve">/api/ask</w:t>
      </w:r>
      <w:r w:rsidDel="00000000" w:rsidR="00000000" w:rsidRPr="00000000">
        <w:rPr>
          <w:rFonts w:ascii="Palatino Linotype" w:cs="Palatino Linotype" w:eastAsia="Palatino Linotype" w:hAnsi="Palatino Linotype"/>
          <w:rtl w:val="0"/>
        </w:rPr>
        <w:t xml:space="preserve"> route, making it a thin client that delegates all reasoning to the server. The chat interface receives the parsed JSON and displays each component in a structured manner. Clause references are shown as standardized tags. Step-by-step procedures and PPE lists are displayed via dedicated components. Critical alerts trigger visual warnings to signal potential danger. The frontend also supports local storage for conversation history and user-flagged favorites. This separation ensures that even if the frontend were redesigned or replaced, the backend logic would remain unchanged and fully reusable.</w:t>
      </w:r>
    </w:p>
    <w:p w:rsidR="00000000" w:rsidDel="00000000" w:rsidP="00000000" w:rsidRDefault="00000000" w:rsidRPr="00000000" w14:paraId="00000042">
      <w:pPr>
        <w:spacing w:after="200" w:before="200" w:line="360" w:lineRule="auto"/>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3">
      <w:pPr>
        <w:pStyle w:val="Heading2"/>
        <w:keepNext w:val="0"/>
        <w:keepLines w:val="0"/>
        <w:spacing w:line="360" w:lineRule="auto"/>
        <w:jc w:val="both"/>
        <w:rPr>
          <w:rFonts w:ascii="Palatino Linotype" w:cs="Palatino Linotype" w:eastAsia="Palatino Linotype" w:hAnsi="Palatino Linotype"/>
        </w:rPr>
      </w:pPr>
      <w:bookmarkStart w:colFirst="0" w:colLast="0" w:name="_dnig2vap47vr" w:id="10"/>
      <w:bookmarkEnd w:id="10"/>
      <w:r w:rsidDel="00000000" w:rsidR="00000000" w:rsidRPr="00000000">
        <w:rPr>
          <w:rFonts w:ascii="Palatino Linotype" w:cs="Palatino Linotype" w:eastAsia="Palatino Linotype" w:hAnsi="Palatino Linotype"/>
          <w:rtl w:val="0"/>
        </w:rPr>
        <w:t xml:space="preserve">Team Structure and Workflow</w:t>
      </w:r>
    </w:p>
    <w:p w:rsidR="00000000" w:rsidDel="00000000" w:rsidP="00000000" w:rsidRDefault="00000000" w:rsidRPr="00000000" w14:paraId="00000044">
      <w:pPr>
        <w:spacing w:after="240" w:before="240"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team consisted of five 4th year bachelor students from University of Doha for Science and Technology with four students majoring in Data Science and Artificial Intelligence and one studying Data and Cybersecurity. During the competition, the group collaborated through a shared GitHub repository: </w:t>
      </w:r>
      <w:hyperlink r:id="rId6">
        <w:r w:rsidDel="00000000" w:rsidR="00000000" w:rsidRPr="00000000">
          <w:rPr>
            <w:rFonts w:ascii="Palatino Linotype" w:cs="Palatino Linotype" w:eastAsia="Palatino Linotype" w:hAnsi="Palatino Linotype"/>
            <w:color w:val="1155cc"/>
            <w:u w:val="single"/>
            <w:rtl w:val="0"/>
          </w:rPr>
          <w:t xml:space="preserve">https://github.com/joey-en/Piper-Alpha-Safety</w:t>
        </w:r>
      </w:hyperlink>
      <w:r w:rsidDel="00000000" w:rsidR="00000000" w:rsidRPr="00000000">
        <w:rPr>
          <w:rFonts w:ascii="Palatino Linotype" w:cs="Palatino Linotype" w:eastAsia="Palatino Linotype" w:hAnsi="Palatino Linotype"/>
          <w:rtl w:val="0"/>
        </w:rPr>
        <w:t xml:space="preserve">. All code and documentation were version-controlled with Git, enabling simultaneous work and efficient tracking of changes. Most of the implementation was done in Python 3, using libraries for data processing, embeddings, and Neo4j integration.</w:t>
      </w:r>
    </w:p>
    <w:p w:rsidR="00000000" w:rsidDel="00000000" w:rsidP="00000000" w:rsidRDefault="00000000" w:rsidRPr="00000000" w14:paraId="00000045">
      <w:pPr>
        <w:spacing w:after="240" w:before="240"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Tasks were divided based on expertise. Some members focused on graph database design and semantic search. Others worked on LLM integration and prompt tuning. Some handled front-end development and back-end integration. One member oversaw security aspects of the implementation.</w:t>
      </w:r>
    </w:p>
    <w:p w:rsidR="00000000" w:rsidDel="00000000" w:rsidP="00000000" w:rsidRDefault="00000000" w:rsidRPr="00000000" w14:paraId="00000046">
      <w:pPr>
        <w:spacing w:after="240" w:before="240"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Regular code reviews and discussions ensured consistency across workflows. Additional collaboration practices included:</w:t>
      </w:r>
    </w:p>
    <w:p w:rsidR="00000000" w:rsidDel="00000000" w:rsidP="00000000" w:rsidRDefault="00000000" w:rsidRPr="00000000" w14:paraId="00000047">
      <w:pPr>
        <w:numPr>
          <w:ilvl w:val="0"/>
          <w:numId w:val="1"/>
        </w:numPr>
        <w:spacing w:after="0" w:afterAutospacing="0" w:before="240" w:line="360" w:lineRule="auto"/>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Using branching strategies for features and experiments.</w:t>
      </w:r>
    </w:p>
    <w:p w:rsidR="00000000" w:rsidDel="00000000" w:rsidP="00000000" w:rsidRDefault="00000000" w:rsidRPr="00000000" w14:paraId="00000048">
      <w:pPr>
        <w:numPr>
          <w:ilvl w:val="0"/>
          <w:numId w:val="1"/>
        </w:numPr>
        <w:spacing w:after="0" w:afterAutospacing="0" w:before="0" w:beforeAutospacing="0" w:line="360" w:lineRule="auto"/>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Documenting setup instructions and scripts for reproducibility.</w:t>
      </w:r>
    </w:p>
    <w:p w:rsidR="00000000" w:rsidDel="00000000" w:rsidP="00000000" w:rsidRDefault="00000000" w:rsidRPr="00000000" w14:paraId="00000049">
      <w:pPr>
        <w:numPr>
          <w:ilvl w:val="0"/>
          <w:numId w:val="1"/>
        </w:numPr>
        <w:spacing w:after="0" w:afterAutospacing="0" w:before="0" w:beforeAutospacing="0" w:line="360" w:lineRule="auto"/>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Regular virtual meetings to review progress, discuss challenges, and plan next steps.</w:t>
      </w:r>
    </w:p>
    <w:p w:rsidR="00000000" w:rsidDel="00000000" w:rsidP="00000000" w:rsidRDefault="00000000" w:rsidRPr="00000000" w14:paraId="0000004A">
      <w:pPr>
        <w:numPr>
          <w:ilvl w:val="0"/>
          <w:numId w:val="1"/>
        </w:numPr>
        <w:spacing w:after="240" w:before="0" w:beforeAutospacing="0" w:line="360" w:lineRule="auto"/>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Shared testing protocols to validate both retrieval and LLM outputs.</w:t>
      </w:r>
    </w:p>
    <w:p w:rsidR="00000000" w:rsidDel="00000000" w:rsidP="00000000" w:rsidRDefault="00000000" w:rsidRPr="00000000" w14:paraId="0000004B">
      <w:pPr>
        <w:spacing w:after="240" w:before="240"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This workflow enabled smooth coordination across all stages of development, from initial data preparation to the deployment of the chatbot prototype.</w:t>
      </w:r>
    </w:p>
    <w:p w:rsidR="00000000" w:rsidDel="00000000" w:rsidP="00000000" w:rsidRDefault="00000000" w:rsidRPr="00000000" w14:paraId="0000004C">
      <w:pPr>
        <w:spacing w:after="240" w:before="240" w:line="360" w:lineRule="auto"/>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Future Direction</w:t>
      </w:r>
    </w:p>
    <w:p w:rsidR="00000000" w:rsidDel="00000000" w:rsidP="00000000" w:rsidRDefault="00000000" w:rsidRPr="00000000" w14:paraId="0000004D">
      <w:pPr>
        <w:spacing w:after="240" w:before="240"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Future development of the safety assistant focuses on expanding the system into a comprehensive, enterprise-grade safety intelligence platform. The next phase involves enriching the knowledge base with internal SOPs, incident logs, maintenance reports, equipment manuals, and emergency procedures. Because the system is built on Neo4j, these documents can be integrated seamlessly while preserving clause hierarchy and interlinked regulatory context. A major direction is the deployment of a private, on-premise LLM so that all safety reasoning occurs entirely within the company network. This ensures full data confidentiality, eliminates cloud-API dependency, and allows operation even in restricted or offline plant environments.</w:t>
      </w:r>
    </w:p>
    <w:p w:rsidR="00000000" w:rsidDel="00000000" w:rsidP="00000000" w:rsidRDefault="00000000" w:rsidRPr="00000000" w14:paraId="0000004E">
      <w:pPr>
        <w:spacing w:after="240" w:before="240" w:line="360" w:lineRule="auto"/>
        <w:ind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Additional enhancements include the introduction of voice-enabled mobile tools for frontline workers, integration with IoT sensors or live plant data for proactive hazard detection, and role-based access control to tailor responses for operators, engineers, and safety officers. Over time, the assistant can evolve from a question-answering tool into a dynamic safety advisor that identifies knowledge gaps, analyzes recurring risks, and supports continuous improvement across Qatar Chemical’s safety programs.</w:t>
      </w:r>
      <w:r w:rsidDel="00000000" w:rsidR="00000000" w:rsidRPr="00000000">
        <w:rPr>
          <w:rtl w:val="0"/>
        </w:rPr>
      </w:r>
    </w:p>
    <w:sectPr>
      <w:headerReference r:id="rId7" w:type="default"/>
      <w:pgSz w:h="16838" w:w="11906"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joey-en/Piper-Alpha-Safety"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