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D7DF" w14:textId="545104AB" w:rsidR="001D51AA" w:rsidRDefault="001D51AA" w:rsidP="0ACBAA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ACBAA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Vulnerability</w:t>
      </w:r>
      <w:r w:rsidR="0777FC9D" w:rsidRPr="0ACBAA53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9A27FF" w:rsidRPr="0ACBAA53">
        <w:rPr>
          <w:rStyle w:val="eop"/>
          <w:rFonts w:ascii="Calibri" w:hAnsi="Calibri" w:cs="Calibri"/>
          <w:sz w:val="22"/>
          <w:szCs w:val="22"/>
        </w:rPr>
        <w:t xml:space="preserve">A debugger’s </w:t>
      </w:r>
      <w:r w:rsidR="7D8587DC" w:rsidRPr="0ACBAA53">
        <w:rPr>
          <w:rStyle w:val="eop"/>
          <w:rFonts w:ascii="Calibri" w:hAnsi="Calibri" w:cs="Calibri"/>
          <w:sz w:val="22"/>
          <w:szCs w:val="22"/>
        </w:rPr>
        <w:t>readability</w:t>
      </w:r>
      <w:r w:rsidR="69472886" w:rsidRPr="0ACBAA53">
        <w:rPr>
          <w:rStyle w:val="eop"/>
          <w:rFonts w:ascii="Calibri" w:hAnsi="Calibri" w:cs="Calibri"/>
          <w:sz w:val="22"/>
          <w:szCs w:val="22"/>
        </w:rPr>
        <w:t xml:space="preserve"> </w:t>
      </w:r>
      <w:r w:rsidR="5CD49E42" w:rsidRPr="0ACBAA53">
        <w:rPr>
          <w:rStyle w:val="eop"/>
          <w:rFonts w:ascii="Calibri" w:hAnsi="Calibri" w:cs="Calibri"/>
          <w:sz w:val="22"/>
          <w:szCs w:val="22"/>
        </w:rPr>
        <w:t>to</w:t>
      </w:r>
      <w:r w:rsidR="0777FC9D" w:rsidRPr="0ACBAA53">
        <w:rPr>
          <w:rStyle w:val="eop"/>
          <w:rFonts w:ascii="Calibri" w:hAnsi="Calibri" w:cs="Calibri"/>
          <w:sz w:val="22"/>
          <w:szCs w:val="22"/>
        </w:rPr>
        <w:t xml:space="preserve"> </w:t>
      </w:r>
      <w:r w:rsidR="675E3A7A" w:rsidRPr="0ACBAA53">
        <w:rPr>
          <w:rStyle w:val="eop"/>
          <w:rFonts w:ascii="Calibri" w:hAnsi="Calibri" w:cs="Calibri"/>
          <w:sz w:val="22"/>
          <w:szCs w:val="22"/>
        </w:rPr>
        <w:t>CPU register</w:t>
      </w:r>
      <w:r w:rsidR="79A8C7A4" w:rsidRPr="0ACBAA53">
        <w:rPr>
          <w:rStyle w:val="eop"/>
          <w:rFonts w:ascii="Calibri" w:hAnsi="Calibri" w:cs="Calibri"/>
          <w:sz w:val="22"/>
          <w:szCs w:val="22"/>
        </w:rPr>
        <w:t>s</w:t>
      </w:r>
      <w:r w:rsidR="0777FC9D" w:rsidRPr="0ACBAA53">
        <w:rPr>
          <w:rStyle w:val="eop"/>
          <w:rFonts w:ascii="Calibri" w:hAnsi="Calibri" w:cs="Calibri"/>
          <w:sz w:val="22"/>
          <w:szCs w:val="22"/>
        </w:rPr>
        <w:t xml:space="preserve"> through Debug Access Port (DAP) during </w:t>
      </w:r>
      <w:r w:rsidR="6B2B27AD" w:rsidRPr="0ACBAA53">
        <w:rPr>
          <w:rStyle w:val="eop"/>
          <w:rFonts w:ascii="Calibri" w:hAnsi="Calibri" w:cs="Calibri"/>
          <w:sz w:val="22"/>
          <w:szCs w:val="22"/>
        </w:rPr>
        <w:t xml:space="preserve">normal </w:t>
      </w:r>
      <w:r w:rsidR="0777FC9D" w:rsidRPr="0ACBAA53">
        <w:rPr>
          <w:rStyle w:val="eop"/>
          <w:rFonts w:ascii="Calibri" w:hAnsi="Calibri" w:cs="Calibri"/>
          <w:sz w:val="22"/>
          <w:szCs w:val="22"/>
        </w:rPr>
        <w:t>operation</w:t>
      </w:r>
      <w:r w:rsidR="62D77952" w:rsidRPr="0ACBAA53">
        <w:rPr>
          <w:rStyle w:val="eop"/>
          <w:rFonts w:ascii="Calibri" w:hAnsi="Calibri" w:cs="Calibri"/>
          <w:sz w:val="22"/>
          <w:szCs w:val="22"/>
        </w:rPr>
        <w:t>.</w:t>
      </w:r>
    </w:p>
    <w:p w14:paraId="3017B8CC" w14:textId="3610F495" w:rsidR="001D51AA" w:rsidRDefault="001D51AA" w:rsidP="0F272C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152867" w14:textId="409DBCF3" w:rsidR="62D77952" w:rsidRDefault="62D77952" w:rsidP="367D66CC">
      <w:pPr>
        <w:pStyle w:val="paragraph"/>
        <w:numPr>
          <w:ilvl w:val="0"/>
          <w:numId w:val="4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367D66CC"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Description:</w:t>
      </w:r>
      <w:r w:rsidR="0BC67435" w:rsidRPr="367D66CC"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BC67435" w:rsidRPr="367D66CC">
        <w:rPr>
          <w:rStyle w:val="eop"/>
          <w:rFonts w:ascii="Calibri" w:hAnsi="Calibri" w:cs="Calibri"/>
          <w:sz w:val="22"/>
          <w:szCs w:val="22"/>
        </w:rPr>
        <w:t xml:space="preserve"> </w:t>
      </w:r>
      <w:r w:rsidR="215009E0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Debug unit can read and modify register values of processors and peripherals. Usually, debugging involves halting the execution once a failure has been observed and collects state information retrospectively to investigate the problem. HALT operation can be initiated by a host who can be an off-chip debugger connected to an on-chip Debug Access Port (DAP) via a JTAG interface or an on-chip processor [1]. During HALT operation, a processor stops executing according to the instruction indicated by the program counter’s (PC) value, and a debugger can examine and modify the processor state via DAP. </w:t>
      </w:r>
      <w:r w:rsidR="1D686E2A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18AE2564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I</w:t>
      </w:r>
      <w:r w:rsidR="1D686E2A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n HALT mode, the pro</w:t>
      </w:r>
      <w:r w:rsidR="678931E9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gram counter’s value is readable from the DAP</w:t>
      </w:r>
      <w:r w:rsidR="1523E9C9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. However, if someone can </w:t>
      </w:r>
      <w:r w:rsidR="6DF8736D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bypass</w:t>
      </w:r>
      <w:r w:rsidR="1523E9C9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the privilege access to read the PC value during normal execution throu</w:t>
      </w:r>
      <w:r w:rsidR="4837487D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gh DAP, </w:t>
      </w:r>
      <w:r w:rsidR="7ADCF2C5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she can learn the execution flow of a program,</w:t>
      </w:r>
      <w:r w:rsidR="215009E0" w:rsidRPr="367D66CC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resulting in an integrity violation.</w:t>
      </w:r>
    </w:p>
    <w:p w14:paraId="4E1BFDF5" w14:textId="17510172" w:rsidR="0ACBAA53" w:rsidRDefault="0ACBAA53" w:rsidP="3C4F5432">
      <w:pPr>
        <w:pStyle w:val="paragraph"/>
        <w:spacing w:before="0" w:beforeAutospacing="0" w:after="0" w:afterAutospacing="0"/>
        <w:jc w:val="both"/>
        <w:rPr>
          <w:rStyle w:val="eop"/>
          <w:rFonts w:ascii="Calibri" w:hAnsi="Calibri" w:cs="Calibri"/>
          <w:sz w:val="22"/>
          <w:szCs w:val="22"/>
        </w:rPr>
      </w:pPr>
    </w:p>
    <w:p w14:paraId="02FEC146" w14:textId="37F4F7DD" w:rsidR="0ACBAA53" w:rsidRDefault="0ACBAA53" w:rsidP="3C4F5432">
      <w:pPr>
        <w:pStyle w:val="paragraph"/>
        <w:spacing w:before="0" w:beforeAutospacing="0" w:after="0" w:afterAutospacing="0"/>
        <w:jc w:val="both"/>
        <w:rPr>
          <w:rStyle w:val="eop"/>
          <w:rFonts w:ascii="Calibri" w:hAnsi="Calibri" w:cs="Calibri"/>
          <w:sz w:val="22"/>
          <w:szCs w:val="22"/>
        </w:rPr>
      </w:pPr>
    </w:p>
    <w:p w14:paraId="55CD478C" w14:textId="3B96CCC4" w:rsidR="001D51AA" w:rsidRDefault="001D51AA" w:rsidP="0ACBAA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ACBAA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Related Security Property:</w:t>
      </w:r>
      <w:r w:rsidR="19161F45" w:rsidRPr="0ACBAA53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 </w:t>
      </w:r>
      <w:r w:rsidR="6045DF46" w:rsidRPr="0ACBAA53">
        <w:rPr>
          <w:rStyle w:val="normaltextrun"/>
          <w:rFonts w:ascii="Calibri" w:hAnsi="Calibri" w:cs="Calibri"/>
          <w:sz w:val="22"/>
          <w:szCs w:val="22"/>
        </w:rPr>
        <w:t>Program Counter’s value should not be readable through Debug Access Port (DAP) when a processor is not in HALT mode debugging.</w:t>
      </w:r>
    </w:p>
    <w:p w14:paraId="506EF63D" w14:textId="7205767D" w:rsidR="001D51AA" w:rsidRDefault="001D51AA" w:rsidP="0F272C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1D0C69CF" w14:textId="7208D962" w:rsidR="001D51AA" w:rsidRDefault="00285DA3" w:rsidP="0ACBAA5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ACBAA53">
        <w:rPr>
          <w:rStyle w:val="eop"/>
          <w:rFonts w:ascii="Calibri" w:hAnsi="Calibri" w:cs="Calibri"/>
          <w:sz w:val="22"/>
          <w:szCs w:val="22"/>
        </w:rPr>
        <w:t>I</w:t>
      </w:r>
      <w:r w:rsidR="19161F45" w:rsidRPr="0ACBAA53">
        <w:rPr>
          <w:rStyle w:val="eop"/>
          <w:rFonts w:ascii="Calibri" w:hAnsi="Calibri" w:cs="Calibri"/>
          <w:sz w:val="22"/>
          <w:szCs w:val="22"/>
        </w:rPr>
        <w:t xml:space="preserve">t should be checked in design time, whether </w:t>
      </w:r>
      <w:r w:rsidRPr="0ACBAA53">
        <w:rPr>
          <w:rStyle w:val="eop"/>
          <w:rFonts w:ascii="Calibri" w:hAnsi="Calibri" w:cs="Calibri"/>
          <w:sz w:val="22"/>
          <w:szCs w:val="22"/>
        </w:rPr>
        <w:t>program counter’s value</w:t>
      </w:r>
      <w:r w:rsidR="19161F45" w:rsidRPr="0ACBAA53">
        <w:rPr>
          <w:rStyle w:val="eop"/>
          <w:rFonts w:ascii="Calibri" w:hAnsi="Calibri" w:cs="Calibri"/>
          <w:sz w:val="22"/>
          <w:szCs w:val="22"/>
        </w:rPr>
        <w:t xml:space="preserve"> is </w:t>
      </w:r>
      <w:r w:rsidR="72B6B508" w:rsidRPr="0ACBAA53">
        <w:rPr>
          <w:rStyle w:val="eop"/>
          <w:rFonts w:ascii="Calibri" w:hAnsi="Calibri" w:cs="Calibri"/>
          <w:sz w:val="22"/>
          <w:szCs w:val="22"/>
        </w:rPr>
        <w:t xml:space="preserve">readable </w:t>
      </w:r>
      <w:r w:rsidR="19161F45" w:rsidRPr="0ACBAA53">
        <w:rPr>
          <w:rStyle w:val="eop"/>
          <w:rFonts w:ascii="Calibri" w:hAnsi="Calibri" w:cs="Calibri"/>
          <w:sz w:val="22"/>
          <w:szCs w:val="22"/>
        </w:rPr>
        <w:t xml:space="preserve">from debug access port or not </w:t>
      </w:r>
      <w:r w:rsidR="78B38845" w:rsidRPr="0ACBAA53">
        <w:rPr>
          <w:rStyle w:val="eop"/>
          <w:rFonts w:ascii="Calibri" w:hAnsi="Calibri" w:cs="Calibri"/>
          <w:sz w:val="22"/>
          <w:szCs w:val="22"/>
        </w:rPr>
        <w:t xml:space="preserve">during </w:t>
      </w:r>
      <w:r w:rsidR="71443D82" w:rsidRPr="0ACBAA53">
        <w:rPr>
          <w:rStyle w:val="eop"/>
          <w:rFonts w:ascii="Calibri" w:hAnsi="Calibri" w:cs="Calibri"/>
          <w:sz w:val="22"/>
          <w:szCs w:val="22"/>
        </w:rPr>
        <w:t>normal mode of operation</w:t>
      </w:r>
      <w:r w:rsidR="19161F45" w:rsidRPr="0ACBAA53">
        <w:rPr>
          <w:rStyle w:val="eop"/>
          <w:rFonts w:ascii="Calibri" w:hAnsi="Calibri" w:cs="Calibri"/>
          <w:sz w:val="22"/>
          <w:szCs w:val="22"/>
        </w:rPr>
        <w:t xml:space="preserve">. </w:t>
      </w:r>
    </w:p>
    <w:p w14:paraId="3F4EFBCC" w14:textId="27A31BDC" w:rsidR="001D51AA" w:rsidRDefault="23E6F9FD" w:rsidP="001D5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F272C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D</w:t>
      </w:r>
      <w:r w:rsidR="001D51AA" w:rsidRPr="0F272C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esign:</w:t>
      </w:r>
      <w:r w:rsidR="001D51AA" w:rsidRPr="0F272C53">
        <w:rPr>
          <w:rStyle w:val="eop"/>
          <w:rFonts w:ascii="Calibri" w:hAnsi="Calibri" w:cs="Calibri"/>
          <w:sz w:val="22"/>
          <w:szCs w:val="22"/>
        </w:rPr>
        <w:t> </w:t>
      </w:r>
    </w:p>
    <w:p w14:paraId="541EA1EA" w14:textId="410B0B7F" w:rsidR="001D51AA" w:rsidRDefault="2C50122A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047E5A1">
        <w:rPr>
          <w:rStyle w:val="normaltextrun"/>
          <w:rFonts w:ascii="Calibri" w:hAnsi="Calibri" w:cs="Calibri"/>
          <w:sz w:val="22"/>
          <w:szCs w:val="22"/>
        </w:rPr>
        <w:t xml:space="preserve">MSP430 microcontroller with debug </w:t>
      </w:r>
      <w:r w:rsidR="161EF560" w:rsidRPr="6047E5A1">
        <w:rPr>
          <w:rStyle w:val="normaltextrun"/>
          <w:rFonts w:ascii="Calibri" w:hAnsi="Calibri" w:cs="Calibri"/>
          <w:sz w:val="22"/>
          <w:szCs w:val="22"/>
        </w:rPr>
        <w:t>infrastructure</w:t>
      </w:r>
      <w:r w:rsidRPr="6047E5A1">
        <w:rPr>
          <w:rStyle w:val="normaltextrun"/>
          <w:rFonts w:ascii="Calibri" w:hAnsi="Calibri" w:cs="Calibri"/>
          <w:sz w:val="22"/>
          <w:szCs w:val="22"/>
        </w:rPr>
        <w:t xml:space="preserve"> has been used to check this pr</w:t>
      </w:r>
      <w:r w:rsidR="1C0159A2" w:rsidRPr="6047E5A1">
        <w:rPr>
          <w:rStyle w:val="normaltextrun"/>
          <w:rFonts w:ascii="Calibri" w:hAnsi="Calibri" w:cs="Calibri"/>
          <w:sz w:val="22"/>
          <w:szCs w:val="22"/>
        </w:rPr>
        <w:t>operty.</w:t>
      </w:r>
      <w:r w:rsidR="0AC3F048" w:rsidRPr="6047E5A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223C1E64" w:rsidRPr="6047E5A1">
        <w:rPr>
          <w:rStyle w:val="normaltextrun"/>
          <w:rFonts w:ascii="Calibri" w:hAnsi="Calibri" w:cs="Calibri"/>
          <w:sz w:val="22"/>
          <w:szCs w:val="22"/>
        </w:rPr>
        <w:t xml:space="preserve">RTL codes for MSP430 micro-controller </w:t>
      </w:r>
      <w:r w:rsidR="55385811" w:rsidRPr="6047E5A1">
        <w:rPr>
          <w:rStyle w:val="normaltextrun"/>
          <w:rFonts w:ascii="Calibri" w:hAnsi="Calibri" w:cs="Calibri"/>
          <w:sz w:val="22"/>
          <w:szCs w:val="22"/>
        </w:rPr>
        <w:t xml:space="preserve">are included </w:t>
      </w:r>
      <w:proofErr w:type="gramStart"/>
      <w:r w:rsidR="55385811" w:rsidRPr="6047E5A1">
        <w:rPr>
          <w:rStyle w:val="normaltextrun"/>
          <w:rFonts w:ascii="Calibri" w:hAnsi="Calibri" w:cs="Calibri"/>
          <w:sz w:val="22"/>
          <w:szCs w:val="22"/>
        </w:rPr>
        <w:t>in</w:t>
      </w:r>
      <w:r w:rsidR="223C1E64" w:rsidRPr="6047E5A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AC3F048" w:rsidRPr="6047E5A1">
        <w:rPr>
          <w:rStyle w:val="normaltextrun"/>
          <w:rFonts w:ascii="Calibri" w:hAnsi="Calibri" w:cs="Calibri"/>
          <w:sz w:val="22"/>
          <w:szCs w:val="22"/>
        </w:rPr>
        <w:t>.</w:t>
      </w:r>
      <w:proofErr w:type="gramEnd"/>
      <w:r w:rsidR="0AC3F048" w:rsidRPr="6047E5A1"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 w:rsidR="0AC3F048" w:rsidRPr="6047E5A1"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 w:rsidR="0AC3F048" w:rsidRPr="6047E5A1">
        <w:rPr>
          <w:rStyle w:val="normaltextrun"/>
          <w:rFonts w:ascii="Calibri" w:hAnsi="Calibri" w:cs="Calibri"/>
          <w:sz w:val="22"/>
          <w:szCs w:val="22"/>
        </w:rPr>
        <w:t xml:space="preserve"> f</w:t>
      </w:r>
      <w:r w:rsidR="3854DD02" w:rsidRPr="6047E5A1">
        <w:rPr>
          <w:rStyle w:val="normaltextrun"/>
          <w:rFonts w:ascii="Calibri" w:hAnsi="Calibri" w:cs="Calibri"/>
          <w:sz w:val="22"/>
          <w:szCs w:val="22"/>
        </w:rPr>
        <w:t>older.</w:t>
      </w:r>
    </w:p>
    <w:p w14:paraId="1C849951" w14:textId="77777777" w:rsidR="00D85FF9" w:rsidRDefault="00BD4737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 w:rsidRPr="0ACBAA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Converted Assertion</w:t>
      </w:r>
      <w:r w:rsidR="001D51AA" w:rsidRPr="0ACBAA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: </w:t>
      </w:r>
    </w:p>
    <w:p w14:paraId="4DE47FFB" w14:textId="7F0413BB" w:rsidR="5096B01B" w:rsidRPr="00FC1D77" w:rsidRDefault="5096B01B" w:rsidP="0ACBAA53">
      <w:pPr>
        <w:pStyle w:val="paragraph"/>
        <w:spacing w:before="0" w:beforeAutospacing="0" w:after="0" w:afterAutospacing="0"/>
        <w:rPr>
          <w:rStyle w:val="eop"/>
          <w:rFonts w:ascii="Abadi" w:hAnsi="Abadi" w:cs="Calibri"/>
          <w:sz w:val="18"/>
          <w:szCs w:val="18"/>
        </w:rPr>
      </w:pPr>
      <w:proofErr w:type="spellStart"/>
      <w:r w:rsidRPr="00FC1D77">
        <w:rPr>
          <w:rStyle w:val="eop"/>
          <w:rFonts w:ascii="Abadi" w:hAnsi="Abadi" w:cs="Calibri"/>
          <w:sz w:val="18"/>
          <w:szCs w:val="18"/>
        </w:rPr>
        <w:t>check_spv</w:t>
      </w:r>
      <w:proofErr w:type="spellEnd"/>
      <w:r w:rsidRPr="00FC1D77">
        <w:rPr>
          <w:rStyle w:val="eop"/>
          <w:rFonts w:ascii="Abadi" w:hAnsi="Abadi" w:cs="Calibri"/>
          <w:sz w:val="18"/>
          <w:szCs w:val="18"/>
        </w:rPr>
        <w:t xml:space="preserve"> -create -from {frontend_</w:t>
      </w:r>
      <w:proofErr w:type="gramStart"/>
      <w:r w:rsidRPr="00FC1D77">
        <w:rPr>
          <w:rStyle w:val="eop"/>
          <w:rFonts w:ascii="Abadi" w:hAnsi="Abadi" w:cs="Calibri"/>
          <w:sz w:val="18"/>
          <w:szCs w:val="18"/>
        </w:rPr>
        <w:t>0.pc</w:t>
      </w:r>
      <w:proofErr w:type="gramEnd"/>
      <w:r w:rsidRPr="00FC1D77">
        <w:rPr>
          <w:rStyle w:val="eop"/>
          <w:rFonts w:ascii="Abadi" w:hAnsi="Abadi" w:cs="Calibri"/>
          <w:sz w:val="18"/>
          <w:szCs w:val="18"/>
        </w:rPr>
        <w:t>} -</w:t>
      </w:r>
      <w:proofErr w:type="spellStart"/>
      <w:r w:rsidRPr="00FC1D77">
        <w:rPr>
          <w:rStyle w:val="eop"/>
          <w:rFonts w:ascii="Abadi" w:hAnsi="Abadi" w:cs="Calibri"/>
          <w:sz w:val="18"/>
          <w:szCs w:val="18"/>
        </w:rPr>
        <w:t>from_precond</w:t>
      </w:r>
      <w:proofErr w:type="spellEnd"/>
      <w:r w:rsidRPr="00FC1D77">
        <w:rPr>
          <w:rStyle w:val="eop"/>
          <w:rFonts w:ascii="Abadi" w:hAnsi="Abadi" w:cs="Calibri"/>
          <w:sz w:val="18"/>
          <w:szCs w:val="18"/>
        </w:rPr>
        <w:t xml:space="preserve"> {dbg_0.dbg_en_s==1'b0} -to {</w:t>
      </w:r>
      <w:proofErr w:type="spellStart"/>
      <w:r w:rsidRPr="00FC1D77">
        <w:rPr>
          <w:rStyle w:val="eop"/>
          <w:rFonts w:ascii="Abadi" w:hAnsi="Abadi" w:cs="Calibri"/>
          <w:sz w:val="18"/>
          <w:szCs w:val="18"/>
        </w:rPr>
        <w:t>dbg_uart_txd</w:t>
      </w:r>
      <w:proofErr w:type="spellEnd"/>
      <w:r w:rsidRPr="00FC1D77">
        <w:rPr>
          <w:rStyle w:val="eop"/>
          <w:rFonts w:ascii="Abadi" w:hAnsi="Abadi" w:cs="Calibri"/>
          <w:sz w:val="18"/>
          <w:szCs w:val="18"/>
        </w:rPr>
        <w:t>} -name "</w:t>
      </w:r>
      <w:proofErr w:type="spellStart"/>
      <w:r w:rsidRPr="00FC1D77">
        <w:rPr>
          <w:rStyle w:val="eop"/>
          <w:rFonts w:ascii="Abadi" w:hAnsi="Abadi" w:cs="Calibri"/>
          <w:sz w:val="18"/>
          <w:szCs w:val="18"/>
        </w:rPr>
        <w:t>pc_to_trans</w:t>
      </w:r>
      <w:proofErr w:type="spellEnd"/>
      <w:r w:rsidRPr="00FC1D77">
        <w:rPr>
          <w:rStyle w:val="eop"/>
          <w:rFonts w:ascii="Abadi" w:hAnsi="Abadi" w:cs="Calibri"/>
          <w:sz w:val="18"/>
          <w:szCs w:val="18"/>
        </w:rPr>
        <w:t>"</w:t>
      </w:r>
    </w:p>
    <w:p w14:paraId="0E57ADE8" w14:textId="77777777" w:rsidR="00D85FF9" w:rsidRPr="00D85FF9" w:rsidRDefault="00D85FF9" w:rsidP="001D5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A79E26" w14:textId="77777777" w:rsidR="00BC1420" w:rsidRDefault="001D51AA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Which tool to use: </w:t>
      </w:r>
      <w:r w:rsidR="00ED4648" w:rsidRPr="00ED4648">
        <w:rPr>
          <w:rStyle w:val="normaltextrun"/>
          <w:rFonts w:ascii="Calibri" w:hAnsi="Calibri" w:cs="Calibri"/>
          <w:sz w:val="22"/>
          <w:szCs w:val="22"/>
        </w:rPr>
        <w:t xml:space="preserve">Cadence </w:t>
      </w:r>
      <w:proofErr w:type="spellStart"/>
      <w:r w:rsidR="00ED4648">
        <w:rPr>
          <w:rStyle w:val="normaltextrun"/>
          <w:rFonts w:ascii="Calibri" w:hAnsi="Calibri" w:cs="Calibri"/>
          <w:sz w:val="22"/>
          <w:szCs w:val="22"/>
        </w:rPr>
        <w:t>JasperGold</w:t>
      </w:r>
      <w:proofErr w:type="spellEnd"/>
      <w:r w:rsidR="00ED4648">
        <w:rPr>
          <w:rStyle w:val="normaltextrun"/>
          <w:rFonts w:ascii="Calibri" w:hAnsi="Calibri" w:cs="Calibri"/>
          <w:sz w:val="22"/>
          <w:szCs w:val="22"/>
        </w:rPr>
        <w:t xml:space="preserve"> Security Path Verification (SPV).</w:t>
      </w:r>
    </w:p>
    <w:p w14:paraId="7C8190E6" w14:textId="77777777" w:rsidR="001F784D" w:rsidRDefault="002F3397" w:rsidP="001F784D">
      <w:pPr>
        <w:pStyle w:val="Default"/>
      </w:pPr>
      <w:r w:rsidRPr="002F3397">
        <w:rPr>
          <w:rStyle w:val="normaltextrun"/>
          <w:b/>
          <w:bCs/>
          <w:sz w:val="22"/>
          <w:szCs w:val="22"/>
          <w:u w:val="single"/>
        </w:rPr>
        <w:t>How to use:</w:t>
      </w:r>
      <w:r w:rsidR="001D51AA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 xml:space="preserve">Use </w:t>
      </w:r>
      <w:r w:rsidR="00304019" w:rsidRPr="00304019">
        <w:rPr>
          <w:rStyle w:val="normaltextrun"/>
          <w:rFonts w:ascii="Abadi" w:hAnsi="Abadi"/>
          <w:sz w:val="22"/>
          <w:szCs w:val="22"/>
        </w:rPr>
        <w:t>“</w:t>
      </w:r>
      <w:proofErr w:type="spellStart"/>
      <w:r w:rsidRPr="00304019">
        <w:rPr>
          <w:rStyle w:val="normaltextrun"/>
          <w:rFonts w:ascii="Abadi" w:hAnsi="Abadi"/>
          <w:sz w:val="22"/>
          <w:szCs w:val="22"/>
        </w:rPr>
        <w:t>jg</w:t>
      </w:r>
      <w:proofErr w:type="spellEnd"/>
      <w:r w:rsidRPr="00304019">
        <w:rPr>
          <w:rStyle w:val="normaltextrun"/>
          <w:rFonts w:ascii="Abadi" w:hAnsi="Abadi"/>
          <w:sz w:val="22"/>
          <w:szCs w:val="22"/>
        </w:rPr>
        <w:t xml:space="preserve"> -</w:t>
      </w:r>
      <w:proofErr w:type="spellStart"/>
      <w:r w:rsidRPr="00304019">
        <w:rPr>
          <w:rStyle w:val="normaltextrun"/>
          <w:rFonts w:ascii="Abadi" w:hAnsi="Abadi"/>
          <w:sz w:val="22"/>
          <w:szCs w:val="22"/>
        </w:rPr>
        <w:t>spv</w:t>
      </w:r>
      <w:proofErr w:type="spellEnd"/>
      <w:r w:rsidR="00304019" w:rsidRPr="00304019">
        <w:rPr>
          <w:rStyle w:val="normaltextrun"/>
          <w:rFonts w:ascii="Abadi" w:hAnsi="Abadi"/>
          <w:sz w:val="22"/>
          <w:szCs w:val="22"/>
        </w:rPr>
        <w:t>”</w:t>
      </w:r>
      <w:r>
        <w:rPr>
          <w:rStyle w:val="normaltextrun"/>
          <w:sz w:val="22"/>
          <w:szCs w:val="22"/>
        </w:rPr>
        <w:t xml:space="preserve"> command to invoke </w:t>
      </w:r>
      <w:proofErr w:type="spellStart"/>
      <w:r>
        <w:rPr>
          <w:rStyle w:val="normaltextrun"/>
          <w:sz w:val="22"/>
          <w:szCs w:val="22"/>
        </w:rPr>
        <w:t>JaspaerGold</w:t>
      </w:r>
      <w:proofErr w:type="spellEnd"/>
      <w:r>
        <w:rPr>
          <w:rStyle w:val="normaltextrun"/>
          <w:sz w:val="22"/>
          <w:szCs w:val="22"/>
        </w:rPr>
        <w:t xml:space="preserve"> SPV.</w:t>
      </w:r>
      <w:r w:rsidR="00304019">
        <w:rPr>
          <w:rStyle w:val="normaltextrun"/>
          <w:sz w:val="22"/>
          <w:szCs w:val="22"/>
        </w:rPr>
        <w:t xml:space="preserve"> </w:t>
      </w:r>
      <w:r w:rsidR="00273608">
        <w:rPr>
          <w:rStyle w:val="normaltextrun"/>
          <w:sz w:val="22"/>
          <w:szCs w:val="22"/>
        </w:rPr>
        <w:t xml:space="preserve">Utilize </w:t>
      </w:r>
      <w:r w:rsidR="00983A72">
        <w:rPr>
          <w:rStyle w:val="normaltextrun"/>
          <w:sz w:val="22"/>
          <w:szCs w:val="22"/>
        </w:rPr>
        <w:t>“</w:t>
      </w:r>
      <w:proofErr w:type="spellStart"/>
      <w:r w:rsidR="00F22054">
        <w:rPr>
          <w:rStyle w:val="normaltextrun"/>
          <w:sz w:val="22"/>
          <w:szCs w:val="22"/>
        </w:rPr>
        <w:t>jg_spv.tcl</w:t>
      </w:r>
      <w:proofErr w:type="spellEnd"/>
      <w:r w:rsidR="00983A72">
        <w:rPr>
          <w:rStyle w:val="normaltextrun"/>
          <w:sz w:val="22"/>
          <w:szCs w:val="22"/>
        </w:rPr>
        <w:t>”</w:t>
      </w:r>
      <w:r w:rsidR="00F22054">
        <w:rPr>
          <w:rStyle w:val="normaltextrun"/>
          <w:sz w:val="22"/>
          <w:szCs w:val="22"/>
        </w:rPr>
        <w:t xml:space="preserve"> file to check the assertion.</w:t>
      </w:r>
      <w:r w:rsidR="001F784D">
        <w:rPr>
          <w:rStyle w:val="normaltextrun"/>
          <w:sz w:val="22"/>
          <w:szCs w:val="22"/>
        </w:rPr>
        <w:t xml:space="preserve"> </w:t>
      </w:r>
    </w:p>
    <w:p w14:paraId="6423147F" w14:textId="11A0C9DC" w:rsidR="001D51AA" w:rsidRDefault="001F784D" w:rsidP="001F78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[N.B: Utilize “jg_spv_21.tcl” file to check the assertion if you are using </w:t>
      </w:r>
      <w:proofErr w:type="spellStart"/>
      <w:r>
        <w:rPr>
          <w:sz w:val="22"/>
          <w:szCs w:val="22"/>
        </w:rPr>
        <w:t>JasperGold</w:t>
      </w:r>
      <w:proofErr w:type="spellEnd"/>
      <w:r>
        <w:rPr>
          <w:sz w:val="22"/>
          <w:szCs w:val="22"/>
        </w:rPr>
        <w:t xml:space="preserve"> 2021.06 FCS release.]</w:t>
      </w:r>
    </w:p>
    <w:p w14:paraId="73E77EDA" w14:textId="77777777" w:rsidR="005B348E" w:rsidRDefault="005B348E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E915E4" w14:textId="77777777" w:rsidR="00704D1F" w:rsidRDefault="005B348E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9D478CF" wp14:editId="49D1BC1B">
            <wp:extent cx="3276600" cy="26960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57" cy="27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4DF0E0" w14:textId="1311A4B9" w:rsidR="005B348E" w:rsidRPr="00704D1F" w:rsidRDefault="008F476B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lastRenderedPageBreak/>
        <w:t>Result:</w:t>
      </w:r>
    </w:p>
    <w:p w14:paraId="6199045D" w14:textId="045C844A" w:rsidR="00CB225F" w:rsidRDefault="00507217" w:rsidP="0ACBAA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ACBAA53">
        <w:rPr>
          <w:rStyle w:val="normaltextrun"/>
          <w:rFonts w:ascii="Calibri" w:hAnsi="Calibri" w:cs="Calibri"/>
          <w:sz w:val="22"/>
          <w:szCs w:val="22"/>
        </w:rPr>
        <w:t xml:space="preserve">For the current design of the MSP430 micro-controller, the property violates, indicating that the program counter’s value is </w:t>
      </w:r>
      <w:r w:rsidR="04722F02" w:rsidRPr="0ACBAA53">
        <w:rPr>
          <w:rStyle w:val="normaltextrun"/>
          <w:rFonts w:ascii="Calibri" w:hAnsi="Calibri" w:cs="Calibri"/>
          <w:sz w:val="22"/>
          <w:szCs w:val="22"/>
        </w:rPr>
        <w:t xml:space="preserve">readable </w:t>
      </w:r>
      <w:r w:rsidRPr="0ACBAA53">
        <w:rPr>
          <w:rStyle w:val="normaltextrun"/>
          <w:rFonts w:ascii="Calibri" w:hAnsi="Calibri" w:cs="Calibri"/>
          <w:sz w:val="22"/>
          <w:szCs w:val="22"/>
        </w:rPr>
        <w:t xml:space="preserve">from debug access port during </w:t>
      </w:r>
      <w:r w:rsidR="6D0088DD" w:rsidRPr="0ACBAA53">
        <w:rPr>
          <w:rStyle w:val="normaltextrun"/>
          <w:rFonts w:ascii="Calibri" w:hAnsi="Calibri" w:cs="Calibri"/>
          <w:sz w:val="22"/>
          <w:szCs w:val="22"/>
        </w:rPr>
        <w:t>normal operation</w:t>
      </w:r>
      <w:r w:rsidRPr="0ACBAA53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1EBEE5E" w14:textId="77777777" w:rsidR="00507217" w:rsidRDefault="00507217" w:rsidP="008F47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7CB59C" w14:textId="70889323" w:rsidR="008F476B" w:rsidRDefault="77D16922" w:rsidP="0ACBAA53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02604575" wp14:editId="3B30A11F">
            <wp:extent cx="3515762" cy="2226650"/>
            <wp:effectExtent l="0" t="0" r="0" b="0"/>
            <wp:docPr id="963090789" name="Picture 96309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907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62" cy="22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28C3" w14:textId="77777777" w:rsidR="008F476B" w:rsidRDefault="008F476B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30D63D34" w14:textId="470461DF" w:rsidR="001D51AA" w:rsidRDefault="001D51AA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Counterexample:</w:t>
      </w:r>
      <w:r w:rsidR="00717892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0AF43FB" w:rsidRPr="00AF43FB">
        <w:rPr>
          <w:rStyle w:val="normaltextrun"/>
          <w:rFonts w:ascii="Calibri" w:hAnsi="Calibri" w:cs="Calibri"/>
          <w:sz w:val="22"/>
          <w:szCs w:val="22"/>
        </w:rPr>
        <w:t xml:space="preserve">The counterexample provided by </w:t>
      </w:r>
      <w:proofErr w:type="spellStart"/>
      <w:r w:rsidR="00AF43FB" w:rsidRPr="00AF43FB">
        <w:rPr>
          <w:rStyle w:val="normaltextrun"/>
          <w:rFonts w:ascii="Calibri" w:hAnsi="Calibri" w:cs="Calibri"/>
          <w:sz w:val="22"/>
          <w:szCs w:val="22"/>
        </w:rPr>
        <w:t>JasperGold</w:t>
      </w:r>
      <w:proofErr w:type="spellEnd"/>
      <w:r w:rsidR="00AF43FB" w:rsidRPr="00AF43FB">
        <w:rPr>
          <w:rStyle w:val="normaltextrun"/>
          <w:rFonts w:ascii="Calibri" w:hAnsi="Calibri" w:cs="Calibri"/>
          <w:sz w:val="22"/>
          <w:szCs w:val="22"/>
        </w:rPr>
        <w:t xml:space="preserve"> SPV tool- </w:t>
      </w:r>
    </w:p>
    <w:p w14:paraId="637FF5B9" w14:textId="77777777" w:rsidR="00110298" w:rsidRPr="00AF43FB" w:rsidRDefault="00110298" w:rsidP="001D51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4C365F" w14:textId="1A09F78F" w:rsidR="00107B57" w:rsidRDefault="00110298" w:rsidP="0ACBA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B6AF71A" wp14:editId="0BCB7794">
            <wp:extent cx="3695700" cy="3252533"/>
            <wp:effectExtent l="0" t="0" r="0" b="508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4" b="2245"/>
                    <a:stretch/>
                  </pic:blipFill>
                  <pic:spPr bwMode="auto">
                    <a:xfrm>
                      <a:off x="0" y="0"/>
                      <a:ext cx="3700946" cy="325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5FA9" w14:textId="77777777" w:rsidR="00110298" w:rsidRDefault="00110298" w:rsidP="006C6969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BCC4FC0" w14:textId="77777777" w:rsidR="00157D8E" w:rsidRDefault="6DA63747" w:rsidP="006C6969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0ACBAA53">
        <w:rPr>
          <w:rStyle w:val="eop"/>
          <w:rFonts w:ascii="Calibri" w:hAnsi="Calibri" w:cs="Calibri"/>
          <w:sz w:val="22"/>
          <w:szCs w:val="22"/>
        </w:rPr>
        <w:t xml:space="preserve">Reference: </w:t>
      </w:r>
    </w:p>
    <w:p w14:paraId="5E1CD1C6" w14:textId="4591041A" w:rsidR="6DA63747" w:rsidRPr="00973355" w:rsidRDefault="007E7DCF" w:rsidP="00157D8E">
      <w:pPr>
        <w:pStyle w:val="paragraph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Farzana, Nusrat, et al. "SoC Security Verification using Property Checking." </w:t>
      </w:r>
      <w:r w:rsidRPr="0ACBAA5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International Test Conference (ITC)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2019.</w:t>
      </w:r>
    </w:p>
    <w:p w14:paraId="55E66039" w14:textId="605B09AF" w:rsidR="009C18B0" w:rsidRDefault="009C18B0">
      <w:pPr>
        <w:rPr>
          <w:b/>
          <w:bCs/>
          <w:u w:val="single"/>
        </w:rPr>
      </w:pPr>
    </w:p>
    <w:p w14:paraId="79D3739B" w14:textId="71898DFF" w:rsidR="009600D4" w:rsidRPr="009C18B0" w:rsidRDefault="009600D4">
      <w:pPr>
        <w:rPr>
          <w:b/>
          <w:bCs/>
          <w:u w:val="single"/>
        </w:rPr>
      </w:pPr>
    </w:p>
    <w:sectPr w:rsidR="009600D4" w:rsidRPr="009C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5DE0"/>
    <w:multiLevelType w:val="multilevel"/>
    <w:tmpl w:val="5A88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B3863"/>
    <w:multiLevelType w:val="hybridMultilevel"/>
    <w:tmpl w:val="FFFFFFFF"/>
    <w:lvl w:ilvl="0" w:tplc="33EEA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E1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6B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A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E7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04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E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7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E6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04E3D"/>
    <w:multiLevelType w:val="hybridMultilevel"/>
    <w:tmpl w:val="47D2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140E3"/>
    <w:multiLevelType w:val="hybridMultilevel"/>
    <w:tmpl w:val="FFFFFFFF"/>
    <w:lvl w:ilvl="0" w:tplc="07C4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C6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0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3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88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AC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C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21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5169E"/>
    <w:multiLevelType w:val="hybridMultilevel"/>
    <w:tmpl w:val="E4B81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TM3MrEwtzQzsLBQ0lEKTi0uzszPAykwrQUAuKtGrywAAAA="/>
  </w:docVars>
  <w:rsids>
    <w:rsidRoot w:val="009C18B0"/>
    <w:rsid w:val="00014005"/>
    <w:rsid w:val="00107B57"/>
    <w:rsid w:val="00110298"/>
    <w:rsid w:val="0014228A"/>
    <w:rsid w:val="00157D8E"/>
    <w:rsid w:val="001A5265"/>
    <w:rsid w:val="001A7C82"/>
    <w:rsid w:val="001D51AA"/>
    <w:rsid w:val="001F784D"/>
    <w:rsid w:val="00262A80"/>
    <w:rsid w:val="00267DDC"/>
    <w:rsid w:val="00273608"/>
    <w:rsid w:val="00285DA3"/>
    <w:rsid w:val="002F3397"/>
    <w:rsid w:val="00304019"/>
    <w:rsid w:val="0039364F"/>
    <w:rsid w:val="003C040D"/>
    <w:rsid w:val="003C5EAE"/>
    <w:rsid w:val="00413547"/>
    <w:rsid w:val="004918BB"/>
    <w:rsid w:val="00494F92"/>
    <w:rsid w:val="004A4AA5"/>
    <w:rsid w:val="004C67BA"/>
    <w:rsid w:val="00507217"/>
    <w:rsid w:val="00577B0D"/>
    <w:rsid w:val="005B348E"/>
    <w:rsid w:val="0064552B"/>
    <w:rsid w:val="006C6969"/>
    <w:rsid w:val="00704D1F"/>
    <w:rsid w:val="00710F0C"/>
    <w:rsid w:val="00717892"/>
    <w:rsid w:val="007E7DCF"/>
    <w:rsid w:val="008E0C7D"/>
    <w:rsid w:val="008F476B"/>
    <w:rsid w:val="008F50C5"/>
    <w:rsid w:val="009600D4"/>
    <w:rsid w:val="00973355"/>
    <w:rsid w:val="00983A72"/>
    <w:rsid w:val="009A27FF"/>
    <w:rsid w:val="009C18B0"/>
    <w:rsid w:val="00AF43FB"/>
    <w:rsid w:val="00B70E6E"/>
    <w:rsid w:val="00BC003E"/>
    <w:rsid w:val="00BC1420"/>
    <w:rsid w:val="00BD4737"/>
    <w:rsid w:val="00CB225F"/>
    <w:rsid w:val="00D85FF9"/>
    <w:rsid w:val="00DB1CA0"/>
    <w:rsid w:val="00ED4648"/>
    <w:rsid w:val="00F22054"/>
    <w:rsid w:val="00F50618"/>
    <w:rsid w:val="00FC1D77"/>
    <w:rsid w:val="00FD2A26"/>
    <w:rsid w:val="00FE5B56"/>
    <w:rsid w:val="00FF7002"/>
    <w:rsid w:val="024D0A01"/>
    <w:rsid w:val="04722F02"/>
    <w:rsid w:val="0777FC9D"/>
    <w:rsid w:val="09FB2B8A"/>
    <w:rsid w:val="0AC3F048"/>
    <w:rsid w:val="0ACBAA53"/>
    <w:rsid w:val="0B75D90D"/>
    <w:rsid w:val="0BC67435"/>
    <w:rsid w:val="0D6133A8"/>
    <w:rsid w:val="0E69D310"/>
    <w:rsid w:val="0F272C53"/>
    <w:rsid w:val="1195A9C4"/>
    <w:rsid w:val="125320E9"/>
    <w:rsid w:val="12665F45"/>
    <w:rsid w:val="1274B5C2"/>
    <w:rsid w:val="1523E9C9"/>
    <w:rsid w:val="15FDCB34"/>
    <w:rsid w:val="161EF560"/>
    <w:rsid w:val="1699D8A7"/>
    <w:rsid w:val="171915DB"/>
    <w:rsid w:val="18AE2564"/>
    <w:rsid w:val="19161F45"/>
    <w:rsid w:val="1C0159A2"/>
    <w:rsid w:val="1C19BBCA"/>
    <w:rsid w:val="1D4DBAFE"/>
    <w:rsid w:val="1D5E2E5C"/>
    <w:rsid w:val="1D686E2A"/>
    <w:rsid w:val="1E40B5CA"/>
    <w:rsid w:val="1EDB00AB"/>
    <w:rsid w:val="1EF9FEBD"/>
    <w:rsid w:val="215009E0"/>
    <w:rsid w:val="21883050"/>
    <w:rsid w:val="223C1E64"/>
    <w:rsid w:val="23B112D6"/>
    <w:rsid w:val="23E6F9FD"/>
    <w:rsid w:val="25B05FB9"/>
    <w:rsid w:val="2602CDFF"/>
    <w:rsid w:val="26AE0653"/>
    <w:rsid w:val="26CCE26B"/>
    <w:rsid w:val="26E58E49"/>
    <w:rsid w:val="273B87E1"/>
    <w:rsid w:val="28CAAE22"/>
    <w:rsid w:val="299EE3C4"/>
    <w:rsid w:val="2C25DB65"/>
    <w:rsid w:val="2C50122A"/>
    <w:rsid w:val="2F8AFFA2"/>
    <w:rsid w:val="2FED7844"/>
    <w:rsid w:val="306C516E"/>
    <w:rsid w:val="30F646AC"/>
    <w:rsid w:val="312DF059"/>
    <w:rsid w:val="326288DA"/>
    <w:rsid w:val="33904EE1"/>
    <w:rsid w:val="367D66CC"/>
    <w:rsid w:val="3854DD02"/>
    <w:rsid w:val="3B008D9C"/>
    <w:rsid w:val="3B280071"/>
    <w:rsid w:val="3B4BF02E"/>
    <w:rsid w:val="3B6F915A"/>
    <w:rsid w:val="3C4B5BBA"/>
    <w:rsid w:val="3C4F5432"/>
    <w:rsid w:val="4386C88D"/>
    <w:rsid w:val="43C28896"/>
    <w:rsid w:val="43E8CCE8"/>
    <w:rsid w:val="449E2E16"/>
    <w:rsid w:val="4837487D"/>
    <w:rsid w:val="4D623896"/>
    <w:rsid w:val="4E473F02"/>
    <w:rsid w:val="4EC8235B"/>
    <w:rsid w:val="5096B01B"/>
    <w:rsid w:val="521F45BE"/>
    <w:rsid w:val="53E172D8"/>
    <w:rsid w:val="55385811"/>
    <w:rsid w:val="592EC7B5"/>
    <w:rsid w:val="59B96C56"/>
    <w:rsid w:val="5CD49E42"/>
    <w:rsid w:val="5D70D247"/>
    <w:rsid w:val="5DA5B74B"/>
    <w:rsid w:val="5DC9E6A0"/>
    <w:rsid w:val="5DFB7800"/>
    <w:rsid w:val="5EB233CC"/>
    <w:rsid w:val="5EF36F93"/>
    <w:rsid w:val="6045DF46"/>
    <w:rsid w:val="6047E5A1"/>
    <w:rsid w:val="6165AC67"/>
    <w:rsid w:val="62D77952"/>
    <w:rsid w:val="62D7C896"/>
    <w:rsid w:val="62DC35C0"/>
    <w:rsid w:val="6322DA30"/>
    <w:rsid w:val="65ED6188"/>
    <w:rsid w:val="66DEC9D8"/>
    <w:rsid w:val="675E3A7A"/>
    <w:rsid w:val="678931E9"/>
    <w:rsid w:val="69472886"/>
    <w:rsid w:val="6B2B27AD"/>
    <w:rsid w:val="6B468478"/>
    <w:rsid w:val="6CAF5B2F"/>
    <w:rsid w:val="6D0088DD"/>
    <w:rsid w:val="6D7210EB"/>
    <w:rsid w:val="6DA63747"/>
    <w:rsid w:val="6DF8736D"/>
    <w:rsid w:val="71443D82"/>
    <w:rsid w:val="71A97CE2"/>
    <w:rsid w:val="7208C75D"/>
    <w:rsid w:val="72B6B508"/>
    <w:rsid w:val="748470F2"/>
    <w:rsid w:val="767B42F5"/>
    <w:rsid w:val="77D16922"/>
    <w:rsid w:val="78B38845"/>
    <w:rsid w:val="79A23233"/>
    <w:rsid w:val="79A8C7A4"/>
    <w:rsid w:val="7A8D152D"/>
    <w:rsid w:val="7ADCF2C5"/>
    <w:rsid w:val="7B2EFC78"/>
    <w:rsid w:val="7D8587DC"/>
    <w:rsid w:val="7D9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40E5"/>
  <w15:chartTrackingRefBased/>
  <w15:docId w15:val="{424AA475-EA06-4262-8CD0-868CEE8A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56"/>
    <w:pPr>
      <w:ind w:left="720"/>
      <w:contextualSpacing/>
    </w:pPr>
  </w:style>
  <w:style w:type="paragraph" w:customStyle="1" w:styleId="paragraph">
    <w:name w:val="paragraph"/>
    <w:basedOn w:val="Normal"/>
    <w:rsid w:val="001D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51AA"/>
  </w:style>
  <w:style w:type="character" w:customStyle="1" w:styleId="eop">
    <w:name w:val="eop"/>
    <w:basedOn w:val="DefaultParagraphFont"/>
    <w:rsid w:val="001D51AA"/>
  </w:style>
  <w:style w:type="paragraph" w:customStyle="1" w:styleId="Default">
    <w:name w:val="Default"/>
    <w:rsid w:val="001F78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D37EB3698BB4FA1022DE23DF2C58C" ma:contentTypeVersion="8" ma:contentTypeDescription="Create a new document." ma:contentTypeScope="" ma:versionID="8a60437e24cfa4cc0c5e0ddf68e04cbb">
  <xsd:schema xmlns:xsd="http://www.w3.org/2001/XMLSchema" xmlns:xs="http://www.w3.org/2001/XMLSchema" xmlns:p="http://schemas.microsoft.com/office/2006/metadata/properties" xmlns:ns2="842c74b6-53a7-4709-b8d4-d118976f0ff3" targetNamespace="http://schemas.microsoft.com/office/2006/metadata/properties" ma:root="true" ma:fieldsID="8eaf2a2cf06cf7f9d55c97539a2977ad" ns2:_="">
    <xsd:import namespace="842c74b6-53a7-4709-b8d4-d118976f0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74b6-53a7-4709-b8d4-d118976f0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941D-D1B9-4BBE-AAAC-F222067E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74b6-53a7-4709-b8d4-d118976f0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74173-5B9F-485B-9EF7-98522F5E1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E0D3D-0183-4D41-B1A6-DC0207D28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EF70AB-4A1A-4FE9-A89C-215C3D66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Dipu,Nusrat Farzana</dc:creator>
  <cp:keywords/>
  <dc:description/>
  <cp:lastModifiedBy>Dipu,Nusrat Farzana</cp:lastModifiedBy>
  <cp:revision>56</cp:revision>
  <dcterms:created xsi:type="dcterms:W3CDTF">2021-03-01T09:50:00Z</dcterms:created>
  <dcterms:modified xsi:type="dcterms:W3CDTF">2021-06-10T23:26:00Z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0x010100334D37EB3698BB4FA1022DE23DF2C58C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