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1E" w:rsidRDefault="00923951">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Civic Platform 8.0 Browser Support Policy</w:t>
      </w:r>
      <w:r>
        <w:rPr>
          <w:rFonts w:ascii="Arial" w:hAnsi="Arial" w:cs="Arial"/>
          <w:color w:val="000000"/>
          <w:sz w:val="21"/>
          <w:szCs w:val="21"/>
        </w:rPr>
        <w:br/>
      </w:r>
      <w:proofErr w:type="spellStart"/>
      <w:r>
        <w:rPr>
          <w:rFonts w:ascii="Arial" w:hAnsi="Arial" w:cs="Arial"/>
          <w:color w:val="000000"/>
          <w:sz w:val="21"/>
          <w:szCs w:val="21"/>
          <w:shd w:val="clear" w:color="auto" w:fill="FFFFFF"/>
        </w:rPr>
        <w:t>Accela</w:t>
      </w:r>
      <w:proofErr w:type="spellEnd"/>
      <w:r>
        <w:rPr>
          <w:rFonts w:ascii="Arial" w:hAnsi="Arial" w:cs="Arial"/>
          <w:color w:val="000000"/>
          <w:sz w:val="21"/>
          <w:szCs w:val="21"/>
          <w:shd w:val="clear" w:color="auto" w:fill="FFFFFF"/>
        </w:rPr>
        <w:t xml:space="preserve"> strives to provide the best and safest government software in the market.  In order to do this effectively, we are dependent on the frequent and important advances of the modern web browser. Over the last several years, </w:t>
      </w:r>
      <w:proofErr w:type="spellStart"/>
      <w:r>
        <w:rPr>
          <w:rFonts w:ascii="Arial" w:hAnsi="Arial" w:cs="Arial"/>
          <w:color w:val="000000"/>
          <w:sz w:val="21"/>
          <w:szCs w:val="21"/>
          <w:shd w:val="clear" w:color="auto" w:fill="FFFFFF"/>
        </w:rPr>
        <w:t>Accela</w:t>
      </w:r>
      <w:proofErr w:type="spellEnd"/>
      <w:r>
        <w:rPr>
          <w:rFonts w:ascii="Arial" w:hAnsi="Arial" w:cs="Arial"/>
          <w:color w:val="000000"/>
          <w:sz w:val="21"/>
          <w:szCs w:val="21"/>
          <w:shd w:val="clear" w:color="auto" w:fill="FFFFFF"/>
        </w:rPr>
        <w:t xml:space="preserve"> has supported the current and previous major releases of Internet Explorer. However Microsoft has published a new browser support policy that states the following</w:t>
      </w:r>
      <w:proofErr w:type="gramStart"/>
      <w:r>
        <w:rPr>
          <w:rFonts w:ascii="Arial" w:hAnsi="Arial" w:cs="Arial"/>
          <w:color w:val="000000"/>
          <w:sz w:val="21"/>
          <w:szCs w:val="21"/>
          <w:shd w:val="clear" w:color="auto" w:fill="FFFFFF"/>
        </w:rPr>
        <w:t>:</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i/>
          <w:iCs/>
          <w:color w:val="000000"/>
          <w:sz w:val="21"/>
          <w:szCs w:val="21"/>
          <w:shd w:val="clear" w:color="auto" w:fill="FFFFFF"/>
        </w:rPr>
        <w:t>“Beginning January 12, 2016, only the most current version of Internet Explorer available for a supported operating system will receive technical support and security updates. Please visit the Internet Explorer Support Lifecycle Policy FAQ here</w:t>
      </w:r>
      <w:hyperlink r:id="rId5" w:tgtFrame="_blank" w:history="1">
        <w:r>
          <w:rPr>
            <w:rStyle w:val="Hyperlink"/>
            <w:rFonts w:ascii="Arial" w:hAnsi="Arial" w:cs="Arial"/>
            <w:i/>
            <w:iCs/>
            <w:color w:val="000000"/>
            <w:sz w:val="21"/>
            <w:szCs w:val="21"/>
            <w:shd w:val="clear" w:color="auto" w:fill="FFFFFF"/>
          </w:rPr>
          <w:t>http://support.microsoft.com/gp/Microsoft-Internet-Explorer</w:t>
        </w:r>
      </w:hyperlink>
      <w:r>
        <w:rPr>
          <w:rStyle w:val="apple-converted-space"/>
          <w:rFonts w:ascii="Arial" w:hAnsi="Arial" w:cs="Arial"/>
          <w:i/>
          <w:iCs/>
          <w:color w:val="000000"/>
          <w:sz w:val="21"/>
          <w:szCs w:val="21"/>
          <w:shd w:val="clear" w:color="auto" w:fill="FFFFFF"/>
        </w:rPr>
        <w:t> </w:t>
      </w:r>
      <w:r>
        <w:rPr>
          <w:rFonts w:ascii="Arial" w:hAnsi="Arial" w:cs="Arial"/>
          <w:i/>
          <w:iCs/>
          <w:color w:val="000000"/>
          <w:sz w:val="21"/>
          <w:szCs w:val="21"/>
          <w:shd w:val="clear" w:color="auto" w:fill="FFFFFF"/>
        </w:rPr>
        <w:t>for list of supported operating systems and browser combinations.”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With the new policy, Microsoft will stop issuing security patches for Internet Explorer 10.  We rely on modern browsers to consistently improve security, performance, and compliance with current web standards. For this reason we will no longer support Internet Explorer 10 in our next major release, Civic Platform 8.0 coming out fall 2015.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Users that are not running one of the supported browsers may experience issues with some features or pages.  In order to receive the best user experience we recommend your organization move to Internet Explorer 11.  If your organization depends on older versions of Internet Explorer for other purposes, you may want to consider a dual browser strategy.  The Civic Platform 8.0 release will support the following web browsers.  Please review the</w:t>
      </w:r>
      <w:r>
        <w:rPr>
          <w:rStyle w:val="apple-converted-space"/>
          <w:rFonts w:ascii="Arial" w:hAnsi="Arial" w:cs="Arial"/>
          <w:color w:val="000000"/>
          <w:sz w:val="21"/>
          <w:szCs w:val="21"/>
          <w:shd w:val="clear" w:color="auto" w:fill="FFFFFF"/>
        </w:rPr>
        <w:t> </w:t>
      </w:r>
      <w:hyperlink r:id="rId6" w:anchor="LIMITATIONS" w:history="1">
        <w:r>
          <w:rPr>
            <w:rStyle w:val="Hyperlink"/>
            <w:rFonts w:ascii="Arial" w:hAnsi="Arial" w:cs="Arial"/>
            <w:color w:val="015BA7"/>
            <w:sz w:val="21"/>
            <w:szCs w:val="21"/>
            <w:shd w:val="clear" w:color="auto" w:fill="FFFFFF"/>
          </w:rPr>
          <w:t>limitations</w:t>
        </w:r>
        <w:r>
          <w:rPr>
            <w:rStyle w:val="apple-converted-space"/>
            <w:rFonts w:ascii="Arial" w:hAnsi="Arial" w:cs="Arial"/>
            <w:color w:val="015BA7"/>
            <w:sz w:val="21"/>
            <w:szCs w:val="21"/>
            <w:u w:val="single"/>
            <w:shd w:val="clear" w:color="auto" w:fill="FFFFFF"/>
          </w:rPr>
          <w:t> </w:t>
        </w:r>
      </w:hyperlink>
      <w:r>
        <w:rPr>
          <w:rFonts w:ascii="Arial" w:hAnsi="Arial" w:cs="Arial"/>
          <w:color w:val="000000"/>
          <w:sz w:val="21"/>
          <w:szCs w:val="21"/>
          <w:shd w:val="clear" w:color="auto" w:fill="FFFFFF"/>
        </w:rPr>
        <w:t>before moving to a new browser/version.</w:t>
      </w:r>
    </w:p>
    <w:p w:rsidR="00923951" w:rsidRDefault="00923951">
      <w:pP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extent cx="5943600" cy="325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wser_suppo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rsidR="00923951" w:rsidRPr="00923951" w:rsidRDefault="00923951" w:rsidP="00923951">
      <w:pPr>
        <w:spacing w:after="0" w:line="240" w:lineRule="auto"/>
        <w:rPr>
          <w:rFonts w:ascii="Times New Roman" w:eastAsia="Times New Roman" w:hAnsi="Times New Roman" w:cs="Times New Roman"/>
          <w:sz w:val="24"/>
          <w:szCs w:val="24"/>
        </w:rPr>
      </w:pPr>
      <w:r w:rsidRPr="00923951">
        <w:rPr>
          <w:rFonts w:ascii="Arial" w:eastAsia="Times New Roman" w:hAnsi="Arial" w:cs="Arial"/>
          <w:color w:val="000000"/>
          <w:sz w:val="16"/>
          <w:szCs w:val="16"/>
          <w:shd w:val="clear" w:color="auto" w:fill="FFFFFF"/>
          <w:vertAlign w:val="superscript"/>
        </w:rPr>
        <w:t>1 </w:t>
      </w:r>
      <w:r w:rsidRPr="00923951">
        <w:rPr>
          <w:rFonts w:ascii="Arial" w:eastAsia="Times New Roman" w:hAnsi="Arial" w:cs="Arial"/>
          <w:color w:val="000000"/>
          <w:sz w:val="21"/>
          <w:szCs w:val="21"/>
          <w:shd w:val="clear" w:color="auto" w:fill="FFFFFF"/>
        </w:rPr>
        <w:t>Supported versions of this Web browser auto-update without any user intervention. </w:t>
      </w:r>
      <w:r w:rsidRPr="00923951">
        <w:rPr>
          <w:rFonts w:ascii="Arial" w:eastAsia="Times New Roman" w:hAnsi="Arial" w:cs="Arial"/>
          <w:color w:val="000000"/>
          <w:sz w:val="21"/>
          <w:szCs w:val="21"/>
        </w:rPr>
        <w:br/>
      </w:r>
      <w:r w:rsidRPr="00923951">
        <w:rPr>
          <w:rFonts w:ascii="Arial" w:eastAsia="Times New Roman" w:hAnsi="Arial" w:cs="Arial"/>
          <w:color w:val="000000"/>
          <w:sz w:val="16"/>
          <w:szCs w:val="16"/>
          <w:shd w:val="clear" w:color="auto" w:fill="FFFFFF"/>
          <w:vertAlign w:val="superscript"/>
        </w:rPr>
        <w:t>2 </w:t>
      </w:r>
      <w:r w:rsidRPr="00923951">
        <w:rPr>
          <w:rFonts w:ascii="Arial" w:eastAsia="Times New Roman" w:hAnsi="Arial" w:cs="Arial"/>
          <w:color w:val="000000"/>
          <w:sz w:val="21"/>
          <w:szCs w:val="21"/>
          <w:shd w:val="clear" w:color="auto" w:fill="FFFFFF"/>
        </w:rPr>
        <w:t>Civic Platform 8.0 Release Notes are available </w:t>
      </w:r>
      <w:hyperlink r:id="rId8" w:tgtFrame="_blank" w:history="1">
        <w:r w:rsidRPr="00923951">
          <w:rPr>
            <w:rFonts w:ascii="Arial" w:eastAsia="Times New Roman" w:hAnsi="Arial" w:cs="Arial"/>
            <w:color w:val="015BA7"/>
            <w:sz w:val="21"/>
            <w:szCs w:val="21"/>
            <w:u w:val="single"/>
            <w:shd w:val="clear" w:color="auto" w:fill="FFFFFF"/>
          </w:rPr>
          <w:t>here</w:t>
        </w:r>
      </w:hyperlink>
      <w:r w:rsidRPr="00923951">
        <w:rPr>
          <w:rFonts w:ascii="Arial" w:eastAsia="Times New Roman" w:hAnsi="Arial" w:cs="Arial"/>
          <w:color w:val="000000"/>
          <w:sz w:val="21"/>
          <w:szCs w:val="21"/>
          <w:shd w:val="clear" w:color="auto" w:fill="FFFFFF"/>
        </w:rPr>
        <w:t>.</w:t>
      </w:r>
      <w:r w:rsidRPr="00923951">
        <w:rPr>
          <w:rFonts w:ascii="Arial" w:eastAsia="Times New Roman" w:hAnsi="Arial" w:cs="Arial"/>
          <w:color w:val="000000"/>
          <w:sz w:val="21"/>
          <w:szCs w:val="21"/>
        </w:rPr>
        <w:br/>
      </w:r>
      <w:r w:rsidRPr="00923951">
        <w:rPr>
          <w:rFonts w:ascii="Arial" w:eastAsia="Times New Roman" w:hAnsi="Arial" w:cs="Arial"/>
          <w:color w:val="000000"/>
          <w:sz w:val="21"/>
          <w:szCs w:val="21"/>
        </w:rPr>
        <w:br/>
      </w:r>
      <w:r w:rsidRPr="00923951">
        <w:rPr>
          <w:rFonts w:ascii="Arial" w:eastAsia="Times New Roman" w:hAnsi="Arial" w:cs="Arial"/>
          <w:color w:val="000000"/>
          <w:sz w:val="21"/>
          <w:szCs w:val="21"/>
          <w:shd w:val="clear" w:color="auto" w:fill="FFFFFF"/>
        </w:rPr>
        <w:t>We depend on these browsers to provide continued improvements to security, speed, and new functionality.  We are committed to provide our customers with safe, modern and user friendly solutions.  A current browser is required to meet these needs.</w:t>
      </w:r>
      <w:r w:rsidRPr="00923951">
        <w:rPr>
          <w:rFonts w:ascii="Arial" w:eastAsia="Times New Roman" w:hAnsi="Arial" w:cs="Arial"/>
          <w:color w:val="000000"/>
          <w:sz w:val="21"/>
          <w:szCs w:val="21"/>
        </w:rPr>
        <w:br/>
      </w:r>
      <w:r w:rsidRPr="00923951">
        <w:rPr>
          <w:rFonts w:ascii="Arial" w:eastAsia="Times New Roman" w:hAnsi="Arial" w:cs="Arial"/>
          <w:color w:val="000000"/>
          <w:sz w:val="21"/>
          <w:szCs w:val="21"/>
        </w:rPr>
        <w:lastRenderedPageBreak/>
        <w:br/>
      </w:r>
      <w:bookmarkStart w:id="0" w:name="LIMITATIONS"/>
      <w:r w:rsidRPr="00923951">
        <w:rPr>
          <w:rFonts w:ascii="Arial" w:eastAsia="Times New Roman" w:hAnsi="Arial" w:cs="Arial"/>
          <w:b/>
          <w:bCs/>
          <w:color w:val="015BA7"/>
          <w:sz w:val="21"/>
          <w:szCs w:val="21"/>
          <w:shd w:val="clear" w:color="auto" w:fill="FFFFFF"/>
        </w:rPr>
        <w:t>LIMITATIONS</w:t>
      </w:r>
      <w:bookmarkEnd w:id="0"/>
      <w:r w:rsidRPr="00923951">
        <w:rPr>
          <w:rFonts w:ascii="Arial" w:eastAsia="Times New Roman" w:hAnsi="Arial" w:cs="Arial"/>
          <w:color w:val="000000"/>
          <w:sz w:val="21"/>
          <w:szCs w:val="21"/>
          <w:shd w:val="clear" w:color="auto" w:fill="FFFFFF"/>
        </w:rPr>
        <w:t>:  Silverlight is used in some areas of the v360 and 8.0 user interface.  Google Chrome may not be ideal for users that use the following features/functions:</w:t>
      </w:r>
    </w:p>
    <w:p w:rsidR="00923951" w:rsidRPr="00923951" w:rsidRDefault="00923951" w:rsidP="00923951">
      <w:pPr>
        <w:numPr>
          <w:ilvl w:val="0"/>
          <w:numId w:val="1"/>
        </w:numPr>
        <w:shd w:val="clear" w:color="auto" w:fill="FFFFFF"/>
        <w:spacing w:after="0" w:line="240" w:lineRule="auto"/>
        <w:ind w:left="600" w:right="240"/>
        <w:rPr>
          <w:rFonts w:ascii="Arial" w:eastAsia="Times New Roman" w:hAnsi="Arial" w:cs="Arial"/>
          <w:color w:val="000000"/>
          <w:sz w:val="21"/>
          <w:szCs w:val="21"/>
        </w:rPr>
      </w:pPr>
      <w:r w:rsidRPr="00923951">
        <w:rPr>
          <w:rFonts w:ascii="Arial" w:eastAsia="Times New Roman" w:hAnsi="Arial" w:cs="Arial"/>
          <w:color w:val="000000"/>
          <w:sz w:val="21"/>
          <w:szCs w:val="21"/>
        </w:rPr>
        <w:t>GIS/Maps in v360 User interface and Citizen Access</w:t>
      </w:r>
    </w:p>
    <w:p w:rsidR="00923951" w:rsidRPr="00923951" w:rsidRDefault="00923951" w:rsidP="00923951">
      <w:pPr>
        <w:numPr>
          <w:ilvl w:val="0"/>
          <w:numId w:val="1"/>
        </w:numPr>
        <w:shd w:val="clear" w:color="auto" w:fill="FFFFFF"/>
        <w:spacing w:after="0" w:line="240" w:lineRule="auto"/>
        <w:ind w:left="600" w:right="240"/>
        <w:rPr>
          <w:rFonts w:ascii="Arial" w:eastAsia="Times New Roman" w:hAnsi="Arial" w:cs="Arial"/>
          <w:color w:val="000000"/>
          <w:sz w:val="21"/>
          <w:szCs w:val="21"/>
        </w:rPr>
      </w:pPr>
      <w:r w:rsidRPr="00923951">
        <w:rPr>
          <w:rFonts w:ascii="Arial" w:eastAsia="Times New Roman" w:hAnsi="Arial" w:cs="Arial"/>
          <w:color w:val="000000"/>
          <w:sz w:val="21"/>
          <w:szCs w:val="21"/>
        </w:rPr>
        <w:t>Record Type Administration and Data Manager</w:t>
      </w:r>
    </w:p>
    <w:p w:rsidR="00923951" w:rsidRPr="00923951" w:rsidRDefault="00923951" w:rsidP="00923951">
      <w:pPr>
        <w:numPr>
          <w:ilvl w:val="0"/>
          <w:numId w:val="1"/>
        </w:numPr>
        <w:shd w:val="clear" w:color="auto" w:fill="FFFFFF"/>
        <w:spacing w:after="0" w:line="240" w:lineRule="auto"/>
        <w:ind w:left="600" w:right="240"/>
        <w:rPr>
          <w:rFonts w:ascii="Arial" w:eastAsia="Times New Roman" w:hAnsi="Arial" w:cs="Arial"/>
          <w:color w:val="000000"/>
          <w:sz w:val="21"/>
          <w:szCs w:val="21"/>
        </w:rPr>
      </w:pPr>
      <w:r w:rsidRPr="00923951">
        <w:rPr>
          <w:rFonts w:ascii="Arial" w:eastAsia="Times New Roman" w:hAnsi="Arial" w:cs="Arial"/>
          <w:color w:val="000000"/>
          <w:sz w:val="21"/>
          <w:szCs w:val="21"/>
        </w:rPr>
        <w:t>Citizen Access Administration</w:t>
      </w:r>
    </w:p>
    <w:p w:rsidR="00923951" w:rsidRPr="00923951" w:rsidRDefault="00923951" w:rsidP="00923951">
      <w:pPr>
        <w:numPr>
          <w:ilvl w:val="0"/>
          <w:numId w:val="1"/>
        </w:numPr>
        <w:shd w:val="clear" w:color="auto" w:fill="FFFFFF"/>
        <w:spacing w:after="0" w:line="240" w:lineRule="auto"/>
        <w:ind w:left="600" w:right="240"/>
        <w:rPr>
          <w:rFonts w:ascii="Arial" w:eastAsia="Times New Roman" w:hAnsi="Arial" w:cs="Arial"/>
          <w:color w:val="000000"/>
          <w:sz w:val="21"/>
          <w:szCs w:val="21"/>
        </w:rPr>
      </w:pPr>
      <w:r w:rsidRPr="00923951">
        <w:rPr>
          <w:rFonts w:ascii="Arial" w:eastAsia="Times New Roman" w:hAnsi="Arial" w:cs="Arial"/>
          <w:color w:val="000000"/>
          <w:sz w:val="21"/>
          <w:szCs w:val="21"/>
        </w:rPr>
        <w:t>Workflow Designer</w:t>
      </w:r>
    </w:p>
    <w:p w:rsidR="00923951" w:rsidRPr="00923951" w:rsidRDefault="00923951" w:rsidP="00923951">
      <w:pPr>
        <w:numPr>
          <w:ilvl w:val="0"/>
          <w:numId w:val="1"/>
        </w:numPr>
        <w:shd w:val="clear" w:color="auto" w:fill="FFFFFF"/>
        <w:spacing w:after="0" w:line="240" w:lineRule="auto"/>
        <w:ind w:left="600" w:right="240"/>
        <w:rPr>
          <w:rFonts w:ascii="Arial" w:eastAsia="Times New Roman" w:hAnsi="Arial" w:cs="Arial"/>
          <w:color w:val="000000"/>
          <w:sz w:val="21"/>
          <w:szCs w:val="21"/>
        </w:rPr>
      </w:pPr>
      <w:r w:rsidRPr="00923951">
        <w:rPr>
          <w:rFonts w:ascii="Arial" w:eastAsia="Times New Roman" w:hAnsi="Arial" w:cs="Arial"/>
          <w:color w:val="000000"/>
          <w:sz w:val="21"/>
          <w:szCs w:val="21"/>
        </w:rPr>
        <w:t>International Languages</w:t>
      </w:r>
    </w:p>
    <w:p w:rsidR="00923951" w:rsidRPr="00923951" w:rsidRDefault="00923951" w:rsidP="00923951">
      <w:pPr>
        <w:numPr>
          <w:ilvl w:val="0"/>
          <w:numId w:val="1"/>
        </w:numPr>
        <w:shd w:val="clear" w:color="auto" w:fill="FFFFFF"/>
        <w:spacing w:after="0" w:line="240" w:lineRule="auto"/>
        <w:ind w:left="600" w:right="240"/>
        <w:rPr>
          <w:rFonts w:ascii="Arial" w:eastAsia="Times New Roman" w:hAnsi="Arial" w:cs="Arial"/>
          <w:color w:val="000000"/>
          <w:sz w:val="21"/>
          <w:szCs w:val="21"/>
        </w:rPr>
      </w:pPr>
      <w:r w:rsidRPr="00923951">
        <w:rPr>
          <w:rFonts w:ascii="Arial" w:eastAsia="Times New Roman" w:hAnsi="Arial" w:cs="Arial"/>
          <w:color w:val="000000"/>
          <w:sz w:val="21"/>
          <w:szCs w:val="21"/>
        </w:rPr>
        <w:t>ActiveX Controls</w:t>
      </w:r>
    </w:p>
    <w:p w:rsidR="00923951" w:rsidRPr="00923951" w:rsidRDefault="00923951" w:rsidP="00923951">
      <w:pPr>
        <w:numPr>
          <w:ilvl w:val="0"/>
          <w:numId w:val="1"/>
        </w:numPr>
        <w:shd w:val="clear" w:color="auto" w:fill="FFFFFF"/>
        <w:spacing w:after="0" w:line="240" w:lineRule="auto"/>
        <w:ind w:left="600" w:right="240"/>
        <w:rPr>
          <w:rFonts w:ascii="Arial" w:eastAsia="Times New Roman" w:hAnsi="Arial" w:cs="Arial"/>
          <w:color w:val="000000"/>
          <w:sz w:val="21"/>
          <w:szCs w:val="21"/>
        </w:rPr>
      </w:pPr>
      <w:r w:rsidRPr="00923951">
        <w:rPr>
          <w:rFonts w:ascii="Arial" w:eastAsia="Times New Roman" w:hAnsi="Arial" w:cs="Arial"/>
          <w:color w:val="000000"/>
          <w:sz w:val="21"/>
          <w:szCs w:val="21"/>
        </w:rPr>
        <w:t>Misc. Administrator Tools</w:t>
      </w:r>
    </w:p>
    <w:p w:rsidR="00923951" w:rsidRDefault="00923951" w:rsidP="00923951">
      <w:pPr>
        <w:rPr>
          <w:rFonts w:ascii="Arial" w:eastAsia="Times New Roman" w:hAnsi="Arial" w:cs="Arial"/>
          <w:color w:val="000000"/>
          <w:sz w:val="21"/>
          <w:szCs w:val="21"/>
          <w:shd w:val="clear" w:color="auto" w:fill="FFFFFF"/>
        </w:rPr>
      </w:pPr>
      <w:r w:rsidRPr="00923951">
        <w:rPr>
          <w:rFonts w:ascii="Arial" w:eastAsia="Times New Roman" w:hAnsi="Arial" w:cs="Arial"/>
          <w:color w:val="000000"/>
          <w:sz w:val="21"/>
          <w:szCs w:val="21"/>
          <w:shd w:val="clear" w:color="auto" w:fill="FFFFFF"/>
        </w:rPr>
        <w:t>To effectively use Chrome, agency users must enable pop-up windows.</w:t>
      </w:r>
    </w:p>
    <w:p w:rsidR="00923951" w:rsidRDefault="00923951" w:rsidP="00923951">
      <w:r>
        <w:rPr>
          <w:noProof/>
        </w:rPr>
        <w:drawing>
          <wp:inline distT="0" distB="0" distL="0" distR="0">
            <wp:extent cx="5943600" cy="4874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ow_popu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74895"/>
                    </a:xfrm>
                    <a:prstGeom prst="rect">
                      <a:avLst/>
                    </a:prstGeom>
                  </pic:spPr>
                </pic:pic>
              </a:graphicData>
            </a:graphic>
          </wp:inline>
        </w:drawing>
      </w:r>
    </w:p>
    <w:p w:rsidR="00923951" w:rsidRDefault="00923951" w:rsidP="00923951">
      <w:r>
        <w:rPr>
          <w:rFonts w:ascii="Arial" w:hAnsi="Arial" w:cs="Arial"/>
          <w:b/>
          <w:bCs/>
          <w:color w:val="000000"/>
          <w:sz w:val="21"/>
          <w:szCs w:val="21"/>
          <w:shd w:val="clear" w:color="auto" w:fill="FFFFFF"/>
        </w:rPr>
        <w:t>Note</w:t>
      </w:r>
      <w:r>
        <w:rPr>
          <w:rFonts w:ascii="Arial" w:hAnsi="Arial" w:cs="Arial"/>
          <w:color w:val="000000"/>
          <w:sz w:val="21"/>
          <w:szCs w:val="21"/>
          <w:shd w:val="clear" w:color="auto" w:fill="FFFFFF"/>
        </w:rPr>
        <w:t>: The Silverlight document upload function can be disabled in Citizen Access following the steps found in this article,</w:t>
      </w:r>
      <w:r>
        <w:rPr>
          <w:rStyle w:val="apple-converted-space"/>
          <w:rFonts w:ascii="Arial" w:hAnsi="Arial" w:cs="Arial"/>
          <w:color w:val="000000"/>
          <w:sz w:val="21"/>
          <w:szCs w:val="21"/>
          <w:shd w:val="clear" w:color="auto" w:fill="FFFFFF"/>
        </w:rPr>
        <w:t> </w:t>
      </w:r>
      <w:hyperlink r:id="rId10" w:tgtFrame="_blank" w:history="1">
        <w:r>
          <w:rPr>
            <w:rStyle w:val="Hyperlink"/>
            <w:rFonts w:ascii="Arial" w:hAnsi="Arial" w:cs="Arial"/>
            <w:color w:val="015BA7"/>
            <w:sz w:val="21"/>
            <w:szCs w:val="21"/>
            <w:shd w:val="clear" w:color="auto" w:fill="FFFFFF"/>
          </w:rPr>
          <w:t>Upload Documents in Chrome</w:t>
        </w:r>
      </w:hyperlink>
      <w:r>
        <w:rPr>
          <w:rFonts w:ascii="Arial" w:hAnsi="Arial" w:cs="Arial"/>
          <w:color w:val="000000"/>
          <w:sz w:val="21"/>
          <w:szCs w:val="21"/>
          <w:shd w:val="clear" w:color="auto" w:fill="FFFFFF"/>
        </w:rPr>
        <w:t>. Silverlight has been removed from the document functionality in the back office.</w:t>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shd w:val="clear" w:color="auto" w:fill="FFFFFF"/>
        </w:rPr>
        <w:t>SSL Certificates and Web Security</w:t>
      </w:r>
      <w:r>
        <w:rPr>
          <w:rFonts w:ascii="Arial" w:hAnsi="Arial" w:cs="Arial"/>
          <w:color w:val="000000"/>
          <w:sz w:val="21"/>
          <w:szCs w:val="21"/>
        </w:rPr>
        <w:br/>
      </w:r>
      <w:proofErr w:type="gramStart"/>
      <w:r>
        <w:rPr>
          <w:rFonts w:ascii="Arial" w:hAnsi="Arial" w:cs="Arial"/>
          <w:color w:val="000000"/>
          <w:sz w:val="21"/>
          <w:szCs w:val="21"/>
          <w:shd w:val="clear" w:color="auto" w:fill="FFFFFF"/>
        </w:rPr>
        <w:t>The</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Accela</w:t>
      </w:r>
      <w:proofErr w:type="spellEnd"/>
      <w:r>
        <w:rPr>
          <w:rFonts w:ascii="Arial" w:hAnsi="Arial" w:cs="Arial"/>
          <w:color w:val="000000"/>
          <w:sz w:val="21"/>
          <w:szCs w:val="21"/>
          <w:shd w:val="clear" w:color="auto" w:fill="FFFFFF"/>
        </w:rPr>
        <w:t xml:space="preserve"> Civic </w:t>
      </w:r>
      <w:proofErr w:type="spellStart"/>
      <w:r>
        <w:rPr>
          <w:rFonts w:ascii="Arial" w:hAnsi="Arial" w:cs="Arial"/>
          <w:color w:val="000000"/>
          <w:sz w:val="21"/>
          <w:szCs w:val="21"/>
          <w:shd w:val="clear" w:color="auto" w:fill="FFFFFF"/>
        </w:rPr>
        <w:t>Plaform</w:t>
      </w:r>
      <w:proofErr w:type="spellEnd"/>
      <w:r>
        <w:rPr>
          <w:rFonts w:ascii="Arial" w:hAnsi="Arial" w:cs="Arial"/>
          <w:color w:val="000000"/>
          <w:sz w:val="21"/>
          <w:szCs w:val="21"/>
          <w:shd w:val="clear" w:color="auto" w:fill="FFFFFF"/>
        </w:rPr>
        <w:t xml:space="preserve"> requires secure HTTPS protocol for all communications. Secure HTTPS protocol protects your agency’s data by requiring all internal agency users to access </w:t>
      </w:r>
      <w:proofErr w:type="spellStart"/>
      <w:r>
        <w:rPr>
          <w:rFonts w:ascii="Arial" w:hAnsi="Arial" w:cs="Arial"/>
          <w:color w:val="000000"/>
          <w:sz w:val="21"/>
          <w:szCs w:val="21"/>
          <w:shd w:val="clear" w:color="auto" w:fill="FFFFFF"/>
        </w:rPr>
        <w:t>Accela</w:t>
      </w:r>
      <w:proofErr w:type="spellEnd"/>
      <w:r>
        <w:rPr>
          <w:rFonts w:ascii="Arial" w:hAnsi="Arial" w:cs="Arial"/>
          <w:color w:val="000000"/>
          <w:sz w:val="21"/>
          <w:szCs w:val="21"/>
          <w:shd w:val="clear" w:color="auto" w:fill="FFFFFF"/>
        </w:rPr>
        <w:t xml:space="preserve"> Automation using SSL communication with robust data encryption.</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 xml:space="preserve">To enable security for transactions that you conduct with </w:t>
      </w:r>
      <w:proofErr w:type="spellStart"/>
      <w:r>
        <w:rPr>
          <w:rFonts w:ascii="Arial" w:hAnsi="Arial" w:cs="Arial"/>
          <w:color w:val="000000"/>
          <w:sz w:val="21"/>
          <w:szCs w:val="21"/>
          <w:shd w:val="clear" w:color="auto" w:fill="FFFFFF"/>
        </w:rPr>
        <w:t>Accela</w:t>
      </w:r>
      <w:proofErr w:type="spellEnd"/>
      <w:r>
        <w:rPr>
          <w:rFonts w:ascii="Arial" w:hAnsi="Arial" w:cs="Arial"/>
          <w:color w:val="000000"/>
          <w:sz w:val="21"/>
          <w:szCs w:val="21"/>
          <w:shd w:val="clear" w:color="auto" w:fill="FFFFFF"/>
        </w:rPr>
        <w:t xml:space="preserve"> Automation, an administrator must configure secure services. You can easily identify secure web services, by verifying that they display “https” instead of “http” at the beginning of the URL. If you are a self-hosted customer and would like more information on how to install SSL Certificates for the </w:t>
      </w:r>
      <w:proofErr w:type="spellStart"/>
      <w:r>
        <w:rPr>
          <w:rFonts w:ascii="Arial" w:hAnsi="Arial" w:cs="Arial"/>
          <w:color w:val="000000"/>
          <w:sz w:val="21"/>
          <w:szCs w:val="21"/>
          <w:shd w:val="clear" w:color="auto" w:fill="FFFFFF"/>
        </w:rPr>
        <w:t>Accela</w:t>
      </w:r>
      <w:proofErr w:type="spellEnd"/>
      <w:r>
        <w:rPr>
          <w:rFonts w:ascii="Arial" w:hAnsi="Arial" w:cs="Arial"/>
          <w:color w:val="000000"/>
          <w:sz w:val="21"/>
          <w:szCs w:val="21"/>
          <w:shd w:val="clear" w:color="auto" w:fill="FFFFFF"/>
        </w:rPr>
        <w:t xml:space="preserve"> Civic Platform, please see the</w:t>
      </w:r>
      <w:r>
        <w:rPr>
          <w:rStyle w:val="apple-converted-space"/>
          <w:rFonts w:ascii="Arial" w:hAnsi="Arial" w:cs="Arial"/>
          <w:color w:val="000000"/>
          <w:sz w:val="21"/>
          <w:szCs w:val="21"/>
          <w:shd w:val="clear" w:color="auto" w:fill="FFFFFF"/>
        </w:rPr>
        <w:t> </w:t>
      </w:r>
      <w:hyperlink r:id="rId11" w:tgtFrame="_blank" w:history="1">
        <w:r>
          <w:rPr>
            <w:rStyle w:val="Hyperlink"/>
            <w:rFonts w:ascii="Arial" w:hAnsi="Arial" w:cs="Arial"/>
            <w:b/>
            <w:bCs/>
            <w:color w:val="0066CC"/>
            <w:sz w:val="21"/>
            <w:szCs w:val="21"/>
            <w:shd w:val="clear" w:color="auto" w:fill="FFFFFF"/>
          </w:rPr>
          <w:t xml:space="preserve">On Demand Webinar: Installing SSL Certificates for the </w:t>
        </w:r>
        <w:proofErr w:type="spellStart"/>
        <w:r>
          <w:rPr>
            <w:rStyle w:val="Hyperlink"/>
            <w:rFonts w:ascii="Arial" w:hAnsi="Arial" w:cs="Arial"/>
            <w:b/>
            <w:bCs/>
            <w:color w:val="0066CC"/>
            <w:sz w:val="21"/>
            <w:szCs w:val="21"/>
            <w:shd w:val="clear" w:color="auto" w:fill="FFFFFF"/>
          </w:rPr>
          <w:t>Accela</w:t>
        </w:r>
        <w:proofErr w:type="spellEnd"/>
        <w:r>
          <w:rPr>
            <w:rStyle w:val="Hyperlink"/>
            <w:rFonts w:ascii="Arial" w:hAnsi="Arial" w:cs="Arial"/>
            <w:b/>
            <w:bCs/>
            <w:color w:val="0066CC"/>
            <w:sz w:val="21"/>
            <w:szCs w:val="21"/>
            <w:shd w:val="clear" w:color="auto" w:fill="FFFFFF"/>
          </w:rPr>
          <w:t xml:space="preserve"> Civic Platform</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The services that require security measures within </w:t>
      </w:r>
      <w:proofErr w:type="spellStart"/>
      <w:r>
        <w:rPr>
          <w:rFonts w:ascii="Arial" w:hAnsi="Arial" w:cs="Arial"/>
          <w:color w:val="000000"/>
          <w:sz w:val="21"/>
          <w:szCs w:val="21"/>
          <w:shd w:val="clear" w:color="auto" w:fill="FFFFFF"/>
        </w:rPr>
        <w:t>Accela</w:t>
      </w:r>
      <w:proofErr w:type="spellEnd"/>
      <w:r>
        <w:rPr>
          <w:rFonts w:ascii="Arial" w:hAnsi="Arial" w:cs="Arial"/>
          <w:color w:val="000000"/>
          <w:sz w:val="21"/>
          <w:szCs w:val="21"/>
          <w:shd w:val="clear" w:color="auto" w:fill="FFFFFF"/>
        </w:rPr>
        <w:t xml:space="preserve"> Automation include payment processors such as VeriSign, external address, parcel, and owner (APO) data, electronic document management systems (EDMS), and Lightweight Directory Access Protocols (LDAPs).</w:t>
      </w:r>
      <w:bookmarkStart w:id="1" w:name="_GoBack"/>
      <w:bookmarkEnd w:id="1"/>
    </w:p>
    <w:sectPr w:rsidR="0092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409EB"/>
    <w:multiLevelType w:val="multilevel"/>
    <w:tmpl w:val="752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51"/>
    <w:rsid w:val="00102B18"/>
    <w:rsid w:val="00923951"/>
    <w:rsid w:val="00F8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2A718-B64C-4D84-8728-7DD5DE92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3951"/>
    <w:rPr>
      <w:color w:val="0000FF"/>
      <w:u w:val="single"/>
    </w:rPr>
  </w:style>
  <w:style w:type="character" w:customStyle="1" w:styleId="apple-converted-space">
    <w:name w:val="apple-converted-space"/>
    <w:basedOn w:val="DefaultParagraphFont"/>
    <w:rsid w:val="00923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168331">
      <w:bodyDiv w:val="1"/>
      <w:marLeft w:val="0"/>
      <w:marRight w:val="0"/>
      <w:marTop w:val="0"/>
      <w:marBottom w:val="0"/>
      <w:divBdr>
        <w:top w:val="none" w:sz="0" w:space="0" w:color="auto"/>
        <w:left w:val="none" w:sz="0" w:space="0" w:color="auto"/>
        <w:bottom w:val="none" w:sz="0" w:space="0" w:color="auto"/>
        <w:right w:val="none" w:sz="0" w:space="0" w:color="auto"/>
      </w:divBdr>
      <w:divsChild>
        <w:div w:id="2079588514">
          <w:marLeft w:val="0"/>
          <w:marRight w:val="0"/>
          <w:marTop w:val="0"/>
          <w:marBottom w:val="0"/>
          <w:divBdr>
            <w:top w:val="none" w:sz="0" w:space="0" w:color="auto"/>
            <w:left w:val="none" w:sz="0" w:space="0" w:color="auto"/>
            <w:bottom w:val="none" w:sz="0" w:space="0" w:color="auto"/>
            <w:right w:val="none" w:sz="0" w:space="0" w:color="auto"/>
          </w:divBdr>
          <w:divsChild>
            <w:div w:id="1975519019">
              <w:marLeft w:val="0"/>
              <w:marRight w:val="0"/>
              <w:marTop w:val="0"/>
              <w:marBottom w:val="150"/>
              <w:divBdr>
                <w:top w:val="none" w:sz="0" w:space="0" w:color="auto"/>
                <w:left w:val="single" w:sz="6" w:space="0" w:color="auto"/>
                <w:bottom w:val="single" w:sz="6" w:space="0" w:color="auto"/>
                <w:right w:val="single" w:sz="6" w:space="0" w:color="auto"/>
              </w:divBdr>
              <w:divsChild>
                <w:div w:id="2119333059">
                  <w:marLeft w:val="180"/>
                  <w:marRight w:val="180"/>
                  <w:marTop w:val="105"/>
                  <w:marBottom w:val="105"/>
                  <w:divBdr>
                    <w:top w:val="none" w:sz="0" w:space="0" w:color="auto"/>
                    <w:left w:val="none" w:sz="0" w:space="0" w:color="auto"/>
                    <w:bottom w:val="none" w:sz="0" w:space="0" w:color="auto"/>
                    <w:right w:val="none" w:sz="0" w:space="0" w:color="auto"/>
                  </w:divBdr>
                  <w:divsChild>
                    <w:div w:id="1491631613">
                      <w:marLeft w:val="0"/>
                      <w:marRight w:val="0"/>
                      <w:marTop w:val="0"/>
                      <w:marBottom w:val="0"/>
                      <w:divBdr>
                        <w:top w:val="none" w:sz="0" w:space="0" w:color="auto"/>
                        <w:left w:val="none" w:sz="0" w:space="0" w:color="auto"/>
                        <w:bottom w:val="none" w:sz="0" w:space="0" w:color="auto"/>
                        <w:right w:val="none" w:sz="0" w:space="0" w:color="auto"/>
                      </w:divBdr>
                      <w:divsChild>
                        <w:div w:id="202712821">
                          <w:marLeft w:val="0"/>
                          <w:marRight w:val="0"/>
                          <w:marTop w:val="0"/>
                          <w:marBottom w:val="0"/>
                          <w:divBdr>
                            <w:top w:val="none" w:sz="0" w:space="0" w:color="auto"/>
                            <w:left w:val="none" w:sz="0" w:space="0" w:color="auto"/>
                            <w:bottom w:val="none" w:sz="0" w:space="0" w:color="auto"/>
                            <w:right w:val="none" w:sz="0" w:space="0" w:color="auto"/>
                          </w:divBdr>
                          <w:divsChild>
                            <w:div w:id="48505388">
                              <w:marLeft w:val="0"/>
                              <w:marRight w:val="0"/>
                              <w:marTop w:val="0"/>
                              <w:marBottom w:val="0"/>
                              <w:divBdr>
                                <w:top w:val="none" w:sz="0" w:space="0" w:color="auto"/>
                                <w:left w:val="none" w:sz="0" w:space="0" w:color="auto"/>
                                <w:bottom w:val="none" w:sz="0" w:space="0" w:color="auto"/>
                                <w:right w:val="none" w:sz="0" w:space="0" w:color="auto"/>
                              </w:divBdr>
                              <w:divsChild>
                                <w:div w:id="1311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38">
                          <w:marLeft w:val="0"/>
                          <w:marRight w:val="0"/>
                          <w:marTop w:val="0"/>
                          <w:marBottom w:val="0"/>
                          <w:divBdr>
                            <w:top w:val="none" w:sz="0" w:space="0" w:color="auto"/>
                            <w:left w:val="none" w:sz="0" w:space="0" w:color="auto"/>
                            <w:bottom w:val="none" w:sz="0" w:space="0" w:color="auto"/>
                            <w:right w:val="none" w:sz="0" w:space="0" w:color="auto"/>
                          </w:divBdr>
                          <w:divsChild>
                            <w:div w:id="26611394">
                              <w:marLeft w:val="0"/>
                              <w:marRight w:val="0"/>
                              <w:marTop w:val="0"/>
                              <w:marBottom w:val="0"/>
                              <w:divBdr>
                                <w:top w:val="none" w:sz="0" w:space="0" w:color="auto"/>
                                <w:left w:val="none" w:sz="0" w:space="0" w:color="auto"/>
                                <w:bottom w:val="none" w:sz="0" w:space="0" w:color="auto"/>
                                <w:right w:val="none" w:sz="0" w:space="0" w:color="auto"/>
                              </w:divBdr>
                            </w:div>
                          </w:divsChild>
                        </w:div>
                        <w:div w:id="28839622">
                          <w:marLeft w:val="0"/>
                          <w:marRight w:val="0"/>
                          <w:marTop w:val="0"/>
                          <w:marBottom w:val="0"/>
                          <w:divBdr>
                            <w:top w:val="none" w:sz="0" w:space="0" w:color="auto"/>
                            <w:left w:val="none" w:sz="0" w:space="0" w:color="auto"/>
                            <w:bottom w:val="none" w:sz="0" w:space="0" w:color="auto"/>
                            <w:right w:val="none" w:sz="0" w:space="0" w:color="auto"/>
                          </w:divBdr>
                          <w:divsChild>
                            <w:div w:id="2193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la.force.com/success/06932000001o34K?retUrl=%2Fsuccess%2F_ui%2Fcore%2Fchatter%2Ffiles%2FFileTabP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la.force.com/success/articles/Knowledge/Civic-Platform-8-0-Browser-Support-Policy" TargetMode="External"/><Relationship Id="rId11" Type="http://schemas.openxmlformats.org/officeDocument/2006/relationships/hyperlink" Target="https://accela.force.com/success/articles/Webinar/On-Demand-Webinar-Installing-SSL-Certificates-for-the-Accela-Civic-Platform?popup=true" TargetMode="External"/><Relationship Id="rId5" Type="http://schemas.openxmlformats.org/officeDocument/2006/relationships/hyperlink" Target="http://support.microsoft.ccivic-platform-8-0-browser-support-policyom/gp/Microsoft-Internet-Explorer" TargetMode="External"/><Relationship Id="rId10" Type="http://schemas.openxmlformats.org/officeDocument/2006/relationships/hyperlink" Target="https://accela.force.com/success/articles/Knowledge/ACA-Problem--cannot-upload-document-using-Google-Chrome?popup=tru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City of Atlanta</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Corey</dc:creator>
  <cp:keywords/>
  <dc:description/>
  <cp:lastModifiedBy>Cooper, Corey</cp:lastModifiedBy>
  <cp:revision>1</cp:revision>
  <dcterms:created xsi:type="dcterms:W3CDTF">2016-10-26T18:04:00Z</dcterms:created>
  <dcterms:modified xsi:type="dcterms:W3CDTF">2016-10-26T18:09:00Z</dcterms:modified>
</cp:coreProperties>
</file>