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SIMODYSEEY — Project Report</w:t>
      </w:r>
    </w:p>
    <w:p w:rsidR="00000000" w:rsidDel="00000000" w:rsidP="00000000" w:rsidRDefault="00000000" w:rsidRPr="00000000" w14:paraId="00000002">
      <w:pPr>
        <w:rPr/>
      </w:pPr>
      <w:r w:rsidDel="00000000" w:rsidR="00000000" w:rsidRPr="00000000">
        <w:rPr>
          <w:rtl w:val="0"/>
        </w:rPr>
        <w:t xml:space="preserve">Submitted electronically by:</w:t>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3261"/>
        <w:gridCol w:w="1842"/>
        <w:gridCol w:w="2552"/>
        <w:tblGridChange w:id="0">
          <w:tblGrid>
            <w:gridCol w:w="1809"/>
            <w:gridCol w:w="3261"/>
            <w:gridCol w:w="1842"/>
            <w:gridCol w:w="2552"/>
          </w:tblGrid>
        </w:tblGridChange>
      </w:tblGrid>
      <w:tr>
        <w:tc>
          <w:tcPr/>
          <w:p w:rsidR="00000000" w:rsidDel="00000000" w:rsidP="00000000" w:rsidRDefault="00000000" w:rsidRPr="00000000" w14:paraId="00000003">
            <w:pPr>
              <w:rPr>
                <w:b w:val="1"/>
              </w:rPr>
            </w:pPr>
            <w:r w:rsidDel="00000000" w:rsidR="00000000" w:rsidRPr="00000000">
              <w:rPr>
                <w:b w:val="1"/>
                <w:rtl w:val="0"/>
              </w:rPr>
              <w:t xml:space="preserve">Team members</w:t>
            </w:r>
          </w:p>
        </w:tc>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b w:val="1"/>
              </w:rPr>
            </w:pPr>
            <w:r w:rsidDel="00000000" w:rsidR="00000000" w:rsidRPr="00000000">
              <w:rPr>
                <w:b w:val="1"/>
                <w:rtl w:val="0"/>
              </w:rPr>
              <w:t xml:space="preserve">Prism Login</w:t>
            </w:r>
          </w:p>
        </w:tc>
        <w:tc>
          <w:tcPr/>
          <w:p w:rsidR="00000000" w:rsidDel="00000000" w:rsidP="00000000" w:rsidRDefault="00000000" w:rsidRPr="00000000" w14:paraId="00000006">
            <w:pPr>
              <w:rPr>
                <w:b w:val="1"/>
              </w:rPr>
            </w:pPr>
            <w:r w:rsidDel="00000000" w:rsidR="00000000" w:rsidRPr="00000000">
              <w:rPr>
                <w:b w:val="1"/>
                <w:rtl w:val="0"/>
              </w:rPr>
              <w:t xml:space="preserve">Signature</w:t>
            </w:r>
          </w:p>
        </w:tc>
      </w:tr>
      <w:tr>
        <w:tc>
          <w:tcPr/>
          <w:p w:rsidR="00000000" w:rsidDel="00000000" w:rsidP="00000000" w:rsidRDefault="00000000" w:rsidRPr="00000000" w14:paraId="00000007">
            <w:pPr>
              <w:rPr/>
            </w:pPr>
            <w:r w:rsidDel="00000000" w:rsidR="00000000" w:rsidRPr="00000000">
              <w:rPr>
                <w:rtl w:val="0"/>
              </w:rPr>
              <w:t xml:space="preserve">Member 1:</w:t>
            </w:r>
          </w:p>
        </w:tc>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r>
          </w:p>
        </w:tc>
      </w:tr>
      <w:tr>
        <w:tc>
          <w:tcPr/>
          <w:p w:rsidR="00000000" w:rsidDel="00000000" w:rsidP="00000000" w:rsidRDefault="00000000" w:rsidRPr="00000000" w14:paraId="0000000B">
            <w:pPr>
              <w:rPr/>
            </w:pPr>
            <w:r w:rsidDel="00000000" w:rsidR="00000000" w:rsidRPr="00000000">
              <w:rPr>
                <w:rtl w:val="0"/>
              </w:rPr>
              <w:t xml:space="preserve">Member 2:</w:t>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r>
        <w:tc>
          <w:tcPr>
            <w:gridSpan w:val="2"/>
          </w:tcPr>
          <w:p w:rsidR="00000000" w:rsidDel="00000000" w:rsidP="00000000" w:rsidRDefault="00000000" w:rsidRPr="00000000" w14:paraId="0000000F">
            <w:pPr>
              <w:rPr/>
            </w:pPr>
            <w:r w:rsidDel="00000000" w:rsidR="00000000" w:rsidRPr="00000000">
              <w:rPr>
                <w:rtl w:val="0"/>
              </w:rPr>
              <w:t xml:space="preserve">*Submitted under Prism account:</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for </w:t>
          </w:r>
          <w:r w:rsidDel="00000000" w:rsidR="00000000" w:rsidRPr="00000000">
            <w:rPr>
              <w:rtl w:val="0"/>
            </w:rPr>
            <w:t xml:space="preserve">simodyseey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 class diagram overview (architecture of the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modules — responsibilities and information hiding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Expanded description of design decisions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Significant Contracts (Correctness)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Testing Procedures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(Contract view of all classes)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1"/>
        </w:numPr>
        <w:ind w:left="928" w:hanging="360"/>
        <w:rPr>
          <w:color w:val="000000"/>
        </w:rPr>
      </w:pPr>
      <w:bookmarkStart w:colFirst="0" w:colLast="0" w:name="_30j0zll" w:id="0"/>
      <w:bookmarkEnd w:id="0"/>
      <w:r w:rsidDel="00000000" w:rsidR="00000000" w:rsidRPr="00000000">
        <w:rPr>
          <w:color w:val="000000"/>
          <w:rtl w:val="0"/>
        </w:rPr>
        <w:t xml:space="preserve">Requirements for Project - Simodyssey</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00" w:lineRule="auto"/>
        <w:ind w:left="0" w:firstLine="0"/>
        <w:rPr/>
      </w:pPr>
      <w:r w:rsidDel="00000000" w:rsidR="00000000" w:rsidRPr="00000000">
        <w:rPr>
          <w:rtl w:val="0"/>
        </w:rPr>
        <w:t xml:space="preserve">Our clients supplied us with the following requirements for the game Simodyssey: The topic at hand is game development. This space exploration game will allow a player to choose between two playing modes. The first mode is referred to as “test”, this mode provides a more detailed outlook on the current state of the galaxy and as well as, the amount and type of entities  generated. This entity creation can be influenced by the number that is passed when the test mode is created. The higher the number implies that the probability of generating more planets increases. The second mode is referred to as “play” , this mode will provide less information about the current state of the galaxy and the number of entities that are initially created cannot be influenced. </w:t>
      </w:r>
    </w:p>
    <w:p w:rsidR="00000000" w:rsidDel="00000000" w:rsidP="00000000" w:rsidRDefault="00000000" w:rsidRPr="00000000" w14:paraId="00000027">
      <w:pPr>
        <w:spacing w:line="300" w:lineRule="auto"/>
        <w:ind w:left="0" w:firstLine="0"/>
        <w:rPr/>
      </w:pPr>
      <w:r w:rsidDel="00000000" w:rsidR="00000000" w:rsidRPr="00000000">
        <w:rPr>
          <w:rtl w:val="0"/>
        </w:rPr>
        <w:t xml:space="preserve">Within both modes, random numbers are generated in a sequential manner that is always the same and maintained, but changes often from “play” to “play” mode. After a game has started, a 5-by-5 galaxy is created. This would also place an explorer entity at quadrant (1,1) and a blackhole entity at (3,3). The other entities that are stationary and movable are randomly placed in the galaxy. Moreover, these entities are placed in sectors within the galaxy; each sector can contain a maximum of four quadrants. This means that each sector can only hold a maximum of four entities ( one entity per quadrant).</w:t>
      </w:r>
    </w:p>
    <w:p w:rsidR="00000000" w:rsidDel="00000000" w:rsidP="00000000" w:rsidRDefault="00000000" w:rsidRPr="00000000" w14:paraId="00000028">
      <w:pPr>
        <w:spacing w:line="300" w:lineRule="auto"/>
        <w:ind w:left="0" w:firstLine="0"/>
        <w:rPr/>
      </w:pPr>
      <w:r w:rsidDel="00000000" w:rsidR="00000000" w:rsidRPr="00000000">
        <w:rPr>
          <w:rtl w:val="0"/>
        </w:rPr>
        <w:t xml:space="preserve">After the galaxy is created, the player would be able to issue commands to move the explorer through the galaxy. Some of these commands would be considered as a turn, which may then cause some of the movable entities to shift their position in the galaxy. However, other commands would not modify the entities within the galaxy but may just display the status of the explorer. The game can end in a few ways, such as; when the explorer runs out of fuel, lives, or when a planet with life is found or when the game is aborted. Once a game has ended a new game can be started.</w:t>
      </w:r>
    </w:p>
    <w:p w:rsidR="00000000" w:rsidDel="00000000" w:rsidP="00000000" w:rsidRDefault="00000000" w:rsidRPr="00000000" w14:paraId="00000029">
      <w:pPr>
        <w:spacing w:line="300" w:lineRule="auto"/>
        <w:ind w:left="0" w:firstLine="0"/>
        <w:rPr/>
      </w:pPr>
      <w:r w:rsidDel="00000000" w:rsidR="00000000" w:rsidRPr="00000000">
        <w:rPr>
          <w:rtl w:val="0"/>
        </w:rPr>
        <w:t xml:space="preserve">The document in the appendix will provide further details on the user interface grammar. Also, the acceptance tests in the report will provide further details on the input and output status of the game operating in console mode.</w:t>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pStyle w:val="Heading1"/>
        <w:numPr>
          <w:ilvl w:val="0"/>
          <w:numId w:val="1"/>
        </w:numPr>
        <w:ind w:left="928" w:hanging="360"/>
        <w:rPr>
          <w:color w:val="000000"/>
        </w:rPr>
      </w:pPr>
      <w:bookmarkStart w:colFirst="0" w:colLast="0" w:name="_1fob9te" w:id="1"/>
      <w:bookmarkEnd w:id="1"/>
      <w:r w:rsidDel="00000000" w:rsidR="00000000" w:rsidRPr="00000000">
        <w:rPr>
          <w:color w:val="000000"/>
          <w:rtl w:val="0"/>
        </w:rPr>
        <w:t xml:space="preserve">BON class diagram overview (architecture of the design)</w:t>
      </w:r>
    </w:p>
    <w:p w:rsidR="00000000" w:rsidDel="00000000" w:rsidP="00000000" w:rsidRDefault="00000000" w:rsidRPr="00000000" w14:paraId="0000002D">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928" w:hanging="360"/>
        <w:rPr>
          <w:rFonts w:ascii="Cambria" w:cs="Cambria" w:eastAsia="Cambria" w:hAnsi="Cambria"/>
          <w:b w:val="1"/>
          <w:color w:val="000000"/>
          <w:sz w:val="28"/>
          <w:szCs w:val="28"/>
        </w:rPr>
      </w:pPr>
      <w:bookmarkStart w:colFirst="0" w:colLast="0" w:name="_3znysh7" w:id="2"/>
      <w:bookmarkEnd w:id="2"/>
      <w:r w:rsidDel="00000000" w:rsidR="00000000" w:rsidRPr="00000000">
        <w:rPr>
          <w:color w:val="000000"/>
          <w:rtl w:val="0"/>
        </w:rPr>
        <w:t xml:space="preserve">Table of modules — responsibilities and information hiding</w:t>
      </w:r>
      <w:r w:rsidDel="00000000" w:rsidR="00000000" w:rsidRPr="00000000">
        <w:rPr>
          <w:rtl w:val="0"/>
        </w:rPr>
      </w:r>
    </w:p>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31">
            <w:pPr>
              <w:spacing w:after="0" w:line="24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32">
            <w:pPr>
              <w:spacing w:after="0" w:line="240" w:lineRule="auto"/>
              <w:rPr>
                <w:sz w:val="22"/>
                <w:szCs w:val="22"/>
              </w:rPr>
            </w:pPr>
            <w:r w:rsidDel="00000000" w:rsidR="00000000" w:rsidRPr="00000000">
              <w:rPr>
                <w:sz w:val="22"/>
                <w:szCs w:val="22"/>
                <w:rtl w:val="0"/>
              </w:rPr>
              <w:t xml:space="preserve">LIST[G]</w:t>
            </w:r>
          </w:p>
        </w:tc>
        <w:tc>
          <w:tcPr/>
          <w:p w:rsidR="00000000" w:rsidDel="00000000" w:rsidP="00000000" w:rsidRDefault="00000000" w:rsidRPr="00000000" w14:paraId="00000033">
            <w:pPr>
              <w:spacing w:after="0" w:line="240" w:lineRule="auto"/>
              <w:rPr>
                <w:sz w:val="22"/>
                <w:szCs w:val="22"/>
              </w:rPr>
            </w:pPr>
            <w:r w:rsidDel="00000000" w:rsidR="00000000" w:rsidRPr="00000000">
              <w:rPr>
                <w:b w:val="1"/>
                <w:sz w:val="22"/>
                <w:szCs w:val="22"/>
                <w:rtl w:val="0"/>
              </w:rPr>
              <w:t xml:space="preserve">Responsibility</w:t>
            </w:r>
            <w:r w:rsidDel="00000000" w:rsidR="00000000" w:rsidRPr="00000000">
              <w:rPr>
                <w:sz w:val="22"/>
                <w:szCs w:val="22"/>
                <w:rtl w:val="0"/>
              </w:rPr>
              <w:t xml:space="preserve">: a sequence of items of type G</w:t>
            </w:r>
          </w:p>
        </w:tc>
        <w:tc>
          <w:tcPr>
            <w:vMerge w:val="restart"/>
          </w:tcPr>
          <w:p w:rsidR="00000000" w:rsidDel="00000000" w:rsidP="00000000" w:rsidRDefault="00000000" w:rsidRPr="00000000" w14:paraId="00000034">
            <w:pPr>
              <w:spacing w:after="0" w:line="240" w:lineRule="auto"/>
              <w:rPr>
                <w:sz w:val="22"/>
                <w:szCs w:val="22"/>
              </w:rPr>
            </w:pPr>
            <w:r w:rsidDel="00000000" w:rsidR="00000000" w:rsidRPr="00000000">
              <w:rPr>
                <w:b w:val="1"/>
                <w:sz w:val="22"/>
                <w:szCs w:val="22"/>
                <w:rtl w:val="0"/>
              </w:rPr>
              <w:t xml:space="preserve">Alternative</w:t>
            </w:r>
            <w:r w:rsidDel="00000000" w:rsidR="00000000" w:rsidRPr="00000000">
              <w:rPr>
                <w:sz w:val="22"/>
                <w:szCs w:val="22"/>
                <w:rtl w:val="0"/>
              </w:rPr>
              <w:t xml:space="preserve">: see ARRAY[G]</w:t>
            </w:r>
          </w:p>
        </w:tc>
      </w:tr>
      <w:tr>
        <w:tc>
          <w:tcPr>
            <w:vMerge w:val="continue"/>
          </w:tcPr>
          <w:p w:rsidR="00000000" w:rsidDel="00000000" w:rsidP="00000000" w:rsidRDefault="00000000" w:rsidRPr="00000000" w14:paraId="00000035">
            <w:pPr>
              <w:widowControl w:val="0"/>
              <w:spacing w:after="0" w:line="276" w:lineRule="auto"/>
              <w:rPr>
                <w:sz w:val="22"/>
                <w:szCs w:val="22"/>
              </w:rPr>
            </w:pPr>
            <w:r w:rsidDel="00000000" w:rsidR="00000000" w:rsidRPr="00000000">
              <w:rPr>
                <w:rtl w:val="0"/>
              </w:rPr>
            </w:r>
          </w:p>
        </w:tc>
        <w:tc>
          <w:tcPr/>
          <w:p w:rsidR="00000000" w:rsidDel="00000000" w:rsidP="00000000" w:rsidRDefault="00000000" w:rsidRPr="00000000" w14:paraId="00000036">
            <w:pPr>
              <w:spacing w:after="0" w:line="240" w:lineRule="auto"/>
              <w:rPr>
                <w:sz w:val="22"/>
                <w:szCs w:val="22"/>
              </w:rPr>
            </w:pPr>
            <w:r w:rsidDel="00000000" w:rsidR="00000000" w:rsidRPr="00000000">
              <w:rPr>
                <w:rtl w:val="0"/>
              </w:rPr>
            </w:r>
          </w:p>
        </w:tc>
        <w:tc>
          <w:tcPr/>
          <w:p w:rsidR="00000000" w:rsidDel="00000000" w:rsidP="00000000" w:rsidRDefault="00000000" w:rsidRPr="00000000" w14:paraId="00000037">
            <w:pPr>
              <w:spacing w:after="0" w:line="240" w:lineRule="auto"/>
              <w:rPr>
                <w:sz w:val="22"/>
                <w:szCs w:val="22"/>
              </w:rPr>
            </w:pPr>
            <w:r w:rsidDel="00000000" w:rsidR="00000000" w:rsidRPr="00000000">
              <w:rPr>
                <w:rtl w:val="0"/>
              </w:rPr>
            </w:r>
          </w:p>
        </w:tc>
        <w:tc>
          <w:tcPr>
            <w:vMerge w:val="continue"/>
          </w:tcPr>
          <w:p w:rsidR="00000000" w:rsidDel="00000000" w:rsidP="00000000" w:rsidRDefault="00000000" w:rsidRPr="00000000" w14:paraId="00000038">
            <w:pPr>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3A">
            <w:pPr>
              <w:spacing w:after="0" w:line="24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3B">
            <w:pPr>
              <w:spacing w:after="0" w:line="240" w:lineRule="auto"/>
              <w:rPr>
                <w:sz w:val="22"/>
                <w:szCs w:val="22"/>
              </w:rPr>
            </w:pPr>
            <w:r w:rsidDel="00000000" w:rsidR="00000000" w:rsidRPr="00000000">
              <w:rPr>
                <w:sz w:val="22"/>
                <w:szCs w:val="22"/>
                <w:rtl w:val="0"/>
              </w:rPr>
              <w:t xml:space="preserve">LIST[G]</w:t>
            </w:r>
          </w:p>
        </w:tc>
        <w:tc>
          <w:tcPr/>
          <w:p w:rsidR="00000000" w:rsidDel="00000000" w:rsidP="00000000" w:rsidRDefault="00000000" w:rsidRPr="00000000" w14:paraId="0000003C">
            <w:pPr>
              <w:spacing w:after="0" w:line="240" w:lineRule="auto"/>
              <w:rPr>
                <w:sz w:val="22"/>
                <w:szCs w:val="22"/>
              </w:rPr>
            </w:pPr>
            <w:r w:rsidDel="00000000" w:rsidR="00000000" w:rsidRPr="00000000">
              <w:rPr>
                <w:b w:val="1"/>
                <w:sz w:val="22"/>
                <w:szCs w:val="22"/>
                <w:rtl w:val="0"/>
              </w:rPr>
              <w:t xml:space="preserve">Responsibility</w:t>
            </w:r>
            <w:r w:rsidDel="00000000" w:rsidR="00000000" w:rsidRPr="00000000">
              <w:rPr>
                <w:sz w:val="22"/>
                <w:szCs w:val="22"/>
                <w:rtl w:val="0"/>
              </w:rPr>
              <w:t xml:space="preserve">: a sequence of items of type G</w:t>
            </w:r>
          </w:p>
        </w:tc>
        <w:tc>
          <w:tcPr>
            <w:vMerge w:val="restart"/>
          </w:tcPr>
          <w:p w:rsidR="00000000" w:rsidDel="00000000" w:rsidP="00000000" w:rsidRDefault="00000000" w:rsidRPr="00000000" w14:paraId="0000003D">
            <w:pPr>
              <w:spacing w:after="0" w:line="240" w:lineRule="auto"/>
              <w:rPr>
                <w:sz w:val="22"/>
                <w:szCs w:val="22"/>
              </w:rPr>
            </w:pPr>
            <w:r w:rsidDel="00000000" w:rsidR="00000000" w:rsidRPr="00000000">
              <w:rPr>
                <w:b w:val="1"/>
                <w:sz w:val="22"/>
                <w:szCs w:val="22"/>
                <w:rtl w:val="0"/>
              </w:rPr>
              <w:t xml:space="preserve">Alternative</w:t>
            </w:r>
            <w:r w:rsidDel="00000000" w:rsidR="00000000" w:rsidRPr="00000000">
              <w:rPr>
                <w:sz w:val="22"/>
                <w:szCs w:val="22"/>
                <w:rtl w:val="0"/>
              </w:rPr>
              <w:t xml:space="preserve">: see ARRAY[G]</w:t>
            </w:r>
          </w:p>
        </w:tc>
      </w:tr>
      <w:tr>
        <w:tc>
          <w:tcPr>
            <w:vMerge w:val="continue"/>
          </w:tcPr>
          <w:p w:rsidR="00000000" w:rsidDel="00000000" w:rsidP="00000000" w:rsidRDefault="00000000" w:rsidRPr="00000000" w14:paraId="0000003E">
            <w:pPr>
              <w:widowControl w:val="0"/>
              <w:spacing w:after="0" w:line="276" w:lineRule="auto"/>
              <w:rPr>
                <w:sz w:val="22"/>
                <w:szCs w:val="22"/>
              </w:rPr>
            </w:pPr>
            <w:r w:rsidDel="00000000" w:rsidR="00000000" w:rsidRPr="00000000">
              <w:rPr>
                <w:rtl w:val="0"/>
              </w:rPr>
            </w:r>
          </w:p>
        </w:tc>
        <w:tc>
          <w:tcPr/>
          <w:p w:rsidR="00000000" w:rsidDel="00000000" w:rsidP="00000000" w:rsidRDefault="00000000" w:rsidRPr="00000000" w14:paraId="0000003F">
            <w:pPr>
              <w:spacing w:after="0" w:line="240" w:lineRule="auto"/>
              <w:rPr>
                <w:sz w:val="22"/>
                <w:szCs w:val="22"/>
              </w:rPr>
            </w:pPr>
            <w:r w:rsidDel="00000000" w:rsidR="00000000" w:rsidRPr="00000000">
              <w:rPr>
                <w:rtl w:val="0"/>
              </w:rPr>
            </w:r>
          </w:p>
        </w:tc>
        <w:tc>
          <w:tcPr/>
          <w:p w:rsidR="00000000" w:rsidDel="00000000" w:rsidP="00000000" w:rsidRDefault="00000000" w:rsidRPr="00000000" w14:paraId="00000040">
            <w:pPr>
              <w:spacing w:after="0" w:line="240" w:lineRule="auto"/>
              <w:rPr>
                <w:sz w:val="22"/>
                <w:szCs w:val="22"/>
              </w:rPr>
            </w:pPr>
            <w:r w:rsidDel="00000000" w:rsidR="00000000" w:rsidRPr="00000000">
              <w:rPr>
                <w:rtl w:val="0"/>
              </w:rPr>
            </w:r>
          </w:p>
        </w:tc>
        <w:tc>
          <w:tcPr>
            <w:vMerge w:val="continue"/>
          </w:tcPr>
          <w:p w:rsidR="00000000" w:rsidDel="00000000" w:rsidP="00000000" w:rsidRDefault="00000000" w:rsidRPr="00000000" w14:paraId="00000041">
            <w:pPr>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042">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44">
            <w:pPr>
              <w:spacing w:after="0" w:line="24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45">
            <w:pPr>
              <w:spacing w:after="0" w:line="240" w:lineRule="auto"/>
              <w:rPr>
                <w:sz w:val="22"/>
                <w:szCs w:val="22"/>
              </w:rPr>
            </w:pPr>
            <w:r w:rsidDel="00000000" w:rsidR="00000000" w:rsidRPr="00000000">
              <w:rPr>
                <w:sz w:val="22"/>
                <w:szCs w:val="22"/>
                <w:rtl w:val="0"/>
              </w:rPr>
              <w:t xml:space="preserve">LIST[G]</w:t>
            </w:r>
          </w:p>
        </w:tc>
        <w:tc>
          <w:tcPr/>
          <w:p w:rsidR="00000000" w:rsidDel="00000000" w:rsidP="00000000" w:rsidRDefault="00000000" w:rsidRPr="00000000" w14:paraId="00000046">
            <w:pPr>
              <w:spacing w:after="0" w:line="240" w:lineRule="auto"/>
              <w:rPr>
                <w:sz w:val="22"/>
                <w:szCs w:val="22"/>
              </w:rPr>
            </w:pPr>
            <w:r w:rsidDel="00000000" w:rsidR="00000000" w:rsidRPr="00000000">
              <w:rPr>
                <w:b w:val="1"/>
                <w:sz w:val="22"/>
                <w:szCs w:val="22"/>
                <w:rtl w:val="0"/>
              </w:rPr>
              <w:t xml:space="preserve">Responsibility</w:t>
            </w:r>
            <w:r w:rsidDel="00000000" w:rsidR="00000000" w:rsidRPr="00000000">
              <w:rPr>
                <w:sz w:val="22"/>
                <w:szCs w:val="22"/>
                <w:rtl w:val="0"/>
              </w:rPr>
              <w:t xml:space="preserve">: a sequence of items of type G</w:t>
            </w:r>
          </w:p>
        </w:tc>
        <w:tc>
          <w:tcPr>
            <w:vMerge w:val="restart"/>
          </w:tcPr>
          <w:p w:rsidR="00000000" w:rsidDel="00000000" w:rsidP="00000000" w:rsidRDefault="00000000" w:rsidRPr="00000000" w14:paraId="00000047">
            <w:pPr>
              <w:spacing w:after="0" w:line="240" w:lineRule="auto"/>
              <w:rPr>
                <w:sz w:val="22"/>
                <w:szCs w:val="22"/>
              </w:rPr>
            </w:pPr>
            <w:r w:rsidDel="00000000" w:rsidR="00000000" w:rsidRPr="00000000">
              <w:rPr>
                <w:b w:val="1"/>
                <w:sz w:val="22"/>
                <w:szCs w:val="22"/>
                <w:rtl w:val="0"/>
              </w:rPr>
              <w:t xml:space="preserve">Alternative</w:t>
            </w:r>
            <w:r w:rsidDel="00000000" w:rsidR="00000000" w:rsidRPr="00000000">
              <w:rPr>
                <w:sz w:val="22"/>
                <w:szCs w:val="22"/>
                <w:rtl w:val="0"/>
              </w:rPr>
              <w:t xml:space="preserve">: see ARRAY[G]</w:t>
            </w:r>
          </w:p>
        </w:tc>
      </w:tr>
      <w:tr>
        <w:tc>
          <w:tcPr>
            <w:vMerge w:val="continue"/>
          </w:tcPr>
          <w:p w:rsidR="00000000" w:rsidDel="00000000" w:rsidP="00000000" w:rsidRDefault="00000000" w:rsidRPr="00000000" w14:paraId="00000048">
            <w:pPr>
              <w:widowControl w:val="0"/>
              <w:spacing w:after="0" w:line="276" w:lineRule="auto"/>
              <w:rPr>
                <w:sz w:val="22"/>
                <w:szCs w:val="22"/>
              </w:rPr>
            </w:pPr>
            <w:r w:rsidDel="00000000" w:rsidR="00000000" w:rsidRPr="00000000">
              <w:rPr>
                <w:rtl w:val="0"/>
              </w:rPr>
            </w:r>
          </w:p>
        </w:tc>
        <w:tc>
          <w:tcPr/>
          <w:p w:rsidR="00000000" w:rsidDel="00000000" w:rsidP="00000000" w:rsidRDefault="00000000" w:rsidRPr="00000000" w14:paraId="00000049">
            <w:pPr>
              <w:spacing w:after="0" w:line="240" w:lineRule="auto"/>
              <w:rPr>
                <w:sz w:val="22"/>
                <w:szCs w:val="22"/>
              </w:rPr>
            </w:pPr>
            <w:r w:rsidDel="00000000" w:rsidR="00000000" w:rsidRPr="00000000">
              <w:rPr>
                <w:rtl w:val="0"/>
              </w:rPr>
            </w:r>
          </w:p>
        </w:tc>
        <w:tc>
          <w:tcPr/>
          <w:p w:rsidR="00000000" w:rsidDel="00000000" w:rsidP="00000000" w:rsidRDefault="00000000" w:rsidRPr="00000000" w14:paraId="0000004A">
            <w:pPr>
              <w:spacing w:after="0" w:line="240" w:lineRule="auto"/>
              <w:rPr>
                <w:sz w:val="22"/>
                <w:szCs w:val="22"/>
              </w:rPr>
            </w:pPr>
            <w:r w:rsidDel="00000000" w:rsidR="00000000" w:rsidRPr="00000000">
              <w:rPr>
                <w:rtl w:val="0"/>
              </w:rPr>
            </w:r>
          </w:p>
        </w:tc>
        <w:tc>
          <w:tcPr>
            <w:vMerge w:val="continue"/>
          </w:tcPr>
          <w:p w:rsidR="00000000" w:rsidDel="00000000" w:rsidP="00000000" w:rsidRDefault="00000000" w:rsidRPr="00000000" w14:paraId="0000004B">
            <w:pPr>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04C">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4F">
            <w:pPr>
              <w:spacing w:after="0" w:line="240" w:lineRule="auto"/>
              <w:rPr>
                <w:sz w:val="22"/>
                <w:szCs w:val="22"/>
              </w:rPr>
            </w:pPr>
            <w:r w:rsidDel="00000000" w:rsidR="00000000" w:rsidRPr="00000000">
              <w:rPr>
                <w:sz w:val="22"/>
                <w:szCs w:val="22"/>
                <w:rtl w:val="0"/>
              </w:rPr>
              <w:t xml:space="preserve">LIST[G]</w:t>
            </w:r>
          </w:p>
        </w:tc>
        <w:tc>
          <w:tcPr/>
          <w:p w:rsidR="00000000" w:rsidDel="00000000" w:rsidP="00000000" w:rsidRDefault="00000000" w:rsidRPr="00000000" w14:paraId="00000050">
            <w:pPr>
              <w:spacing w:after="0" w:line="240" w:lineRule="auto"/>
              <w:rPr>
                <w:sz w:val="22"/>
                <w:szCs w:val="22"/>
              </w:rPr>
            </w:pPr>
            <w:r w:rsidDel="00000000" w:rsidR="00000000" w:rsidRPr="00000000">
              <w:rPr>
                <w:b w:val="1"/>
                <w:sz w:val="22"/>
                <w:szCs w:val="22"/>
                <w:rtl w:val="0"/>
              </w:rPr>
              <w:t xml:space="preserve">Responsibility</w:t>
            </w:r>
            <w:r w:rsidDel="00000000" w:rsidR="00000000" w:rsidRPr="00000000">
              <w:rPr>
                <w:sz w:val="22"/>
                <w:szCs w:val="22"/>
                <w:rtl w:val="0"/>
              </w:rPr>
              <w:t xml:space="preserve">: a sequence of items of type G</w:t>
            </w:r>
          </w:p>
        </w:tc>
        <w:tc>
          <w:tcPr>
            <w:vMerge w:val="restart"/>
          </w:tcPr>
          <w:p w:rsidR="00000000" w:rsidDel="00000000" w:rsidP="00000000" w:rsidRDefault="00000000" w:rsidRPr="00000000" w14:paraId="00000051">
            <w:pPr>
              <w:spacing w:after="0" w:line="240" w:lineRule="auto"/>
              <w:rPr>
                <w:sz w:val="22"/>
                <w:szCs w:val="22"/>
              </w:rPr>
            </w:pPr>
            <w:r w:rsidDel="00000000" w:rsidR="00000000" w:rsidRPr="00000000">
              <w:rPr>
                <w:b w:val="1"/>
                <w:sz w:val="22"/>
                <w:szCs w:val="22"/>
                <w:rtl w:val="0"/>
              </w:rPr>
              <w:t xml:space="preserve">Alternative</w:t>
            </w:r>
            <w:r w:rsidDel="00000000" w:rsidR="00000000" w:rsidRPr="00000000">
              <w:rPr>
                <w:sz w:val="22"/>
                <w:szCs w:val="22"/>
                <w:rtl w:val="0"/>
              </w:rPr>
              <w:t xml:space="preserve">: see ARRAY[G]</w:t>
            </w:r>
          </w:p>
        </w:tc>
      </w:tr>
      <w:tr>
        <w:tc>
          <w:tcPr>
            <w:vMerge w:val="continue"/>
          </w:tcPr>
          <w:p w:rsidR="00000000" w:rsidDel="00000000" w:rsidP="00000000" w:rsidRDefault="00000000" w:rsidRPr="00000000" w14:paraId="00000052">
            <w:pPr>
              <w:widowControl w:val="0"/>
              <w:spacing w:after="0" w:line="276" w:lineRule="auto"/>
              <w:rPr>
                <w:sz w:val="22"/>
                <w:szCs w:val="22"/>
              </w:rPr>
            </w:pPr>
            <w:r w:rsidDel="00000000" w:rsidR="00000000" w:rsidRPr="00000000">
              <w:rPr>
                <w:rtl w:val="0"/>
              </w:rPr>
            </w:r>
          </w:p>
        </w:tc>
        <w:tc>
          <w:tcPr/>
          <w:p w:rsidR="00000000" w:rsidDel="00000000" w:rsidP="00000000" w:rsidRDefault="00000000" w:rsidRPr="00000000" w14:paraId="00000053">
            <w:pPr>
              <w:spacing w:after="0" w:line="240" w:lineRule="auto"/>
              <w:rPr>
                <w:sz w:val="22"/>
                <w:szCs w:val="22"/>
              </w:rPr>
            </w:pPr>
            <w:r w:rsidDel="00000000" w:rsidR="00000000" w:rsidRPr="00000000">
              <w:rPr>
                <w:rtl w:val="0"/>
              </w:rPr>
            </w:r>
          </w:p>
        </w:tc>
        <w:tc>
          <w:tcPr/>
          <w:p w:rsidR="00000000" w:rsidDel="00000000" w:rsidP="00000000" w:rsidRDefault="00000000" w:rsidRPr="00000000" w14:paraId="00000054">
            <w:pPr>
              <w:spacing w:after="0" w:line="240" w:lineRule="auto"/>
              <w:rPr>
                <w:sz w:val="22"/>
                <w:szCs w:val="22"/>
              </w:rPr>
            </w:pPr>
            <w:r w:rsidDel="00000000" w:rsidR="00000000" w:rsidRPr="00000000">
              <w:rPr>
                <w:rtl w:val="0"/>
              </w:rPr>
            </w:r>
          </w:p>
        </w:tc>
        <w:tc>
          <w:tcPr>
            <w:vMerge w:val="continue"/>
          </w:tcPr>
          <w:p w:rsidR="00000000" w:rsidDel="00000000" w:rsidP="00000000" w:rsidRDefault="00000000" w:rsidRPr="00000000" w14:paraId="00000055">
            <w:pPr>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056">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
        <w:gridCol w:w="2591"/>
        <w:gridCol w:w="3330"/>
        <w:gridCol w:w="2718"/>
        <w:tblGridChange w:id="0">
          <w:tblGrid>
            <w:gridCol w:w="937"/>
            <w:gridCol w:w="2591"/>
            <w:gridCol w:w="3330"/>
            <w:gridCol w:w="2718"/>
          </w:tblGrid>
        </w:tblGridChange>
      </w:tblGrid>
      <w:tr>
        <w:tc>
          <w:tcPr>
            <w:vMerge w:val="restart"/>
          </w:tcPr>
          <w:p w:rsidR="00000000" w:rsidDel="00000000" w:rsidP="00000000" w:rsidRDefault="00000000" w:rsidRPr="00000000" w14:paraId="00000058">
            <w:pPr>
              <w:spacing w:after="0" w:line="240" w:lineRule="auto"/>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59">
            <w:pPr>
              <w:spacing w:after="0" w:line="240" w:lineRule="auto"/>
              <w:rPr>
                <w:sz w:val="22"/>
                <w:szCs w:val="22"/>
              </w:rPr>
            </w:pPr>
            <w:r w:rsidDel="00000000" w:rsidR="00000000" w:rsidRPr="00000000">
              <w:rPr>
                <w:sz w:val="22"/>
                <w:szCs w:val="22"/>
                <w:rtl w:val="0"/>
              </w:rPr>
              <w:t xml:space="preserve">LIST[G]</w:t>
            </w:r>
          </w:p>
        </w:tc>
        <w:tc>
          <w:tcPr/>
          <w:p w:rsidR="00000000" w:rsidDel="00000000" w:rsidP="00000000" w:rsidRDefault="00000000" w:rsidRPr="00000000" w14:paraId="0000005A">
            <w:pPr>
              <w:spacing w:after="0" w:line="240" w:lineRule="auto"/>
              <w:rPr>
                <w:sz w:val="22"/>
                <w:szCs w:val="22"/>
              </w:rPr>
            </w:pPr>
            <w:r w:rsidDel="00000000" w:rsidR="00000000" w:rsidRPr="00000000">
              <w:rPr>
                <w:b w:val="1"/>
                <w:sz w:val="22"/>
                <w:szCs w:val="22"/>
                <w:rtl w:val="0"/>
              </w:rPr>
              <w:t xml:space="preserve">Responsibility</w:t>
            </w:r>
            <w:r w:rsidDel="00000000" w:rsidR="00000000" w:rsidRPr="00000000">
              <w:rPr>
                <w:sz w:val="22"/>
                <w:szCs w:val="22"/>
                <w:rtl w:val="0"/>
              </w:rPr>
              <w:t xml:space="preserve">: a sequence of items of type G</w:t>
            </w:r>
          </w:p>
        </w:tc>
        <w:tc>
          <w:tcPr>
            <w:vMerge w:val="restart"/>
          </w:tcPr>
          <w:p w:rsidR="00000000" w:rsidDel="00000000" w:rsidP="00000000" w:rsidRDefault="00000000" w:rsidRPr="00000000" w14:paraId="0000005B">
            <w:pPr>
              <w:spacing w:after="0" w:line="240" w:lineRule="auto"/>
              <w:rPr>
                <w:sz w:val="22"/>
                <w:szCs w:val="22"/>
              </w:rPr>
            </w:pPr>
            <w:r w:rsidDel="00000000" w:rsidR="00000000" w:rsidRPr="00000000">
              <w:rPr>
                <w:b w:val="1"/>
                <w:sz w:val="22"/>
                <w:szCs w:val="22"/>
                <w:rtl w:val="0"/>
              </w:rPr>
              <w:t xml:space="preserve">Alternative</w:t>
            </w:r>
            <w:r w:rsidDel="00000000" w:rsidR="00000000" w:rsidRPr="00000000">
              <w:rPr>
                <w:sz w:val="22"/>
                <w:szCs w:val="22"/>
                <w:rtl w:val="0"/>
              </w:rPr>
              <w:t xml:space="preserve">: see ARRAY[G]</w:t>
            </w:r>
          </w:p>
        </w:tc>
      </w:tr>
      <w:tr>
        <w:tc>
          <w:tcPr>
            <w:vMerge w:val="continue"/>
          </w:tcPr>
          <w:p w:rsidR="00000000" w:rsidDel="00000000" w:rsidP="00000000" w:rsidRDefault="00000000" w:rsidRPr="00000000" w14:paraId="0000005C">
            <w:pPr>
              <w:widowControl w:val="0"/>
              <w:spacing w:after="0" w:line="276" w:lineRule="auto"/>
              <w:rPr>
                <w:sz w:val="22"/>
                <w:szCs w:val="22"/>
              </w:rPr>
            </w:pPr>
            <w:r w:rsidDel="00000000" w:rsidR="00000000" w:rsidRPr="00000000">
              <w:rPr>
                <w:rtl w:val="0"/>
              </w:rPr>
            </w:r>
          </w:p>
        </w:tc>
        <w:tc>
          <w:tcPr/>
          <w:p w:rsidR="00000000" w:rsidDel="00000000" w:rsidP="00000000" w:rsidRDefault="00000000" w:rsidRPr="00000000" w14:paraId="0000005D">
            <w:pPr>
              <w:spacing w:after="0" w:line="240" w:lineRule="auto"/>
              <w:rPr>
                <w:sz w:val="22"/>
                <w:szCs w:val="22"/>
              </w:rPr>
            </w:pPr>
            <w:r w:rsidDel="00000000" w:rsidR="00000000" w:rsidRPr="00000000">
              <w:rPr>
                <w:rtl w:val="0"/>
              </w:rPr>
            </w:r>
          </w:p>
        </w:tc>
        <w:tc>
          <w:tcPr/>
          <w:p w:rsidR="00000000" w:rsidDel="00000000" w:rsidP="00000000" w:rsidRDefault="00000000" w:rsidRPr="00000000" w14:paraId="0000005E">
            <w:pPr>
              <w:spacing w:after="0" w:line="240" w:lineRule="auto"/>
              <w:rPr>
                <w:sz w:val="22"/>
                <w:szCs w:val="22"/>
              </w:rPr>
            </w:pPr>
            <w:r w:rsidDel="00000000" w:rsidR="00000000" w:rsidRPr="00000000">
              <w:rPr>
                <w:rtl w:val="0"/>
              </w:rPr>
            </w:r>
          </w:p>
        </w:tc>
        <w:tc>
          <w:tcPr>
            <w:vMerge w:val="continue"/>
          </w:tcPr>
          <w:p w:rsidR="00000000" w:rsidDel="00000000" w:rsidP="00000000" w:rsidRDefault="00000000" w:rsidRPr="00000000" w14:paraId="0000005F">
            <w:pPr>
              <w:widowControl w:val="0"/>
              <w:spacing w:after="0" w:line="276" w:lineRule="auto"/>
              <w:rPr>
                <w:sz w:val="22"/>
                <w:szCs w:val="22"/>
              </w:rPr>
            </w:pPr>
            <w:r w:rsidDel="00000000" w:rsidR="00000000" w:rsidRPr="00000000">
              <w:rPr>
                <w:rtl w:val="0"/>
              </w:rPr>
            </w:r>
          </w:p>
        </w:tc>
      </w:tr>
    </w:tbl>
    <w:p w:rsidR="00000000" w:rsidDel="00000000" w:rsidP="00000000" w:rsidRDefault="00000000" w:rsidRPr="00000000" w14:paraId="00000060">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1">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3">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4">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5">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6">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7">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8">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9">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A">
      <w:pPr>
        <w:spacing w:after="0" w:line="24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B">
      <w:pPr>
        <w:pStyle w:val="Heading1"/>
        <w:numPr>
          <w:ilvl w:val="0"/>
          <w:numId w:val="1"/>
        </w:numPr>
        <w:ind w:left="928" w:hanging="360"/>
        <w:rPr>
          <w:color w:val="000000"/>
        </w:rPr>
      </w:pPr>
      <w:bookmarkStart w:colFirst="0" w:colLast="0" w:name="_2et92p0" w:id="3"/>
      <w:bookmarkEnd w:id="3"/>
      <w:r w:rsidDel="00000000" w:rsidR="00000000" w:rsidRPr="00000000">
        <w:rPr>
          <w:color w:val="000000"/>
          <w:rtl w:val="0"/>
        </w:rPr>
        <w:t xml:space="preserve">Expanded description of design decisions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Only for the most important module in your design. </w:t>
      </w:r>
    </w:p>
    <w:p w:rsidR="00000000" w:rsidDel="00000000" w:rsidP="00000000" w:rsidRDefault="00000000" w:rsidRPr="00000000" w14:paraId="0000006E">
      <w:pPr>
        <w:rPr>
          <w:i w:val="1"/>
        </w:rPr>
      </w:pPr>
      <w:r w:rsidDel="00000000" w:rsidR="00000000" w:rsidRPr="00000000">
        <w:rPr>
          <w:i w:val="1"/>
          <w:rtl w:val="0"/>
        </w:rPr>
        <w:t xml:space="preserve">What alternative designs were considered and rejected based on the criteria of reliability, simplicity, and maintainability? </w:t>
      </w:r>
      <w:r w:rsidDel="00000000" w:rsidR="00000000" w:rsidRPr="00000000">
        <w:rPr>
          <w:rtl w:val="0"/>
        </w:rPr>
        <w:t xml:space="preserve">The design is maintainable if it exhibits conceptual integrity that defines the key abstractions so that designers and programmers can reason about the system you describe and predict its behaviour. Software developers reading your SDD should be able to grasp your design without having to read thousands of lines of code. This will make you system extendible and re-usable. </w:t>
      </w:r>
      <w:r w:rsidDel="00000000" w:rsidR="00000000" w:rsidRPr="00000000">
        <w:rPr>
          <w:i w:val="1"/>
          <w:rtl w:val="0"/>
        </w:rPr>
        <w:t xml:space="preserve"> </w:t>
      </w:r>
    </w:p>
    <w:p w:rsidR="00000000" w:rsidDel="00000000" w:rsidP="00000000" w:rsidRDefault="00000000" w:rsidRPr="00000000" w14:paraId="0000006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1"/>
        </w:numPr>
        <w:ind w:left="928" w:hanging="360"/>
        <w:rPr>
          <w:color w:val="000000"/>
        </w:rPr>
      </w:pPr>
      <w:bookmarkStart w:colFirst="0" w:colLast="0" w:name="_tyjcwt" w:id="4"/>
      <w:bookmarkEnd w:id="4"/>
      <w:r w:rsidDel="00000000" w:rsidR="00000000" w:rsidRPr="00000000">
        <w:rPr>
          <w:color w:val="000000"/>
          <w:rtl w:val="0"/>
        </w:rPr>
        <w:t xml:space="preserve">Significant Contracts (Correctness)</w:t>
      </w:r>
    </w:p>
    <w:p w:rsidR="00000000" w:rsidDel="00000000" w:rsidP="00000000" w:rsidRDefault="00000000" w:rsidRPr="00000000" w14:paraId="00000071">
      <w:pPr>
        <w:ind w:left="928"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(only for the module with the most significant contracts)</w:t>
      </w:r>
    </w:p>
    <w:p w:rsidR="00000000" w:rsidDel="00000000" w:rsidP="00000000" w:rsidRDefault="00000000" w:rsidRPr="00000000" w14:paraId="00000073">
      <w:pPr>
        <w:rPr>
          <w:sz w:val="20"/>
          <w:szCs w:val="20"/>
        </w:rPr>
      </w:pPr>
      <w:r w:rsidDel="00000000" w:rsidR="00000000" w:rsidRPr="00000000">
        <w:rPr>
          <w:sz w:val="20"/>
          <w:szCs w:val="20"/>
          <w:rtl w:val="0"/>
        </w:rPr>
        <w:t xml:space="preserve">.</w:t>
      </w:r>
    </w:p>
    <w:p w:rsidR="00000000" w:rsidDel="00000000" w:rsidP="00000000" w:rsidRDefault="00000000" w:rsidRPr="00000000" w14:paraId="00000074">
      <w:pPr>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75">
      <w:pPr>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
        </w:numPr>
        <w:ind w:left="928" w:hanging="360"/>
        <w:rPr>
          <w:color w:val="000000"/>
        </w:rPr>
      </w:pPr>
      <w:bookmarkStart w:colFirst="0" w:colLast="0" w:name="_3dy6vkm" w:id="5"/>
      <w:bookmarkEnd w:id="5"/>
      <w:r w:rsidDel="00000000" w:rsidR="00000000" w:rsidRPr="00000000">
        <w:rPr>
          <w:color w:val="000000"/>
          <w:rtl w:val="0"/>
        </w:rPr>
        <w:t xml:space="preserve">Summary of Testing Procedures</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7020"/>
        <w:gridCol w:w="1008"/>
        <w:tblGridChange w:id="0">
          <w:tblGrid>
            <w:gridCol w:w="1548"/>
            <w:gridCol w:w="7020"/>
            <w:gridCol w:w="1008"/>
          </w:tblGrid>
        </w:tblGridChange>
      </w:tblGrid>
      <w:tr>
        <w:tc>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Test file</w:t>
            </w:r>
          </w:p>
        </w:tc>
        <w:tc>
          <w:tcPr/>
          <w:p w:rsidR="00000000" w:rsidDel="00000000" w:rsidP="00000000" w:rsidRDefault="00000000" w:rsidRPr="00000000" w14:paraId="0000007A">
            <w:pPr>
              <w:spacing w:after="0"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07B">
            <w:pPr>
              <w:spacing w:after="0" w:line="240" w:lineRule="auto"/>
              <w:rPr>
                <w:b w:val="1"/>
              </w:rPr>
            </w:pPr>
            <w:r w:rsidDel="00000000" w:rsidR="00000000" w:rsidRPr="00000000">
              <w:rPr>
                <w:b w:val="1"/>
                <w:rtl w:val="0"/>
              </w:rPr>
              <w:t xml:space="preserve">Passed</w:t>
            </w:r>
          </w:p>
        </w:tc>
      </w:tr>
      <w:tr>
        <w:tc>
          <w:tcPr/>
          <w:p w:rsidR="00000000" w:rsidDel="00000000" w:rsidP="00000000" w:rsidRDefault="00000000" w:rsidRPr="00000000" w14:paraId="0000007C">
            <w:pPr>
              <w:spacing w:after="0" w:line="240" w:lineRule="auto"/>
              <w:rPr>
                <w:i w:val="1"/>
              </w:rPr>
            </w:pPr>
            <w:r w:rsidDel="00000000" w:rsidR="00000000" w:rsidRPr="00000000">
              <w:rPr>
                <w:i w:val="1"/>
                <w:rtl w:val="0"/>
              </w:rPr>
              <w:t xml:space="preserve">at001.txt</w:t>
            </w:r>
          </w:p>
        </w:tc>
        <w:tc>
          <w:tcPr/>
          <w:p w:rsidR="00000000" w:rsidDel="00000000" w:rsidP="00000000" w:rsidRDefault="00000000" w:rsidRPr="00000000" w14:paraId="0000007D">
            <w:pPr>
              <w:spacing w:after="0" w:line="240" w:lineRule="auto"/>
              <w:rPr/>
            </w:pPr>
            <w:r w:rsidDel="00000000" w:rsidR="00000000" w:rsidRPr="00000000">
              <w:rPr>
                <w:rtl w:val="0"/>
              </w:rPr>
            </w:r>
          </w:p>
        </w:tc>
        <w:tc>
          <w:tcPr/>
          <w:p w:rsidR="00000000" w:rsidDel="00000000" w:rsidP="00000000" w:rsidRDefault="00000000" w:rsidRPr="00000000" w14:paraId="0000007E">
            <w:pPr>
              <w:spacing w:after="0"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c>
          <w:tcPr/>
          <w:p w:rsidR="00000000" w:rsidDel="00000000" w:rsidP="00000000" w:rsidRDefault="00000000" w:rsidRPr="00000000" w14:paraId="0000007F">
            <w:pPr>
              <w:rPr>
                <w:i w:val="1"/>
              </w:rPr>
            </w:pPr>
            <w:r w:rsidDel="00000000" w:rsidR="00000000" w:rsidRPr="00000000">
              <w:rPr>
                <w:i w:val="1"/>
                <w:rtl w:val="0"/>
              </w:rPr>
              <w:t xml:space="preserve">at002.txt</w:t>
            </w:r>
          </w:p>
        </w:tc>
        <w:tc>
          <w:tcPr/>
          <w:p w:rsidR="00000000" w:rsidDel="00000000" w:rsidP="00000000" w:rsidRDefault="00000000" w:rsidRPr="00000000" w14:paraId="00000080">
            <w:pPr>
              <w:spacing w:after="0" w:line="240" w:lineRule="auto"/>
              <w:rPr/>
            </w:pPr>
            <w:r w:rsidDel="00000000" w:rsidR="00000000" w:rsidRPr="00000000">
              <w:rPr>
                <w:rtl w:val="0"/>
              </w:rPr>
            </w:r>
          </w:p>
        </w:tc>
        <w:tc>
          <w:tcPr/>
          <w:p w:rsidR="00000000" w:rsidDel="00000000" w:rsidP="00000000" w:rsidRDefault="00000000" w:rsidRPr="00000000" w14:paraId="00000081">
            <w:pPr>
              <w:spacing w:after="0" w:line="240" w:lineRule="auto"/>
              <w:rPr/>
            </w:pPr>
            <w:r w:rsidDel="00000000" w:rsidR="00000000" w:rsidRPr="00000000">
              <w:rPr>
                <w:rtl w:val="0"/>
              </w:rPr>
            </w:r>
          </w:p>
        </w:tc>
      </w:tr>
      <w:tr>
        <w:tc>
          <w:tcPr/>
          <w:p w:rsidR="00000000" w:rsidDel="00000000" w:rsidP="00000000" w:rsidRDefault="00000000" w:rsidRPr="00000000" w14:paraId="00000082">
            <w:pPr>
              <w:rPr>
                <w:i w:val="1"/>
              </w:rPr>
            </w:pPr>
            <w:r w:rsidDel="00000000" w:rsidR="00000000" w:rsidRPr="00000000">
              <w:rPr>
                <w:i w:val="1"/>
                <w:rtl w:val="0"/>
              </w:rPr>
              <w:t xml:space="preserve">at003.txt</w:t>
            </w:r>
          </w:p>
        </w:tc>
        <w:tc>
          <w:tcPr/>
          <w:p w:rsidR="00000000" w:rsidDel="00000000" w:rsidP="00000000" w:rsidRDefault="00000000" w:rsidRPr="00000000" w14:paraId="00000083">
            <w:pPr>
              <w:spacing w:after="0" w:line="240" w:lineRule="auto"/>
              <w:rPr/>
            </w:pPr>
            <w:r w:rsidDel="00000000" w:rsidR="00000000" w:rsidRPr="00000000">
              <w:rPr>
                <w:rtl w:val="0"/>
              </w:rPr>
            </w:r>
          </w:p>
        </w:tc>
        <w:tc>
          <w:tcPr/>
          <w:p w:rsidR="00000000" w:rsidDel="00000000" w:rsidP="00000000" w:rsidRDefault="00000000" w:rsidRPr="00000000" w14:paraId="00000084">
            <w:pPr>
              <w:spacing w:after="0" w:line="240" w:lineRule="auto"/>
              <w:rPr/>
            </w:pPr>
            <w:r w:rsidDel="00000000" w:rsidR="00000000" w:rsidRPr="00000000">
              <w:rPr>
                <w:rtl w:val="0"/>
              </w:rPr>
            </w:r>
          </w:p>
        </w:tc>
      </w:tr>
      <w:tr>
        <w:tc>
          <w:tcPr/>
          <w:p w:rsidR="00000000" w:rsidDel="00000000" w:rsidP="00000000" w:rsidRDefault="00000000" w:rsidRPr="00000000" w14:paraId="00000085">
            <w:pPr>
              <w:rPr>
                <w:i w:val="1"/>
              </w:rPr>
            </w:pPr>
            <w:r w:rsidDel="00000000" w:rsidR="00000000" w:rsidRPr="00000000">
              <w:rPr>
                <w:i w:val="1"/>
                <w:rtl w:val="0"/>
              </w:rPr>
              <w:t xml:space="preserve">at004.txt</w:t>
            </w:r>
          </w:p>
        </w:tc>
        <w:tc>
          <w:tcPr/>
          <w:p w:rsidR="00000000" w:rsidDel="00000000" w:rsidP="00000000" w:rsidRDefault="00000000" w:rsidRPr="00000000" w14:paraId="00000086">
            <w:pPr>
              <w:spacing w:after="0" w:line="240" w:lineRule="auto"/>
              <w:rPr/>
            </w:pPr>
            <w:r w:rsidDel="00000000" w:rsidR="00000000" w:rsidRPr="00000000">
              <w:rPr>
                <w:rtl w:val="0"/>
              </w:rPr>
            </w:r>
          </w:p>
        </w:tc>
        <w:tc>
          <w:tcPr/>
          <w:p w:rsidR="00000000" w:rsidDel="00000000" w:rsidP="00000000" w:rsidRDefault="00000000" w:rsidRPr="00000000" w14:paraId="00000087">
            <w:pPr>
              <w:spacing w:after="0" w:line="240" w:lineRule="auto"/>
              <w:rPr/>
            </w:pPr>
            <w:r w:rsidDel="00000000" w:rsidR="00000000" w:rsidRPr="00000000">
              <w:rPr>
                <w:rtl w:val="0"/>
              </w:rPr>
            </w:r>
          </w:p>
        </w:tc>
      </w:tr>
      <w:tr>
        <w:tc>
          <w:tcPr/>
          <w:p w:rsidR="00000000" w:rsidDel="00000000" w:rsidP="00000000" w:rsidRDefault="00000000" w:rsidRPr="00000000" w14:paraId="00000088">
            <w:pPr>
              <w:rPr>
                <w:i w:val="1"/>
              </w:rPr>
            </w:pPr>
            <w:r w:rsidDel="00000000" w:rsidR="00000000" w:rsidRPr="00000000">
              <w:rPr>
                <w:i w:val="1"/>
                <w:rtl w:val="0"/>
              </w:rPr>
              <w:t xml:space="preserve">at005.txt</w:t>
            </w:r>
          </w:p>
        </w:tc>
        <w:tc>
          <w:tcPr/>
          <w:p w:rsidR="00000000" w:rsidDel="00000000" w:rsidP="00000000" w:rsidRDefault="00000000" w:rsidRPr="00000000" w14:paraId="00000089">
            <w:pPr>
              <w:spacing w:after="0" w:line="240" w:lineRule="auto"/>
              <w:rPr/>
            </w:pPr>
            <w:r w:rsidDel="00000000" w:rsidR="00000000" w:rsidRPr="00000000">
              <w:rPr>
                <w:rtl w:val="0"/>
              </w:rPr>
            </w:r>
          </w:p>
        </w:tc>
        <w:tc>
          <w:tcPr/>
          <w:p w:rsidR="00000000" w:rsidDel="00000000" w:rsidP="00000000" w:rsidRDefault="00000000" w:rsidRPr="00000000" w14:paraId="0000008A">
            <w:pPr>
              <w:spacing w:after="0" w:line="240" w:lineRule="auto"/>
              <w:rPr/>
            </w:pPr>
            <w:r w:rsidDel="00000000" w:rsidR="00000000" w:rsidRPr="00000000">
              <w:rPr>
                <w:rtl w:val="0"/>
              </w:rPr>
            </w:r>
          </w:p>
        </w:tc>
      </w:tr>
      <w:tr>
        <w:tc>
          <w:tcPr/>
          <w:p w:rsidR="00000000" w:rsidDel="00000000" w:rsidP="00000000" w:rsidRDefault="00000000" w:rsidRPr="00000000" w14:paraId="0000008B">
            <w:pPr>
              <w:rPr>
                <w:i w:val="1"/>
              </w:rPr>
            </w:pPr>
            <w:r w:rsidDel="00000000" w:rsidR="00000000" w:rsidRPr="00000000">
              <w:rPr>
                <w:i w:val="1"/>
                <w:rtl w:val="0"/>
              </w:rPr>
              <w:t xml:space="preserve">at006.txt</w:t>
            </w:r>
          </w:p>
        </w:tc>
        <w:tc>
          <w:tcPr/>
          <w:p w:rsidR="00000000" w:rsidDel="00000000" w:rsidP="00000000" w:rsidRDefault="00000000" w:rsidRPr="00000000" w14:paraId="0000008C">
            <w:pPr>
              <w:spacing w:after="0" w:line="240" w:lineRule="auto"/>
              <w:rPr/>
            </w:pPr>
            <w:r w:rsidDel="00000000" w:rsidR="00000000" w:rsidRPr="00000000">
              <w:rPr>
                <w:rtl w:val="0"/>
              </w:rPr>
            </w:r>
          </w:p>
        </w:tc>
        <w:tc>
          <w:tcPr/>
          <w:p w:rsidR="00000000" w:rsidDel="00000000" w:rsidP="00000000" w:rsidRDefault="00000000" w:rsidRPr="00000000" w14:paraId="0000008D">
            <w:pPr>
              <w:spacing w:after="0" w:line="240" w:lineRule="auto"/>
              <w:rPr/>
            </w:pPr>
            <w:r w:rsidDel="00000000" w:rsidR="00000000" w:rsidRPr="00000000">
              <w:rPr>
                <w:rtl w:val="0"/>
              </w:rPr>
            </w:r>
          </w:p>
        </w:tc>
      </w:tr>
      <w:tr>
        <w:tc>
          <w:tcPr/>
          <w:p w:rsidR="00000000" w:rsidDel="00000000" w:rsidP="00000000" w:rsidRDefault="00000000" w:rsidRPr="00000000" w14:paraId="0000008E">
            <w:pPr>
              <w:rPr>
                <w:i w:val="1"/>
              </w:rPr>
            </w:pPr>
            <w:r w:rsidDel="00000000" w:rsidR="00000000" w:rsidRPr="00000000">
              <w:rPr>
                <w:i w:val="1"/>
                <w:rtl w:val="0"/>
              </w:rPr>
              <w:t xml:space="preserve">at007.txt</w:t>
            </w:r>
          </w:p>
        </w:tc>
        <w:tc>
          <w:tcPr/>
          <w:p w:rsidR="00000000" w:rsidDel="00000000" w:rsidP="00000000" w:rsidRDefault="00000000" w:rsidRPr="00000000" w14:paraId="0000008F">
            <w:pPr>
              <w:spacing w:after="0" w:line="240" w:lineRule="auto"/>
              <w:rPr/>
            </w:pPr>
            <w:r w:rsidDel="00000000" w:rsidR="00000000" w:rsidRPr="00000000">
              <w:rPr>
                <w:rtl w:val="0"/>
              </w:rPr>
            </w:r>
          </w:p>
        </w:tc>
        <w:tc>
          <w:tcPr/>
          <w:p w:rsidR="00000000" w:rsidDel="00000000" w:rsidP="00000000" w:rsidRDefault="00000000" w:rsidRPr="00000000" w14:paraId="00000090">
            <w:pPr>
              <w:spacing w:after="0" w:line="240" w:lineRule="auto"/>
              <w:rPr/>
            </w:pPr>
            <w:r w:rsidDel="00000000" w:rsidR="00000000" w:rsidRPr="00000000">
              <w:rPr>
                <w:rtl w:val="0"/>
              </w:rPr>
            </w:r>
          </w:p>
        </w:tc>
      </w:tr>
      <w:tr>
        <w:tc>
          <w:tcPr/>
          <w:p w:rsidR="00000000" w:rsidDel="00000000" w:rsidP="00000000" w:rsidRDefault="00000000" w:rsidRPr="00000000" w14:paraId="00000091">
            <w:pPr>
              <w:rPr>
                <w:i w:val="1"/>
              </w:rPr>
            </w:pPr>
            <w:r w:rsidDel="00000000" w:rsidR="00000000" w:rsidRPr="00000000">
              <w:rPr>
                <w:i w:val="1"/>
                <w:rtl w:val="0"/>
              </w:rPr>
              <w:t xml:space="preserve">at008.txt</w:t>
            </w:r>
          </w:p>
        </w:tc>
        <w:tc>
          <w:tcPr/>
          <w:p w:rsidR="00000000" w:rsidDel="00000000" w:rsidP="00000000" w:rsidRDefault="00000000" w:rsidRPr="00000000" w14:paraId="00000092">
            <w:pPr>
              <w:spacing w:after="0" w:line="240" w:lineRule="auto"/>
              <w:rPr/>
            </w:pPr>
            <w:r w:rsidDel="00000000" w:rsidR="00000000" w:rsidRPr="00000000">
              <w:rPr>
                <w:rtl w:val="0"/>
              </w:rPr>
            </w:r>
          </w:p>
        </w:tc>
        <w:tc>
          <w:tcPr/>
          <w:p w:rsidR="00000000" w:rsidDel="00000000" w:rsidP="00000000" w:rsidRDefault="00000000" w:rsidRPr="00000000" w14:paraId="00000093">
            <w:pPr>
              <w:spacing w:after="0" w:line="240" w:lineRule="auto"/>
              <w:rPr/>
            </w:pPr>
            <w:r w:rsidDel="00000000" w:rsidR="00000000" w:rsidRPr="00000000">
              <w:rPr>
                <w:rtl w:val="0"/>
              </w:rPr>
            </w:r>
          </w:p>
        </w:tc>
      </w:tr>
      <w:tr>
        <w:tc>
          <w:tcPr/>
          <w:p w:rsidR="00000000" w:rsidDel="00000000" w:rsidP="00000000" w:rsidRDefault="00000000" w:rsidRPr="00000000" w14:paraId="00000094">
            <w:pPr>
              <w:rPr>
                <w:i w:val="1"/>
              </w:rPr>
            </w:pPr>
            <w:r w:rsidDel="00000000" w:rsidR="00000000" w:rsidRPr="00000000">
              <w:rPr>
                <w:i w:val="1"/>
                <w:rtl w:val="0"/>
              </w:rPr>
              <w:t xml:space="preserve">at009.txt</w:t>
            </w:r>
          </w:p>
        </w:tc>
        <w:tc>
          <w:tcPr/>
          <w:p w:rsidR="00000000" w:rsidDel="00000000" w:rsidP="00000000" w:rsidRDefault="00000000" w:rsidRPr="00000000" w14:paraId="00000095">
            <w:pPr>
              <w:spacing w:after="0" w:line="240" w:lineRule="auto"/>
              <w:rPr/>
            </w:pPr>
            <w:r w:rsidDel="00000000" w:rsidR="00000000" w:rsidRPr="00000000">
              <w:rPr>
                <w:rtl w:val="0"/>
              </w:rPr>
            </w:r>
          </w:p>
        </w:tc>
        <w:tc>
          <w:tcPr/>
          <w:p w:rsidR="00000000" w:rsidDel="00000000" w:rsidP="00000000" w:rsidRDefault="00000000" w:rsidRPr="00000000" w14:paraId="00000096">
            <w:pPr>
              <w:spacing w:after="0" w:line="240" w:lineRule="auto"/>
              <w:rPr/>
            </w:pPr>
            <w:r w:rsidDel="00000000" w:rsidR="00000000" w:rsidRPr="00000000">
              <w:rPr>
                <w:rtl w:val="0"/>
              </w:rPr>
            </w:r>
          </w:p>
        </w:tc>
      </w:tr>
      <w:tr>
        <w:tc>
          <w:tcPr/>
          <w:p w:rsidR="00000000" w:rsidDel="00000000" w:rsidP="00000000" w:rsidRDefault="00000000" w:rsidRPr="00000000" w14:paraId="00000097">
            <w:pPr>
              <w:rPr>
                <w:i w:val="1"/>
              </w:rPr>
            </w:pPr>
            <w:r w:rsidDel="00000000" w:rsidR="00000000" w:rsidRPr="00000000">
              <w:rPr>
                <w:i w:val="1"/>
                <w:rtl w:val="0"/>
              </w:rPr>
              <w:t xml:space="preserve">at010.txt</w:t>
            </w:r>
          </w:p>
        </w:tc>
        <w:tc>
          <w:tcPr/>
          <w:p w:rsidR="00000000" w:rsidDel="00000000" w:rsidP="00000000" w:rsidRDefault="00000000" w:rsidRPr="00000000" w14:paraId="00000098">
            <w:pPr>
              <w:spacing w:after="0" w:line="240" w:lineRule="auto"/>
              <w:rPr/>
            </w:pPr>
            <w:r w:rsidDel="00000000" w:rsidR="00000000" w:rsidRPr="00000000">
              <w:rPr>
                <w:rtl w:val="0"/>
              </w:rPr>
            </w:r>
          </w:p>
        </w:tc>
        <w:tc>
          <w:tcPr/>
          <w:p w:rsidR="00000000" w:rsidDel="00000000" w:rsidP="00000000" w:rsidRDefault="00000000" w:rsidRPr="00000000" w14:paraId="00000099">
            <w:pPr>
              <w:spacing w:after="0" w:line="240" w:lineRule="auto"/>
              <w:rPr/>
            </w:pPr>
            <w:r w:rsidDel="00000000" w:rsidR="00000000" w:rsidRPr="00000000">
              <w:rPr>
                <w:rtl w:val="0"/>
              </w:rPr>
            </w:r>
          </w:p>
        </w:tc>
      </w:tr>
      <w:tr>
        <w:tc>
          <w:tcPr/>
          <w:p w:rsidR="00000000" w:rsidDel="00000000" w:rsidP="00000000" w:rsidRDefault="00000000" w:rsidRPr="00000000" w14:paraId="0000009A">
            <w:pPr>
              <w:rPr>
                <w:i w:val="1"/>
              </w:rPr>
            </w:pPr>
            <w:r w:rsidDel="00000000" w:rsidR="00000000" w:rsidRPr="00000000">
              <w:rPr>
                <w:i w:val="1"/>
                <w:rtl w:val="0"/>
              </w:rPr>
              <w:t xml:space="preserve">at011.txt</w:t>
            </w:r>
          </w:p>
        </w:tc>
        <w:tc>
          <w:tcPr/>
          <w:p w:rsidR="00000000" w:rsidDel="00000000" w:rsidP="00000000" w:rsidRDefault="00000000" w:rsidRPr="00000000" w14:paraId="0000009B">
            <w:pPr>
              <w:spacing w:after="0" w:line="240" w:lineRule="auto"/>
              <w:rPr/>
            </w:pPr>
            <w:r w:rsidDel="00000000" w:rsidR="00000000" w:rsidRPr="00000000">
              <w:rPr>
                <w:rtl w:val="0"/>
              </w:rPr>
            </w:r>
          </w:p>
        </w:tc>
        <w:tc>
          <w:tcPr/>
          <w:p w:rsidR="00000000" w:rsidDel="00000000" w:rsidP="00000000" w:rsidRDefault="00000000" w:rsidRPr="00000000" w14:paraId="0000009C">
            <w:pPr>
              <w:spacing w:after="0" w:line="240" w:lineRule="auto"/>
              <w:rPr/>
            </w:pPr>
            <w:r w:rsidDel="00000000" w:rsidR="00000000" w:rsidRPr="00000000">
              <w:rPr>
                <w:rtl w:val="0"/>
              </w:rPr>
            </w:r>
          </w:p>
        </w:tc>
      </w:tr>
      <w:tr>
        <w:tc>
          <w:tcPr/>
          <w:p w:rsidR="00000000" w:rsidDel="00000000" w:rsidP="00000000" w:rsidRDefault="00000000" w:rsidRPr="00000000" w14:paraId="0000009D">
            <w:pPr>
              <w:rPr>
                <w:i w:val="1"/>
              </w:rPr>
            </w:pPr>
            <w:r w:rsidDel="00000000" w:rsidR="00000000" w:rsidRPr="00000000">
              <w:rPr>
                <w:i w:val="1"/>
                <w:rtl w:val="0"/>
              </w:rPr>
              <w:t xml:space="preserve">at012.txt</w:t>
            </w:r>
          </w:p>
        </w:tc>
        <w:tc>
          <w:tcPr/>
          <w:p w:rsidR="00000000" w:rsidDel="00000000" w:rsidP="00000000" w:rsidRDefault="00000000" w:rsidRPr="00000000" w14:paraId="0000009E">
            <w:pPr>
              <w:spacing w:after="0" w:line="240" w:lineRule="auto"/>
              <w:rPr/>
            </w:pPr>
            <w:r w:rsidDel="00000000" w:rsidR="00000000" w:rsidRPr="00000000">
              <w:rPr>
                <w:rtl w:val="0"/>
              </w:rPr>
            </w:r>
          </w:p>
        </w:tc>
        <w:tc>
          <w:tcPr/>
          <w:p w:rsidR="00000000" w:rsidDel="00000000" w:rsidP="00000000" w:rsidRDefault="00000000" w:rsidRPr="00000000" w14:paraId="0000009F">
            <w:pPr>
              <w:spacing w:after="0" w:line="240" w:lineRule="auto"/>
              <w:rPr/>
            </w:pPr>
            <w:r w:rsidDel="00000000" w:rsidR="00000000" w:rsidRPr="00000000">
              <w:rPr>
                <w:rtl w:val="0"/>
              </w:rPr>
            </w:r>
          </w:p>
        </w:tc>
      </w:tr>
      <w:tr>
        <w:tc>
          <w:tcPr/>
          <w:p w:rsidR="00000000" w:rsidDel="00000000" w:rsidP="00000000" w:rsidRDefault="00000000" w:rsidRPr="00000000" w14:paraId="000000A0">
            <w:pPr>
              <w:rPr>
                <w:i w:val="1"/>
              </w:rPr>
            </w:pPr>
            <w:r w:rsidDel="00000000" w:rsidR="00000000" w:rsidRPr="00000000">
              <w:rPr>
                <w:i w:val="1"/>
                <w:rtl w:val="0"/>
              </w:rPr>
              <w:t xml:space="preserve">at013.txt</w:t>
            </w:r>
          </w:p>
        </w:tc>
        <w:tc>
          <w:tcPr/>
          <w:p w:rsidR="00000000" w:rsidDel="00000000" w:rsidP="00000000" w:rsidRDefault="00000000" w:rsidRPr="00000000" w14:paraId="000000A1">
            <w:pPr>
              <w:spacing w:after="0" w:line="240" w:lineRule="auto"/>
              <w:rPr/>
            </w:pPr>
            <w:r w:rsidDel="00000000" w:rsidR="00000000" w:rsidRPr="00000000">
              <w:rPr>
                <w:rtl w:val="0"/>
              </w:rPr>
            </w:r>
          </w:p>
        </w:tc>
        <w:tc>
          <w:tcPr/>
          <w:p w:rsidR="00000000" w:rsidDel="00000000" w:rsidP="00000000" w:rsidRDefault="00000000" w:rsidRPr="00000000" w14:paraId="000000A2">
            <w:pPr>
              <w:spacing w:after="0" w:line="240" w:lineRule="auto"/>
              <w:rPr/>
            </w:pPr>
            <w:r w:rsidDel="00000000" w:rsidR="00000000" w:rsidRPr="00000000">
              <w:rPr>
                <w:rtl w:val="0"/>
              </w:rPr>
            </w:r>
          </w:p>
        </w:tc>
      </w:tr>
      <w:tr>
        <w:tc>
          <w:tcPr/>
          <w:p w:rsidR="00000000" w:rsidDel="00000000" w:rsidP="00000000" w:rsidRDefault="00000000" w:rsidRPr="00000000" w14:paraId="000000A3">
            <w:pPr>
              <w:rPr>
                <w:i w:val="1"/>
              </w:rPr>
            </w:pPr>
            <w:r w:rsidDel="00000000" w:rsidR="00000000" w:rsidRPr="00000000">
              <w:rPr>
                <w:i w:val="1"/>
                <w:rtl w:val="0"/>
              </w:rPr>
              <w:t xml:space="preserve">at014.txt</w:t>
            </w:r>
          </w:p>
        </w:tc>
        <w:tc>
          <w:tcPr/>
          <w:p w:rsidR="00000000" w:rsidDel="00000000" w:rsidP="00000000" w:rsidRDefault="00000000" w:rsidRPr="00000000" w14:paraId="000000A4">
            <w:pPr>
              <w:spacing w:after="0" w:line="240" w:lineRule="auto"/>
              <w:rPr/>
            </w:pPr>
            <w:r w:rsidDel="00000000" w:rsidR="00000000" w:rsidRPr="00000000">
              <w:rPr>
                <w:rtl w:val="0"/>
              </w:rPr>
            </w:r>
          </w:p>
        </w:tc>
        <w:tc>
          <w:tcPr/>
          <w:p w:rsidR="00000000" w:rsidDel="00000000" w:rsidP="00000000" w:rsidRDefault="00000000" w:rsidRPr="00000000" w14:paraId="000000A5">
            <w:pPr>
              <w:spacing w:after="0" w:line="240" w:lineRule="auto"/>
              <w:rPr/>
            </w:pPr>
            <w:r w:rsidDel="00000000" w:rsidR="00000000" w:rsidRPr="00000000">
              <w:rPr>
                <w:rtl w:val="0"/>
              </w:rPr>
            </w:r>
          </w:p>
        </w:tc>
      </w:tr>
      <w:tr>
        <w:tc>
          <w:tcPr/>
          <w:p w:rsidR="00000000" w:rsidDel="00000000" w:rsidP="00000000" w:rsidRDefault="00000000" w:rsidRPr="00000000" w14:paraId="000000A6">
            <w:pPr>
              <w:rPr>
                <w:i w:val="1"/>
              </w:rPr>
            </w:pPr>
            <w:r w:rsidDel="00000000" w:rsidR="00000000" w:rsidRPr="00000000">
              <w:rPr>
                <w:i w:val="1"/>
                <w:rtl w:val="0"/>
              </w:rPr>
              <w:t xml:space="preserve">at015.txt</w:t>
            </w:r>
          </w:p>
        </w:tc>
        <w:tc>
          <w:tcPr/>
          <w:p w:rsidR="00000000" w:rsidDel="00000000" w:rsidP="00000000" w:rsidRDefault="00000000" w:rsidRPr="00000000" w14:paraId="000000A7">
            <w:pPr>
              <w:spacing w:after="0" w:line="240" w:lineRule="auto"/>
              <w:rPr/>
            </w:pPr>
            <w:r w:rsidDel="00000000" w:rsidR="00000000" w:rsidRPr="00000000">
              <w:rPr>
                <w:rtl w:val="0"/>
              </w:rPr>
            </w:r>
          </w:p>
        </w:tc>
        <w:tc>
          <w:tcPr/>
          <w:p w:rsidR="00000000" w:rsidDel="00000000" w:rsidP="00000000" w:rsidRDefault="00000000" w:rsidRPr="00000000" w14:paraId="000000A8">
            <w:pPr>
              <w:spacing w:after="0" w:line="240" w:lineRule="auto"/>
              <w:rPr/>
            </w:pPr>
            <w:r w:rsidDel="00000000" w:rsidR="00000000" w:rsidRPr="00000000">
              <w:rPr>
                <w:rtl w:val="0"/>
              </w:rPr>
            </w:r>
          </w:p>
        </w:tc>
      </w:tr>
      <w:tr>
        <w:tc>
          <w:tcPr/>
          <w:p w:rsidR="00000000" w:rsidDel="00000000" w:rsidP="00000000" w:rsidRDefault="00000000" w:rsidRPr="00000000" w14:paraId="000000A9">
            <w:pPr>
              <w:rPr>
                <w:i w:val="1"/>
              </w:rPr>
            </w:pPr>
            <w:r w:rsidDel="00000000" w:rsidR="00000000" w:rsidRPr="00000000">
              <w:rPr>
                <w:i w:val="1"/>
                <w:rtl w:val="0"/>
              </w:rPr>
              <w:t xml:space="preserve">at016.txt</w:t>
            </w:r>
          </w:p>
        </w:tc>
        <w:tc>
          <w:tcPr/>
          <w:p w:rsidR="00000000" w:rsidDel="00000000" w:rsidP="00000000" w:rsidRDefault="00000000" w:rsidRPr="00000000" w14:paraId="000000AA">
            <w:pPr>
              <w:spacing w:after="0" w:line="240" w:lineRule="auto"/>
              <w:rPr/>
            </w:pPr>
            <w:r w:rsidDel="00000000" w:rsidR="00000000" w:rsidRPr="00000000">
              <w:rPr>
                <w:rtl w:val="0"/>
              </w:rPr>
            </w:r>
          </w:p>
        </w:tc>
        <w:tc>
          <w:tcPr/>
          <w:p w:rsidR="00000000" w:rsidDel="00000000" w:rsidP="00000000" w:rsidRDefault="00000000" w:rsidRPr="00000000" w14:paraId="000000AB">
            <w:pPr>
              <w:spacing w:after="0" w:line="240" w:lineRule="auto"/>
              <w:rPr/>
            </w:pPr>
            <w:r w:rsidDel="00000000" w:rsidR="00000000" w:rsidRPr="00000000">
              <w:rPr>
                <w:rtl w:val="0"/>
              </w:rPr>
            </w:r>
          </w:p>
        </w:tc>
      </w:tr>
      <w:tr>
        <w:tc>
          <w:tcPr/>
          <w:p w:rsidR="00000000" w:rsidDel="00000000" w:rsidP="00000000" w:rsidRDefault="00000000" w:rsidRPr="00000000" w14:paraId="000000AC">
            <w:pPr>
              <w:rPr>
                <w:i w:val="1"/>
              </w:rPr>
            </w:pPr>
            <w:r w:rsidDel="00000000" w:rsidR="00000000" w:rsidRPr="00000000">
              <w:rPr>
                <w:i w:val="1"/>
                <w:rtl w:val="0"/>
              </w:rPr>
              <w:t xml:space="preserve">at017.txt</w:t>
            </w:r>
          </w:p>
        </w:tc>
        <w:tc>
          <w:tcPr/>
          <w:p w:rsidR="00000000" w:rsidDel="00000000" w:rsidP="00000000" w:rsidRDefault="00000000" w:rsidRPr="00000000" w14:paraId="000000AD">
            <w:pPr>
              <w:spacing w:after="0" w:line="240" w:lineRule="auto"/>
              <w:rPr/>
            </w:pPr>
            <w:r w:rsidDel="00000000" w:rsidR="00000000" w:rsidRPr="00000000">
              <w:rPr>
                <w:rtl w:val="0"/>
              </w:rPr>
            </w:r>
          </w:p>
        </w:tc>
        <w:tc>
          <w:tcPr/>
          <w:p w:rsidR="00000000" w:rsidDel="00000000" w:rsidP="00000000" w:rsidRDefault="00000000" w:rsidRPr="00000000" w14:paraId="000000AE">
            <w:pPr>
              <w:spacing w:after="0" w:line="240" w:lineRule="auto"/>
              <w:rPr/>
            </w:pPr>
            <w:r w:rsidDel="00000000" w:rsidR="00000000" w:rsidRPr="00000000">
              <w:rPr>
                <w:rtl w:val="0"/>
              </w:rPr>
            </w:r>
          </w:p>
        </w:tc>
      </w:tr>
      <w:tr>
        <w:tc>
          <w:tcPr/>
          <w:p w:rsidR="00000000" w:rsidDel="00000000" w:rsidP="00000000" w:rsidRDefault="00000000" w:rsidRPr="00000000" w14:paraId="000000AF">
            <w:pPr>
              <w:rPr>
                <w:i w:val="1"/>
              </w:rPr>
            </w:pPr>
            <w:r w:rsidDel="00000000" w:rsidR="00000000" w:rsidRPr="00000000">
              <w:rPr>
                <w:i w:val="1"/>
                <w:rtl w:val="0"/>
              </w:rPr>
              <w:t xml:space="preserve">at018.txt</w:t>
            </w:r>
          </w:p>
        </w:tc>
        <w:tc>
          <w:tcPr/>
          <w:p w:rsidR="00000000" w:rsidDel="00000000" w:rsidP="00000000" w:rsidRDefault="00000000" w:rsidRPr="00000000" w14:paraId="000000B0">
            <w:pPr>
              <w:spacing w:after="0" w:line="240" w:lineRule="auto"/>
              <w:rPr/>
            </w:pPr>
            <w:r w:rsidDel="00000000" w:rsidR="00000000" w:rsidRPr="00000000">
              <w:rPr>
                <w:rtl w:val="0"/>
              </w:rPr>
            </w:r>
          </w:p>
        </w:tc>
        <w:tc>
          <w:tcPr/>
          <w:p w:rsidR="00000000" w:rsidDel="00000000" w:rsidP="00000000" w:rsidRDefault="00000000" w:rsidRPr="00000000" w14:paraId="000000B1">
            <w:pPr>
              <w:spacing w:after="0" w:line="240" w:lineRule="auto"/>
              <w:rPr/>
            </w:pPr>
            <w:r w:rsidDel="00000000" w:rsidR="00000000" w:rsidRPr="00000000">
              <w:rPr>
                <w:rtl w:val="0"/>
              </w:rPr>
            </w:r>
          </w:p>
        </w:tc>
      </w:tr>
      <w:tr>
        <w:tc>
          <w:tcPr/>
          <w:p w:rsidR="00000000" w:rsidDel="00000000" w:rsidP="00000000" w:rsidRDefault="00000000" w:rsidRPr="00000000" w14:paraId="000000B2">
            <w:pPr>
              <w:rPr>
                <w:i w:val="1"/>
              </w:rPr>
            </w:pPr>
            <w:r w:rsidDel="00000000" w:rsidR="00000000" w:rsidRPr="00000000">
              <w:rPr>
                <w:i w:val="1"/>
                <w:rtl w:val="0"/>
              </w:rPr>
              <w:t xml:space="preserve">at019.txt</w:t>
            </w:r>
          </w:p>
        </w:tc>
        <w:tc>
          <w:tcPr/>
          <w:p w:rsidR="00000000" w:rsidDel="00000000" w:rsidP="00000000" w:rsidRDefault="00000000" w:rsidRPr="00000000" w14:paraId="000000B3">
            <w:pPr>
              <w:spacing w:after="0" w:line="240" w:lineRule="auto"/>
              <w:rPr/>
            </w:pPr>
            <w:r w:rsidDel="00000000" w:rsidR="00000000" w:rsidRPr="00000000">
              <w:rPr>
                <w:rtl w:val="0"/>
              </w:rPr>
            </w:r>
          </w:p>
        </w:tc>
        <w:tc>
          <w:tcPr/>
          <w:p w:rsidR="00000000" w:rsidDel="00000000" w:rsidP="00000000" w:rsidRDefault="00000000" w:rsidRPr="00000000" w14:paraId="000000B4">
            <w:pPr>
              <w:spacing w:after="0" w:line="240" w:lineRule="auto"/>
              <w:rPr/>
            </w:pPr>
            <w:r w:rsidDel="00000000" w:rsidR="00000000" w:rsidRPr="00000000">
              <w:rPr>
                <w:rtl w:val="0"/>
              </w:rPr>
            </w:r>
          </w:p>
        </w:tc>
      </w:tr>
      <w:tr>
        <w:tc>
          <w:tcPr/>
          <w:p w:rsidR="00000000" w:rsidDel="00000000" w:rsidP="00000000" w:rsidRDefault="00000000" w:rsidRPr="00000000" w14:paraId="000000B5">
            <w:pPr>
              <w:rPr>
                <w:i w:val="1"/>
              </w:rPr>
            </w:pPr>
            <w:r w:rsidDel="00000000" w:rsidR="00000000" w:rsidRPr="00000000">
              <w:rPr>
                <w:i w:val="1"/>
                <w:rtl w:val="0"/>
              </w:rPr>
              <w:t xml:space="preserve">at020.txt</w:t>
            </w:r>
          </w:p>
        </w:tc>
        <w:tc>
          <w:tcPr/>
          <w:p w:rsidR="00000000" w:rsidDel="00000000" w:rsidP="00000000" w:rsidRDefault="00000000" w:rsidRPr="00000000" w14:paraId="000000B6">
            <w:pPr>
              <w:spacing w:after="0" w:line="240" w:lineRule="auto"/>
              <w:rPr/>
            </w:pPr>
            <w:r w:rsidDel="00000000" w:rsidR="00000000" w:rsidRPr="00000000">
              <w:rPr>
                <w:rtl w:val="0"/>
              </w:rPr>
            </w:r>
          </w:p>
        </w:tc>
        <w:tc>
          <w:tcPr/>
          <w:p w:rsidR="00000000" w:rsidDel="00000000" w:rsidP="00000000" w:rsidRDefault="00000000" w:rsidRPr="00000000" w14:paraId="000000B7">
            <w:pPr>
              <w:spacing w:after="0" w:line="240" w:lineRule="auto"/>
              <w:rPr/>
            </w:pPr>
            <w:r w:rsidDel="00000000" w:rsidR="00000000" w:rsidRPr="00000000">
              <w:rPr>
                <w:rtl w:val="0"/>
              </w:rPr>
            </w:r>
          </w:p>
        </w:tc>
      </w:tr>
    </w:tbl>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pStyle w:val="Heading1"/>
        <w:numPr>
          <w:ilvl w:val="0"/>
          <w:numId w:val="1"/>
        </w:numPr>
        <w:ind w:left="928" w:hanging="360"/>
        <w:rPr>
          <w:color w:val="000000"/>
        </w:rPr>
      </w:pPr>
      <w:bookmarkStart w:colFirst="0" w:colLast="0" w:name="_1t3h5sf" w:id="6"/>
      <w:bookmarkEnd w:id="6"/>
      <w:r w:rsidDel="00000000" w:rsidR="00000000" w:rsidRPr="00000000">
        <w:rPr>
          <w:color w:val="000000"/>
          <w:rtl w:val="0"/>
        </w:rPr>
        <w:t xml:space="preserve">Appendix (Contract view of all classes)</w:t>
      </w:r>
    </w:p>
    <w:p w:rsidR="00000000" w:rsidDel="00000000" w:rsidP="00000000" w:rsidRDefault="00000000" w:rsidRPr="00000000" w14:paraId="000000CD">
      <w:pPr>
        <w:rPr/>
      </w:pPr>
      <w:r w:rsidDel="00000000" w:rsidR="00000000" w:rsidRPr="00000000">
        <w:rPr>
          <w:rtl w:val="0"/>
        </w:rPr>
        <w:t xml:space="preserve">(Only classes that you created; do not include user input command classes, only model classes)</w:t>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714" w:hanging="357"/>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