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300" w:lineRule="auto"/>
      </w:pPr>
      <w:r>
        <w:rPr>
          <w:rFonts w:ascii="Calibri" w:hAnsi="Calibri"/>
          <w:b/>
          <w:i w:val="0"/>
          <w:color w:val="0B2545"/>
          <w:sz w:val="42"/>
        </w:rPr>
        <w:t>GOOGLE ADS DMA SPEND AND LEAD-LEVEL COST ATTRIBUTION</w:t>
      </w:r>
    </w:p>
    <w:p>
      <w:pPr>
        <w:spacing w:before="0" w:after="280" w:line="300" w:lineRule="auto"/>
      </w:pPr>
      <w:r>
        <w:rPr>
          <w:rFonts w:ascii="Calibri" w:hAnsi="Calibri"/>
          <w:b w:val="0"/>
          <w:i w:val="0"/>
          <w:color w:val="5C6470"/>
          <w:sz w:val="26"/>
        </w:rPr>
        <w:t>Table inventory, join candidates, and recommended path for CMAM DMA breakout</w:t>
      </w:r>
    </w:p>
    <w:p>
      <w:pPr>
        <w:spacing w:after="40"/>
      </w:pPr>
      <w:r>
        <w:rPr>
          <w:rFonts w:ascii="Calibri" w:hAnsi="Calibri"/>
          <w:b/>
          <w:i w:val="0"/>
          <w:sz w:val="22"/>
        </w:rPr>
        <w:t xml:space="preserve">Audience: </w:t>
      </w:r>
      <w:r>
        <w:rPr>
          <w:rFonts w:ascii="Calibri" w:hAnsi="Calibri"/>
          <w:b w:val="0"/>
          <w:i w:val="0"/>
          <w:sz w:val="22"/>
        </w:rPr>
        <w:t>Marketing Analytics, Data Platform, and stakeholders using CMAM</w:t>
      </w:r>
    </w:p>
    <w:p>
      <w:pPr>
        <w:spacing w:after="40"/>
      </w:pPr>
      <w:r>
        <w:rPr>
          <w:rFonts w:ascii="Calibri" w:hAnsi="Calibri"/>
          <w:b/>
          <w:i w:val="0"/>
          <w:sz w:val="22"/>
        </w:rPr>
        <w:t xml:space="preserve">Evidence date: </w:t>
      </w:r>
      <w:r>
        <w:rPr>
          <w:rFonts w:ascii="Calibri" w:hAnsi="Calibri"/>
          <w:b w:val="0"/>
          <w:i w:val="0"/>
          <w:sz w:val="22"/>
        </w:rPr>
        <w:t>Live Databricks validation on August 31, 2026</w:t>
      </w:r>
    </w:p>
    <w:p>
      <w:pPr>
        <w:spacing w:after="40"/>
      </w:pPr>
      <w:r>
        <w:rPr>
          <w:rFonts w:ascii="Calibri" w:hAnsi="Calibri"/>
          <w:b/>
          <w:i w:val="0"/>
          <w:sz w:val="22"/>
        </w:rPr>
        <w:t xml:space="preserve">Workspace: </w:t>
      </w:r>
      <w:r>
        <w:rPr>
          <w:rFonts w:ascii="Calibri" w:hAnsi="Calibri"/>
          <w:b w:val="0"/>
          <w:i w:val="0"/>
          <w:sz w:val="22"/>
        </w:rPr>
        <w:t>Databricks profile dbc-88a3d066-4cdb</w:t>
      </w:r>
    </w:p>
    <w:p>
      <w:pPr>
        <w:spacing w:after="40"/>
      </w:pPr>
      <w:r>
        <w:rPr>
          <w:rFonts w:ascii="Calibri" w:hAnsi="Calibri"/>
          <w:b/>
          <w:i w:val="0"/>
          <w:sz w:val="22"/>
        </w:rPr>
        <w:t xml:space="preserve">Scope: </w:t>
      </w:r>
      <w:r>
        <w:rPr>
          <w:rFonts w:ascii="Calibri" w:hAnsi="Calibri"/>
          <w:b w:val="0"/>
          <w:i w:val="0"/>
          <w:sz w:val="22"/>
        </w:rPr>
        <w:t>Google Ads spend by DMA and estimated spend at lead / family_file / RL level</w:t>
      </w:r>
    </w:p>
    <w:p>
      <w:pPr>
        <w:keepNext/>
        <w:spacing w:before="360" w:after="200"/>
      </w:pPr>
      <w:r>
        <w:rPr>
          <w:rFonts w:ascii="Calibri" w:hAnsi="Calibri"/>
          <w:b/>
          <w:i w:val="0"/>
          <w:color w:val="2E74B5"/>
          <w:sz w:val="32"/>
        </w:rPr>
        <w:t>Executive Summary</w:t>
      </w:r>
    </w:p>
    <w:p>
      <w:pPr>
        <w:pStyle w:val="ListBullet"/>
        <w:spacing w:after="80" w:line="300" w:lineRule="auto"/>
      </w:pPr>
      <w:r>
        <w:rPr>
          <w:rFonts w:ascii="Calibri" w:hAnsi="Calibri"/>
          <w:b w:val="0"/>
          <w:i w:val="0"/>
          <w:sz w:val="22"/>
        </w:rPr>
        <w:t>The best current Google Ads spend source is main.prod_refined.google_ads_data_history. It has campaign, account, ad group, keyword, date, device, click type, cost, clicks, and impressions.</w:t>
      </w:r>
    </w:p>
    <w:p>
      <w:pPr>
        <w:pStyle w:val="ListBullet"/>
        <w:spacing w:after="80" w:line="300" w:lineRule="auto"/>
      </w:pPr>
      <w:r>
        <w:rPr>
          <w:rFonts w:ascii="Calibri" w:hAnsi="Calibri"/>
          <w:b w:val="0"/>
          <w:i w:val="0"/>
          <w:sz w:val="22"/>
        </w:rPr>
        <w:t>That table does not currently contain DMA, metro, region, city, or location criterion fields. Existing Databricks data can map leads to DMA, but it cannot produce true Google spend by DMA until a Google Ads location report is added to the sync.</w:t>
      </w:r>
    </w:p>
    <w:p>
      <w:pPr>
        <w:pStyle w:val="ListBullet"/>
        <w:spacing w:after="80" w:line="300" w:lineRule="auto"/>
      </w:pPr>
      <w:r>
        <w:rPr>
          <w:rFonts w:ascii="Calibri" w:hAnsi="Calibri"/>
          <w:b w:val="0"/>
          <w:i w:val="0"/>
          <w:sz w:val="22"/>
        </w:rPr>
        <w:t>Exact lead-level Google cost is not available from current aggregate ad-platform data. The practical path is an estimate: allocate campaign/date/ad group/keyword spend across attributed leads or requests, then roll up to lead_id, family_file_id, RL, and DMA.</w:t>
      </w:r>
    </w:p>
    <w:p>
      <w:pPr>
        <w:pStyle w:val="ListBullet"/>
        <w:spacing w:after="80" w:line="300" w:lineRule="auto"/>
      </w:pPr>
      <w:r>
        <w:rPr>
          <w:rFonts w:ascii="Calibri" w:hAnsi="Calibri"/>
          <w:b w:val="0"/>
          <w:i w:val="0"/>
          <w:sz w:val="22"/>
        </w:rPr>
        <w:t>Senior Living and Grace are best joined through funnel_lead and dim_funnel_channel. Home Care needs a different path through funnel_lead_hc, hmcrequest, session, and homecare_funnel because HC campaign IDs are mostly absent from main.prod.funnel_lead.</w:t>
      </w:r>
    </w:p>
    <w:p>
      <w:r>
        <w:br w:type="page"/>
      </w:r>
    </w:p>
    <w:p>
      <w:pPr>
        <w:keepNext/>
        <w:spacing w:before="360" w:after="200"/>
      </w:pPr>
      <w:r>
        <w:rPr>
          <w:rFonts w:ascii="Calibri" w:hAnsi="Calibri"/>
          <w:b/>
          <w:i w:val="0"/>
          <w:color w:val="2E74B5"/>
          <w:sz w:val="32"/>
        </w:rPr>
        <w:t>Recommended Table Tiers</w:t>
      </w:r>
    </w:p>
    <w:tbl>
      <w:tblPr>
        <w:tblStyle w:val="TableGrid"/>
        <w:tblW w:type="dxa" w:w="9360"/>
        <w:jc w:val="left"/>
        <w:tblLayout w:type="fixed"/>
        <w:tblLook w:firstColumn="1" w:firstRow="1" w:lastColumn="0" w:lastRow="0" w:noHBand="0" w:noVBand="1" w:val="04A0"/>
        <w:tblInd w:w="120" w:type="dxa"/>
      </w:tblPr>
      <w:tblGrid>
        <w:gridCol w:w="1450"/>
        <w:gridCol w:w="3310"/>
        <w:gridCol w:w="4600"/>
      </w:tblGrid>
      <w:tr>
        <w:tc>
          <w:tcPr>
            <w:tcW w:type="dxa" w:w="1450"/>
            <w:shd w:fill="E8EEF5"/>
            <w:vAlign w:val="center"/>
            <w:tcMar>
              <w:top w:w="80" w:type="dxa"/>
              <w:start w:w="120" w:type="dxa"/>
              <w:bottom w:w="80" w:type="dxa"/>
              <w:end w:w="120" w:type="dxa"/>
            </w:tcMar>
          </w:tcPr>
          <w:p>
            <w:r/>
            <w:r>
              <w:rPr>
                <w:rFonts w:ascii="Calibri" w:hAnsi="Calibri"/>
                <w:b/>
                <w:i w:val="0"/>
                <w:color w:val="0B2545"/>
                <w:sz w:val="18"/>
              </w:rPr>
              <w:t>Tier</w:t>
            </w:r>
          </w:p>
        </w:tc>
        <w:tc>
          <w:tcPr>
            <w:tcW w:type="dxa" w:w="3310"/>
            <w:shd w:fill="E8EEF5"/>
            <w:vAlign w:val="center"/>
            <w:tcMar>
              <w:top w:w="80" w:type="dxa"/>
              <w:start w:w="120" w:type="dxa"/>
              <w:bottom w:w="80" w:type="dxa"/>
              <w:end w:w="120" w:type="dxa"/>
            </w:tcMar>
          </w:tcPr>
          <w:p>
            <w:r/>
            <w:r>
              <w:rPr>
                <w:rFonts w:ascii="Calibri" w:hAnsi="Calibri"/>
                <w:b/>
                <w:i w:val="0"/>
                <w:color w:val="0B2545"/>
                <w:sz w:val="18"/>
              </w:rPr>
              <w:t>Tables</w:t>
            </w:r>
          </w:p>
        </w:tc>
        <w:tc>
          <w:tcPr>
            <w:tcW w:type="dxa" w:w="4600"/>
            <w:shd w:fill="E8EEF5"/>
            <w:vAlign w:val="center"/>
            <w:tcMar>
              <w:top w:w="80" w:type="dxa"/>
              <w:start w:w="120" w:type="dxa"/>
              <w:bottom w:w="80" w:type="dxa"/>
              <w:end w:w="120" w:type="dxa"/>
            </w:tcMar>
          </w:tcPr>
          <w:p>
            <w:r/>
            <w:r>
              <w:rPr>
                <w:rFonts w:ascii="Calibri" w:hAnsi="Calibri"/>
                <w:b/>
                <w:i w:val="0"/>
                <w:color w:val="0B2545"/>
                <w:sz w:val="18"/>
              </w:rPr>
              <w:t>How to use them</w:t>
            </w:r>
          </w:p>
        </w:tc>
      </w:tr>
      <w:tr>
        <w:tc>
          <w:tcPr>
            <w:tcW w:type="dxa" w:w="1450"/>
            <w:vAlign w:val="center"/>
            <w:tcMar>
              <w:top w:w="80" w:type="dxa"/>
              <w:start w:w="120" w:type="dxa"/>
              <w:bottom w:w="80" w:type="dxa"/>
              <w:end w:w="120" w:type="dxa"/>
            </w:tcMar>
          </w:tcPr>
          <w:p>
            <w:pPr>
              <w:spacing w:after="0" w:line="264" w:lineRule="auto"/>
            </w:pPr>
            <w:r/>
            <w:r>
              <w:rPr>
                <w:rFonts w:ascii="Calibri" w:hAnsi="Calibri"/>
                <w:b/>
                <w:i w:val="0"/>
                <w:color w:val="0B2545"/>
                <w:sz w:val="17"/>
              </w:rPr>
              <w:t>Spend truth</w:t>
            </w:r>
          </w:p>
        </w:tc>
        <w:tc>
          <w:tcPr>
            <w:tcW w:type="dxa" w:w="3310"/>
            <w:vAlign w:val="center"/>
            <w:tcMar>
              <w:top w:w="80" w:type="dxa"/>
              <w:start w:w="120" w:type="dxa"/>
              <w:bottom w:w="80" w:type="dxa"/>
              <w:end w:w="120" w:type="dxa"/>
            </w:tcMar>
          </w:tcPr>
          <w:p>
            <w:pPr>
              <w:spacing w:after="0" w:line="264" w:lineRule="auto"/>
            </w:pPr>
            <w:r/>
            <w:r>
              <w:rPr>
                <w:rFonts w:ascii="Calibri" w:hAnsi="Calibri"/>
                <w:b w:val="0"/>
                <w:i w:val="0"/>
                <w:sz w:val="17"/>
              </w:rPr>
              <w:t>main.prod_refined.google_ads_data_history</w:t>
            </w:r>
          </w:p>
        </w:tc>
        <w:tc>
          <w:tcPr>
            <w:tcW w:type="dxa" w:w="4600"/>
            <w:vAlign w:val="center"/>
            <w:tcMar>
              <w:top w:w="80" w:type="dxa"/>
              <w:start w:w="120" w:type="dxa"/>
              <w:bottom w:w="80" w:type="dxa"/>
              <w:end w:w="120" w:type="dxa"/>
            </w:tcMar>
          </w:tcPr>
          <w:p>
            <w:pPr>
              <w:spacing w:after="0" w:line="264" w:lineRule="auto"/>
            </w:pPr>
            <w:r/>
            <w:r>
              <w:rPr>
                <w:rFonts w:ascii="Calibri" w:hAnsi="Calibri"/>
                <w:b w:val="0"/>
                <w:i w:val="0"/>
                <w:sz w:val="17"/>
              </w:rPr>
              <w:t>Primary current spend table for Google Ads across Senior Living, Home Care, and Grace. Use for daily campaign/ad group/keyword spend, clicks, and impressions.</w:t>
            </w:r>
          </w:p>
        </w:tc>
      </w:tr>
      <w:tr>
        <w:tc>
          <w:tcPr>
            <w:tcW w:type="dxa" w:w="1450"/>
            <w:vAlign w:val="center"/>
            <w:tcMar>
              <w:top w:w="80" w:type="dxa"/>
              <w:start w:w="120" w:type="dxa"/>
              <w:bottom w:w="80" w:type="dxa"/>
              <w:end w:w="120" w:type="dxa"/>
            </w:tcMar>
          </w:tcPr>
          <w:p>
            <w:pPr>
              <w:spacing w:after="0" w:line="264" w:lineRule="auto"/>
            </w:pPr>
            <w:r/>
            <w:r>
              <w:rPr>
                <w:rFonts w:ascii="Calibri" w:hAnsi="Calibri"/>
                <w:b/>
                <w:i w:val="0"/>
                <w:color w:val="0B2545"/>
                <w:sz w:val="17"/>
              </w:rPr>
              <w:t>Modeled subset</w:t>
            </w:r>
          </w:p>
        </w:tc>
        <w:tc>
          <w:tcPr>
            <w:tcW w:type="dxa" w:w="3310"/>
            <w:vAlign w:val="center"/>
            <w:tcMar>
              <w:top w:w="80" w:type="dxa"/>
              <w:start w:w="120" w:type="dxa"/>
              <w:bottom w:w="80" w:type="dxa"/>
              <w:end w:w="120" w:type="dxa"/>
            </w:tcMar>
          </w:tcPr>
          <w:p>
            <w:pPr>
              <w:spacing w:after="0" w:line="264" w:lineRule="auto"/>
            </w:pPr>
            <w:r/>
            <w:r>
              <w:rPr>
                <w:rFonts w:ascii="Calibri" w:hAnsi="Calibri"/>
                <w:b w:val="0"/>
                <w:i w:val="0"/>
                <w:sz w:val="17"/>
              </w:rPr>
              <w:t>main.prod_google_ads_apfm_google_ads.google_ads__campaign_report</w:t>
            </w:r>
          </w:p>
        </w:tc>
        <w:tc>
          <w:tcPr>
            <w:tcW w:type="dxa" w:w="4600"/>
            <w:vAlign w:val="center"/>
            <w:tcMar>
              <w:top w:w="80" w:type="dxa"/>
              <w:start w:w="120" w:type="dxa"/>
              <w:bottom w:w="80" w:type="dxa"/>
              <w:end w:w="120" w:type="dxa"/>
            </w:tcMar>
          </w:tcPr>
          <w:p>
            <w:pPr>
              <w:spacing w:after="0" w:line="264" w:lineRule="auto"/>
            </w:pPr>
            <w:r/>
            <w:r>
              <w:rPr>
                <w:rFonts w:ascii="Calibri" w:hAnsi="Calibri"/>
                <w:b w:val="0"/>
                <w:i w:val="0"/>
                <w:sz w:val="17"/>
              </w:rPr>
              <w:t>Useful campaign-level modeled report, but live validation showed it covers only the APFM Google Ads source relation, not all sources in google_ads_data_history.</w:t>
            </w:r>
          </w:p>
        </w:tc>
      </w:tr>
      <w:tr>
        <w:tc>
          <w:tcPr>
            <w:tcW w:type="dxa" w:w="1450"/>
            <w:vAlign w:val="center"/>
            <w:tcMar>
              <w:top w:w="80" w:type="dxa"/>
              <w:start w:w="120" w:type="dxa"/>
              <w:bottom w:w="80" w:type="dxa"/>
              <w:end w:w="120" w:type="dxa"/>
            </w:tcMar>
          </w:tcPr>
          <w:p>
            <w:pPr>
              <w:spacing w:after="0" w:line="264" w:lineRule="auto"/>
            </w:pPr>
            <w:r/>
            <w:r>
              <w:rPr>
                <w:rFonts w:ascii="Calibri" w:hAnsi="Calibri"/>
                <w:b/>
                <w:i w:val="0"/>
                <w:color w:val="0B2545"/>
                <w:sz w:val="17"/>
              </w:rPr>
              <w:t>DMA lookup</w:t>
            </w:r>
          </w:p>
        </w:tc>
        <w:tc>
          <w:tcPr>
            <w:tcW w:type="dxa" w:w="3310"/>
            <w:vAlign w:val="center"/>
            <w:tcMar>
              <w:top w:w="80" w:type="dxa"/>
              <w:start w:w="120" w:type="dxa"/>
              <w:bottom w:w="80" w:type="dxa"/>
              <w:end w:w="120" w:type="dxa"/>
            </w:tcMar>
          </w:tcPr>
          <w:p>
            <w:pPr>
              <w:spacing w:after="0" w:line="264" w:lineRule="auto"/>
            </w:pPr>
            <w:r/>
            <w:r>
              <w:rPr>
                <w:rFonts w:ascii="Calibri" w:hAnsi="Calibri"/>
                <w:b w:val="0"/>
                <w:i w:val="0"/>
                <w:sz w:val="17"/>
              </w:rPr>
              <w:t>main.prod_refined.geography_lookup</w:t>
              <w:br/>
              <w:t>main.prod_refined.apfm_msa_geo</w:t>
              <w:br/>
              <w:t>main.reporting.dim_geography_zip_dma</w:t>
            </w:r>
          </w:p>
        </w:tc>
        <w:tc>
          <w:tcPr>
            <w:tcW w:type="dxa" w:w="4600"/>
            <w:vAlign w:val="center"/>
            <w:tcMar>
              <w:top w:w="80" w:type="dxa"/>
              <w:start w:w="120" w:type="dxa"/>
              <w:bottom w:w="80" w:type="dxa"/>
              <w:end w:w="120" w:type="dxa"/>
            </w:tcMar>
          </w:tcPr>
          <w:p>
            <w:pPr>
              <w:spacing w:after="0" w:line="264" w:lineRule="auto"/>
            </w:pPr>
            <w:r/>
            <w:r>
              <w:rPr>
                <w:rFonts w:ascii="Calibri" w:hAnsi="Calibri"/>
                <w:b w:val="0"/>
                <w:i w:val="0"/>
                <w:sz w:val="17"/>
              </w:rPr>
              <w:t>Map lead zip or desired postal code to DMA. These are lead/geography lookups, not Google spend-by-location tables.</w:t>
            </w:r>
          </w:p>
        </w:tc>
      </w:tr>
      <w:tr>
        <w:tc>
          <w:tcPr>
            <w:tcW w:type="dxa" w:w="1450"/>
            <w:vAlign w:val="center"/>
            <w:tcMar>
              <w:top w:w="80" w:type="dxa"/>
              <w:start w:w="120" w:type="dxa"/>
              <w:bottom w:w="80" w:type="dxa"/>
              <w:end w:w="120" w:type="dxa"/>
            </w:tcMar>
          </w:tcPr>
          <w:p>
            <w:pPr>
              <w:spacing w:after="0" w:line="264" w:lineRule="auto"/>
            </w:pPr>
            <w:r/>
            <w:r>
              <w:rPr>
                <w:rFonts w:ascii="Calibri" w:hAnsi="Calibri"/>
                <w:b/>
                <w:i w:val="0"/>
                <w:color w:val="0B2545"/>
                <w:sz w:val="17"/>
              </w:rPr>
              <w:t>SL / Grace bridge</w:t>
            </w:r>
          </w:p>
        </w:tc>
        <w:tc>
          <w:tcPr>
            <w:tcW w:type="dxa" w:w="3310"/>
            <w:vAlign w:val="center"/>
            <w:tcMar>
              <w:top w:w="80" w:type="dxa"/>
              <w:start w:w="120" w:type="dxa"/>
              <w:bottom w:w="80" w:type="dxa"/>
              <w:end w:w="120" w:type="dxa"/>
            </w:tcMar>
          </w:tcPr>
          <w:p>
            <w:pPr>
              <w:spacing w:after="0" w:line="264" w:lineRule="auto"/>
            </w:pPr>
            <w:r/>
            <w:r>
              <w:rPr>
                <w:rFonts w:ascii="Calibri" w:hAnsi="Calibri"/>
                <w:b w:val="0"/>
                <w:i w:val="0"/>
                <w:sz w:val="17"/>
              </w:rPr>
              <w:t>main.prod.funnel_lead</w:t>
              <w:br/>
              <w:t>main.prod.dim_funnel_channel</w:t>
              <w:br/>
              <w:t>main.prod_refined.dim_funnel_channel</w:t>
            </w:r>
          </w:p>
        </w:tc>
        <w:tc>
          <w:tcPr>
            <w:tcW w:type="dxa" w:w="4600"/>
            <w:vAlign w:val="center"/>
            <w:tcMar>
              <w:top w:w="80" w:type="dxa"/>
              <w:start w:w="120" w:type="dxa"/>
              <w:bottom w:w="80" w:type="dxa"/>
              <w:end w:w="120" w:type="dxa"/>
            </w:tcMar>
          </w:tcPr>
          <w:p>
            <w:pPr>
              <w:spacing w:after="0" w:line="264" w:lineRule="auto"/>
            </w:pPr>
            <w:r/>
            <w:r>
              <w:rPr>
                <w:rFonts w:ascii="Calibri" w:hAnsi="Calibri"/>
                <w:b w:val="0"/>
                <w:i w:val="0"/>
                <w:sz w:val="17"/>
              </w:rPr>
              <w:t>Use funnel_lead_id, lead_id, family_file_id, campaign_id, account_id, UTM fields, gclid, and RL counters for lead-to-campaign attribution.</w:t>
            </w:r>
          </w:p>
        </w:tc>
      </w:tr>
      <w:tr>
        <w:tc>
          <w:tcPr>
            <w:tcW w:type="dxa" w:w="1450"/>
            <w:vAlign w:val="center"/>
            <w:tcMar>
              <w:top w:w="80" w:type="dxa"/>
              <w:start w:w="120" w:type="dxa"/>
              <w:bottom w:w="80" w:type="dxa"/>
              <w:end w:w="120" w:type="dxa"/>
            </w:tcMar>
          </w:tcPr>
          <w:p>
            <w:pPr>
              <w:spacing w:after="0" w:line="264" w:lineRule="auto"/>
            </w:pPr>
            <w:r/>
            <w:r>
              <w:rPr>
                <w:rFonts w:ascii="Calibri" w:hAnsi="Calibri"/>
                <w:b/>
                <w:i w:val="0"/>
                <w:color w:val="0B2545"/>
                <w:sz w:val="17"/>
              </w:rPr>
              <w:t>HC bridge</w:t>
            </w:r>
          </w:p>
        </w:tc>
        <w:tc>
          <w:tcPr>
            <w:tcW w:type="dxa" w:w="3310"/>
            <w:vAlign w:val="center"/>
            <w:tcMar>
              <w:top w:w="80" w:type="dxa"/>
              <w:start w:w="120" w:type="dxa"/>
              <w:bottom w:w="80" w:type="dxa"/>
              <w:end w:w="120" w:type="dxa"/>
            </w:tcMar>
          </w:tcPr>
          <w:p>
            <w:pPr>
              <w:spacing w:after="0" w:line="264" w:lineRule="auto"/>
            </w:pPr>
            <w:r/>
            <w:r>
              <w:rPr>
                <w:rFonts w:ascii="Calibri" w:hAnsi="Calibri"/>
                <w:b w:val="0"/>
                <w:i w:val="0"/>
                <w:sz w:val="17"/>
              </w:rPr>
              <w:t>main.prod_refined.funnel_lead_hc</w:t>
              <w:br/>
              <w:t>main.prod_homecare_insite_directory.hmcrequest</w:t>
              <w:br/>
              <w:t>main.prod_homecare_insite_directory.session</w:t>
              <w:br/>
              <w:t>main.reporting.homecare_funnel</w:t>
            </w:r>
          </w:p>
        </w:tc>
        <w:tc>
          <w:tcPr>
            <w:tcW w:type="dxa" w:w="4600"/>
            <w:vAlign w:val="center"/>
            <w:tcMar>
              <w:top w:w="80" w:type="dxa"/>
              <w:start w:w="120" w:type="dxa"/>
              <w:bottom w:w="80" w:type="dxa"/>
              <w:end w:w="120" w:type="dxa"/>
            </w:tcMar>
          </w:tcPr>
          <w:p>
            <w:pPr>
              <w:spacing w:after="0" w:line="264" w:lineRule="auto"/>
            </w:pPr>
            <w:r/>
            <w:r>
              <w:rPr>
                <w:rFonts w:ascii="Calibri" w:hAnsi="Calibri"/>
                <w:b w:val="0"/>
                <w:i w:val="0"/>
                <w:sz w:val="17"/>
              </w:rPr>
              <w:t>Use legacy_id / hmcrequestid, sessionid, campaignid, URL campaign parameters, lead DMA, visit DMA, and HC RL fields.</w:t>
            </w:r>
          </w:p>
        </w:tc>
      </w:tr>
      <w:tr>
        <w:tc>
          <w:tcPr>
            <w:tcW w:type="dxa" w:w="1450"/>
            <w:vAlign w:val="center"/>
            <w:tcMar>
              <w:top w:w="80" w:type="dxa"/>
              <w:start w:w="120" w:type="dxa"/>
              <w:bottom w:w="80" w:type="dxa"/>
              <w:end w:w="120" w:type="dxa"/>
            </w:tcMar>
          </w:tcPr>
          <w:p>
            <w:pPr>
              <w:spacing w:after="0" w:line="264" w:lineRule="auto"/>
            </w:pPr>
            <w:r/>
            <w:r>
              <w:rPr>
                <w:rFonts w:ascii="Calibri" w:hAnsi="Calibri"/>
                <w:b/>
                <w:i w:val="0"/>
                <w:color w:val="0B2545"/>
                <w:sz w:val="17"/>
              </w:rPr>
              <w:t>Revenue / activation</w:t>
            </w:r>
          </w:p>
        </w:tc>
        <w:tc>
          <w:tcPr>
            <w:tcW w:type="dxa" w:w="3310"/>
            <w:vAlign w:val="center"/>
            <w:tcMar>
              <w:top w:w="80" w:type="dxa"/>
              <w:start w:w="120" w:type="dxa"/>
              <w:bottom w:w="80" w:type="dxa"/>
              <w:end w:w="120" w:type="dxa"/>
            </w:tcMar>
          </w:tcPr>
          <w:p>
            <w:pPr>
              <w:spacing w:after="0" w:line="264" w:lineRule="auto"/>
            </w:pPr>
            <w:r/>
            <w:r>
              <w:rPr>
                <w:rFonts w:ascii="Calibri" w:hAnsi="Calibri"/>
                <w:b w:val="0"/>
                <w:i w:val="0"/>
                <w:sz w:val="17"/>
              </w:rPr>
              <w:t>main.prod.hc_activation</w:t>
            </w:r>
          </w:p>
        </w:tc>
        <w:tc>
          <w:tcPr>
            <w:tcW w:type="dxa" w:w="4600"/>
            <w:vAlign w:val="center"/>
            <w:tcMar>
              <w:top w:w="80" w:type="dxa"/>
              <w:start w:w="120" w:type="dxa"/>
              <w:bottom w:w="80" w:type="dxa"/>
              <w:end w:w="120" w:type="dxa"/>
            </w:tcMar>
          </w:tcPr>
          <w:p>
            <w:pPr>
              <w:spacing w:after="0" w:line="264" w:lineRule="auto"/>
            </w:pPr>
            <w:r/>
            <w:r>
              <w:rPr>
                <w:rFonts w:ascii="Calibri" w:hAnsi="Calibri"/>
                <w:b w:val="0"/>
                <w:i w:val="0"/>
                <w:sz w:val="17"/>
              </w:rPr>
              <w:t>Connect HC leads and referrals to activation / revenue outcomes when the estimate needs referral or revenue denominators.</w:t>
            </w:r>
          </w:p>
        </w:tc>
      </w:tr>
      <w:tr>
        <w:tc>
          <w:tcPr>
            <w:tcW w:type="dxa" w:w="1450"/>
            <w:vAlign w:val="center"/>
            <w:tcMar>
              <w:top w:w="80" w:type="dxa"/>
              <w:start w:w="120" w:type="dxa"/>
              <w:bottom w:w="80" w:type="dxa"/>
              <w:end w:w="120" w:type="dxa"/>
            </w:tcMar>
          </w:tcPr>
          <w:p>
            <w:pPr>
              <w:spacing w:after="0" w:line="264" w:lineRule="auto"/>
            </w:pPr>
            <w:r/>
            <w:r>
              <w:rPr>
                <w:rFonts w:ascii="Calibri" w:hAnsi="Calibri"/>
                <w:b/>
                <w:i w:val="0"/>
                <w:color w:val="0B2545"/>
                <w:sz w:val="17"/>
              </w:rPr>
              <w:t>Support / MTA</w:t>
            </w:r>
          </w:p>
        </w:tc>
        <w:tc>
          <w:tcPr>
            <w:tcW w:type="dxa" w:w="3310"/>
            <w:vAlign w:val="center"/>
            <w:tcMar>
              <w:top w:w="80" w:type="dxa"/>
              <w:start w:w="120" w:type="dxa"/>
              <w:bottom w:w="80" w:type="dxa"/>
              <w:end w:w="120" w:type="dxa"/>
            </w:tcMar>
          </w:tcPr>
          <w:p>
            <w:pPr>
              <w:spacing w:after="0" w:line="264" w:lineRule="auto"/>
            </w:pPr>
            <w:r/>
            <w:r>
              <w:rPr>
                <w:rFonts w:ascii="Calibri" w:hAnsi="Calibri"/>
                <w:b w:val="0"/>
                <w:i w:val="0"/>
                <w:sz w:val="17"/>
              </w:rPr>
              <w:t>main.beta_testing.dim_mta_lead_channel</w:t>
              <w:br/>
              <w:t>main.prod_refined.dim_attribution</w:t>
            </w:r>
          </w:p>
        </w:tc>
        <w:tc>
          <w:tcPr>
            <w:tcW w:type="dxa" w:w="4600"/>
            <w:vAlign w:val="center"/>
            <w:tcMar>
              <w:top w:w="80" w:type="dxa"/>
              <w:start w:w="120" w:type="dxa"/>
              <w:bottom w:w="80" w:type="dxa"/>
              <w:end w:w="120" w:type="dxa"/>
            </w:tcMar>
          </w:tcPr>
          <w:p>
            <w:pPr>
              <w:spacing w:after="0" w:line="264" w:lineRule="auto"/>
            </w:pPr>
            <w:r/>
            <w:r>
              <w:rPr>
                <w:rFonts w:ascii="Calibri" w:hAnsi="Calibri"/>
                <w:b w:val="0"/>
                <w:i w:val="0"/>
                <w:sz w:val="17"/>
              </w:rPr>
              <w:t>Useful for touchpoint and channel classification, but weaker for direct spend joins because campaign names and UTM strings do not always match Google campaign IDs.</w:t>
            </w:r>
          </w:p>
        </w:tc>
      </w:tr>
    </w:tbl>
    <w:p>
      <w:pPr>
        <w:spacing w:before="0" w:after="60" w:line="300" w:lineRule="auto"/>
      </w:pPr>
    </w:p>
    <w:p>
      <w:r>
        <w:br w:type="page"/>
      </w:r>
    </w:p>
    <w:p>
      <w:pPr>
        <w:keepNext/>
        <w:spacing w:before="360" w:after="200"/>
      </w:pPr>
      <w:r>
        <w:rPr>
          <w:rFonts w:ascii="Calibri" w:hAnsi="Calibri"/>
          <w:b/>
          <w:i w:val="0"/>
          <w:color w:val="2E74B5"/>
          <w:sz w:val="32"/>
        </w:rPr>
        <w:t>Current Spend Coverage</w:t>
      </w:r>
    </w:p>
    <w:p>
      <w:pPr>
        <w:spacing w:before="0" w:after="80" w:line="300" w:lineRule="auto"/>
      </w:pPr>
      <w:r>
        <w:rPr>
          <w:rFonts w:ascii="Calibri" w:hAnsi="Calibri"/>
          <w:b w:val="0"/>
          <w:i w:val="0"/>
          <w:color w:val="5C6470"/>
          <w:sz w:val="20"/>
        </w:rPr>
        <w:t>120-day snapshot from main.prod_refined.google_ads_data_history for 2026-05-03 through 2026-08-31.</w:t>
      </w:r>
    </w:p>
    <w:tbl>
      <w:tblPr>
        <w:tblStyle w:val="TableGrid"/>
        <w:tblW w:type="dxa" w:w="9360"/>
        <w:jc w:val="left"/>
        <w:tblLayout w:type="fixed"/>
        <w:tblLook w:firstColumn="1" w:firstRow="1" w:lastColumn="0" w:lastRow="0" w:noHBand="0" w:noVBand="1" w:val="04A0"/>
        <w:tblInd w:w="120" w:type="dxa"/>
      </w:tblPr>
      <w:tblGrid>
        <w:gridCol w:w="1500"/>
        <w:gridCol w:w="950"/>
        <w:gridCol w:w="1500"/>
        <w:gridCol w:w="1200"/>
        <w:gridCol w:w="1400"/>
        <w:gridCol w:w="2810"/>
      </w:tblGrid>
      <w:tr>
        <w:tc>
          <w:tcPr>
            <w:tcW w:type="dxa" w:w="1500"/>
            <w:shd w:fill="E8EEF5"/>
            <w:vAlign w:val="center"/>
            <w:tcMar>
              <w:top w:w="80" w:type="dxa"/>
              <w:start w:w="120" w:type="dxa"/>
              <w:bottom w:w="80" w:type="dxa"/>
              <w:end w:w="120" w:type="dxa"/>
            </w:tcMar>
          </w:tcPr>
          <w:p>
            <w:r/>
            <w:r>
              <w:rPr>
                <w:rFonts w:ascii="Calibri" w:hAnsi="Calibri"/>
                <w:b/>
                <w:i w:val="0"/>
                <w:color w:val="0B2545"/>
                <w:sz w:val="18"/>
              </w:rPr>
              <w:t>Source</w:t>
            </w:r>
          </w:p>
        </w:tc>
        <w:tc>
          <w:tcPr>
            <w:tcW w:type="dxa" w:w="950"/>
            <w:shd w:fill="E8EEF5"/>
            <w:vAlign w:val="center"/>
            <w:tcMar>
              <w:top w:w="80" w:type="dxa"/>
              <w:start w:w="120" w:type="dxa"/>
              <w:bottom w:w="80" w:type="dxa"/>
              <w:end w:w="120" w:type="dxa"/>
            </w:tcMar>
          </w:tcPr>
          <w:p>
            <w:r/>
            <w:r>
              <w:rPr>
                <w:rFonts w:ascii="Calibri" w:hAnsi="Calibri"/>
                <w:b/>
                <w:i w:val="0"/>
                <w:color w:val="0B2545"/>
                <w:sz w:val="18"/>
              </w:rPr>
              <w:t>Campaigns</w:t>
            </w:r>
          </w:p>
        </w:tc>
        <w:tc>
          <w:tcPr>
            <w:tcW w:type="dxa" w:w="1500"/>
            <w:shd w:fill="E8EEF5"/>
            <w:vAlign w:val="center"/>
            <w:tcMar>
              <w:top w:w="80" w:type="dxa"/>
              <w:start w:w="120" w:type="dxa"/>
              <w:bottom w:w="80" w:type="dxa"/>
              <w:end w:w="120" w:type="dxa"/>
            </w:tcMar>
          </w:tcPr>
          <w:p>
            <w:r/>
            <w:r>
              <w:rPr>
                <w:rFonts w:ascii="Calibri" w:hAnsi="Calibri"/>
                <w:b/>
                <w:i w:val="0"/>
                <w:color w:val="0B2545"/>
                <w:sz w:val="18"/>
              </w:rPr>
              <w:t>Spend</w:t>
            </w:r>
          </w:p>
        </w:tc>
        <w:tc>
          <w:tcPr>
            <w:tcW w:type="dxa" w:w="1200"/>
            <w:shd w:fill="E8EEF5"/>
            <w:vAlign w:val="center"/>
            <w:tcMar>
              <w:top w:w="80" w:type="dxa"/>
              <w:start w:w="120" w:type="dxa"/>
              <w:bottom w:w="80" w:type="dxa"/>
              <w:end w:w="120" w:type="dxa"/>
            </w:tcMar>
          </w:tcPr>
          <w:p>
            <w:r/>
            <w:r>
              <w:rPr>
                <w:rFonts w:ascii="Calibri" w:hAnsi="Calibri"/>
                <w:b/>
                <w:i w:val="0"/>
                <w:color w:val="0B2545"/>
                <w:sz w:val="18"/>
              </w:rPr>
              <w:t>Clicks</w:t>
            </w:r>
          </w:p>
        </w:tc>
        <w:tc>
          <w:tcPr>
            <w:tcW w:type="dxa" w:w="1400"/>
            <w:shd w:fill="E8EEF5"/>
            <w:vAlign w:val="center"/>
            <w:tcMar>
              <w:top w:w="80" w:type="dxa"/>
              <w:start w:w="120" w:type="dxa"/>
              <w:bottom w:w="80" w:type="dxa"/>
              <w:end w:w="120" w:type="dxa"/>
            </w:tcMar>
          </w:tcPr>
          <w:p>
            <w:r/>
            <w:r>
              <w:rPr>
                <w:rFonts w:ascii="Calibri" w:hAnsi="Calibri"/>
                <w:b/>
                <w:i w:val="0"/>
                <w:color w:val="0B2545"/>
                <w:sz w:val="18"/>
              </w:rPr>
              <w:t>Impressions</w:t>
            </w:r>
          </w:p>
        </w:tc>
        <w:tc>
          <w:tcPr>
            <w:tcW w:type="dxa" w:w="2810"/>
            <w:shd w:fill="E8EEF5"/>
            <w:vAlign w:val="center"/>
            <w:tcMar>
              <w:top w:w="80" w:type="dxa"/>
              <w:start w:w="120" w:type="dxa"/>
              <w:bottom w:w="80" w:type="dxa"/>
              <w:end w:w="120" w:type="dxa"/>
            </w:tcMar>
          </w:tcPr>
          <w:p>
            <w:r/>
            <w:r>
              <w:rPr>
                <w:rFonts w:ascii="Calibri" w:hAnsi="Calibri"/>
                <w:b/>
                <w:i w:val="0"/>
                <w:color w:val="0B2545"/>
                <w:sz w:val="18"/>
              </w:rPr>
              <w:t>Readout</w:t>
            </w:r>
          </w:p>
        </w:tc>
      </w:tr>
      <w:tr>
        <w:tc>
          <w:tcPr>
            <w:tcW w:type="dxa" w:w="1500"/>
            <w:vAlign w:val="center"/>
            <w:tcMar>
              <w:top w:w="80" w:type="dxa"/>
              <w:start w:w="120" w:type="dxa"/>
              <w:bottom w:w="80" w:type="dxa"/>
              <w:end w:w="120" w:type="dxa"/>
            </w:tcMar>
          </w:tcPr>
          <w:p>
            <w:pPr>
              <w:spacing w:after="0" w:line="264" w:lineRule="auto"/>
            </w:pPr>
            <w:r/>
            <w:r>
              <w:rPr>
                <w:rFonts w:ascii="Calibri" w:hAnsi="Calibri"/>
                <w:b/>
                <w:i w:val="0"/>
                <w:color w:val="0B2545"/>
                <w:sz w:val="17"/>
              </w:rPr>
              <w:t>Senior Living</w:t>
            </w:r>
          </w:p>
        </w:tc>
        <w:tc>
          <w:tcPr>
            <w:tcW w:type="dxa" w:w="950"/>
            <w:vAlign w:val="center"/>
            <w:tcMar>
              <w:top w:w="80" w:type="dxa"/>
              <w:start w:w="120" w:type="dxa"/>
              <w:bottom w:w="80" w:type="dxa"/>
              <w:end w:w="120" w:type="dxa"/>
            </w:tcMar>
          </w:tcPr>
          <w:p>
            <w:pPr>
              <w:spacing w:after="0" w:line="264" w:lineRule="auto"/>
            </w:pPr>
            <w:r/>
            <w:r>
              <w:rPr>
                <w:rFonts w:ascii="Calibri" w:hAnsi="Calibri"/>
                <w:b w:val="0"/>
                <w:i w:val="0"/>
                <w:sz w:val="17"/>
              </w:rPr>
              <w:t>70</w:t>
            </w:r>
          </w:p>
        </w:tc>
        <w:tc>
          <w:tcPr>
            <w:tcW w:type="dxa" w:w="1500"/>
            <w:vAlign w:val="center"/>
            <w:tcMar>
              <w:top w:w="80" w:type="dxa"/>
              <w:start w:w="120" w:type="dxa"/>
              <w:bottom w:w="80" w:type="dxa"/>
              <w:end w:w="120" w:type="dxa"/>
            </w:tcMar>
          </w:tcPr>
          <w:p>
            <w:pPr>
              <w:spacing w:after="0" w:line="264" w:lineRule="auto"/>
            </w:pPr>
            <w:r/>
            <w:r>
              <w:rPr>
                <w:rFonts w:ascii="Calibri" w:hAnsi="Calibri"/>
                <w:b w:val="0"/>
                <w:i w:val="0"/>
                <w:sz w:val="17"/>
              </w:rPr>
              <w:t>$26,480,193.18</w:t>
            </w:r>
          </w:p>
        </w:tc>
        <w:tc>
          <w:tcPr>
            <w:tcW w:type="dxa" w:w="1200"/>
            <w:vAlign w:val="center"/>
            <w:tcMar>
              <w:top w:w="80" w:type="dxa"/>
              <w:start w:w="120" w:type="dxa"/>
              <w:bottom w:w="80" w:type="dxa"/>
              <w:end w:w="120" w:type="dxa"/>
            </w:tcMar>
          </w:tcPr>
          <w:p>
            <w:pPr>
              <w:spacing w:after="0" w:line="264" w:lineRule="auto"/>
            </w:pPr>
            <w:r/>
            <w:r>
              <w:rPr>
                <w:rFonts w:ascii="Calibri" w:hAnsi="Calibri"/>
                <w:b w:val="0"/>
                <w:i w:val="0"/>
                <w:sz w:val="17"/>
              </w:rPr>
              <w:t>4,878,339</w:t>
            </w:r>
          </w:p>
        </w:tc>
        <w:tc>
          <w:tcPr>
            <w:tcW w:type="dxa" w:w="1400"/>
            <w:vAlign w:val="center"/>
            <w:tcMar>
              <w:top w:w="80" w:type="dxa"/>
              <w:start w:w="120" w:type="dxa"/>
              <w:bottom w:w="80" w:type="dxa"/>
              <w:end w:w="120" w:type="dxa"/>
            </w:tcMar>
          </w:tcPr>
          <w:p>
            <w:pPr>
              <w:spacing w:after="0" w:line="264" w:lineRule="auto"/>
            </w:pPr>
            <w:r/>
            <w:r>
              <w:rPr>
                <w:rFonts w:ascii="Calibri" w:hAnsi="Calibri"/>
                <w:b w:val="0"/>
                <w:i w:val="0"/>
                <w:sz w:val="17"/>
              </w:rPr>
              <w:t>101,068,626</w:t>
            </w:r>
          </w:p>
        </w:tc>
        <w:tc>
          <w:tcPr>
            <w:tcW w:type="dxa" w:w="2810"/>
            <w:vAlign w:val="center"/>
            <w:tcMar>
              <w:top w:w="80" w:type="dxa"/>
              <w:start w:w="120" w:type="dxa"/>
              <w:bottom w:w="80" w:type="dxa"/>
              <w:end w:w="120" w:type="dxa"/>
            </w:tcMar>
          </w:tcPr>
          <w:p>
            <w:pPr>
              <w:spacing w:after="0" w:line="264" w:lineRule="auto"/>
            </w:pPr>
            <w:r/>
            <w:r>
              <w:rPr>
                <w:rFonts w:ascii="Calibri" w:hAnsi="Calibri"/>
                <w:b w:val="0"/>
                <w:i w:val="0"/>
                <w:sz w:val="17"/>
              </w:rPr>
              <w:t>Strongest SL spend source. Campaign IDs can join to SL lead tables for a meaningful estimate.</w:t>
            </w:r>
          </w:p>
        </w:tc>
      </w:tr>
      <w:tr>
        <w:tc>
          <w:tcPr>
            <w:tcW w:type="dxa" w:w="1500"/>
            <w:vAlign w:val="center"/>
            <w:tcMar>
              <w:top w:w="80" w:type="dxa"/>
              <w:start w:w="120" w:type="dxa"/>
              <w:bottom w:w="80" w:type="dxa"/>
              <w:end w:w="120" w:type="dxa"/>
            </w:tcMar>
          </w:tcPr>
          <w:p>
            <w:pPr>
              <w:spacing w:after="0" w:line="264" w:lineRule="auto"/>
            </w:pPr>
            <w:r/>
            <w:r>
              <w:rPr>
                <w:rFonts w:ascii="Calibri" w:hAnsi="Calibri"/>
                <w:b/>
                <w:i w:val="0"/>
                <w:color w:val="0B2545"/>
                <w:sz w:val="17"/>
              </w:rPr>
              <w:t>Home Care</w:t>
            </w:r>
          </w:p>
        </w:tc>
        <w:tc>
          <w:tcPr>
            <w:tcW w:type="dxa" w:w="950"/>
            <w:vAlign w:val="center"/>
            <w:tcMar>
              <w:top w:w="80" w:type="dxa"/>
              <w:start w:w="120" w:type="dxa"/>
              <w:bottom w:w="80" w:type="dxa"/>
              <w:end w:w="120" w:type="dxa"/>
            </w:tcMar>
          </w:tcPr>
          <w:p>
            <w:pPr>
              <w:spacing w:after="0" w:line="264" w:lineRule="auto"/>
            </w:pPr>
            <w:r/>
            <w:r>
              <w:rPr>
                <w:rFonts w:ascii="Calibri" w:hAnsi="Calibri"/>
                <w:b w:val="0"/>
                <w:i w:val="0"/>
                <w:sz w:val="17"/>
              </w:rPr>
              <w:t>47</w:t>
            </w:r>
          </w:p>
        </w:tc>
        <w:tc>
          <w:tcPr>
            <w:tcW w:type="dxa" w:w="1500"/>
            <w:vAlign w:val="center"/>
            <w:tcMar>
              <w:top w:w="80" w:type="dxa"/>
              <w:start w:w="120" w:type="dxa"/>
              <w:bottom w:w="80" w:type="dxa"/>
              <w:end w:w="120" w:type="dxa"/>
            </w:tcMar>
          </w:tcPr>
          <w:p>
            <w:pPr>
              <w:spacing w:after="0" w:line="264" w:lineRule="auto"/>
            </w:pPr>
            <w:r/>
            <w:r>
              <w:rPr>
                <w:rFonts w:ascii="Calibri" w:hAnsi="Calibri"/>
                <w:b w:val="0"/>
                <w:i w:val="0"/>
                <w:sz w:val="17"/>
              </w:rPr>
              <w:t>$11,643,842.26</w:t>
            </w:r>
          </w:p>
        </w:tc>
        <w:tc>
          <w:tcPr>
            <w:tcW w:type="dxa" w:w="1200"/>
            <w:vAlign w:val="center"/>
            <w:tcMar>
              <w:top w:w="80" w:type="dxa"/>
              <w:start w:w="120" w:type="dxa"/>
              <w:bottom w:w="80" w:type="dxa"/>
              <w:end w:w="120" w:type="dxa"/>
            </w:tcMar>
          </w:tcPr>
          <w:p>
            <w:pPr>
              <w:spacing w:after="0" w:line="264" w:lineRule="auto"/>
            </w:pPr>
            <w:r/>
            <w:r>
              <w:rPr>
                <w:rFonts w:ascii="Calibri" w:hAnsi="Calibri"/>
                <w:b w:val="0"/>
                <w:i w:val="0"/>
                <w:sz w:val="17"/>
              </w:rPr>
              <w:t>2,387,254</w:t>
            </w:r>
          </w:p>
        </w:tc>
        <w:tc>
          <w:tcPr>
            <w:tcW w:type="dxa" w:w="1400"/>
            <w:vAlign w:val="center"/>
            <w:tcMar>
              <w:top w:w="80" w:type="dxa"/>
              <w:start w:w="120" w:type="dxa"/>
              <w:bottom w:w="80" w:type="dxa"/>
              <w:end w:w="120" w:type="dxa"/>
            </w:tcMar>
          </w:tcPr>
          <w:p>
            <w:pPr>
              <w:spacing w:after="0" w:line="264" w:lineRule="auto"/>
            </w:pPr>
            <w:r/>
            <w:r>
              <w:rPr>
                <w:rFonts w:ascii="Calibri" w:hAnsi="Calibri"/>
                <w:b w:val="0"/>
                <w:i w:val="0"/>
                <w:sz w:val="17"/>
              </w:rPr>
              <w:t>67,679,873</w:t>
            </w:r>
          </w:p>
        </w:tc>
        <w:tc>
          <w:tcPr>
            <w:tcW w:type="dxa" w:w="2810"/>
            <w:vAlign w:val="center"/>
            <w:tcMar>
              <w:top w:w="80" w:type="dxa"/>
              <w:start w:w="120" w:type="dxa"/>
              <w:bottom w:w="80" w:type="dxa"/>
              <w:end w:w="120" w:type="dxa"/>
            </w:tcMar>
          </w:tcPr>
          <w:p>
            <w:pPr>
              <w:spacing w:after="0" w:line="264" w:lineRule="auto"/>
            </w:pPr>
            <w:r/>
            <w:r>
              <w:rPr>
                <w:rFonts w:ascii="Calibri" w:hAnsi="Calibri"/>
                <w:b w:val="0"/>
                <w:i w:val="0"/>
                <w:sz w:val="17"/>
              </w:rPr>
              <w:t>Spend is present, but HC lead attribution requires HC request/session path rather than standard funnel_lead campaign fields.</w:t>
            </w:r>
          </w:p>
        </w:tc>
      </w:tr>
      <w:tr>
        <w:tc>
          <w:tcPr>
            <w:tcW w:type="dxa" w:w="1500"/>
            <w:vAlign w:val="center"/>
            <w:tcMar>
              <w:top w:w="80" w:type="dxa"/>
              <w:start w:w="120" w:type="dxa"/>
              <w:bottom w:w="80" w:type="dxa"/>
              <w:end w:w="120" w:type="dxa"/>
            </w:tcMar>
          </w:tcPr>
          <w:p>
            <w:pPr>
              <w:spacing w:after="0" w:line="264" w:lineRule="auto"/>
            </w:pPr>
            <w:r/>
            <w:r>
              <w:rPr>
                <w:rFonts w:ascii="Calibri" w:hAnsi="Calibri"/>
                <w:b/>
                <w:i w:val="0"/>
                <w:color w:val="0B2545"/>
                <w:sz w:val="17"/>
              </w:rPr>
              <w:t>Grace</w:t>
            </w:r>
          </w:p>
        </w:tc>
        <w:tc>
          <w:tcPr>
            <w:tcW w:type="dxa" w:w="950"/>
            <w:vAlign w:val="center"/>
            <w:tcMar>
              <w:top w:w="80" w:type="dxa"/>
              <w:start w:w="120" w:type="dxa"/>
              <w:bottom w:w="80" w:type="dxa"/>
              <w:end w:w="120" w:type="dxa"/>
            </w:tcMar>
          </w:tcPr>
          <w:p>
            <w:pPr>
              <w:spacing w:after="0" w:line="264" w:lineRule="auto"/>
            </w:pPr>
            <w:r/>
            <w:r>
              <w:rPr>
                <w:rFonts w:ascii="Calibri" w:hAnsi="Calibri"/>
                <w:b w:val="0"/>
                <w:i w:val="0"/>
                <w:sz w:val="17"/>
              </w:rPr>
              <w:t>2</w:t>
            </w:r>
          </w:p>
        </w:tc>
        <w:tc>
          <w:tcPr>
            <w:tcW w:type="dxa" w:w="1500"/>
            <w:vAlign w:val="center"/>
            <w:tcMar>
              <w:top w:w="80" w:type="dxa"/>
              <w:start w:w="120" w:type="dxa"/>
              <w:bottom w:w="80" w:type="dxa"/>
              <w:end w:w="120" w:type="dxa"/>
            </w:tcMar>
          </w:tcPr>
          <w:p>
            <w:pPr>
              <w:spacing w:after="0" w:line="264" w:lineRule="auto"/>
            </w:pPr>
            <w:r/>
            <w:r>
              <w:rPr>
                <w:rFonts w:ascii="Calibri" w:hAnsi="Calibri"/>
                <w:b w:val="0"/>
                <w:i w:val="0"/>
                <w:sz w:val="17"/>
              </w:rPr>
              <w:t>$4,002,171.89</w:t>
            </w:r>
          </w:p>
        </w:tc>
        <w:tc>
          <w:tcPr>
            <w:tcW w:type="dxa" w:w="1200"/>
            <w:vAlign w:val="center"/>
            <w:tcMar>
              <w:top w:w="80" w:type="dxa"/>
              <w:start w:w="120" w:type="dxa"/>
              <w:bottom w:w="80" w:type="dxa"/>
              <w:end w:w="120" w:type="dxa"/>
            </w:tcMar>
          </w:tcPr>
          <w:p>
            <w:pPr>
              <w:spacing w:after="0" w:line="264" w:lineRule="auto"/>
            </w:pPr>
            <w:r/>
            <w:r>
              <w:rPr>
                <w:rFonts w:ascii="Calibri" w:hAnsi="Calibri"/>
                <w:b w:val="0"/>
                <w:i w:val="0"/>
                <w:sz w:val="17"/>
              </w:rPr>
              <w:t>576,215</w:t>
            </w:r>
          </w:p>
        </w:tc>
        <w:tc>
          <w:tcPr>
            <w:tcW w:type="dxa" w:w="1400"/>
            <w:vAlign w:val="center"/>
            <w:tcMar>
              <w:top w:w="80" w:type="dxa"/>
              <w:start w:w="120" w:type="dxa"/>
              <w:bottom w:w="80" w:type="dxa"/>
              <w:end w:w="120" w:type="dxa"/>
            </w:tcMar>
          </w:tcPr>
          <w:p>
            <w:pPr>
              <w:spacing w:after="0" w:line="264" w:lineRule="auto"/>
            </w:pPr>
            <w:r/>
            <w:r>
              <w:rPr>
                <w:rFonts w:ascii="Calibri" w:hAnsi="Calibri"/>
                <w:b w:val="0"/>
                <w:i w:val="0"/>
                <w:sz w:val="17"/>
              </w:rPr>
              <w:t>12,258,261</w:t>
            </w:r>
          </w:p>
        </w:tc>
        <w:tc>
          <w:tcPr>
            <w:tcW w:type="dxa" w:w="2810"/>
            <w:vAlign w:val="center"/>
            <w:tcMar>
              <w:top w:w="80" w:type="dxa"/>
              <w:start w:w="120" w:type="dxa"/>
              <w:bottom w:w="80" w:type="dxa"/>
              <w:end w:w="120" w:type="dxa"/>
            </w:tcMar>
          </w:tcPr>
          <w:p>
            <w:pPr>
              <w:spacing w:after="0" w:line="264" w:lineRule="auto"/>
            </w:pPr>
            <w:r/>
            <w:r>
              <w:rPr>
                <w:rFonts w:ascii="Calibri" w:hAnsi="Calibri"/>
                <w:b w:val="0"/>
                <w:i w:val="0"/>
                <w:sz w:val="17"/>
              </w:rPr>
              <w:t>Spend source is present. Grace lead/RL labeling should be handled carefully because it appears alongside healthcare flags.</w:t>
            </w:r>
          </w:p>
        </w:tc>
      </w:tr>
    </w:tbl>
    <w:p>
      <w:pPr>
        <w:spacing w:before="0" w:after="60" w:line="300" w:lineRule="auto"/>
      </w:pPr>
    </w:p>
    <w:p>
      <w:pPr>
        <w:keepNext/>
        <w:spacing w:before="360" w:after="200"/>
      </w:pPr>
      <w:r>
        <w:rPr>
          <w:rFonts w:ascii="Calibri" w:hAnsi="Calibri"/>
          <w:b/>
          <w:i w:val="0"/>
          <w:color w:val="2E74B5"/>
          <w:sz w:val="32"/>
        </w:rPr>
        <w:t>DMA-Level CMAM Path</w:t>
      </w:r>
    </w:p>
    <w:p>
      <w:pPr>
        <w:keepNext/>
        <w:spacing w:before="280" w:after="140"/>
      </w:pPr>
      <w:r>
        <w:rPr>
          <w:rFonts w:ascii="Calibri" w:hAnsi="Calibri"/>
          <w:b/>
          <w:i w:val="0"/>
          <w:color w:val="2E74B5"/>
          <w:sz w:val="26"/>
        </w:rPr>
        <w:t>What Exists Today</w:t>
      </w:r>
    </w:p>
    <w:p>
      <w:pPr>
        <w:pStyle w:val="ListBullet"/>
        <w:spacing w:after="80" w:line="300" w:lineRule="auto"/>
      </w:pPr>
      <w:r>
        <w:rPr>
          <w:rFonts w:ascii="Calibri" w:hAnsi="Calibri"/>
          <w:b w:val="0"/>
          <w:i w:val="0"/>
          <w:sz w:val="22"/>
        </w:rPr>
        <w:t>Google spend exists at campaign/ad group/keyword/date grain in google_ads_data_history.</w:t>
      </w:r>
    </w:p>
    <w:p>
      <w:pPr>
        <w:pStyle w:val="ListBullet"/>
        <w:spacing w:after="80" w:line="300" w:lineRule="auto"/>
      </w:pPr>
      <w:r>
        <w:rPr>
          <w:rFonts w:ascii="Calibri" w:hAnsi="Calibri"/>
          <w:b w:val="0"/>
          <w:i w:val="0"/>
          <w:sz w:val="22"/>
        </w:rPr>
        <w:t>Lead and request DMA can be derived today from homecare_funnel.lead_dma / visit_dma, or by joining lead zip fields to geography lookup tables.</w:t>
      </w:r>
    </w:p>
    <w:p>
      <w:pPr>
        <w:pStyle w:val="ListBullet"/>
        <w:spacing w:after="80" w:line="300" w:lineRule="auto"/>
      </w:pPr>
      <w:r>
        <w:rPr>
          <w:rFonts w:ascii="Calibri" w:hAnsi="Calibri"/>
          <w:b w:val="0"/>
          <w:i w:val="0"/>
          <w:sz w:val="22"/>
        </w:rPr>
        <w:t>No current Google Ads table found in Databricks contains actual Google spend by DMA, user location, metro, region, city, or geo criterion.</w:t>
      </w:r>
    </w:p>
    <w:p>
      <w:r>
        <w:br w:type="page"/>
      </w:r>
    </w:p>
    <w:p>
      <w:pPr>
        <w:keepNext/>
        <w:spacing w:before="280" w:after="140"/>
      </w:pPr>
      <w:r>
        <w:rPr>
          <w:rFonts w:ascii="Calibri" w:hAnsi="Calibri"/>
          <w:b/>
          <w:i w:val="0"/>
          <w:color w:val="2E74B5"/>
          <w:sz w:val="26"/>
        </w:rPr>
        <w:t>What DTS-4188 Should Add</w:t>
      </w:r>
    </w:p>
    <w:p>
      <w:pPr>
        <w:spacing w:before="0" w:after="120" w:line="300" w:lineRule="auto"/>
      </w:pPr>
      <w:r>
        <w:rPr>
          <w:rFonts w:ascii="Calibri" w:hAnsi="Calibri"/>
          <w:b w:val="0"/>
          <w:i w:val="0"/>
          <w:sz w:val="22"/>
        </w:rPr>
        <w:t>The Data Platform request should add a separate Google Ads location performance table rather than only adding a location column to the existing history table. The current table grain is already detailed; adding location to the same table could create row explosion or ambiguous spend duplication unless the grain is intentionally redesigned.</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2100"/>
            <w:shd w:fill="E8EEF5"/>
            <w:vAlign w:val="center"/>
            <w:tcMar>
              <w:top w:w="80" w:type="dxa"/>
              <w:start w:w="120" w:type="dxa"/>
              <w:bottom w:w="80" w:type="dxa"/>
              <w:end w:w="120" w:type="dxa"/>
            </w:tcMar>
          </w:tcPr>
          <w:p>
            <w:r/>
            <w:r>
              <w:rPr>
                <w:rFonts w:ascii="Calibri" w:hAnsi="Calibri"/>
                <w:b/>
                <w:i w:val="0"/>
                <w:color w:val="0B2545"/>
                <w:sz w:val="18"/>
              </w:rPr>
              <w:t>Required element</w:t>
            </w:r>
          </w:p>
        </w:tc>
        <w:tc>
          <w:tcPr>
            <w:tcW w:type="dxa" w:w="7260"/>
            <w:shd w:fill="E8EEF5"/>
            <w:vAlign w:val="center"/>
            <w:tcMar>
              <w:top w:w="80" w:type="dxa"/>
              <w:start w:w="120" w:type="dxa"/>
              <w:bottom w:w="80" w:type="dxa"/>
              <w:end w:w="120" w:type="dxa"/>
            </w:tcMar>
          </w:tcPr>
          <w:p>
            <w:r/>
            <w:r>
              <w:rPr>
                <w:rFonts w:ascii="Calibri" w:hAnsi="Calibri"/>
                <w:b/>
                <w:i w:val="0"/>
                <w:color w:val="0B2545"/>
                <w:sz w:val="18"/>
              </w:rPr>
              <w:t>Minimum fields</w:t>
            </w:r>
          </w:p>
        </w:tc>
      </w:tr>
      <w:tr>
        <w:tc>
          <w:tcPr>
            <w:tcW w:type="dxa" w:w="2100"/>
            <w:vAlign w:val="center"/>
            <w:tcMar>
              <w:top w:w="80" w:type="dxa"/>
              <w:start w:w="120" w:type="dxa"/>
              <w:bottom w:w="80" w:type="dxa"/>
              <w:end w:w="120" w:type="dxa"/>
            </w:tcMar>
          </w:tcPr>
          <w:p>
            <w:pPr>
              <w:spacing w:after="0" w:line="264" w:lineRule="auto"/>
            </w:pPr>
            <w:r/>
            <w:r>
              <w:rPr>
                <w:rFonts w:ascii="Calibri" w:hAnsi="Calibri"/>
                <w:b/>
                <w:i w:val="0"/>
                <w:color w:val="0B2545"/>
                <w:sz w:val="17"/>
              </w:rPr>
              <w:t>Identity and grain</w:t>
            </w:r>
          </w:p>
        </w:tc>
        <w:tc>
          <w:tcPr>
            <w:tcW w:type="dxa" w:w="7260"/>
            <w:vAlign w:val="center"/>
            <w:tcMar>
              <w:top w:w="80" w:type="dxa"/>
              <w:start w:w="120" w:type="dxa"/>
              <w:bottom w:w="80" w:type="dxa"/>
              <w:end w:w="120" w:type="dxa"/>
            </w:tcMar>
          </w:tcPr>
          <w:p>
            <w:pPr>
              <w:spacing w:after="0" w:line="264" w:lineRule="auto"/>
            </w:pPr>
            <w:r/>
            <w:r>
              <w:rPr>
                <w:rFonts w:ascii="Calibri" w:hAnsi="Calibri"/>
                <w:b w:val="0"/>
                <w:i w:val="0"/>
                <w:sz w:val="17"/>
              </w:rPr>
              <w:t>date, source/source_relation, customer_id/account_id, account name, campaign_id, campaign name</w:t>
            </w:r>
          </w:p>
        </w:tc>
      </w:tr>
      <w:tr>
        <w:tc>
          <w:tcPr>
            <w:tcW w:type="dxa" w:w="2100"/>
            <w:vAlign w:val="center"/>
            <w:tcMar>
              <w:top w:w="80" w:type="dxa"/>
              <w:start w:w="120" w:type="dxa"/>
              <w:bottom w:w="80" w:type="dxa"/>
              <w:end w:w="120" w:type="dxa"/>
            </w:tcMar>
          </w:tcPr>
          <w:p>
            <w:pPr>
              <w:spacing w:after="0" w:line="264" w:lineRule="auto"/>
            </w:pPr>
            <w:r/>
            <w:r>
              <w:rPr>
                <w:rFonts w:ascii="Calibri" w:hAnsi="Calibri"/>
                <w:b/>
                <w:i w:val="0"/>
                <w:color w:val="0B2545"/>
                <w:sz w:val="17"/>
              </w:rPr>
              <w:t>Location</w:t>
            </w:r>
          </w:p>
        </w:tc>
        <w:tc>
          <w:tcPr>
            <w:tcW w:type="dxa" w:w="7260"/>
            <w:vAlign w:val="center"/>
            <w:tcMar>
              <w:top w:w="80" w:type="dxa"/>
              <w:start w:w="120" w:type="dxa"/>
              <w:bottom w:w="80" w:type="dxa"/>
              <w:end w:w="120" w:type="dxa"/>
            </w:tcMar>
          </w:tcPr>
          <w:p>
            <w:pPr>
              <w:spacing w:after="0" w:line="264" w:lineRule="auto"/>
            </w:pPr>
            <w:r/>
            <w:r>
              <w:rPr>
                <w:rFonts w:ascii="Calibri" w:hAnsi="Calibri"/>
                <w:b w:val="0"/>
                <w:i w:val="0"/>
                <w:sz w:val="17"/>
              </w:rPr>
              <w:t>location criterion id, location name, geo target type, DMA or metro when available, region/state, city, country</w:t>
            </w:r>
          </w:p>
        </w:tc>
      </w:tr>
      <w:tr>
        <w:tc>
          <w:tcPr>
            <w:tcW w:type="dxa" w:w="2100"/>
            <w:vAlign w:val="center"/>
            <w:tcMar>
              <w:top w:w="80" w:type="dxa"/>
              <w:start w:w="120" w:type="dxa"/>
              <w:bottom w:w="80" w:type="dxa"/>
              <w:end w:w="120" w:type="dxa"/>
            </w:tcMar>
          </w:tcPr>
          <w:p>
            <w:pPr>
              <w:spacing w:after="0" w:line="264" w:lineRule="auto"/>
            </w:pPr>
            <w:r/>
            <w:r>
              <w:rPr>
                <w:rFonts w:ascii="Calibri" w:hAnsi="Calibri"/>
                <w:b/>
                <w:i w:val="0"/>
                <w:color w:val="0B2545"/>
                <w:sz w:val="17"/>
              </w:rPr>
              <w:t>Performance</w:t>
            </w:r>
          </w:p>
        </w:tc>
        <w:tc>
          <w:tcPr>
            <w:tcW w:type="dxa" w:w="7260"/>
            <w:vAlign w:val="center"/>
            <w:tcMar>
              <w:top w:w="80" w:type="dxa"/>
              <w:start w:w="120" w:type="dxa"/>
              <w:bottom w:w="80" w:type="dxa"/>
              <w:end w:w="120" w:type="dxa"/>
            </w:tcMar>
          </w:tcPr>
          <w:p>
            <w:pPr>
              <w:spacing w:after="0" w:line="264" w:lineRule="auto"/>
            </w:pPr>
            <w:r/>
            <w:r>
              <w:rPr>
                <w:rFonts w:ascii="Calibri" w:hAnsi="Calibri"/>
                <w:b w:val="0"/>
                <w:i w:val="0"/>
                <w:sz w:val="17"/>
              </w:rPr>
              <w:t>cost/spend, clicks, impressions, conversions, currency code</w:t>
            </w:r>
          </w:p>
        </w:tc>
      </w:tr>
      <w:tr>
        <w:tc>
          <w:tcPr>
            <w:tcW w:type="dxa" w:w="2100"/>
            <w:vAlign w:val="center"/>
            <w:tcMar>
              <w:top w:w="80" w:type="dxa"/>
              <w:start w:w="120" w:type="dxa"/>
              <w:bottom w:w="80" w:type="dxa"/>
              <w:end w:w="120" w:type="dxa"/>
            </w:tcMar>
          </w:tcPr>
          <w:p>
            <w:pPr>
              <w:spacing w:after="0" w:line="264" w:lineRule="auto"/>
            </w:pPr>
            <w:r/>
            <w:r>
              <w:rPr>
                <w:rFonts w:ascii="Calibri" w:hAnsi="Calibri"/>
                <w:b/>
                <w:i w:val="0"/>
                <w:color w:val="0B2545"/>
                <w:sz w:val="17"/>
              </w:rPr>
              <w:t>Lineage</w:t>
            </w:r>
          </w:p>
        </w:tc>
        <w:tc>
          <w:tcPr>
            <w:tcW w:type="dxa" w:w="7260"/>
            <w:vAlign w:val="center"/>
            <w:tcMar>
              <w:top w:w="80" w:type="dxa"/>
              <w:start w:w="120" w:type="dxa"/>
              <w:bottom w:w="80" w:type="dxa"/>
              <w:end w:w="120" w:type="dxa"/>
            </w:tcMar>
          </w:tcPr>
          <w:p>
            <w:pPr>
              <w:spacing w:after="0" w:line="264" w:lineRule="auto"/>
            </w:pPr>
            <w:r/>
            <w:r>
              <w:rPr>
                <w:rFonts w:ascii="Calibri" w:hAnsi="Calibri"/>
                <w:b w:val="0"/>
                <w:i w:val="0"/>
                <w:sz w:val="17"/>
              </w:rPr>
              <w:t>Fivetran synced timestamp, report name or API view name, extraction grain documentation</w:t>
            </w:r>
          </w:p>
        </w:tc>
      </w:tr>
      <w:tr>
        <w:tc>
          <w:tcPr>
            <w:tcW w:type="dxa" w:w="2100"/>
            <w:vAlign w:val="center"/>
            <w:tcMar>
              <w:top w:w="80" w:type="dxa"/>
              <w:start w:w="120" w:type="dxa"/>
              <w:bottom w:w="80" w:type="dxa"/>
              <w:end w:w="120" w:type="dxa"/>
            </w:tcMar>
          </w:tcPr>
          <w:p>
            <w:pPr>
              <w:spacing w:after="0" w:line="264" w:lineRule="auto"/>
            </w:pPr>
            <w:r/>
            <w:r>
              <w:rPr>
                <w:rFonts w:ascii="Calibri" w:hAnsi="Calibri"/>
                <w:b/>
                <w:i w:val="0"/>
                <w:color w:val="0B2545"/>
                <w:sz w:val="17"/>
              </w:rPr>
              <w:t>Recommended grain</w:t>
            </w:r>
          </w:p>
        </w:tc>
        <w:tc>
          <w:tcPr>
            <w:tcW w:type="dxa" w:w="7260"/>
            <w:vAlign w:val="center"/>
            <w:tcMar>
              <w:top w:w="80" w:type="dxa"/>
              <w:start w:w="120" w:type="dxa"/>
              <w:bottom w:w="80" w:type="dxa"/>
              <w:end w:w="120" w:type="dxa"/>
            </w:tcMar>
          </w:tcPr>
          <w:p>
            <w:pPr>
              <w:spacing w:after="0" w:line="264" w:lineRule="auto"/>
            </w:pPr>
            <w:r/>
            <w:r>
              <w:rPr>
                <w:rFonts w:ascii="Calibri" w:hAnsi="Calibri"/>
                <w:b w:val="0"/>
                <w:i w:val="0"/>
                <w:sz w:val="17"/>
              </w:rPr>
              <w:t>campaign + date + location at minimum. Add ad group or keyword only if lead-level allocation needs it and volume is acceptable.</w:t>
            </w:r>
          </w:p>
        </w:tc>
      </w:tr>
    </w:tbl>
    <w:p>
      <w:pPr>
        <w:spacing w:before="0" w:after="60" w:line="300" w:lineRule="auto"/>
      </w:pPr>
    </w:p>
    <w:p>
      <w:r>
        <w:br w:type="page"/>
      </w:r>
    </w:p>
    <w:p>
      <w:pPr>
        <w:keepNext/>
        <w:spacing w:before="360" w:after="200"/>
      </w:pPr>
      <w:r>
        <w:rPr>
          <w:rFonts w:ascii="Calibri" w:hAnsi="Calibri"/>
          <w:b/>
          <w:i w:val="0"/>
          <w:color w:val="2E74B5"/>
          <w:sz w:val="32"/>
        </w:rPr>
        <w:t>Lead-Level Estimated Cost Paths</w:t>
      </w:r>
    </w:p>
    <w:p>
      <w:pPr>
        <w:keepNext/>
        <w:spacing w:before="280" w:after="140"/>
      </w:pPr>
      <w:r>
        <w:rPr>
          <w:rFonts w:ascii="Calibri" w:hAnsi="Calibri"/>
          <w:b/>
          <w:i w:val="0"/>
          <w:color w:val="2E74B5"/>
          <w:sz w:val="26"/>
        </w:rPr>
        <w:t>Senior Living and Grace</w:t>
      </w:r>
    </w:p>
    <w:tbl>
      <w:tblPr>
        <w:tblStyle w:val="TableGrid"/>
        <w:tblW w:type="dxa" w:w="9360"/>
        <w:jc w:val="left"/>
        <w:tblLayout w:type="fixed"/>
        <w:tblLook w:firstColumn="1" w:firstRow="1" w:lastColumn="0" w:lastRow="0" w:noHBand="0" w:noVBand="1" w:val="04A0"/>
        <w:tblInd w:w="120" w:type="dxa"/>
      </w:tblPr>
      <w:tblGrid>
        <w:gridCol w:w="900"/>
        <w:gridCol w:w="3300"/>
        <w:gridCol w:w="5160"/>
      </w:tblGrid>
      <w:tr>
        <w:tc>
          <w:tcPr>
            <w:tcW w:type="dxa" w:w="900"/>
            <w:shd w:fill="E8EEF5"/>
            <w:vAlign w:val="center"/>
            <w:tcMar>
              <w:top w:w="80" w:type="dxa"/>
              <w:start w:w="120" w:type="dxa"/>
              <w:bottom w:w="80" w:type="dxa"/>
              <w:end w:w="120" w:type="dxa"/>
            </w:tcMar>
          </w:tcPr>
          <w:p>
            <w:r/>
            <w:r>
              <w:rPr>
                <w:rFonts w:ascii="Calibri" w:hAnsi="Calibri"/>
                <w:b/>
                <w:i w:val="0"/>
                <w:color w:val="0B2545"/>
                <w:sz w:val="18"/>
              </w:rPr>
              <w:t>Step</w:t>
            </w:r>
          </w:p>
        </w:tc>
        <w:tc>
          <w:tcPr>
            <w:tcW w:type="dxa" w:w="3300"/>
            <w:shd w:fill="E8EEF5"/>
            <w:vAlign w:val="center"/>
            <w:tcMar>
              <w:top w:w="80" w:type="dxa"/>
              <w:start w:w="120" w:type="dxa"/>
              <w:bottom w:w="80" w:type="dxa"/>
              <w:end w:w="120" w:type="dxa"/>
            </w:tcMar>
          </w:tcPr>
          <w:p>
            <w:r/>
            <w:r>
              <w:rPr>
                <w:rFonts w:ascii="Calibri" w:hAnsi="Calibri"/>
                <w:b/>
                <w:i w:val="0"/>
                <w:color w:val="0B2545"/>
                <w:sz w:val="18"/>
              </w:rPr>
              <w:t>Join candidates</w:t>
            </w:r>
          </w:p>
        </w:tc>
        <w:tc>
          <w:tcPr>
            <w:tcW w:type="dxa" w:w="5160"/>
            <w:shd w:fill="E8EEF5"/>
            <w:vAlign w:val="center"/>
            <w:tcMar>
              <w:top w:w="80" w:type="dxa"/>
              <w:start w:w="120" w:type="dxa"/>
              <w:bottom w:w="80" w:type="dxa"/>
              <w:end w:w="120" w:type="dxa"/>
            </w:tcMar>
          </w:tcPr>
          <w:p>
            <w:r/>
            <w:r>
              <w:rPr>
                <w:rFonts w:ascii="Calibri" w:hAnsi="Calibri"/>
                <w:b/>
                <w:i w:val="0"/>
                <w:color w:val="0B2545"/>
                <w:sz w:val="18"/>
              </w:rPr>
              <w:t>Purpose</w:t>
            </w:r>
          </w:p>
        </w:tc>
      </w:tr>
      <w:tr>
        <w:tc>
          <w:tcPr>
            <w:tcW w:type="dxa" w:w="900"/>
            <w:vAlign w:val="center"/>
            <w:tcMar>
              <w:top w:w="80" w:type="dxa"/>
              <w:start w:w="120" w:type="dxa"/>
              <w:bottom w:w="80" w:type="dxa"/>
              <w:end w:w="120" w:type="dxa"/>
            </w:tcMar>
          </w:tcPr>
          <w:p>
            <w:pPr>
              <w:spacing w:after="0" w:line="264" w:lineRule="auto"/>
            </w:pPr>
            <w:r/>
            <w:r>
              <w:rPr>
                <w:rFonts w:ascii="Calibri" w:hAnsi="Calibri"/>
                <w:b/>
                <w:i w:val="0"/>
                <w:color w:val="0B2545"/>
                <w:sz w:val="17"/>
              </w:rPr>
              <w:t>1. Spend pool</w:t>
            </w:r>
          </w:p>
        </w:tc>
        <w:tc>
          <w:tcPr>
            <w:tcW w:type="dxa" w:w="3300"/>
            <w:vAlign w:val="center"/>
            <w:tcMar>
              <w:top w:w="80" w:type="dxa"/>
              <w:start w:w="120" w:type="dxa"/>
              <w:bottom w:w="80" w:type="dxa"/>
              <w:end w:w="120" w:type="dxa"/>
            </w:tcMar>
          </w:tcPr>
          <w:p>
            <w:pPr>
              <w:spacing w:after="0" w:line="264" w:lineRule="auto"/>
            </w:pPr>
            <w:r/>
            <w:r>
              <w:rPr>
                <w:rFonts w:ascii="Calibri" w:hAnsi="Calibri"/>
                <w:b w:val="0"/>
                <w:i w:val="0"/>
                <w:sz w:val="17"/>
              </w:rPr>
              <w:t>google_ads_data_history.campaign_id</w:t>
              <w:br/>
              <w:t>+ date</w:t>
              <w:br/>
              <w:t>+ source/account_id</w:t>
            </w:r>
          </w:p>
        </w:tc>
        <w:tc>
          <w:tcPr>
            <w:tcW w:type="dxa" w:w="5160"/>
            <w:vAlign w:val="center"/>
            <w:tcMar>
              <w:top w:w="80" w:type="dxa"/>
              <w:start w:w="120" w:type="dxa"/>
              <w:bottom w:w="80" w:type="dxa"/>
              <w:end w:w="120" w:type="dxa"/>
            </w:tcMar>
          </w:tcPr>
          <w:p>
            <w:pPr>
              <w:spacing w:after="0" w:line="264" w:lineRule="auto"/>
            </w:pPr>
            <w:r/>
            <w:r>
              <w:rPr>
                <w:rFonts w:ascii="Calibri" w:hAnsi="Calibri"/>
                <w:b w:val="0"/>
                <w:i w:val="0"/>
                <w:sz w:val="17"/>
              </w:rPr>
              <w:t>Daily spend pool by campaign; optionally refine by ad_group_id, search_keyword, device, or click_type.</w:t>
            </w:r>
          </w:p>
        </w:tc>
      </w:tr>
      <w:tr>
        <w:tc>
          <w:tcPr>
            <w:tcW w:type="dxa" w:w="900"/>
            <w:vAlign w:val="center"/>
            <w:tcMar>
              <w:top w:w="80" w:type="dxa"/>
              <w:start w:w="120" w:type="dxa"/>
              <w:bottom w:w="80" w:type="dxa"/>
              <w:end w:w="120" w:type="dxa"/>
            </w:tcMar>
          </w:tcPr>
          <w:p>
            <w:pPr>
              <w:spacing w:after="0" w:line="264" w:lineRule="auto"/>
            </w:pPr>
            <w:r/>
            <w:r>
              <w:rPr>
                <w:rFonts w:ascii="Calibri" w:hAnsi="Calibri"/>
                <w:b/>
                <w:i w:val="0"/>
                <w:color w:val="0B2545"/>
                <w:sz w:val="17"/>
              </w:rPr>
              <w:t>2. Attach leads</w:t>
            </w:r>
          </w:p>
        </w:tc>
        <w:tc>
          <w:tcPr>
            <w:tcW w:type="dxa" w:w="3300"/>
            <w:vAlign w:val="center"/>
            <w:tcMar>
              <w:top w:w="80" w:type="dxa"/>
              <w:start w:w="120" w:type="dxa"/>
              <w:bottom w:w="80" w:type="dxa"/>
              <w:end w:w="120" w:type="dxa"/>
            </w:tcMar>
          </w:tcPr>
          <w:p>
            <w:pPr>
              <w:spacing w:after="0" w:line="264" w:lineRule="auto"/>
            </w:pPr>
            <w:r/>
            <w:r>
              <w:rPr>
                <w:rFonts w:ascii="Calibri" w:hAnsi="Calibri"/>
                <w:b w:val="0"/>
                <w:i w:val="0"/>
                <w:sz w:val="17"/>
              </w:rPr>
              <w:t>dim_funnel_channel.campaign_id = spend.campaign_id</w:t>
              <w:br/>
              <w:t>or funnel_lead.current_campaign_id = spend.campaign_id</w:t>
            </w:r>
          </w:p>
        </w:tc>
        <w:tc>
          <w:tcPr>
            <w:tcW w:type="dxa" w:w="5160"/>
            <w:vAlign w:val="center"/>
            <w:tcMar>
              <w:top w:w="80" w:type="dxa"/>
              <w:start w:w="120" w:type="dxa"/>
              <w:bottom w:w="80" w:type="dxa"/>
              <w:end w:w="120" w:type="dxa"/>
            </w:tcMar>
          </w:tcPr>
          <w:p>
            <w:pPr>
              <w:spacing w:after="0" w:line="264" w:lineRule="auto"/>
            </w:pPr>
            <w:r/>
            <w:r>
              <w:rPr>
                <w:rFonts w:ascii="Calibri" w:hAnsi="Calibri"/>
                <w:b w:val="0"/>
                <w:i w:val="0"/>
                <w:sz w:val="17"/>
              </w:rPr>
              <w:t>Connect attributed leads to campaign spend. dim_funnel_channel is usually cleaner for attribution fields.</w:t>
            </w:r>
          </w:p>
        </w:tc>
      </w:tr>
      <w:tr>
        <w:tc>
          <w:tcPr>
            <w:tcW w:type="dxa" w:w="900"/>
            <w:vAlign w:val="center"/>
            <w:tcMar>
              <w:top w:w="80" w:type="dxa"/>
              <w:start w:w="120" w:type="dxa"/>
              <w:bottom w:w="80" w:type="dxa"/>
              <w:end w:w="120" w:type="dxa"/>
            </w:tcMar>
          </w:tcPr>
          <w:p>
            <w:pPr>
              <w:spacing w:after="0" w:line="264" w:lineRule="auto"/>
            </w:pPr>
            <w:r/>
            <w:r>
              <w:rPr>
                <w:rFonts w:ascii="Calibri" w:hAnsi="Calibri"/>
                <w:b/>
                <w:i w:val="0"/>
                <w:color w:val="0B2545"/>
                <w:sz w:val="17"/>
              </w:rPr>
              <w:t>3. Add lead/RL</w:t>
            </w:r>
          </w:p>
        </w:tc>
        <w:tc>
          <w:tcPr>
            <w:tcW w:type="dxa" w:w="3300"/>
            <w:vAlign w:val="center"/>
            <w:tcMar>
              <w:top w:w="80" w:type="dxa"/>
              <w:start w:w="120" w:type="dxa"/>
              <w:bottom w:w="80" w:type="dxa"/>
              <w:end w:w="120" w:type="dxa"/>
            </w:tcMar>
          </w:tcPr>
          <w:p>
            <w:pPr>
              <w:spacing w:after="0" w:line="264" w:lineRule="auto"/>
            </w:pPr>
            <w:r/>
            <w:r>
              <w:rPr>
                <w:rFonts w:ascii="Calibri" w:hAnsi="Calibri"/>
                <w:b w:val="0"/>
                <w:i w:val="0"/>
                <w:sz w:val="17"/>
              </w:rPr>
              <w:t>funnel_lead.funnel_lead_id / lead_id / family_file_id</w:t>
            </w:r>
          </w:p>
        </w:tc>
        <w:tc>
          <w:tcPr>
            <w:tcW w:type="dxa" w:w="5160"/>
            <w:vAlign w:val="center"/>
            <w:tcMar>
              <w:top w:w="80" w:type="dxa"/>
              <w:start w:w="120" w:type="dxa"/>
              <w:bottom w:w="80" w:type="dxa"/>
              <w:end w:w="120" w:type="dxa"/>
            </w:tcMar>
          </w:tcPr>
          <w:p>
            <w:pPr>
              <w:spacing w:after="0" w:line="264" w:lineRule="auto"/>
            </w:pPr>
            <w:r/>
            <w:r>
              <w:rPr>
                <w:rFonts w:ascii="Calibri" w:hAnsi="Calibri"/>
                <w:b w:val="0"/>
                <w:i w:val="0"/>
                <w:sz w:val="17"/>
              </w:rPr>
              <w:t>Bring lead identifiers, family file, cohort date, RL counters, gclid, and postal fields.</w:t>
            </w:r>
          </w:p>
        </w:tc>
      </w:tr>
      <w:tr>
        <w:tc>
          <w:tcPr>
            <w:tcW w:type="dxa" w:w="900"/>
            <w:vAlign w:val="center"/>
            <w:tcMar>
              <w:top w:w="80" w:type="dxa"/>
              <w:start w:w="120" w:type="dxa"/>
              <w:bottom w:w="80" w:type="dxa"/>
              <w:end w:w="120" w:type="dxa"/>
            </w:tcMar>
          </w:tcPr>
          <w:p>
            <w:pPr>
              <w:spacing w:after="0" w:line="264" w:lineRule="auto"/>
            </w:pPr>
            <w:r/>
            <w:r>
              <w:rPr>
                <w:rFonts w:ascii="Calibri" w:hAnsi="Calibri"/>
                <w:b/>
                <w:i w:val="0"/>
                <w:color w:val="0B2545"/>
                <w:sz w:val="17"/>
              </w:rPr>
              <w:t>4. Add DMA</w:t>
            </w:r>
          </w:p>
        </w:tc>
        <w:tc>
          <w:tcPr>
            <w:tcW w:type="dxa" w:w="3300"/>
            <w:vAlign w:val="center"/>
            <w:tcMar>
              <w:top w:w="80" w:type="dxa"/>
              <w:start w:w="120" w:type="dxa"/>
              <w:bottom w:w="80" w:type="dxa"/>
              <w:end w:w="120" w:type="dxa"/>
            </w:tcMar>
          </w:tcPr>
          <w:p>
            <w:pPr>
              <w:spacing w:after="0" w:line="264" w:lineRule="auto"/>
            </w:pPr>
            <w:r/>
            <w:r>
              <w:rPr>
                <w:rFonts w:ascii="Calibri" w:hAnsi="Calibri"/>
                <w:b w:val="0"/>
                <w:i w:val="0"/>
                <w:sz w:val="17"/>
              </w:rPr>
              <w:t>funnel_lead.desired_postal_code = geography_lookup.zip</w:t>
            </w:r>
          </w:p>
        </w:tc>
        <w:tc>
          <w:tcPr>
            <w:tcW w:type="dxa" w:w="5160"/>
            <w:vAlign w:val="center"/>
            <w:tcMar>
              <w:top w:w="80" w:type="dxa"/>
              <w:start w:w="120" w:type="dxa"/>
              <w:bottom w:w="80" w:type="dxa"/>
              <w:end w:w="120" w:type="dxa"/>
            </w:tcMar>
          </w:tcPr>
          <w:p>
            <w:pPr>
              <w:spacing w:after="0" w:line="264" w:lineRule="auto"/>
            </w:pPr>
            <w:r/>
            <w:r>
              <w:rPr>
                <w:rFonts w:ascii="Calibri" w:hAnsi="Calibri"/>
                <w:b w:val="0"/>
                <w:i w:val="0"/>
                <w:sz w:val="17"/>
              </w:rPr>
              <w:t>Estimate lead DMA from desired postal code when a direct DMA field is not present.</w:t>
            </w:r>
          </w:p>
        </w:tc>
      </w:tr>
      <w:tr>
        <w:tc>
          <w:tcPr>
            <w:tcW w:type="dxa" w:w="900"/>
            <w:vAlign w:val="center"/>
            <w:tcMar>
              <w:top w:w="80" w:type="dxa"/>
              <w:start w:w="120" w:type="dxa"/>
              <w:bottom w:w="80" w:type="dxa"/>
              <w:end w:w="120" w:type="dxa"/>
            </w:tcMar>
          </w:tcPr>
          <w:p>
            <w:pPr>
              <w:spacing w:after="0" w:line="264" w:lineRule="auto"/>
            </w:pPr>
            <w:r/>
            <w:r>
              <w:rPr>
                <w:rFonts w:ascii="Calibri" w:hAnsi="Calibri"/>
                <w:b/>
                <w:i w:val="0"/>
                <w:color w:val="0B2545"/>
                <w:sz w:val="17"/>
              </w:rPr>
              <w:t>5. Allocate</w:t>
            </w:r>
          </w:p>
        </w:tc>
        <w:tc>
          <w:tcPr>
            <w:tcW w:type="dxa" w:w="3300"/>
            <w:vAlign w:val="center"/>
            <w:tcMar>
              <w:top w:w="80" w:type="dxa"/>
              <w:start w:w="120" w:type="dxa"/>
              <w:bottom w:w="80" w:type="dxa"/>
              <w:end w:w="120" w:type="dxa"/>
            </w:tcMar>
          </w:tcPr>
          <w:p>
            <w:pPr>
              <w:spacing w:after="0" w:line="264" w:lineRule="auto"/>
            </w:pPr>
            <w:r/>
            <w:r>
              <w:rPr>
                <w:rFonts w:ascii="Calibri" w:hAnsi="Calibri"/>
                <w:b w:val="0"/>
                <w:i w:val="0"/>
                <w:sz w:val="17"/>
              </w:rPr>
              <w:t>campaign-date spend / attributed lead count</w:t>
            </w:r>
          </w:p>
        </w:tc>
        <w:tc>
          <w:tcPr>
            <w:tcW w:type="dxa" w:w="5160"/>
            <w:vAlign w:val="center"/>
            <w:tcMar>
              <w:top w:w="80" w:type="dxa"/>
              <w:start w:w="120" w:type="dxa"/>
              <w:bottom w:w="80" w:type="dxa"/>
              <w:end w:w="120" w:type="dxa"/>
            </w:tcMar>
          </w:tcPr>
          <w:p>
            <w:pPr>
              <w:spacing w:after="0" w:line="264" w:lineRule="auto"/>
            </w:pPr>
            <w:r/>
            <w:r>
              <w:rPr>
                <w:rFonts w:ascii="Calibri" w:hAnsi="Calibri"/>
                <w:b w:val="0"/>
                <w:i w:val="0"/>
                <w:sz w:val="17"/>
              </w:rPr>
              <w:t>Create estimated cost per lead or per RL; preserve the allocation assumptions in the output.</w:t>
            </w:r>
          </w:p>
        </w:tc>
      </w:tr>
    </w:tbl>
    <w:p>
      <w:pPr>
        <w:spacing w:before="0" w:after="60" w:line="300" w:lineRule="auto"/>
      </w:pPr>
    </w:p>
    <w:p>
      <w:r>
        <w:br w:type="page"/>
      </w:r>
    </w:p>
    <w:p>
      <w:pPr>
        <w:keepNext/>
        <w:spacing w:before="280" w:after="140"/>
      </w:pPr>
      <w:r>
        <w:rPr>
          <w:rFonts w:ascii="Calibri" w:hAnsi="Calibri"/>
          <w:b/>
          <w:i w:val="0"/>
          <w:color w:val="2E74B5"/>
          <w:sz w:val="26"/>
        </w:rPr>
        <w:t>Home Care</w:t>
      </w:r>
    </w:p>
    <w:tbl>
      <w:tblPr>
        <w:tblStyle w:val="TableGrid"/>
        <w:tblW w:type="dxa" w:w="9360"/>
        <w:jc w:val="left"/>
        <w:tblLayout w:type="fixed"/>
        <w:tblLook w:firstColumn="1" w:firstRow="1" w:lastColumn="0" w:lastRow="0" w:noHBand="0" w:noVBand="1" w:val="04A0"/>
        <w:tblInd w:w="120" w:type="dxa"/>
      </w:tblPr>
      <w:tblGrid>
        <w:gridCol w:w="900"/>
        <w:gridCol w:w="3500"/>
        <w:gridCol w:w="4960"/>
      </w:tblGrid>
      <w:tr>
        <w:tc>
          <w:tcPr>
            <w:tcW w:type="dxa" w:w="900"/>
            <w:shd w:fill="E8EEF5"/>
            <w:vAlign w:val="center"/>
            <w:tcMar>
              <w:top w:w="80" w:type="dxa"/>
              <w:start w:w="120" w:type="dxa"/>
              <w:bottom w:w="80" w:type="dxa"/>
              <w:end w:w="120" w:type="dxa"/>
            </w:tcMar>
          </w:tcPr>
          <w:p>
            <w:r/>
            <w:r>
              <w:rPr>
                <w:rFonts w:ascii="Calibri" w:hAnsi="Calibri"/>
                <w:b/>
                <w:i w:val="0"/>
                <w:color w:val="0B2545"/>
                <w:sz w:val="18"/>
              </w:rPr>
              <w:t>Step</w:t>
            </w:r>
          </w:p>
        </w:tc>
        <w:tc>
          <w:tcPr>
            <w:tcW w:type="dxa" w:w="3500"/>
            <w:shd w:fill="E8EEF5"/>
            <w:vAlign w:val="center"/>
            <w:tcMar>
              <w:top w:w="80" w:type="dxa"/>
              <w:start w:w="120" w:type="dxa"/>
              <w:bottom w:w="80" w:type="dxa"/>
              <w:end w:w="120" w:type="dxa"/>
            </w:tcMar>
          </w:tcPr>
          <w:p>
            <w:r/>
            <w:r>
              <w:rPr>
                <w:rFonts w:ascii="Calibri" w:hAnsi="Calibri"/>
                <w:b/>
                <w:i w:val="0"/>
                <w:color w:val="0B2545"/>
                <w:sz w:val="18"/>
              </w:rPr>
              <w:t>Join candidates</w:t>
            </w:r>
          </w:p>
        </w:tc>
        <w:tc>
          <w:tcPr>
            <w:tcW w:type="dxa" w:w="4960"/>
            <w:shd w:fill="E8EEF5"/>
            <w:vAlign w:val="center"/>
            <w:tcMar>
              <w:top w:w="80" w:type="dxa"/>
              <w:start w:w="120" w:type="dxa"/>
              <w:bottom w:w="80" w:type="dxa"/>
              <w:end w:w="120" w:type="dxa"/>
            </w:tcMar>
          </w:tcPr>
          <w:p>
            <w:r/>
            <w:r>
              <w:rPr>
                <w:rFonts w:ascii="Calibri" w:hAnsi="Calibri"/>
                <w:b/>
                <w:i w:val="0"/>
                <w:color w:val="0B2545"/>
                <w:sz w:val="18"/>
              </w:rPr>
              <w:t>Purpose</w:t>
            </w:r>
          </w:p>
        </w:tc>
      </w:tr>
      <w:tr>
        <w:tc>
          <w:tcPr>
            <w:tcW w:type="dxa" w:w="900"/>
            <w:vAlign w:val="center"/>
            <w:tcMar>
              <w:top w:w="80" w:type="dxa"/>
              <w:start w:w="120" w:type="dxa"/>
              <w:bottom w:w="80" w:type="dxa"/>
              <w:end w:w="120" w:type="dxa"/>
            </w:tcMar>
          </w:tcPr>
          <w:p>
            <w:pPr>
              <w:spacing w:after="0" w:line="264" w:lineRule="auto"/>
            </w:pPr>
            <w:r/>
            <w:r>
              <w:rPr>
                <w:rFonts w:ascii="Calibri" w:hAnsi="Calibri"/>
                <w:b/>
                <w:i w:val="0"/>
                <w:color w:val="0B2545"/>
                <w:sz w:val="16"/>
              </w:rPr>
              <w:t>1. Spend pool</w:t>
            </w:r>
          </w:p>
        </w:tc>
        <w:tc>
          <w:tcPr>
            <w:tcW w:type="dxa" w:w="3500"/>
            <w:vAlign w:val="center"/>
            <w:tcMar>
              <w:top w:w="80" w:type="dxa"/>
              <w:start w:w="120" w:type="dxa"/>
              <w:bottom w:w="80" w:type="dxa"/>
              <w:end w:w="120" w:type="dxa"/>
            </w:tcMar>
          </w:tcPr>
          <w:p>
            <w:pPr>
              <w:spacing w:after="0" w:line="264" w:lineRule="auto"/>
            </w:pPr>
            <w:r/>
            <w:r>
              <w:rPr>
                <w:rFonts w:ascii="Calibri" w:hAnsi="Calibri"/>
                <w:b w:val="0"/>
                <w:i w:val="0"/>
                <w:sz w:val="16"/>
              </w:rPr>
              <w:t>google_ads_data_history.campaign_id</w:t>
              <w:br/>
              <w:t>where source = 'Home Care'</w:t>
            </w:r>
          </w:p>
        </w:tc>
        <w:tc>
          <w:tcPr>
            <w:tcW w:type="dxa" w:w="4960"/>
            <w:vAlign w:val="center"/>
            <w:tcMar>
              <w:top w:w="80" w:type="dxa"/>
              <w:start w:w="120" w:type="dxa"/>
              <w:bottom w:w="80" w:type="dxa"/>
              <w:end w:w="120" w:type="dxa"/>
            </w:tcMar>
          </w:tcPr>
          <w:p>
            <w:pPr>
              <w:spacing w:after="0" w:line="264" w:lineRule="auto"/>
            </w:pPr>
            <w:r/>
            <w:r>
              <w:rPr>
                <w:rFonts w:ascii="Calibri" w:hAnsi="Calibri"/>
                <w:b w:val="0"/>
                <w:i w:val="0"/>
                <w:sz w:val="16"/>
              </w:rPr>
              <w:t>Daily Home Care Google Ads spend pool.</w:t>
            </w:r>
          </w:p>
        </w:tc>
      </w:tr>
      <w:tr>
        <w:tc>
          <w:tcPr>
            <w:tcW w:type="dxa" w:w="900"/>
            <w:vAlign w:val="center"/>
            <w:tcMar>
              <w:top w:w="80" w:type="dxa"/>
              <w:start w:w="120" w:type="dxa"/>
              <w:bottom w:w="80" w:type="dxa"/>
              <w:end w:w="120" w:type="dxa"/>
            </w:tcMar>
          </w:tcPr>
          <w:p>
            <w:pPr>
              <w:spacing w:after="0" w:line="264" w:lineRule="auto"/>
            </w:pPr>
            <w:r/>
            <w:r>
              <w:rPr>
                <w:rFonts w:ascii="Calibri" w:hAnsi="Calibri"/>
                <w:b/>
                <w:i w:val="0"/>
                <w:color w:val="0B2545"/>
                <w:sz w:val="16"/>
              </w:rPr>
              <w:t>2. Request campaign</w:t>
            </w:r>
          </w:p>
        </w:tc>
        <w:tc>
          <w:tcPr>
            <w:tcW w:type="dxa" w:w="3500"/>
            <w:vAlign w:val="center"/>
            <w:tcMar>
              <w:top w:w="80" w:type="dxa"/>
              <w:start w:w="120" w:type="dxa"/>
              <w:bottom w:w="80" w:type="dxa"/>
              <w:end w:w="120" w:type="dxa"/>
            </w:tcMar>
          </w:tcPr>
          <w:p>
            <w:pPr>
              <w:spacing w:after="0" w:line="264" w:lineRule="auto"/>
            </w:pPr>
            <w:r/>
            <w:r>
              <w:rPr>
                <w:rFonts w:ascii="Calibri" w:hAnsi="Calibri"/>
                <w:b w:val="0"/>
                <w:i w:val="0"/>
                <w:sz w:val="16"/>
              </w:rPr>
              <w:t>funnel_lead_hc URL campaign parameters</w:t>
              <w:br/>
              <w:t>hmcrequest URL campaignid / gad_campaignid</w:t>
              <w:br/>
              <w:t>session.campaignid</w:t>
            </w:r>
          </w:p>
        </w:tc>
        <w:tc>
          <w:tcPr>
            <w:tcW w:type="dxa" w:w="4960"/>
            <w:vAlign w:val="center"/>
            <w:tcMar>
              <w:top w:w="80" w:type="dxa"/>
              <w:start w:w="120" w:type="dxa"/>
              <w:bottom w:w="80" w:type="dxa"/>
              <w:end w:w="120" w:type="dxa"/>
            </w:tcMar>
          </w:tcPr>
          <w:p>
            <w:pPr>
              <w:spacing w:after="0" w:line="264" w:lineRule="auto"/>
            </w:pPr>
            <w:r/>
            <w:r>
              <w:rPr>
                <w:rFonts w:ascii="Calibri" w:hAnsi="Calibri"/>
                <w:b w:val="0"/>
                <w:i w:val="0"/>
                <w:sz w:val="16"/>
              </w:rPr>
              <w:t>HC campaign IDs are primarily in request/session/URL fields rather than funnel_lead.current_campaign_id.</w:t>
            </w:r>
          </w:p>
        </w:tc>
      </w:tr>
      <w:tr>
        <w:tc>
          <w:tcPr>
            <w:tcW w:type="dxa" w:w="900"/>
            <w:vAlign w:val="center"/>
            <w:tcMar>
              <w:top w:w="80" w:type="dxa"/>
              <w:start w:w="120" w:type="dxa"/>
              <w:bottom w:w="80" w:type="dxa"/>
              <w:end w:w="120" w:type="dxa"/>
            </w:tcMar>
          </w:tcPr>
          <w:p>
            <w:pPr>
              <w:spacing w:after="0" w:line="264" w:lineRule="auto"/>
            </w:pPr>
            <w:r/>
            <w:r>
              <w:rPr>
                <w:rFonts w:ascii="Calibri" w:hAnsi="Calibri"/>
                <w:b/>
                <w:i w:val="0"/>
                <w:color w:val="0B2545"/>
                <w:sz w:val="16"/>
              </w:rPr>
              <w:t>3. Attach HC funnel</w:t>
            </w:r>
          </w:p>
        </w:tc>
        <w:tc>
          <w:tcPr>
            <w:tcW w:type="dxa" w:w="3500"/>
            <w:vAlign w:val="center"/>
            <w:tcMar>
              <w:top w:w="80" w:type="dxa"/>
              <w:start w:w="120" w:type="dxa"/>
              <w:bottom w:w="80" w:type="dxa"/>
              <w:end w:w="120" w:type="dxa"/>
            </w:tcMar>
          </w:tcPr>
          <w:p>
            <w:pPr>
              <w:spacing w:after="0" w:line="264" w:lineRule="auto"/>
            </w:pPr>
            <w:r/>
            <w:r>
              <w:rPr>
                <w:rFonts w:ascii="Calibri" w:hAnsi="Calibri"/>
                <w:b w:val="0"/>
                <w:i w:val="0"/>
                <w:sz w:val="16"/>
              </w:rPr>
              <w:t>homecare_funnel.lead_id = funnel_lead_hc.legacy_id</w:t>
              <w:br/>
              <w:t>homecare_funnel.lead_id = hmcrequest.hmcrequestid</w:t>
            </w:r>
          </w:p>
        </w:tc>
        <w:tc>
          <w:tcPr>
            <w:tcW w:type="dxa" w:w="4960"/>
            <w:vAlign w:val="center"/>
            <w:tcMar>
              <w:top w:w="80" w:type="dxa"/>
              <w:start w:w="120" w:type="dxa"/>
              <w:bottom w:w="80" w:type="dxa"/>
              <w:end w:w="120" w:type="dxa"/>
            </w:tcMar>
          </w:tcPr>
          <w:p>
            <w:pPr>
              <w:spacing w:after="0" w:line="264" w:lineRule="auto"/>
            </w:pPr>
            <w:r/>
            <w:r>
              <w:rPr>
                <w:rFonts w:ascii="Calibri" w:hAnsi="Calibri"/>
                <w:b w:val="0"/>
                <w:i w:val="0"/>
                <w:sz w:val="16"/>
              </w:rPr>
              <w:t>Bring HC lead, RL, BAU RL, referral, revenue, lead_zip, lead_dma, visit_dma, and SEM channel fields.</w:t>
            </w:r>
          </w:p>
        </w:tc>
      </w:tr>
      <w:tr>
        <w:tc>
          <w:tcPr>
            <w:tcW w:type="dxa" w:w="900"/>
            <w:vAlign w:val="center"/>
            <w:tcMar>
              <w:top w:w="80" w:type="dxa"/>
              <w:start w:w="120" w:type="dxa"/>
              <w:bottom w:w="80" w:type="dxa"/>
              <w:end w:w="120" w:type="dxa"/>
            </w:tcMar>
          </w:tcPr>
          <w:p>
            <w:pPr>
              <w:spacing w:after="0" w:line="264" w:lineRule="auto"/>
            </w:pPr>
            <w:r/>
            <w:r>
              <w:rPr>
                <w:rFonts w:ascii="Calibri" w:hAnsi="Calibri"/>
                <w:b/>
                <w:i w:val="0"/>
                <w:color w:val="0B2545"/>
                <w:sz w:val="16"/>
              </w:rPr>
              <w:t>4. Add activation</w:t>
            </w:r>
          </w:p>
        </w:tc>
        <w:tc>
          <w:tcPr>
            <w:tcW w:type="dxa" w:w="3500"/>
            <w:vAlign w:val="center"/>
            <w:tcMar>
              <w:top w:w="80" w:type="dxa"/>
              <w:start w:w="120" w:type="dxa"/>
              <w:bottom w:w="80" w:type="dxa"/>
              <w:end w:w="120" w:type="dxa"/>
            </w:tcMar>
          </w:tcPr>
          <w:p>
            <w:pPr>
              <w:spacing w:after="0" w:line="264" w:lineRule="auto"/>
            </w:pPr>
            <w:r/>
            <w:r>
              <w:rPr>
                <w:rFonts w:ascii="Calibri" w:hAnsi="Calibri"/>
                <w:b w:val="0"/>
                <w:i w:val="0"/>
                <w:sz w:val="16"/>
              </w:rPr>
              <w:t>hc_activation.legacy_id = funnel_lead_hc.legacy_id</w:t>
              <w:br/>
              <w:t>hc_activation.hmc_lead_id = hmcrequest.hmcrequestid</w:t>
            </w:r>
          </w:p>
        </w:tc>
        <w:tc>
          <w:tcPr>
            <w:tcW w:type="dxa" w:w="4960"/>
            <w:vAlign w:val="center"/>
            <w:tcMar>
              <w:top w:w="80" w:type="dxa"/>
              <w:start w:w="120" w:type="dxa"/>
              <w:bottom w:w="80" w:type="dxa"/>
              <w:end w:w="120" w:type="dxa"/>
            </w:tcMar>
          </w:tcPr>
          <w:p>
            <w:pPr>
              <w:spacing w:after="0" w:line="264" w:lineRule="auto"/>
            </w:pPr>
            <w:r/>
            <w:r>
              <w:rPr>
                <w:rFonts w:ascii="Calibri" w:hAnsi="Calibri"/>
                <w:b w:val="0"/>
                <w:i w:val="0"/>
                <w:sz w:val="16"/>
              </w:rPr>
              <w:t>Optional join for activation/referral/revenue analysis.</w:t>
            </w:r>
          </w:p>
        </w:tc>
      </w:tr>
      <w:tr>
        <w:tc>
          <w:tcPr>
            <w:tcW w:type="dxa" w:w="900"/>
            <w:vAlign w:val="center"/>
            <w:tcMar>
              <w:top w:w="80" w:type="dxa"/>
              <w:start w:w="120" w:type="dxa"/>
              <w:bottom w:w="80" w:type="dxa"/>
              <w:end w:w="120" w:type="dxa"/>
            </w:tcMar>
          </w:tcPr>
          <w:p>
            <w:pPr>
              <w:spacing w:after="0" w:line="264" w:lineRule="auto"/>
            </w:pPr>
            <w:r/>
            <w:r>
              <w:rPr>
                <w:rFonts w:ascii="Calibri" w:hAnsi="Calibri"/>
                <w:b/>
                <w:i w:val="0"/>
                <w:color w:val="0B2545"/>
                <w:sz w:val="16"/>
              </w:rPr>
              <w:t>5. Allocate</w:t>
            </w:r>
          </w:p>
        </w:tc>
        <w:tc>
          <w:tcPr>
            <w:tcW w:type="dxa" w:w="3500"/>
            <w:vAlign w:val="center"/>
            <w:tcMar>
              <w:top w:w="80" w:type="dxa"/>
              <w:start w:w="120" w:type="dxa"/>
              <w:bottom w:w="80" w:type="dxa"/>
              <w:end w:w="120" w:type="dxa"/>
            </w:tcMar>
          </w:tcPr>
          <w:p>
            <w:pPr>
              <w:spacing w:after="0" w:line="264" w:lineRule="auto"/>
            </w:pPr>
            <w:r/>
            <w:r>
              <w:rPr>
                <w:rFonts w:ascii="Calibri" w:hAnsi="Calibri"/>
                <w:b w:val="0"/>
                <w:i w:val="0"/>
                <w:sz w:val="16"/>
              </w:rPr>
              <w:t>campaign-date spend / attributed request or lead count</w:t>
            </w:r>
          </w:p>
        </w:tc>
        <w:tc>
          <w:tcPr>
            <w:tcW w:type="dxa" w:w="4960"/>
            <w:vAlign w:val="center"/>
            <w:tcMar>
              <w:top w:w="80" w:type="dxa"/>
              <w:start w:w="120" w:type="dxa"/>
              <w:bottom w:w="80" w:type="dxa"/>
              <w:end w:w="120" w:type="dxa"/>
            </w:tcMar>
          </w:tcPr>
          <w:p>
            <w:pPr>
              <w:spacing w:after="0" w:line="264" w:lineRule="auto"/>
            </w:pPr>
            <w:r/>
            <w:r>
              <w:rPr>
                <w:rFonts w:ascii="Calibri" w:hAnsi="Calibri"/>
                <w:b w:val="0"/>
                <w:i w:val="0"/>
                <w:sz w:val="16"/>
              </w:rPr>
              <w:t>Estimate HC cost per lead/RL/DMA. Keep it separate from actual Google location spend until DTS-4188 lands.</w:t>
            </w:r>
          </w:p>
        </w:tc>
      </w:tr>
    </w:tbl>
    <w:p>
      <w:pPr>
        <w:spacing w:before="0" w:after="60" w:line="300" w:lineRule="auto"/>
      </w:pPr>
    </w:p>
    <w:p>
      <w:pPr>
        <w:keepNext/>
        <w:spacing w:before="360" w:after="200"/>
      </w:pPr>
      <w:r>
        <w:rPr>
          <w:rFonts w:ascii="Calibri" w:hAnsi="Calibri"/>
          <w:b/>
          <w:i w:val="0"/>
          <w:color w:val="2E74B5"/>
          <w:sz w:val="32"/>
        </w:rPr>
        <w:t>Attribution Evidence and Caveats</w:t>
      </w:r>
    </w:p>
    <w:tbl>
      <w:tblPr>
        <w:tblStyle w:val="TableGrid"/>
        <w:tblW w:type="dxa" w:w="9360"/>
        <w:jc w:val="left"/>
        <w:tblLayout w:type="fixed"/>
        <w:tblLook w:firstColumn="1" w:firstRow="1" w:lastColumn="0" w:lastRow="0" w:noHBand="0" w:noVBand="1" w:val="04A0"/>
        <w:tblInd w:w="120" w:type="dxa"/>
      </w:tblPr>
      <w:tblGrid>
        <w:gridCol w:w="1700"/>
        <w:gridCol w:w="3600"/>
        <w:gridCol w:w="4060"/>
      </w:tblGrid>
      <w:tr>
        <w:tc>
          <w:tcPr>
            <w:tcW w:type="dxa" w:w="1700"/>
            <w:shd w:fill="E8EEF5"/>
            <w:vAlign w:val="center"/>
            <w:tcMar>
              <w:top w:w="80" w:type="dxa"/>
              <w:start w:w="120" w:type="dxa"/>
              <w:bottom w:w="80" w:type="dxa"/>
              <w:end w:w="120" w:type="dxa"/>
            </w:tcMar>
          </w:tcPr>
          <w:p>
            <w:r/>
            <w:r>
              <w:rPr>
                <w:rFonts w:ascii="Calibri" w:hAnsi="Calibri"/>
                <w:b/>
                <w:i w:val="0"/>
                <w:color w:val="0B2545"/>
                <w:sz w:val="18"/>
              </w:rPr>
              <w:t>Finding</w:t>
            </w:r>
          </w:p>
        </w:tc>
        <w:tc>
          <w:tcPr>
            <w:tcW w:type="dxa" w:w="3600"/>
            <w:shd w:fill="E8EEF5"/>
            <w:vAlign w:val="center"/>
            <w:tcMar>
              <w:top w:w="80" w:type="dxa"/>
              <w:start w:w="120" w:type="dxa"/>
              <w:bottom w:w="80" w:type="dxa"/>
              <w:end w:w="120" w:type="dxa"/>
            </w:tcMar>
          </w:tcPr>
          <w:p>
            <w:r/>
            <w:r>
              <w:rPr>
                <w:rFonts w:ascii="Calibri" w:hAnsi="Calibri"/>
                <w:b/>
                <w:i w:val="0"/>
                <w:color w:val="0B2545"/>
                <w:sz w:val="18"/>
              </w:rPr>
              <w:t>Observed evidence</w:t>
            </w:r>
          </w:p>
        </w:tc>
        <w:tc>
          <w:tcPr>
            <w:tcW w:type="dxa" w:w="4060"/>
            <w:shd w:fill="E8EEF5"/>
            <w:vAlign w:val="center"/>
            <w:tcMar>
              <w:top w:w="80" w:type="dxa"/>
              <w:start w:w="120" w:type="dxa"/>
              <w:bottom w:w="80" w:type="dxa"/>
              <w:end w:w="120" w:type="dxa"/>
            </w:tcMar>
          </w:tcPr>
          <w:p>
            <w:r/>
            <w:r>
              <w:rPr>
                <w:rFonts w:ascii="Calibri" w:hAnsi="Calibri"/>
                <w:b/>
                <w:i w:val="0"/>
                <w:color w:val="0B2545"/>
                <w:sz w:val="18"/>
              </w:rPr>
              <w:t>Implication</w:t>
            </w:r>
          </w:p>
        </w:tc>
      </w:tr>
      <w:tr>
        <w:tc>
          <w:tcPr>
            <w:tcW w:type="dxa" w:w="1700"/>
            <w:vAlign w:val="center"/>
            <w:tcMar>
              <w:top w:w="80" w:type="dxa"/>
              <w:start w:w="120" w:type="dxa"/>
              <w:bottom w:w="80" w:type="dxa"/>
              <w:end w:w="120" w:type="dxa"/>
            </w:tcMar>
          </w:tcPr>
          <w:p>
            <w:pPr>
              <w:spacing w:after="0" w:line="264" w:lineRule="auto"/>
            </w:pPr>
            <w:r/>
            <w:r>
              <w:rPr>
                <w:rFonts w:ascii="Calibri" w:hAnsi="Calibri"/>
                <w:b/>
                <w:i w:val="0"/>
                <w:color w:val="0B2545"/>
                <w:sz w:val="16"/>
              </w:rPr>
              <w:t>SL campaign bridge</w:t>
            </w:r>
          </w:p>
        </w:tc>
        <w:tc>
          <w:tcPr>
            <w:tcW w:type="dxa" w:w="3600"/>
            <w:vAlign w:val="center"/>
            <w:tcMar>
              <w:top w:w="80" w:type="dxa"/>
              <w:start w:w="120" w:type="dxa"/>
              <w:bottom w:w="80" w:type="dxa"/>
              <w:end w:w="120" w:type="dxa"/>
            </w:tcMar>
          </w:tcPr>
          <w:p>
            <w:pPr>
              <w:spacing w:after="0" w:line="264" w:lineRule="auto"/>
            </w:pPr>
            <w:r/>
            <w:r>
              <w:rPr>
                <w:rFonts w:ascii="Calibri" w:hAnsi="Calibri"/>
                <w:b w:val="0"/>
                <w:i w:val="0"/>
                <w:sz w:val="16"/>
              </w:rPr>
              <w:t>funnel_lead.current_campaign_id and dim_funnel_channel.campaign_id both matched 69 Senior Living Google campaigns in the 120-day check.</w:t>
            </w:r>
          </w:p>
        </w:tc>
        <w:tc>
          <w:tcPr>
            <w:tcW w:type="dxa" w:w="4060"/>
            <w:vAlign w:val="center"/>
            <w:tcMar>
              <w:top w:w="80" w:type="dxa"/>
              <w:start w:w="120" w:type="dxa"/>
              <w:bottom w:w="80" w:type="dxa"/>
              <w:end w:w="120" w:type="dxa"/>
            </w:tcMar>
          </w:tcPr>
          <w:p>
            <w:pPr>
              <w:spacing w:after="0" w:line="264" w:lineRule="auto"/>
            </w:pPr>
            <w:r/>
            <w:r>
              <w:rPr>
                <w:rFonts w:ascii="Calibri" w:hAnsi="Calibri"/>
                <w:b w:val="0"/>
                <w:i w:val="0"/>
                <w:sz w:val="16"/>
              </w:rPr>
              <w:t>Good enough to build an SL campaign-level cost estimate, with unmatched campaigns reviewed separately.</w:t>
            </w:r>
          </w:p>
        </w:tc>
      </w:tr>
      <w:tr>
        <w:tc>
          <w:tcPr>
            <w:tcW w:type="dxa" w:w="1700"/>
            <w:vAlign w:val="center"/>
            <w:tcMar>
              <w:top w:w="80" w:type="dxa"/>
              <w:start w:w="120" w:type="dxa"/>
              <w:bottom w:w="80" w:type="dxa"/>
              <w:end w:w="120" w:type="dxa"/>
            </w:tcMar>
          </w:tcPr>
          <w:p>
            <w:pPr>
              <w:spacing w:after="0" w:line="264" w:lineRule="auto"/>
            </w:pPr>
            <w:r/>
            <w:r>
              <w:rPr>
                <w:rFonts w:ascii="Calibri" w:hAnsi="Calibri"/>
                <w:b/>
                <w:i w:val="0"/>
                <w:color w:val="0B2545"/>
                <w:sz w:val="16"/>
              </w:rPr>
              <w:t>HC standard funnel gap</w:t>
            </w:r>
          </w:p>
        </w:tc>
        <w:tc>
          <w:tcPr>
            <w:tcW w:type="dxa" w:w="3600"/>
            <w:vAlign w:val="center"/>
            <w:tcMar>
              <w:top w:w="80" w:type="dxa"/>
              <w:start w:w="120" w:type="dxa"/>
              <w:bottom w:w="80" w:type="dxa"/>
              <w:end w:w="120" w:type="dxa"/>
            </w:tcMar>
          </w:tcPr>
          <w:p>
            <w:pPr>
              <w:spacing w:after="0" w:line="264" w:lineRule="auto"/>
            </w:pPr>
            <w:r/>
            <w:r>
              <w:rPr>
                <w:rFonts w:ascii="Calibri" w:hAnsi="Calibri"/>
                <w:b w:val="0"/>
                <w:i w:val="0"/>
                <w:sz w:val="16"/>
              </w:rPr>
              <w:t>In main.prod.funnel_lead, HC had only 1 row with current_campaign_id populated in the 120-day profile.</w:t>
            </w:r>
          </w:p>
        </w:tc>
        <w:tc>
          <w:tcPr>
            <w:tcW w:type="dxa" w:w="4060"/>
            <w:vAlign w:val="center"/>
            <w:tcMar>
              <w:top w:w="80" w:type="dxa"/>
              <w:start w:w="120" w:type="dxa"/>
              <w:bottom w:w="80" w:type="dxa"/>
              <w:end w:w="120" w:type="dxa"/>
            </w:tcMar>
          </w:tcPr>
          <w:p>
            <w:pPr>
              <w:spacing w:after="0" w:line="264" w:lineRule="auto"/>
            </w:pPr>
            <w:r/>
            <w:r>
              <w:rPr>
                <w:rFonts w:ascii="Calibri" w:hAnsi="Calibri"/>
                <w:b w:val="0"/>
                <w:i w:val="0"/>
                <w:sz w:val="16"/>
              </w:rPr>
              <w:t>Do not rely on funnel_lead.current_campaign_id for HC campaign attribution.</w:t>
            </w:r>
          </w:p>
        </w:tc>
      </w:tr>
      <w:tr>
        <w:tc>
          <w:tcPr>
            <w:tcW w:type="dxa" w:w="1700"/>
            <w:vAlign w:val="center"/>
            <w:tcMar>
              <w:top w:w="80" w:type="dxa"/>
              <w:start w:w="120" w:type="dxa"/>
              <w:bottom w:w="80" w:type="dxa"/>
              <w:end w:w="120" w:type="dxa"/>
            </w:tcMar>
          </w:tcPr>
          <w:p>
            <w:pPr>
              <w:spacing w:after="0" w:line="264" w:lineRule="auto"/>
            </w:pPr>
            <w:r/>
            <w:r>
              <w:rPr>
                <w:rFonts w:ascii="Calibri" w:hAnsi="Calibri"/>
                <w:b/>
                <w:i w:val="0"/>
                <w:color w:val="0B2545"/>
                <w:sz w:val="16"/>
              </w:rPr>
              <w:t>HC request path</w:t>
            </w:r>
          </w:p>
        </w:tc>
        <w:tc>
          <w:tcPr>
            <w:tcW w:type="dxa" w:w="3600"/>
            <w:vAlign w:val="center"/>
            <w:tcMar>
              <w:top w:w="80" w:type="dxa"/>
              <w:start w:w="120" w:type="dxa"/>
              <w:bottom w:w="80" w:type="dxa"/>
              <w:end w:w="120" w:type="dxa"/>
            </w:tcMar>
          </w:tcPr>
          <w:p>
            <w:pPr>
              <w:spacing w:after="0" w:line="264" w:lineRule="auto"/>
            </w:pPr>
            <w:r/>
            <w:r>
              <w:rPr>
                <w:rFonts w:ascii="Calibri" w:hAnsi="Calibri"/>
                <w:b w:val="0"/>
                <w:i w:val="0"/>
                <w:sz w:val="16"/>
              </w:rPr>
              <w:t>funnel_lead_hc URL campaign extraction matched 122,145 HC rows to 47 Home Care spend campaigns; hmcrequest SEM path matched 121,637 requests to 47 campaigns.</w:t>
            </w:r>
          </w:p>
        </w:tc>
        <w:tc>
          <w:tcPr>
            <w:tcW w:type="dxa" w:w="4060"/>
            <w:vAlign w:val="center"/>
            <w:tcMar>
              <w:top w:w="80" w:type="dxa"/>
              <w:start w:w="120" w:type="dxa"/>
              <w:bottom w:w="80" w:type="dxa"/>
              <w:end w:w="120" w:type="dxa"/>
            </w:tcMar>
          </w:tcPr>
          <w:p>
            <w:pPr>
              <w:spacing w:after="0" w:line="264" w:lineRule="auto"/>
            </w:pPr>
            <w:r/>
            <w:r>
              <w:rPr>
                <w:rFonts w:ascii="Calibri" w:hAnsi="Calibri"/>
                <w:b w:val="0"/>
                <w:i w:val="0"/>
                <w:sz w:val="16"/>
              </w:rPr>
              <w:t>Use HC request/session sources as the primary HC attribution bridge.</w:t>
            </w:r>
          </w:p>
        </w:tc>
      </w:tr>
      <w:tr>
        <w:tc>
          <w:tcPr>
            <w:tcW w:type="dxa" w:w="1700"/>
            <w:vAlign w:val="center"/>
            <w:tcMar>
              <w:top w:w="80" w:type="dxa"/>
              <w:start w:w="120" w:type="dxa"/>
              <w:bottom w:w="80" w:type="dxa"/>
              <w:end w:w="120" w:type="dxa"/>
            </w:tcMar>
          </w:tcPr>
          <w:p>
            <w:pPr>
              <w:spacing w:after="0" w:line="264" w:lineRule="auto"/>
            </w:pPr>
            <w:r/>
            <w:r>
              <w:rPr>
                <w:rFonts w:ascii="Calibri" w:hAnsi="Calibri"/>
                <w:b/>
                <w:i w:val="0"/>
                <w:color w:val="0B2545"/>
                <w:sz w:val="16"/>
              </w:rPr>
              <w:t>MTA strings</w:t>
            </w:r>
          </w:p>
        </w:tc>
        <w:tc>
          <w:tcPr>
            <w:tcW w:type="dxa" w:w="3600"/>
            <w:vAlign w:val="center"/>
            <w:tcMar>
              <w:top w:w="80" w:type="dxa"/>
              <w:start w:w="120" w:type="dxa"/>
              <w:bottom w:w="80" w:type="dxa"/>
              <w:end w:w="120" w:type="dxa"/>
            </w:tcMar>
          </w:tcPr>
          <w:p>
            <w:pPr>
              <w:spacing w:after="0" w:line="264" w:lineRule="auto"/>
            </w:pPr>
            <w:r/>
            <w:r>
              <w:rPr>
                <w:rFonts w:ascii="Calibri" w:hAnsi="Calibri"/>
                <w:b w:val="0"/>
                <w:i w:val="0"/>
                <w:sz w:val="16"/>
              </w:rPr>
              <w:t>dim_mta_lead_channel had useful touchpoint fields but many UTM campaign values did not exact-match Google campaign names.</w:t>
            </w:r>
          </w:p>
        </w:tc>
        <w:tc>
          <w:tcPr>
            <w:tcW w:type="dxa" w:w="4060"/>
            <w:vAlign w:val="center"/>
            <w:tcMar>
              <w:top w:w="80" w:type="dxa"/>
              <w:start w:w="120" w:type="dxa"/>
              <w:bottom w:w="80" w:type="dxa"/>
              <w:end w:w="120" w:type="dxa"/>
            </w:tcMar>
          </w:tcPr>
          <w:p>
            <w:pPr>
              <w:spacing w:after="0" w:line="264" w:lineRule="auto"/>
            </w:pPr>
            <w:r/>
            <w:r>
              <w:rPr>
                <w:rFonts w:ascii="Calibri" w:hAnsi="Calibri"/>
                <w:b w:val="0"/>
                <w:i w:val="0"/>
                <w:sz w:val="16"/>
              </w:rPr>
              <w:t>Use MTA for channel/touch weighting, not as the first spend join.</w:t>
            </w:r>
          </w:p>
        </w:tc>
      </w:tr>
      <w:tr>
        <w:tc>
          <w:tcPr>
            <w:tcW w:type="dxa" w:w="1700"/>
            <w:vAlign w:val="center"/>
            <w:tcMar>
              <w:top w:w="80" w:type="dxa"/>
              <w:start w:w="120" w:type="dxa"/>
              <w:bottom w:w="80" w:type="dxa"/>
              <w:end w:w="120" w:type="dxa"/>
            </w:tcMar>
          </w:tcPr>
          <w:p>
            <w:pPr>
              <w:spacing w:after="0" w:line="264" w:lineRule="auto"/>
            </w:pPr>
            <w:r/>
            <w:r>
              <w:rPr>
                <w:rFonts w:ascii="Calibri" w:hAnsi="Calibri"/>
                <w:b/>
                <w:i w:val="0"/>
                <w:color w:val="0B2545"/>
                <w:sz w:val="16"/>
              </w:rPr>
              <w:t>DMA gap</w:t>
            </w:r>
          </w:p>
        </w:tc>
        <w:tc>
          <w:tcPr>
            <w:tcW w:type="dxa" w:w="3600"/>
            <w:vAlign w:val="center"/>
            <w:tcMar>
              <w:top w:w="80" w:type="dxa"/>
              <w:start w:w="120" w:type="dxa"/>
              <w:bottom w:w="80" w:type="dxa"/>
              <w:end w:w="120" w:type="dxa"/>
            </w:tcMar>
          </w:tcPr>
          <w:p>
            <w:pPr>
              <w:spacing w:after="0" w:line="264" w:lineRule="auto"/>
            </w:pPr>
            <w:r/>
            <w:r>
              <w:rPr>
                <w:rFonts w:ascii="Calibri" w:hAnsi="Calibri"/>
                <w:b w:val="0"/>
                <w:i w:val="0"/>
                <w:sz w:val="16"/>
              </w:rPr>
              <w:t>Google Ads tables currently expose spend and campaign dimensions, while DMA appears in geography and HC reporting tables.</w:t>
            </w:r>
          </w:p>
        </w:tc>
        <w:tc>
          <w:tcPr>
            <w:tcW w:type="dxa" w:w="4060"/>
            <w:vAlign w:val="center"/>
            <w:tcMar>
              <w:top w:w="80" w:type="dxa"/>
              <w:start w:w="120" w:type="dxa"/>
              <w:bottom w:w="80" w:type="dxa"/>
              <w:end w:w="120" w:type="dxa"/>
            </w:tcMar>
          </w:tcPr>
          <w:p>
            <w:pPr>
              <w:spacing w:after="0" w:line="264" w:lineRule="auto"/>
            </w:pPr>
            <w:r/>
            <w:r>
              <w:rPr>
                <w:rFonts w:ascii="Calibri" w:hAnsi="Calibri"/>
                <w:b w:val="0"/>
                <w:i w:val="0"/>
                <w:sz w:val="16"/>
              </w:rPr>
              <w:t>Current DMA outputs are allocated estimates unless Google location performance data is synced.</w:t>
            </w:r>
          </w:p>
        </w:tc>
      </w:tr>
    </w:tbl>
    <w:p>
      <w:pPr>
        <w:spacing w:before="0" w:after="60" w:line="300" w:lineRule="auto"/>
      </w:pPr>
    </w:p>
    <w:p>
      <w:pPr>
        <w:keepNext/>
        <w:spacing w:before="360" w:after="200"/>
      </w:pPr>
      <w:r>
        <w:rPr>
          <w:rFonts w:ascii="Calibri" w:hAnsi="Calibri"/>
          <w:b/>
          <w:i w:val="0"/>
          <w:color w:val="2E74B5"/>
          <w:sz w:val="32"/>
        </w:rPr>
        <w:t>Sample Queries for Analysts</w:t>
      </w:r>
    </w:p>
    <w:p>
      <w:pPr>
        <w:spacing w:before="0" w:after="120" w:line="300" w:lineRule="auto"/>
      </w:pPr>
      <w:r>
        <w:rPr>
          <w:rFonts w:ascii="Calibri" w:hAnsi="Calibri"/>
          <w:b w:val="0"/>
          <w:i w:val="0"/>
          <w:color w:val="5C6470"/>
          <w:sz w:val="20"/>
        </w:rPr>
        <w:t>These are starter patterns to give users. Adapt the date window, source naming, and campaign exclusions to the final CMAM definition.</w:t>
      </w:r>
    </w:p>
    <w:p>
      <w:pPr>
        <w:keepNext/>
        <w:spacing w:before="280" w:after="140"/>
      </w:pPr>
      <w:r>
        <w:rPr>
          <w:rFonts w:ascii="Calibri" w:hAnsi="Calibri"/>
          <w:b/>
          <w:i w:val="0"/>
          <w:color w:val="2E74B5"/>
          <w:sz w:val="26"/>
        </w:rPr>
        <w:t>1. Confirm Google Ads Spend by Source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vAlign w:val="center"/>
            <w:tcMar>
              <w:top w:w="80" w:type="dxa"/>
              <w:start w:w="120" w:type="dxa"/>
              <w:bottom w:w="80" w:type="dxa"/>
              <w:end w:w="120" w:type="dxa"/>
            </w:tcMar>
          </w:tcPr>
          <w:p>
            <w:pPr>
              <w:spacing w:after="0" w:line="240" w:lineRule="auto"/>
            </w:pPr>
            <w:r/>
            <w:r>
              <w:rPr>
                <w:rFonts w:ascii="Consolas" w:hAnsi="Consolas"/>
                <w:b w:val="0"/>
                <w:i w:val="0"/>
                <w:sz w:val="16"/>
              </w:rPr>
              <w:t>SELECT source, COUNT(*) AS rows, COUNT(DISTINCT campaign_id) AS campaigns,</w:t>
              <w:br/>
              <w:t xml:space="preserve">       ROUND(SUM(cost), 2) AS spend, SUM(clicks) AS clicks, SUM(impressions) AS impressions</w:t>
              <w:br/>
              <w:t>FROM main.prod_refined.google_ads_data_history</w:t>
              <w:br/>
              <w:t>WHERE date BETWEEN :start_date AND :end_date</w:t>
              <w:br/>
              <w:t>GROUP BY source</w:t>
              <w:br/>
              <w:t>ORDER BY spend DESC;</w:t>
            </w:r>
          </w:p>
        </w:tc>
      </w:tr>
    </w:tbl>
    <w:p>
      <w:pPr>
        <w:spacing w:before="0" w:after="40" w:line="300" w:lineRule="auto"/>
      </w:pPr>
    </w:p>
    <w:p>
      <w:pPr>
        <w:keepNext/>
        <w:spacing w:before="280" w:after="140"/>
      </w:pPr>
      <w:r>
        <w:rPr>
          <w:rFonts w:ascii="Calibri" w:hAnsi="Calibri"/>
          <w:b/>
          <w:i w:val="0"/>
          <w:color w:val="2E74B5"/>
          <w:sz w:val="26"/>
        </w:rPr>
        <w:t>2. Estimate Google Spend by DMA via Lead Geography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vAlign w:val="center"/>
            <w:tcMar>
              <w:top w:w="80" w:type="dxa"/>
              <w:start w:w="120" w:type="dxa"/>
              <w:bottom w:w="80" w:type="dxa"/>
              <w:end w:w="120" w:type="dxa"/>
            </w:tcMar>
          </w:tcPr>
          <w:p>
            <w:pPr>
              <w:spacing w:after="0" w:line="240" w:lineRule="auto"/>
            </w:pPr>
            <w:r/>
            <w:r>
              <w:rPr>
                <w:rFonts w:ascii="Consolas" w:hAnsi="Consolas"/>
                <w:b w:val="0"/>
                <w:i w:val="0"/>
                <w:sz w:val="16"/>
              </w:rPr>
              <w:t>WITH spend AS (</w:t>
              <w:br/>
              <w:t xml:space="preserve">  SELECT date, source, campaign_id, SUM(cost) AS campaign_day_cost</w:t>
              <w:br/>
              <w:t xml:space="preserve">  FROM main.prod_refined.google_ads_data_history</w:t>
              <w:br/>
              <w:t xml:space="preserve">  WHERE date BETWEEN :start_date AND :end_date</w:t>
              <w:br/>
              <w:t xml:space="preserve">  GROUP BY date, source, campaign_id</w:t>
              <w:br/>
              <w:t>),</w:t>
              <w:br/>
              <w:t>attributed_leads AS (</w:t>
              <w:br/>
              <w:t xml:space="preserve">  SELECT</w:t>
              <w:br/>
              <w:t xml:space="preserve">    DATE(fl.cohort_created_at) AS lead_date,</w:t>
              <w:br/>
              <w:t xml:space="preserve">    COALESCE(dfc.campaign_id, fl.current_campaign_id) AS campaign_id,</w:t>
              <w:br/>
              <w:t xml:space="preserve">    COALESCE(geo.dma, 'Unknown') AS lead_dma,</w:t>
              <w:br/>
              <w:t xml:space="preserve">    fl.funnel_lead_id</w:t>
              <w:br/>
              <w:t xml:space="preserve">  FROM main.prod.funnel_lead fl</w:t>
              <w:br/>
              <w:t xml:space="preserve">  LEFT JOIN main.prod.dim_funnel_channel dfc</w:t>
              <w:br/>
              <w:t xml:space="preserve">    ON fl.funnel_lead_id = dfc.funnel_lead_id</w:t>
              <w:br/>
              <w:t xml:space="preserve">  LEFT JOIN main.prod_refined.geography_lookup geo</w:t>
              <w:br/>
              <w:t xml:space="preserve">    ON fl.desired_postal_code = geo.zip</w:t>
              <w:br/>
              <w:t xml:space="preserve">  WHERE DATE(fl.cohort_created_at) BETWEEN :start_date AND :end_date</w:t>
              <w:br/>
              <w:t xml:space="preserve">    AND COALESCE(dfc.campaign_id, fl.current_campaign_id) IS NOT NULL</w:t>
              <w:br/>
              <w:t>),</w:t>
              <w:br/>
              <w:t>allocated AS (</w:t>
              <w:br/>
              <w:t xml:space="preserve">  SELECT</w:t>
              <w:br/>
              <w:t xml:space="preserve">    s.source,</w:t>
              <w:br/>
              <w:t xml:space="preserve">    s.date,</w:t>
              <w:br/>
              <w:t xml:space="preserve">    l.lead_dma,</w:t>
              <w:br/>
              <w:t xml:space="preserve">    l.funnel_lead_id,</w:t>
              <w:br/>
              <w:t xml:space="preserve">    s.campaign_day_cost</w:t>
              <w:br/>
              <w:t xml:space="preserve">      / COUNT(*) OVER (PARTITION BY s.source, s.date, s.campaign_id) AS estimated_cost</w:t>
              <w:br/>
              <w:t xml:space="preserve">  FROM spend s</w:t>
              <w:br/>
              <w:t xml:space="preserve">  JOIN attributed_leads l</w:t>
              <w:br/>
              <w:t xml:space="preserve">    ON s.date = l.lead_date</w:t>
              <w:br/>
              <w:t xml:space="preserve">   AND s.campaign_id = l.campaign_id</w:t>
              <w:br/>
              <w:t>)</w:t>
              <w:br/>
              <w:t>SELECT source, date, lead_dma AS dma, COUNT(DISTINCT funnel_lead_id) AS attributed_leads,</w:t>
              <w:br/>
              <w:t xml:space="preserve">       ROUND(SUM(estimated_cost), 2) AS estimated_google_cost</w:t>
              <w:br/>
              <w:t>FROM allocated</w:t>
              <w:br/>
              <w:t>GROUP BY source, date, lead_dma</w:t>
              <w:br/>
              <w:t>ORDER BY source, date, estimated_google_cost DESC;</w:t>
            </w:r>
          </w:p>
        </w:tc>
      </w:tr>
    </w:tbl>
    <w:p>
      <w:pPr>
        <w:spacing w:before="0" w:after="40" w:line="300" w:lineRule="auto"/>
      </w:pPr>
    </w:p>
    <w:p>
      <w:pPr>
        <w:keepNext/>
        <w:spacing w:before="280" w:after="140"/>
      </w:pPr>
      <w:r>
        <w:rPr>
          <w:rFonts w:ascii="Calibri" w:hAnsi="Calibri"/>
          <w:b/>
          <w:i w:val="0"/>
          <w:color w:val="2E74B5"/>
          <w:sz w:val="26"/>
        </w:rPr>
        <w:t>3. Senior Living Lead-Level Cost Estimate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vAlign w:val="center"/>
            <w:tcMar>
              <w:top w:w="80" w:type="dxa"/>
              <w:start w:w="120" w:type="dxa"/>
              <w:bottom w:w="80" w:type="dxa"/>
              <w:end w:w="120" w:type="dxa"/>
            </w:tcMar>
          </w:tcPr>
          <w:p>
            <w:pPr>
              <w:spacing w:after="0" w:line="240" w:lineRule="auto"/>
            </w:pPr>
            <w:r/>
            <w:r>
              <w:rPr>
                <w:rFonts w:ascii="Consolas" w:hAnsi="Consolas"/>
                <w:b w:val="0"/>
                <w:i w:val="0"/>
                <w:sz w:val="16"/>
              </w:rPr>
              <w:t>WITH spend AS (</w:t>
              <w:br/>
              <w:t xml:space="preserve">  SELECT date, source, campaign_id, SUM(cost) AS campaign_day_cost</w:t>
              <w:br/>
              <w:t xml:space="preserve">  FROM main.prod_refined.google_ads_data_history</w:t>
              <w:br/>
              <w:t xml:space="preserve">  WHERE date BETWEEN :start_date AND :end_date AND source = 'Senior Living'</w:t>
              <w:br/>
              <w:t xml:space="preserve">  GROUP BY date, source, campaign_id</w:t>
              <w:br/>
              <w:t>),</w:t>
              <w:br/>
              <w:t>leads AS (</w:t>
              <w:br/>
              <w:t xml:space="preserve">  SELECT fl.funnel_lead_id, fl.lead_id, fl.family_file_id,</w:t>
              <w:br/>
              <w:t xml:space="preserve">         DATE(fl.cohort_created_at) AS lead_date, dfc.campaign_id, geo.dma</w:t>
              <w:br/>
              <w:t xml:space="preserve">  FROM main.prod.funnel_lead fl</w:t>
              <w:br/>
              <w:t xml:space="preserve">  LEFT JOIN main.prod.dim_funnel_channel dfc ON fl.funnel_lead_id = dfc.funnel_lead_id</w:t>
              <w:br/>
              <w:t xml:space="preserve">  LEFT JOIN main.prod_refined.geography_lookup geo ON fl.desired_postal_code = geo.zip</w:t>
              <w:br/>
              <w:t xml:space="preserve">  WHERE DATE(fl.cohort_created_at) BETWEEN :start_date AND :end_date</w:t>
              <w:br/>
              <w:t>)</w:t>
              <w:br/>
              <w:t>SELECT l.*, s.campaign_day_cost / COUNT(*) OVER (PARTITION BY l.lead_date, l.campaign_id) AS estimated_google_cost</w:t>
              <w:br/>
              <w:t>FROM leads l</w:t>
              <w:br/>
              <w:t>JOIN spend s ON s.date = l.lead_date AND s.campaign_id = l.campaign_id;</w:t>
            </w:r>
          </w:p>
        </w:tc>
      </w:tr>
    </w:tbl>
    <w:p>
      <w:pPr>
        <w:spacing w:before="0" w:after="40" w:line="300" w:lineRule="auto"/>
      </w:pPr>
    </w:p>
    <w:p>
      <w:pPr>
        <w:keepNext/>
        <w:spacing w:before="280" w:after="140"/>
      </w:pPr>
      <w:r>
        <w:rPr>
          <w:rFonts w:ascii="Calibri" w:hAnsi="Calibri"/>
          <w:b/>
          <w:i w:val="0"/>
          <w:color w:val="2E74B5"/>
          <w:sz w:val="26"/>
        </w:rPr>
        <w:t>4. Home Care Lead/RL DMA Estimate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vAlign w:val="center"/>
            <w:tcMar>
              <w:top w:w="80" w:type="dxa"/>
              <w:start w:w="120" w:type="dxa"/>
              <w:bottom w:w="80" w:type="dxa"/>
              <w:end w:w="120" w:type="dxa"/>
            </w:tcMar>
          </w:tcPr>
          <w:p>
            <w:pPr>
              <w:spacing w:after="0" w:line="240" w:lineRule="auto"/>
            </w:pPr>
            <w:r/>
            <w:r>
              <w:rPr>
                <w:rFonts w:ascii="Consolas" w:hAnsi="Consolas"/>
                <w:b w:val="0"/>
                <w:i w:val="0"/>
                <w:sz w:val="16"/>
              </w:rPr>
              <w:t>WITH spend AS (</w:t>
              <w:br/>
              <w:t xml:space="preserve">  SELECT date, campaign_id, SUM(cost) AS campaign_day_cost</w:t>
              <w:br/>
              <w:t xml:space="preserve">  FROM main.prod_refined.google_ads_data_history</w:t>
              <w:br/>
              <w:t xml:space="preserve">  WHERE date BETWEEN :start_date AND :end_date AND source = 'Home Care'</w:t>
              <w:br/>
              <w:t xml:space="preserve">  GROUP BY date, campaign_id</w:t>
              <w:br/>
              <w:t>),</w:t>
              <w:br/>
              <w:t>hc AS (</w:t>
              <w:br/>
              <w:t xml:space="preserve">  SELECT hcf.lead_id, hcf.rl_id, hcf.bau_rl_id, hcf.lead_dma,</w:t>
              <w:br/>
              <w:t xml:space="preserve">         DATE(hcf.lead_date) AS lead_date,</w:t>
              <w:br/>
              <w:t xml:space="preserve">         COALESCE(ses.campaignid, req.campaigngroup) AS campaign_id</w:t>
              <w:br/>
              <w:t xml:space="preserve">  FROM main.reporting.homecare_funnel hcf</w:t>
              <w:br/>
              <w:t xml:space="preserve">  LEFT JOIN main.prod_homecare_insite_directory.hmcrequest req ON hcf.lead_id = req.hmcrequestid</w:t>
              <w:br/>
              <w:t xml:space="preserve">  LEFT JOIN main.prod_homecare_insite_directory.session ses ON req.sessionid = ses.sessionid</w:t>
              <w:br/>
              <w:t xml:space="preserve">  WHERE DATE(hcf.lead_date) BETWEEN :start_date AND :end_date AND hcf.lead_channel = 'SEM'</w:t>
              <w:br/>
              <w:t>)</w:t>
              <w:br/>
              <w:t>SELECT hc.*, s.campaign_day_cost / COUNT(*) OVER (PARTITION BY hc.lead_date, hc.campaign_id) AS estimated_google_cost</w:t>
              <w:br/>
              <w:t>FROM hc</w:t>
              <w:br/>
              <w:t>JOIN spend s ON s.date = hc.lead_date AND s.campaign_id = hc.campaign_id;</w:t>
            </w:r>
          </w:p>
        </w:tc>
      </w:tr>
    </w:tbl>
    <w:p>
      <w:pPr>
        <w:spacing w:before="0" w:after="40" w:line="300" w:lineRule="auto"/>
      </w:pPr>
    </w:p>
    <w:p>
      <w:pPr>
        <w:keepNext/>
        <w:spacing w:before="360" w:after="200"/>
      </w:pPr>
      <w:r>
        <w:rPr>
          <w:rFonts w:ascii="Calibri" w:hAnsi="Calibri"/>
          <w:b/>
          <w:i w:val="0"/>
          <w:color w:val="2E74B5"/>
          <w:sz w:val="32"/>
        </w:rPr>
        <w:t>Recommended Next Steps</w:t>
      </w:r>
    </w:p>
    <w:p>
      <w:pPr>
        <w:pStyle w:val="ListBullet"/>
        <w:spacing w:after="80" w:line="300" w:lineRule="auto"/>
      </w:pPr>
      <w:r>
        <w:rPr>
          <w:rFonts w:ascii="Calibri" w:hAnsi="Calibri"/>
          <w:b w:val="0"/>
          <w:i w:val="0"/>
          <w:sz w:val="22"/>
        </w:rPr>
        <w:t>For DTS-4188, request a Google Ads geographic/location performance sync with date, account, campaign, location identifiers, DMA/metro if available, spend, clicks, impressions, conversions, and sync metadata.</w:t>
      </w:r>
    </w:p>
    <w:p>
      <w:pPr>
        <w:pStyle w:val="ListBullet"/>
        <w:spacing w:after="80" w:line="300" w:lineRule="auto"/>
      </w:pPr>
      <w:r>
        <w:rPr>
          <w:rFonts w:ascii="Calibri" w:hAnsi="Calibri"/>
          <w:b w:val="0"/>
          <w:i w:val="0"/>
          <w:sz w:val="22"/>
        </w:rPr>
        <w:t>Build two clearly labeled outputs: actual Google Ads spend by DMA once the new sync exists, and an interim lead-DMA allocated estimate using current lead/request attribution.</w:t>
      </w:r>
    </w:p>
    <w:p>
      <w:pPr>
        <w:pStyle w:val="ListBullet"/>
        <w:spacing w:after="80" w:line="300" w:lineRule="auto"/>
      </w:pPr>
      <w:r>
        <w:rPr>
          <w:rFonts w:ascii="Calibri" w:hAnsi="Calibri"/>
          <w:b w:val="0"/>
          <w:i w:val="0"/>
          <w:sz w:val="22"/>
        </w:rPr>
        <w:t>Reconcile any new DMA table back to google_ads_data_history totals by source, account, campaign, and date before using it in CMAM.</w:t>
      </w:r>
    </w:p>
    <w:p>
      <w:pPr>
        <w:pStyle w:val="ListBullet"/>
        <w:spacing w:after="80" w:line="300" w:lineRule="auto"/>
      </w:pPr>
      <w:r>
        <w:rPr>
          <w:rFonts w:ascii="Calibri" w:hAnsi="Calibri"/>
          <w:b w:val="0"/>
          <w:i w:val="0"/>
          <w:sz w:val="22"/>
        </w:rPr>
        <w:t>Keep HC separate from SL/Grace in the modeling layer because the reliable attribution path and RL semantics differ.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C6470"/>
        <w:sz w:val="18"/>
      </w:rPr>
      <w:t>Working reference | August 31,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C6470"/>
        <w:sz w:val="18"/>
      </w:rPr>
      <w:t>Google Ads DMA Spend and Lead-Level Attribution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