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Microsoft YaHei"/>
          <w:b/>
          <w:i w:val="0"/>
          <w:color w:val="18364A"/>
          <w:sz w:val="46"/>
        </w:rPr>
        <w:t>CHATJOEY SPRINT SUMMARY REPORT</w:t>
      </w:r>
    </w:p>
    <w:p>
      <w:pPr>
        <w:spacing w:after="280"/>
      </w:pPr>
      <w:r>
        <w:rPr>
          <w:rFonts w:ascii="Calibri" w:hAnsi="Calibri" w:eastAsia="Microsoft YaHei"/>
          <w:b w:val="0"/>
          <w:i w:val="0"/>
          <w:color w:val="66717D"/>
          <w:sz w:val="26"/>
        </w:rPr>
        <w:t>From Project Review and Frontend Prototyping to Unified System Integration and Validation</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vAlign w:val="center"/>
            <w:tcMar>
              <w:top w:w="100" w:type="dxa"/>
              <w:start w:w="120" w:type="dxa"/>
              <w:bottom w:w="100" w:type="dxa"/>
              <w:end w:w="120" w:type="dxa"/>
            </w:tcMar>
          </w:tcPr>
          <w:p>
            <w:r>
              <w:rPr>
                <w:rFonts w:ascii="Calibri" w:hAnsi="Calibri" w:eastAsia="Microsoft YaHei"/>
                <w:b/>
                <w:i w:val="0"/>
                <w:color w:val="1F4D78"/>
                <w:sz w:val="21"/>
              </w:rPr>
              <w:t>Project</w:t>
            </w:r>
          </w:p>
        </w:tc>
        <w:tc>
          <w:tcPr>
            <w:tcW w:type="dxa" w:w="7260"/>
            <w:vAlign w:val="center"/>
            <w:tcMar>
              <w:top w:w="100" w:type="dxa"/>
              <w:start w:w="120" w:type="dxa"/>
              <w:bottom w:w="100" w:type="dxa"/>
              <w:end w:w="120" w:type="dxa"/>
            </w:tcMar>
          </w:tcPr>
          <w:p>
            <w:r>
              <w:rPr>
                <w:rFonts w:ascii="Calibri" w:hAnsi="Calibri" w:eastAsia="Microsoft YaHei"/>
                <w:b w:val="0"/>
                <w:i w:val="0"/>
                <w:color w:val="000000"/>
                <w:sz w:val="21"/>
              </w:rPr>
              <w:t>JoeyLLM / ChatJoey</w:t>
            </w:r>
          </w:p>
        </w:tc>
      </w:tr>
      <w:tr>
        <w:tc>
          <w:tcPr>
            <w:tcW w:type="dxa" w:w="2100"/>
            <w:shd w:fill="E8EEF5"/>
            <w:vAlign w:val="center"/>
            <w:tcMar>
              <w:top w:w="100" w:type="dxa"/>
              <w:start w:w="120" w:type="dxa"/>
              <w:bottom w:w="100" w:type="dxa"/>
              <w:end w:w="120" w:type="dxa"/>
            </w:tcMar>
          </w:tcPr>
          <w:p>
            <w:r>
              <w:rPr>
                <w:rFonts w:ascii="Calibri" w:hAnsi="Calibri" w:eastAsia="Microsoft YaHei"/>
                <w:b/>
                <w:i w:val="0"/>
                <w:color w:val="1F4D78"/>
                <w:sz w:val="21"/>
              </w:rPr>
              <w:t>Reporting Period</w:t>
            </w:r>
          </w:p>
        </w:tc>
        <w:tc>
          <w:tcPr>
            <w:tcW w:type="dxa" w:w="7260"/>
            <w:vAlign w:val="center"/>
            <w:tcMar>
              <w:top w:w="100" w:type="dxa"/>
              <w:start w:w="120" w:type="dxa"/>
              <w:bottom w:w="100" w:type="dxa"/>
              <w:end w:w="120" w:type="dxa"/>
            </w:tcMar>
          </w:tcPr>
          <w:p>
            <w:r>
              <w:rPr>
                <w:rFonts w:ascii="Calibri" w:hAnsi="Calibri" w:eastAsia="Microsoft YaHei"/>
                <w:b w:val="0"/>
                <w:i w:val="0"/>
                <w:color w:val="000000"/>
                <w:sz w:val="21"/>
              </w:rPr>
              <w:t>This Sprint (Three Weeks)</w:t>
            </w:r>
          </w:p>
        </w:tc>
      </w:tr>
      <w:tr>
        <w:tc>
          <w:tcPr>
            <w:tcW w:type="dxa" w:w="2100"/>
            <w:shd w:fill="E8EEF5"/>
            <w:vAlign w:val="center"/>
            <w:tcMar>
              <w:top w:w="100" w:type="dxa"/>
              <w:start w:w="120" w:type="dxa"/>
              <w:bottom w:w="100" w:type="dxa"/>
              <w:end w:w="120" w:type="dxa"/>
            </w:tcMar>
          </w:tcPr>
          <w:p>
            <w:r>
              <w:rPr>
                <w:rFonts w:ascii="Calibri" w:hAnsi="Calibri" w:eastAsia="Microsoft YaHei"/>
                <w:b/>
                <w:i w:val="0"/>
                <w:color w:val="1F4D78"/>
                <w:sz w:val="21"/>
              </w:rPr>
              <w:t>Prepared by</w:t>
            </w:r>
          </w:p>
        </w:tc>
        <w:tc>
          <w:tcPr>
            <w:tcW w:type="dxa" w:w="7260"/>
            <w:vAlign w:val="center"/>
            <w:tcMar>
              <w:top w:w="100" w:type="dxa"/>
              <w:start w:w="120" w:type="dxa"/>
              <w:bottom w:w="100" w:type="dxa"/>
              <w:end w:w="120" w:type="dxa"/>
            </w:tcMar>
          </w:tcPr>
          <w:p>
            <w:r>
              <w:rPr>
                <w:rFonts w:ascii="Calibri" w:hAnsi="Calibri" w:eastAsia="Microsoft YaHei"/>
                <w:b w:val="0"/>
                <w:i w:val="0"/>
                <w:color w:val="000000"/>
                <w:sz w:val="21"/>
              </w:rPr>
              <w:t>JoeyLLM Project Team</w:t>
            </w:r>
          </w:p>
        </w:tc>
      </w:tr>
      <w:tr>
        <w:tc>
          <w:tcPr>
            <w:tcW w:type="dxa" w:w="2100"/>
            <w:shd w:fill="E8EEF5"/>
            <w:vAlign w:val="center"/>
            <w:tcMar>
              <w:top w:w="100" w:type="dxa"/>
              <w:start w:w="120" w:type="dxa"/>
              <w:bottom w:w="100" w:type="dxa"/>
              <w:end w:w="120" w:type="dxa"/>
            </w:tcMar>
          </w:tcPr>
          <w:p>
            <w:r>
              <w:rPr>
                <w:rFonts w:ascii="Calibri" w:hAnsi="Calibri" w:eastAsia="Microsoft YaHei"/>
                <w:b/>
                <w:i w:val="0"/>
                <w:color w:val="1F4D78"/>
                <w:sz w:val="21"/>
              </w:rPr>
              <w:t>Report Date</w:t>
            </w:r>
          </w:p>
        </w:tc>
        <w:tc>
          <w:tcPr>
            <w:tcW w:type="dxa" w:w="7260"/>
            <w:vAlign w:val="center"/>
            <w:tcMar>
              <w:top w:w="100" w:type="dxa"/>
              <w:start w:w="120" w:type="dxa"/>
              <w:bottom w:w="100" w:type="dxa"/>
              <w:end w:w="120" w:type="dxa"/>
            </w:tcMar>
          </w:tcPr>
          <w:p>
            <w:r>
              <w:rPr>
                <w:rFonts w:ascii="Calibri" w:hAnsi="Calibri" w:eastAsia="Microsoft YaHei"/>
                <w:b w:val="0"/>
                <w:i w:val="0"/>
                <w:color w:val="000000"/>
                <w:sz w:val="21"/>
              </w:rPr>
              <w:t>10 August 2026</w:t>
            </w:r>
          </w:p>
        </w:tc>
      </w:tr>
      <w:tr>
        <w:tc>
          <w:tcPr>
            <w:tcW w:type="dxa" w:w="2100"/>
            <w:shd w:fill="E8EEF5"/>
            <w:vAlign w:val="center"/>
            <w:tcMar>
              <w:top w:w="100" w:type="dxa"/>
              <w:start w:w="120" w:type="dxa"/>
              <w:bottom w:w="100" w:type="dxa"/>
              <w:end w:w="120" w:type="dxa"/>
            </w:tcMar>
          </w:tcPr>
          <w:p>
            <w:r>
              <w:rPr>
                <w:rFonts w:ascii="Calibri" w:hAnsi="Calibri" w:eastAsia="Microsoft YaHei"/>
                <w:b/>
                <w:i w:val="0"/>
                <w:color w:val="1F4D78"/>
                <w:sz w:val="21"/>
              </w:rPr>
              <w:t>Report Status</w:t>
            </w:r>
          </w:p>
        </w:tc>
        <w:tc>
          <w:tcPr>
            <w:tcW w:type="dxa" w:w="7260"/>
            <w:vAlign w:val="center"/>
            <w:tcMar>
              <w:top w:w="100" w:type="dxa"/>
              <w:start w:w="120" w:type="dxa"/>
              <w:bottom w:w="100" w:type="dxa"/>
              <w:end w:w="120" w:type="dxa"/>
            </w:tcMar>
          </w:tcPr>
          <w:p>
            <w:r>
              <w:rPr>
                <w:rFonts w:ascii="Calibri" w:hAnsi="Calibri" w:eastAsia="Microsoft YaHei"/>
                <w:b w:val="0"/>
                <w:i w:val="0"/>
                <w:color w:val="000000"/>
                <w:sz w:val="21"/>
              </w:rPr>
              <w:t>English Version - Pending Team Confirmation</w:t>
            </w:r>
          </w:p>
        </w:tc>
      </w:tr>
    </w:tbl>
    <w:p>
      <w:pPr>
        <w:pStyle w:val="Heading1"/>
      </w:pPr>
      <w:r>
        <w:t>Executive Summary</w:t>
      </w:r>
    </w:p>
    <w:p>
      <w:pPr/>
      <w:r>
        <w:rPr>
          <w:rFonts w:ascii="Calibri" w:hAnsi="Calibri" w:eastAsia="Microsoft YaHei"/>
          <w:b w:val="0"/>
          <w:i w:val="0"/>
          <w:color w:val="000000"/>
          <w:sz w:val="22"/>
        </w:rPr>
        <w:t>The work completed during this Sprint progressed through three consecutive stages. In Week 1, the team reviewed the project and prepared the working environment. In Week 2, in accordance with Matthew's instructions, each member developed an individual Next.js chat frontend prototype and studied Qdrant and vector databases. In Week 3, the team stopped developing separate versions, compared and consolidated the members' designs, selected YingZhe's interface as the primary template, and completed the integration and deployment of the live JoeyLLM API, followed by independent testing by each team member.</w:t>
      </w:r>
    </w:p>
    <w:p>
      <w:pPr/>
      <w:r>
        <w:rPr>
          <w:rFonts w:ascii="Calibri" w:hAnsi="Calibri" w:eastAsia="Microsoft YaHei"/>
          <w:b w:val="0"/>
          <w:i w:val="0"/>
          <w:color w:val="000000"/>
          <w:sz w:val="22"/>
        </w:rPr>
        <w:t>At every stage, the team worked in accordance with Matthew's instructions and the technical resources available at the time. No model fine-tuning, post-training, or other backend experiments were conducted in Week 1 because JupyterHub was under maintenance and the team did not have access to the database, datasets, computing environment, or relevant backend services. This was not the result of the team abandoning or delaying the work.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100" w:type="dxa"/>
              <w:start w:w="120" w:type="dxa"/>
              <w:bottom w:w="100" w:type="dxa"/>
              <w:end w:w="120" w:type="dxa"/>
            </w:tcMar>
          </w:tcPr>
          <w:p>
            <w:pPr>
              <w:spacing w:after="0"/>
            </w:pPr>
            <w:r>
              <w:rPr>
                <w:rFonts w:ascii="Calibri" w:hAnsi="Calibri" w:eastAsia="Microsoft YaHei"/>
                <w:b/>
                <w:i w:val="0"/>
                <w:color w:val="18364A"/>
                <w:sz w:val="22"/>
              </w:rPr>
              <w:t>Core Sprint Outcome: The team established a unified ChatJoey frontend, completed the end-to-end connection and online deployment of the live JoeyLLM API, and had every team member independently test the system connection and model response performance.</w:t>
            </w:r>
            <w:r>
              <w:rPr>
                <w:rFonts w:ascii="Calibri" w:hAnsi="Calibri" w:eastAsia="Microsoft YaHei"/>
                <w:b w:val="0"/>
                <w:i w:val="0"/>
                <w:color w:val="18364A"/>
                <w:sz w:val="22"/>
              </w:rPr>
            </w:r>
          </w:p>
        </w:tc>
      </w:tr>
    </w:tbl>
    <w:p>
      <w:pPr>
        <w:pStyle w:val="Heading1"/>
      </w:pPr>
      <w:r>
        <w:t>Sprint Goal</w:t>
      </w:r>
    </w:p>
    <w:p>
      <w:pPr/>
      <w:r>
        <w:rPr>
          <w:rFonts w:ascii="Calibri" w:hAnsi="Calibri" w:eastAsia="Microsoft YaHei"/>
          <w:b w:val="0"/>
          <w:i w:val="0"/>
          <w:color w:val="000000"/>
          <w:sz w:val="22"/>
        </w:rPr>
        <w:t>This Sprint has two primary goals:</w:t>
      </w:r>
    </w:p>
    <w:p>
      <w:pPr>
        <w:pStyle w:val="Heading2"/>
      </w:pPr>
      <w:r>
        <w:t>Complete the unified ChatJoey frontend and API integration</w:t>
      </w:r>
    </w:p>
    <w:p>
      <w:pPr/>
      <w:r>
        <w:rPr>
          <w:rFonts w:ascii="Calibri" w:hAnsi="Calibri" w:eastAsia="Microsoft YaHei"/>
          <w:b w:val="0"/>
          <w:i w:val="0"/>
          <w:color w:val="000000"/>
          <w:sz w:val="22"/>
        </w:rPr>
        <w:t>The team will consolidate the individual frontend designs into a single shared ChatJoey interface. The team will then integrate and deploy the JoeyLLM API and conduct independent end-to-end testing to confirm that the frontend communicates with the API correctly, the system returns responses reliably, and the model’s answers align with the team’s expectations.</w:t>
      </w:r>
    </w:p>
    <w:p>
      <w:pPr>
        <w:pStyle w:val="Heading2"/>
      </w:pPr>
      <w:r>
        <w:t>Develop a foundational understanding of vector databases and Qdrant</w:t>
      </w:r>
    </w:p>
    <w:p>
      <w:pPr/>
      <w:r>
        <w:rPr>
          <w:rFonts w:ascii="Calibri" w:hAnsi="Calibri" w:eastAsia="Microsoft YaHei"/>
          <w:b w:val="0"/>
          <w:i w:val="0"/>
          <w:color w:val="000000"/>
          <w:sz w:val="22"/>
        </w:rPr>
        <w:t>The team will study the core concepts of vector data, text embeddings, similarity search, and Qdrant. This will prepare the team for the next Sprint, which will focus on vector storage, semantic retrieval, and retrieval-augmented generation.</w:t>
      </w:r>
    </w:p>
    <w:p>
      <w:pPr>
        <w:pStyle w:val="Heading1"/>
      </w:pPr>
      <w:r>
        <w:t>Sprint Objectives and Scope of Completion</w:t>
      </w:r>
    </w:p>
    <w:tbl>
      <w:tblPr>
        <w:tblStyle w:val="TableGrid"/>
        <w:tblW w:type="dxa" w:w="9360"/>
        <w:jc w:val="left"/>
        <w:tblLayout w:type="fixed"/>
        <w:tblLook w:firstColumn="1" w:firstRow="1" w:lastColumn="0" w:lastRow="0" w:noHBand="0" w:noVBand="1" w:val="04A0"/>
        <w:tblInd w:w="120" w:type="dxa"/>
      </w:tblPr>
      <w:tblGrid>
        <w:gridCol w:w="1450"/>
        <w:gridCol w:w="3100"/>
        <w:gridCol w:w="3310"/>
        <w:gridCol w:w="1500"/>
      </w:tblGrid>
      <w:tr>
        <w:trPr>
          <w:tblHeader w:val="true"/>
        </w:trPr>
        <w:tc>
          <w:tcPr>
            <w:tcW w:type="dxa" w:w="145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Workstream</w:t>
            </w:r>
          </w:p>
        </w:tc>
        <w:tc>
          <w:tcPr>
            <w:tcW w:type="dxa" w:w="31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Objective</w:t>
            </w:r>
          </w:p>
        </w:tc>
        <w:tc>
          <w:tcPr>
            <w:tcW w:type="dxa" w:w="331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Work Completed</w:t>
            </w:r>
          </w:p>
        </w:tc>
        <w:tc>
          <w:tcPr>
            <w:tcW w:type="dxa" w:w="15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Status</w:t>
            </w:r>
          </w:p>
        </w:tc>
      </w:tr>
      <w:tr>
        <w:tc>
          <w:tcPr>
            <w:tcW w:type="dxa" w:w="1450"/>
            <w:vAlign w:val="center"/>
            <w:tcMar>
              <w:top w:w="100" w:type="dxa"/>
              <w:start w:w="120" w:type="dxa"/>
              <w:bottom w:w="100" w:type="dxa"/>
              <w:end w:w="120" w:type="dxa"/>
            </w:tcMar>
          </w:tcPr>
          <w:p>
            <w:pPr>
              <w:jc w:val="center"/>
            </w:pPr>
            <w:r>
              <w:rPr>
                <w:rFonts w:ascii="Calibri" w:hAnsi="Calibri" w:eastAsia="Microsoft YaHei"/>
                <w:b w:val="0"/>
                <w:i w:val="0"/>
                <w:color w:val="000000"/>
                <w:sz w:val="18"/>
              </w:rPr>
              <w:t>Project Preparation</w:t>
            </w:r>
          </w:p>
        </w:tc>
        <w:tc>
          <w:tcPr>
            <w:tcW w:type="dxa" w:w="3100"/>
            <w:vAlign w:val="center"/>
            <w:tcMar>
              <w:top w:w="100" w:type="dxa"/>
              <w:start w:w="120" w:type="dxa"/>
              <w:bottom w:w="100" w:type="dxa"/>
              <w:end w:w="120" w:type="dxa"/>
            </w:tcMar>
          </w:tcPr>
          <w:p>
            <w:r>
              <w:rPr>
                <w:rFonts w:ascii="Calibri" w:hAnsi="Calibri" w:eastAsia="Microsoft YaHei"/>
                <w:b w:val="0"/>
                <w:i w:val="0"/>
                <w:color w:val="000000"/>
                <w:sz w:val="18"/>
              </w:rPr>
              <w:t>Restore the team's shared understanding of the previous semester's deliverables, code, and documentation</w:t>
            </w:r>
          </w:p>
        </w:tc>
        <w:tc>
          <w:tcPr>
            <w:tcW w:type="dxa" w:w="3310"/>
            <w:vAlign w:val="center"/>
            <w:tcMar>
              <w:top w:w="100" w:type="dxa"/>
              <w:start w:w="120" w:type="dxa"/>
              <w:bottom w:w="100" w:type="dxa"/>
              <w:end w:w="120" w:type="dxa"/>
            </w:tcMar>
          </w:tcPr>
          <w:p>
            <w:r>
              <w:rPr>
                <w:rFonts w:ascii="Calibri" w:hAnsi="Calibri" w:eastAsia="Microsoft YaHei"/>
                <w:b w:val="0"/>
                <w:i w:val="0"/>
                <w:color w:val="000000"/>
                <w:sz w:val="18"/>
              </w:rPr>
              <w:t>Reviewed the GitHub repositories and existing materials</w:t>
            </w:r>
          </w:p>
        </w:tc>
        <w:tc>
          <w:tcPr>
            <w:tcW w:type="dxa" w:w="15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1450"/>
            <w:vAlign w:val="center"/>
            <w:tcMar>
              <w:top w:w="100" w:type="dxa"/>
              <w:start w:w="120" w:type="dxa"/>
              <w:bottom w:w="100" w:type="dxa"/>
              <w:end w:w="120" w:type="dxa"/>
            </w:tcMar>
          </w:tcPr>
          <w:p>
            <w:pPr>
              <w:jc w:val="center"/>
            </w:pPr>
            <w:r>
              <w:rPr>
                <w:rFonts w:ascii="Calibri" w:hAnsi="Calibri" w:eastAsia="Microsoft YaHei"/>
                <w:b w:val="0"/>
                <w:i w:val="0"/>
                <w:color w:val="000000"/>
                <w:sz w:val="18"/>
              </w:rPr>
              <w:t>Frontend Development</w:t>
            </w:r>
          </w:p>
        </w:tc>
        <w:tc>
          <w:tcPr>
            <w:tcW w:type="dxa" w:w="3100"/>
            <w:vAlign w:val="center"/>
            <w:tcMar>
              <w:top w:w="100" w:type="dxa"/>
              <w:start w:w="120" w:type="dxa"/>
              <w:bottom w:w="100" w:type="dxa"/>
              <w:end w:w="120" w:type="dxa"/>
            </w:tcMar>
          </w:tcPr>
          <w:p>
            <w:r>
              <w:rPr>
                <w:rFonts w:ascii="Calibri" w:hAnsi="Calibri" w:eastAsia="Microsoft YaHei"/>
                <w:b w:val="0"/>
                <w:i w:val="0"/>
                <w:color w:val="000000"/>
                <w:sz w:val="18"/>
              </w:rPr>
              <w:t>Create comparable Next.js ChatJoey interface designs</w:t>
            </w:r>
          </w:p>
        </w:tc>
        <w:tc>
          <w:tcPr>
            <w:tcW w:type="dxa" w:w="3310"/>
            <w:vAlign w:val="center"/>
            <w:tcMar>
              <w:top w:w="100" w:type="dxa"/>
              <w:start w:w="120" w:type="dxa"/>
              <w:bottom w:w="100" w:type="dxa"/>
              <w:end w:w="120" w:type="dxa"/>
            </w:tcMar>
          </w:tcPr>
          <w:p>
            <w:r>
              <w:rPr>
                <w:rFonts w:ascii="Calibri" w:hAnsi="Calibri" w:eastAsia="Microsoft YaHei"/>
                <w:b w:val="0"/>
                <w:i w:val="0"/>
                <w:color w:val="000000"/>
                <w:sz w:val="18"/>
              </w:rPr>
              <w:t>Members completed and presented individual frontend prototypes</w:t>
            </w:r>
          </w:p>
        </w:tc>
        <w:tc>
          <w:tcPr>
            <w:tcW w:type="dxa" w:w="15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1450"/>
            <w:vAlign w:val="center"/>
            <w:tcMar>
              <w:top w:w="100" w:type="dxa"/>
              <w:start w:w="120" w:type="dxa"/>
              <w:bottom w:w="100" w:type="dxa"/>
              <w:end w:w="120" w:type="dxa"/>
            </w:tcMar>
          </w:tcPr>
          <w:p>
            <w:pPr>
              <w:jc w:val="center"/>
            </w:pPr>
            <w:r>
              <w:rPr>
                <w:rFonts w:ascii="Calibri" w:hAnsi="Calibri" w:eastAsia="Microsoft YaHei"/>
                <w:b w:val="0"/>
                <w:i w:val="0"/>
                <w:color w:val="000000"/>
                <w:sz w:val="18"/>
              </w:rPr>
              <w:t>Team Integration</w:t>
            </w:r>
          </w:p>
        </w:tc>
        <w:tc>
          <w:tcPr>
            <w:tcW w:type="dxa" w:w="3100"/>
            <w:vAlign w:val="center"/>
            <w:tcMar>
              <w:top w:w="100" w:type="dxa"/>
              <w:start w:w="120" w:type="dxa"/>
              <w:bottom w:w="100" w:type="dxa"/>
              <w:end w:w="120" w:type="dxa"/>
            </w:tcMar>
          </w:tcPr>
          <w:p>
            <w:r>
              <w:rPr>
                <w:rFonts w:ascii="Calibri" w:hAnsi="Calibri" w:eastAsia="Microsoft YaHei"/>
                <w:b w:val="0"/>
                <w:i w:val="0"/>
                <w:color w:val="000000"/>
                <w:sz w:val="18"/>
              </w:rPr>
              <w:t>Discontinue competing versions and establish one shared frontend</w:t>
            </w:r>
          </w:p>
        </w:tc>
        <w:tc>
          <w:tcPr>
            <w:tcW w:type="dxa" w:w="3310"/>
            <w:vAlign w:val="center"/>
            <w:tcMar>
              <w:top w:w="100" w:type="dxa"/>
              <w:start w:w="120" w:type="dxa"/>
              <w:bottom w:w="100" w:type="dxa"/>
              <w:end w:w="120" w:type="dxa"/>
            </w:tcMar>
          </w:tcPr>
          <w:p>
            <w:r>
              <w:rPr>
                <w:rFonts w:ascii="Calibri" w:hAnsi="Calibri" w:eastAsia="Microsoft YaHei"/>
                <w:b w:val="0"/>
                <w:i w:val="0"/>
                <w:color w:val="000000"/>
                <w:sz w:val="18"/>
              </w:rPr>
              <w:t>Selected YingZhe's design as the primary template and improved it collaboratively</w:t>
            </w:r>
          </w:p>
        </w:tc>
        <w:tc>
          <w:tcPr>
            <w:tcW w:type="dxa" w:w="15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1450"/>
            <w:vAlign w:val="center"/>
            <w:tcMar>
              <w:top w:w="100" w:type="dxa"/>
              <w:start w:w="120" w:type="dxa"/>
              <w:bottom w:w="100" w:type="dxa"/>
              <w:end w:w="120" w:type="dxa"/>
            </w:tcMar>
          </w:tcPr>
          <w:p>
            <w:pPr>
              <w:jc w:val="center"/>
            </w:pPr>
            <w:r>
              <w:rPr>
                <w:rFonts w:ascii="Calibri" w:hAnsi="Calibri" w:eastAsia="Microsoft YaHei"/>
                <w:b w:val="0"/>
                <w:i w:val="0"/>
                <w:color w:val="000000"/>
                <w:sz w:val="18"/>
              </w:rPr>
              <w:t>API Integration</w:t>
            </w:r>
          </w:p>
        </w:tc>
        <w:tc>
          <w:tcPr>
            <w:tcW w:type="dxa" w:w="3100"/>
            <w:vAlign w:val="center"/>
            <w:tcMar>
              <w:top w:w="100" w:type="dxa"/>
              <w:start w:w="120" w:type="dxa"/>
              <w:bottom w:w="100" w:type="dxa"/>
              <w:end w:w="120" w:type="dxa"/>
            </w:tcMar>
          </w:tcPr>
          <w:p>
            <w:r>
              <w:rPr>
                <w:rFonts w:ascii="Calibri" w:hAnsi="Calibri" w:eastAsia="Microsoft YaHei"/>
                <w:b w:val="0"/>
                <w:i w:val="0"/>
                <w:color w:val="000000"/>
                <w:sz w:val="18"/>
              </w:rPr>
              <w:t>Enable the unified frontend to call the live JoeyLLM service</w:t>
            </w:r>
          </w:p>
        </w:tc>
        <w:tc>
          <w:tcPr>
            <w:tcW w:type="dxa" w:w="3310"/>
            <w:vAlign w:val="center"/>
            <w:tcMar>
              <w:top w:w="100" w:type="dxa"/>
              <w:start w:w="120" w:type="dxa"/>
              <w:bottom w:w="100" w:type="dxa"/>
              <w:end w:w="120" w:type="dxa"/>
            </w:tcMar>
          </w:tcPr>
          <w:p>
            <w:r>
              <w:rPr>
                <w:rFonts w:ascii="Calibri" w:hAnsi="Calibri" w:eastAsia="Microsoft YaHei"/>
                <w:b w:val="0"/>
                <w:i w:val="0"/>
                <w:color w:val="000000"/>
                <w:sz w:val="18"/>
              </w:rPr>
              <w:t>Completed API integration and end-to-end deployment</w:t>
            </w:r>
          </w:p>
        </w:tc>
        <w:tc>
          <w:tcPr>
            <w:tcW w:type="dxa" w:w="15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1450"/>
            <w:vAlign w:val="center"/>
            <w:tcMar>
              <w:top w:w="100" w:type="dxa"/>
              <w:start w:w="120" w:type="dxa"/>
              <w:bottom w:w="100" w:type="dxa"/>
              <w:end w:w="120" w:type="dxa"/>
            </w:tcMar>
          </w:tcPr>
          <w:p>
            <w:pPr>
              <w:jc w:val="center"/>
            </w:pPr>
            <w:r>
              <w:rPr>
                <w:rFonts w:ascii="Calibri" w:hAnsi="Calibri" w:eastAsia="Microsoft YaHei"/>
                <w:b w:val="0"/>
                <w:i w:val="0"/>
                <w:color w:val="000000"/>
                <w:sz w:val="18"/>
              </w:rPr>
              <w:t>System Testing</w:t>
            </w:r>
          </w:p>
        </w:tc>
        <w:tc>
          <w:tcPr>
            <w:tcW w:type="dxa" w:w="3100"/>
            <w:vAlign w:val="center"/>
            <w:tcMar>
              <w:top w:w="100" w:type="dxa"/>
              <w:start w:w="120" w:type="dxa"/>
              <w:bottom w:w="100" w:type="dxa"/>
              <w:end w:w="120" w:type="dxa"/>
            </w:tcMar>
          </w:tcPr>
          <w:p>
            <w:r>
              <w:rPr>
                <w:rFonts w:ascii="Calibri" w:hAnsi="Calibri" w:eastAsia="Microsoft YaHei"/>
                <w:b w:val="0"/>
                <w:i w:val="0"/>
                <w:color w:val="000000"/>
                <w:sz w:val="18"/>
              </w:rPr>
              <w:t>Confirm online connectivity and observe model response quality</w:t>
            </w:r>
          </w:p>
        </w:tc>
        <w:tc>
          <w:tcPr>
            <w:tcW w:type="dxa" w:w="3310"/>
            <w:vAlign w:val="center"/>
            <w:tcMar>
              <w:top w:w="100" w:type="dxa"/>
              <w:start w:w="120" w:type="dxa"/>
              <w:bottom w:w="100" w:type="dxa"/>
              <w:end w:w="120" w:type="dxa"/>
            </w:tcMar>
          </w:tcPr>
          <w:p>
            <w:r>
              <w:rPr>
                <w:rFonts w:ascii="Calibri" w:hAnsi="Calibri" w:eastAsia="Microsoft YaHei"/>
                <w:b w:val="0"/>
                <w:i w:val="0"/>
                <w:color w:val="000000"/>
                <w:sz w:val="18"/>
              </w:rPr>
              <w:t>Each member conducted independent question-and-answer testing</w:t>
            </w:r>
          </w:p>
        </w:tc>
        <w:tc>
          <w:tcPr>
            <w:tcW w:type="dxa" w:w="15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1450"/>
            <w:vAlign w:val="center"/>
            <w:tcMar>
              <w:top w:w="100" w:type="dxa"/>
              <w:start w:w="120" w:type="dxa"/>
              <w:bottom w:w="100" w:type="dxa"/>
              <w:end w:w="120" w:type="dxa"/>
            </w:tcMar>
          </w:tcPr>
          <w:p>
            <w:pPr>
              <w:jc w:val="center"/>
            </w:pPr>
            <w:r>
              <w:rPr>
                <w:rFonts w:ascii="Calibri" w:hAnsi="Calibri" w:eastAsia="Microsoft YaHei"/>
                <w:b w:val="0"/>
                <w:i w:val="0"/>
                <w:color w:val="000000"/>
                <w:sz w:val="18"/>
              </w:rPr>
              <w:t>Vector Database Preparation</w:t>
            </w:r>
          </w:p>
        </w:tc>
        <w:tc>
          <w:tcPr>
            <w:tcW w:type="dxa" w:w="3100"/>
            <w:vAlign w:val="center"/>
            <w:tcMar>
              <w:top w:w="100" w:type="dxa"/>
              <w:start w:w="120" w:type="dxa"/>
              <w:bottom w:w="100" w:type="dxa"/>
              <w:end w:w="120" w:type="dxa"/>
            </w:tcMar>
          </w:tcPr>
          <w:p>
            <w:r>
              <w:rPr>
                <w:rFonts w:ascii="Calibri" w:hAnsi="Calibri" w:eastAsia="Microsoft YaHei"/>
                <w:b w:val="0"/>
                <w:i w:val="0"/>
                <w:color w:val="000000"/>
                <w:sz w:val="18"/>
              </w:rPr>
              <w:t>Develop a foundational understanding of Qdrant and vector retrieval</w:t>
            </w:r>
          </w:p>
        </w:tc>
        <w:tc>
          <w:tcPr>
            <w:tcW w:type="dxa" w:w="3310"/>
            <w:vAlign w:val="center"/>
            <w:tcMar>
              <w:top w:w="100" w:type="dxa"/>
              <w:start w:w="120" w:type="dxa"/>
              <w:bottom w:w="100" w:type="dxa"/>
              <w:end w:w="120" w:type="dxa"/>
            </w:tcMar>
          </w:tcPr>
          <w:p>
            <w:r>
              <w:rPr>
                <w:rFonts w:ascii="Calibri" w:hAnsi="Calibri" w:eastAsia="Microsoft YaHei"/>
                <w:b w:val="0"/>
                <w:i w:val="0"/>
                <w:color w:val="000000"/>
                <w:sz w:val="18"/>
              </w:rPr>
              <w:t>Completed conceptual study in preparation for the next Sprint</w:t>
            </w:r>
          </w:p>
        </w:tc>
        <w:tc>
          <w:tcPr>
            <w:tcW w:type="dxa" w:w="15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bl>
    <w:p>
      <w:r>
        <w:br w:type="page"/>
      </w:r>
    </w:p>
    <w:p>
      <w:pPr>
        <w:pStyle w:val="Heading1"/>
      </w:pPr>
      <w:r>
        <w:t>Week 1: Project Review and Environment Preparation</w:t>
      </w:r>
    </w:p>
    <w:p>
      <w:pPr/>
      <w:r>
        <w:rPr>
          <w:rFonts w:ascii="Calibri" w:hAnsi="Calibri" w:eastAsia="Microsoft YaHei"/>
          <w:b w:val="0"/>
          <w:i w:val="0"/>
          <w:color w:val="000000"/>
          <w:sz w:val="22"/>
        </w:rPr>
        <w:t>As not all team members had returned to campus, the team was unable to arrange a full in-person meeting, and Matthew did not assign any new development tasks at that stage. At the same time, JupyterHub and the project server were undergoing maintenance and upgrades, so the team could not access the data, databases, or runtime environment used in the previous semester.</w:t>
      </w:r>
    </w:p>
    <w:p>
      <w:pPr/>
      <w:r>
        <w:rPr>
          <w:rFonts w:ascii="Calibri" w:hAnsi="Calibri" w:eastAsia="Microsoft YaHei"/>
          <w:b w:val="0"/>
          <w:i w:val="0"/>
          <w:color w:val="000000"/>
          <w:sz w:val="22"/>
        </w:rPr>
        <w:t>Following the project arrangements available at the time, team members individually accessed GitHub and reviewed and organised the previous semester's repositories, code, documentation, and existing deliverables. This enabled the team to reacquaint itself with the project background, technical direction, and current progress in preparation for subsequent development.</w:t>
      </w:r>
    </w:p>
    <w:p>
      <w:pPr>
        <w:pStyle w:val="Heading2"/>
      </w:pPr>
      <w:r>
        <w:t>Technical Conditions and Work Boundaries</w:t>
      </w:r>
    </w:p>
    <w:p>
      <w:pPr/>
      <w:r>
        <w:rPr>
          <w:rFonts w:ascii="Calibri" w:hAnsi="Calibri" w:eastAsia="Microsoft YaHei"/>
          <w:b w:val="0"/>
          <w:i w:val="0"/>
          <w:color w:val="000000"/>
          <w:sz w:val="22"/>
        </w:rPr>
        <w:t>Until access to the server and database was restored, the team did not have the necessary conditions to conduct model fine-tuning, post-training, or other backend experiments. Such work requires access to training data, the model framework, computing resources, and the runtime environment, none of which had yet been made available to the team.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6D9"/>
            <w:tcMar>
              <w:top w:w="100" w:type="dxa"/>
              <w:start w:w="120" w:type="dxa"/>
              <w:bottom w:w="100" w:type="dxa"/>
              <w:end w:w="120" w:type="dxa"/>
            </w:tcMar>
          </w:tcPr>
          <w:p>
            <w:pPr>
              <w:spacing w:after="0"/>
            </w:pPr>
            <w:r>
              <w:rPr>
                <w:rFonts w:ascii="Calibri" w:hAnsi="Calibri" w:eastAsia="Microsoft YaHei"/>
                <w:b/>
                <w:i w:val="0"/>
                <w:color w:val="18364A"/>
                <w:sz w:val="22"/>
              </w:rPr>
              <w:t>Note: The scope of work in Week 1 was determined by the project conditions available at the time. The team completed its project review and organised existing materials, creating a shared foundation for subsequent frontend development and system integration.</w:t>
            </w:r>
            <w:r>
              <w:rPr>
                <w:rFonts w:ascii="Calibri" w:hAnsi="Calibri" w:eastAsia="Microsoft YaHei"/>
                <w:b w:val="0"/>
                <w:i w:val="0"/>
                <w:color w:val="18364A"/>
                <w:sz w:val="22"/>
              </w:rPr>
            </w:r>
          </w:p>
        </w:tc>
      </w:tr>
    </w:tbl>
    <w:p>
      <w:pPr>
        <w:pStyle w:val="Heading1"/>
      </w:pPr>
      <w:r>
        <w:t>Week 2: Next.js Frontend Prototypes and Vector Database Study</w:t>
      </w:r>
    </w:p>
    <w:p>
      <w:pPr/>
      <w:r>
        <w:rPr>
          <w:rFonts w:ascii="Calibri" w:hAnsi="Calibri" w:eastAsia="Microsoft YaHei"/>
          <w:b w:val="0"/>
          <w:i w:val="0"/>
          <w:color w:val="000000"/>
          <w:sz w:val="22"/>
        </w:rPr>
        <w:t>Matthew asked the team to develop a Next.js-based ChatJoey interface. To explore different design options, each member completed an independent frontend prototype on a personal GitHub branch and presented the interface design and interaction concepts through GitHub and Vercel for subsequent team comparison.</w:t>
      </w:r>
    </w:p>
    <w:p>
      <w:pPr/>
      <w:r>
        <w:rPr>
          <w:rFonts w:ascii="Calibri" w:hAnsi="Calibri" w:eastAsia="Microsoft YaHei"/>
          <w:b w:val="0"/>
          <w:i w:val="0"/>
          <w:color w:val="000000"/>
          <w:sz w:val="22"/>
        </w:rPr>
        <w:t>The purpose of the individual prototyping stage was not to maintain multiple products over the long term, but to explore page layouts, chat interactions, responsive design, and deployment approaches before selecting a unified frontend. This stage provided direct reference material for the team's selection and integration work in Week 3.</w:t>
      </w:r>
    </w:p>
    <w:p>
      <w:pPr>
        <w:pStyle w:val="Heading2"/>
      </w:pPr>
      <w:r>
        <w:t>Qdrant and Vector Database Preparation</w:t>
      </w:r>
    </w:p>
    <w:p>
      <w:pPr/>
      <w:r>
        <w:rPr>
          <w:rFonts w:ascii="Calibri" w:hAnsi="Calibri" w:eastAsia="Microsoft YaHei"/>
          <w:b w:val="0"/>
          <w:i w:val="0"/>
          <w:color w:val="000000"/>
          <w:sz w:val="22"/>
        </w:rPr>
        <w:t>Team members also studied the fundamental concepts of vector databases, including text embeddings, vector storage, similarity search, and the role of Qdrant in a retrieval-augmented generation workflow. Qdrant does not generate answers itself; instead, it retrieves content from the project materials that is semantically relevant to the user's question and supplies that content to JoeyLLM.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100" w:type="dxa"/>
              <w:start w:w="120" w:type="dxa"/>
              <w:bottom w:w="100" w:type="dxa"/>
              <w:end w:w="120" w:type="dxa"/>
            </w:tcMar>
          </w:tcPr>
          <w:p>
            <w:pPr>
              <w:spacing w:after="0"/>
            </w:pPr>
            <w:r>
              <w:rPr>
                <w:rFonts w:ascii="Calibri" w:hAnsi="Calibri" w:eastAsia="Microsoft YaHei"/>
                <w:b/>
                <w:i w:val="0"/>
                <w:color w:val="18364A"/>
                <w:sz w:val="22"/>
              </w:rPr>
              <w:t>Conceptual Workflow: Project materials are converted into vectors and stored in Qdrant; the user's question is also converted into a vector; Qdrant returns similar content; and JoeyLLM generates an answer using the retrieved results.</w:t>
            </w:r>
            <w:r>
              <w:rPr>
                <w:rFonts w:ascii="Calibri" w:hAnsi="Calibri" w:eastAsia="Microsoft YaHei"/>
                <w:b w:val="0"/>
                <w:i w:val="0"/>
                <w:color w:val="18364A"/>
                <w:sz w:val="22"/>
              </w:rPr>
            </w:r>
          </w:p>
        </w:tc>
      </w:tr>
    </w:tbl>
    <w:p>
      <w:pPr>
        <w:pStyle w:val="Heading2"/>
      </w:pPr>
      <w:r>
        <w:t>Week 2 Individual Frontend Deliverables</w:t>
      </w:r>
    </w:p>
    <w:tbl>
      <w:tblPr>
        <w:tblStyle w:val="TableGrid"/>
        <w:tblW w:type="dxa" w:w="9360"/>
        <w:jc w:val="left"/>
        <w:tblLayout w:type="fixed"/>
        <w:tblLook w:firstColumn="1" w:firstRow="1" w:lastColumn="0" w:lastRow="0" w:noHBand="0" w:noVBand="1" w:val="04A0"/>
        <w:tblInd w:w="120" w:type="dxa"/>
      </w:tblPr>
      <w:tblGrid>
        <w:gridCol w:w="2000"/>
        <w:gridCol w:w="4300"/>
        <w:gridCol w:w="3060"/>
      </w:tblGrid>
      <w:tr>
        <w:trPr>
          <w:tblHeader w:val="true"/>
        </w:trPr>
        <w:tc>
          <w:tcPr>
            <w:tcW w:type="dxa" w:w="20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Deliverable Type</w:t>
            </w:r>
          </w:p>
        </w:tc>
        <w:tc>
          <w:tcPr>
            <w:tcW w:type="dxa" w:w="43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Content</w:t>
            </w:r>
          </w:p>
        </w:tc>
        <w:tc>
          <w:tcPr>
            <w:tcW w:type="dxa" w:w="306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Purpose</w:t>
            </w:r>
          </w:p>
        </w:tc>
      </w:tr>
      <w:tr>
        <w:tc>
          <w:tcPr>
            <w:tcW w:type="dxa" w:w="2000"/>
            <w:vAlign w:val="center"/>
            <w:tcMar>
              <w:top w:w="100" w:type="dxa"/>
              <w:start w:w="120" w:type="dxa"/>
              <w:bottom w:w="100" w:type="dxa"/>
              <w:end w:w="120" w:type="dxa"/>
            </w:tcMar>
          </w:tcPr>
          <w:p>
            <w:pPr>
              <w:jc w:val="center"/>
            </w:pPr>
            <w:r>
              <w:rPr>
                <w:rFonts w:ascii="Calibri" w:hAnsi="Calibri" w:eastAsia="Microsoft YaHei"/>
                <w:b w:val="0"/>
                <w:i w:val="0"/>
                <w:color w:val="000000"/>
                <w:sz w:val="18"/>
              </w:rPr>
              <w:t>Next.js Prototype</w:t>
            </w:r>
          </w:p>
        </w:tc>
        <w:tc>
          <w:tcPr>
            <w:tcW w:type="dxa" w:w="4300"/>
            <w:vAlign w:val="center"/>
            <w:tcMar>
              <w:top w:w="100" w:type="dxa"/>
              <w:start w:w="120" w:type="dxa"/>
              <w:bottom w:w="100" w:type="dxa"/>
              <w:end w:w="120" w:type="dxa"/>
            </w:tcMar>
          </w:tcPr>
          <w:p>
            <w:r>
              <w:rPr>
                <w:rFonts w:ascii="Calibri" w:hAnsi="Calibri" w:eastAsia="Microsoft YaHei"/>
                <w:b w:val="0"/>
                <w:i w:val="0"/>
                <w:color w:val="000000"/>
                <w:sz w:val="18"/>
              </w:rPr>
              <w:t>Independent chat interface, message area, input components, and responsive layout</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Compare members' design directions</w:t>
            </w:r>
          </w:p>
        </w:tc>
      </w:tr>
      <w:tr>
        <w:tc>
          <w:tcPr>
            <w:tcW w:type="dxa" w:w="2000"/>
            <w:vAlign w:val="center"/>
            <w:tcMar>
              <w:top w:w="100" w:type="dxa"/>
              <w:start w:w="120" w:type="dxa"/>
              <w:bottom w:w="100" w:type="dxa"/>
              <w:end w:w="120" w:type="dxa"/>
            </w:tcMar>
          </w:tcPr>
          <w:p>
            <w:pPr>
              <w:jc w:val="center"/>
            </w:pPr>
            <w:r>
              <w:rPr>
                <w:rFonts w:ascii="Calibri" w:hAnsi="Calibri" w:eastAsia="Microsoft YaHei"/>
                <w:b w:val="0"/>
                <w:i w:val="0"/>
                <w:color w:val="000000"/>
                <w:sz w:val="18"/>
              </w:rPr>
              <w:t>GitHub Branch</w:t>
            </w:r>
          </w:p>
        </w:tc>
        <w:tc>
          <w:tcPr>
            <w:tcW w:type="dxa" w:w="4300"/>
            <w:vAlign w:val="center"/>
            <w:tcMar>
              <w:top w:w="100" w:type="dxa"/>
              <w:start w:w="120" w:type="dxa"/>
              <w:bottom w:w="100" w:type="dxa"/>
              <w:end w:w="120" w:type="dxa"/>
            </w:tcMar>
          </w:tcPr>
          <w:p>
            <w:r>
              <w:rPr>
                <w:rFonts w:ascii="Calibri" w:hAnsi="Calibri" w:eastAsia="Microsoft YaHei"/>
                <w:b w:val="0"/>
                <w:i w:val="0"/>
                <w:color w:val="000000"/>
                <w:sz w:val="18"/>
              </w:rPr>
              <w:t>Members committed code to personal branches and created review entry points</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Avoid overwriting main directly</w:t>
            </w:r>
          </w:p>
        </w:tc>
      </w:tr>
      <w:tr>
        <w:tc>
          <w:tcPr>
            <w:tcW w:type="dxa" w:w="2000"/>
            <w:vAlign w:val="center"/>
            <w:tcMar>
              <w:top w:w="100" w:type="dxa"/>
              <w:start w:w="120" w:type="dxa"/>
              <w:bottom w:w="100" w:type="dxa"/>
              <w:end w:w="120" w:type="dxa"/>
            </w:tcMar>
          </w:tcPr>
          <w:p>
            <w:pPr>
              <w:jc w:val="center"/>
            </w:pPr>
            <w:r>
              <w:rPr>
                <w:rFonts w:ascii="Calibri" w:hAnsi="Calibri" w:eastAsia="Microsoft YaHei"/>
                <w:b w:val="0"/>
                <w:i w:val="0"/>
                <w:color w:val="000000"/>
                <w:sz w:val="18"/>
              </w:rPr>
              <w:t>Vercel Preview</w:t>
            </w:r>
          </w:p>
        </w:tc>
        <w:tc>
          <w:tcPr>
            <w:tcW w:type="dxa" w:w="4300"/>
            <w:vAlign w:val="center"/>
            <w:tcMar>
              <w:top w:w="100" w:type="dxa"/>
              <w:start w:w="120" w:type="dxa"/>
              <w:bottom w:w="100" w:type="dxa"/>
              <w:end w:w="120" w:type="dxa"/>
            </w:tcMar>
          </w:tcPr>
          <w:p>
            <w:r>
              <w:rPr>
                <w:rFonts w:ascii="Calibri" w:hAnsi="Calibri" w:eastAsia="Microsoft YaHei"/>
                <w:b w:val="0"/>
                <w:i w:val="0"/>
                <w:color w:val="000000"/>
                <w:sz w:val="18"/>
              </w:rPr>
              <w:t>Deployed individual designs as online previews</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Enable the team and stakeholders to review the designs</w:t>
            </w:r>
          </w:p>
        </w:tc>
      </w:tr>
      <w:tr>
        <w:tc>
          <w:tcPr>
            <w:tcW w:type="dxa" w:w="2000"/>
            <w:vAlign w:val="center"/>
            <w:tcMar>
              <w:top w:w="100" w:type="dxa"/>
              <w:start w:w="120" w:type="dxa"/>
              <w:bottom w:w="100" w:type="dxa"/>
              <w:end w:w="120" w:type="dxa"/>
            </w:tcMar>
          </w:tcPr>
          <w:p>
            <w:pPr>
              <w:jc w:val="center"/>
            </w:pPr>
            <w:r>
              <w:rPr>
                <w:rFonts w:ascii="Calibri" w:hAnsi="Calibri" w:eastAsia="Microsoft YaHei"/>
                <w:b w:val="0"/>
                <w:i w:val="0"/>
                <w:color w:val="000000"/>
                <w:sz w:val="18"/>
              </w:rPr>
              <w:t>Technical Study</w:t>
            </w:r>
          </w:p>
        </w:tc>
        <w:tc>
          <w:tcPr>
            <w:tcW w:type="dxa" w:w="4300"/>
            <w:vAlign w:val="center"/>
            <w:tcMar>
              <w:top w:w="100" w:type="dxa"/>
              <w:start w:w="120" w:type="dxa"/>
              <w:bottom w:w="100" w:type="dxa"/>
              <w:end w:w="120" w:type="dxa"/>
            </w:tcMar>
          </w:tcPr>
          <w:p>
            <w:r>
              <w:rPr>
                <w:rFonts w:ascii="Calibri" w:hAnsi="Calibri" w:eastAsia="Microsoft YaHei"/>
                <w:b w:val="0"/>
                <w:i w:val="0"/>
                <w:color w:val="000000"/>
                <w:sz w:val="18"/>
              </w:rPr>
              <w:t>Studied Qdrant, embeddings, and similarity search</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Prepare for retrieval work in the next stage</w:t>
            </w:r>
          </w:p>
        </w:tc>
      </w:tr>
    </w:tbl>
    <w:p>
      <w:r>
        <w:br w:type="page"/>
      </w:r>
    </w:p>
    <w:p>
      <w:pPr>
        <w:pStyle w:val="Heading1"/>
      </w:pPr>
      <w:r>
        <w:t>Week 3: Unified Frontend, API Integration, and System Testing</w:t>
      </w:r>
    </w:p>
    <w:p>
      <w:pPr/>
      <w:r>
        <w:rPr>
          <w:rFonts w:ascii="Calibri" w:hAnsi="Calibri" w:eastAsia="Microsoft YaHei"/>
          <w:b w:val="0"/>
          <w:i w:val="0"/>
          <w:color w:val="000000"/>
          <w:sz w:val="22"/>
        </w:rPr>
        <w:t>In response to Matthew's instruction to stop separate development and establish a unified version, the team held a focused discussion on the strengths and weaknesses of each frontend prototype. The team compared page layouts, chat interactions, responsive behaviour, and the feasibility of subsequent API integration.</w:t>
      </w:r>
    </w:p>
    <w:p>
      <w:pPr/>
      <w:r>
        <w:rPr>
          <w:rFonts w:ascii="Calibri" w:hAnsi="Calibri" w:eastAsia="Microsoft YaHei"/>
          <w:b w:val="0"/>
          <w:i w:val="0"/>
          <w:color w:val="000000"/>
          <w:sz w:val="22"/>
        </w:rPr>
        <w:t>Following the discussion, the team selected YingZhe's frontend design as the primary template and incorporated suitable elements from other members' designs. Subsequent development centred on this shared version, and the team no longer maintained multiple competing official versions.</w:t>
      </w:r>
    </w:p>
    <w:p>
      <w:pPr>
        <w:pStyle w:val="Heading2"/>
      </w:pPr>
      <w:r>
        <w:t>Live JoeyLLM API Integration</w:t>
      </w:r>
    </w:p>
    <w:p>
      <w:pPr/>
      <w:r>
        <w:rPr>
          <w:rFonts w:ascii="Calibri" w:hAnsi="Calibri" w:eastAsia="Microsoft YaHei"/>
          <w:b w:val="0"/>
          <w:i w:val="0"/>
          <w:color w:val="000000"/>
          <w:sz w:val="22"/>
        </w:rPr>
        <w:t>The team integrated and deployed the live JoeyLLM API within the shared frontend, transforming ChatJoey from a static interface with simulated responses into an end-to-end system capable of sending questions to the model service and displaying genuine responses.</w:t>
      </w:r>
    </w:p>
    <w:p>
      <w:pPr/>
      <w:r>
        <w:rPr>
          <w:rFonts w:ascii="Calibri" w:hAnsi="Calibri" w:eastAsia="Microsoft YaHei"/>
          <w:b w:val="0"/>
          <w:i w:val="0"/>
          <w:color w:val="000000"/>
          <w:sz w:val="22"/>
        </w:rPr>
        <w:t>The completed system follows this key workflow: a user enters a question on the ChatJoey page; the Next.js server sends the request to the JoeyLLM API; the API returns the model's response; and the frontend displays the result in the chat message area.</w:t>
      </w:r>
    </w:p>
    <w:p>
      <w:pPr>
        <w:pStyle w:val="Heading2"/>
      </w:pPr>
      <w:r>
        <w:t>Independent Team Testing</w:t>
      </w:r>
    </w:p>
    <w:p>
      <w:pPr/>
      <w:r>
        <w:rPr>
          <w:rFonts w:ascii="Calibri" w:hAnsi="Calibri" w:eastAsia="Microsoft YaHei"/>
          <w:b w:val="0"/>
          <w:i w:val="0"/>
          <w:color w:val="000000"/>
          <w:sz w:val="22"/>
        </w:rPr>
        <w:t>After the API was deployed, each team member independently tested the online system. Members asked JoeyLLM questions from different perspectives to determine whether the webpage could send requests correctly, whether the API returned results reliably, and whether the model's answers aligned with the team's expectations for JoeyLLM's functionality and performance.</w:t>
      </w:r>
    </w:p>
    <w:p>
      <w:pPr/>
      <w:r>
        <w:rPr>
          <w:rFonts w:ascii="Calibri" w:hAnsi="Calibri" w:eastAsia="Microsoft YaHei"/>
          <w:b w:val="0"/>
          <w:i w:val="0"/>
          <w:color w:val="000000"/>
          <w:sz w:val="22"/>
        </w:rPr>
        <w:t>The team consolidated and compared the test results to determine whether the end-to-end connection between the frontend and API was functioning correctly, while also identifying possible content deviations, inconsistent responses, or other issues requiring further optimisation.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6D9"/>
            <w:tcMar>
              <w:top w:w="100" w:type="dxa"/>
              <w:start w:w="120" w:type="dxa"/>
              <w:bottom w:w="100" w:type="dxa"/>
              <w:end w:w="120" w:type="dxa"/>
            </w:tcMar>
          </w:tcPr>
          <w:p>
            <w:pPr>
              <w:spacing w:after="0"/>
            </w:pPr>
            <w:r>
              <w:rPr>
                <w:rFonts w:ascii="Calibri" w:hAnsi="Calibri" w:eastAsia="Microsoft YaHei"/>
                <w:b/>
                <w:i w:val="0"/>
                <w:color w:val="18364A"/>
                <w:sz w:val="22"/>
              </w:rPr>
              <w:t>Testing Principle: A successful API response confirms that the technical deployment and connection are fundamentally complete. Whether the answer meets expectations is used to assess the model's current performance and future optimisation needs. These two findings must be recorded separately and must not be treated as the same conclusion.</w:t>
            </w:r>
            <w:r>
              <w:rPr>
                <w:rFonts w:ascii="Calibri" w:hAnsi="Calibri" w:eastAsia="Microsoft YaHei"/>
                <w:b w:val="0"/>
                <w:i w:val="0"/>
                <w:color w:val="18364A"/>
                <w:sz w:val="22"/>
              </w:rPr>
            </w:r>
          </w:p>
        </w:tc>
      </w:tr>
    </w:tbl>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trPr>
        <w:tc>
          <w:tcPr>
            <w:tcW w:type="dxa" w:w="18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Test Dimension</w:t>
            </w:r>
          </w:p>
        </w:tc>
        <w:tc>
          <w:tcPr>
            <w:tcW w:type="dxa" w:w="42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Checks</w:t>
            </w:r>
          </w:p>
        </w:tc>
        <w:tc>
          <w:tcPr>
            <w:tcW w:type="dxa" w:w="336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Completion Criterion</w:t>
            </w:r>
          </w:p>
        </w:tc>
      </w:tr>
      <w:tr>
        <w:tc>
          <w:tcPr>
            <w:tcW w:type="dxa" w:w="1800"/>
            <w:vAlign w:val="center"/>
            <w:tcMar>
              <w:top w:w="100" w:type="dxa"/>
              <w:start w:w="120" w:type="dxa"/>
              <w:bottom w:w="100" w:type="dxa"/>
              <w:end w:w="120" w:type="dxa"/>
            </w:tcMar>
          </w:tcPr>
          <w:p>
            <w:pPr>
              <w:jc w:val="center"/>
            </w:pPr>
            <w:r>
              <w:rPr>
                <w:rFonts w:ascii="Calibri" w:hAnsi="Calibri" w:eastAsia="Microsoft YaHei"/>
                <w:b w:val="0"/>
                <w:i w:val="0"/>
                <w:color w:val="000000"/>
                <w:sz w:val="18"/>
              </w:rPr>
              <w:t>Page Usability</w:t>
            </w:r>
          </w:p>
        </w:tc>
        <w:tc>
          <w:tcPr>
            <w:tcW w:type="dxa" w:w="4200"/>
            <w:vAlign w:val="center"/>
            <w:tcMar>
              <w:top w:w="100" w:type="dxa"/>
              <w:start w:w="120" w:type="dxa"/>
              <w:bottom w:w="100" w:type="dxa"/>
              <w:end w:w="120" w:type="dxa"/>
            </w:tcMar>
          </w:tcPr>
          <w:p>
            <w:r>
              <w:rPr>
                <w:rFonts w:ascii="Calibri" w:hAnsi="Calibri" w:eastAsia="Microsoft YaHei"/>
                <w:b w:val="0"/>
                <w:i w:val="0"/>
                <w:color w:val="000000"/>
                <w:sz w:val="18"/>
              </w:rPr>
              <w:t>The unified frontend opens online and its input and send functions operate correctly</w:t>
            </w:r>
          </w:p>
        </w:tc>
        <w:tc>
          <w:tcPr>
            <w:tcW w:type="dxa" w:w="3360"/>
            <w:vAlign w:val="center"/>
            <w:tcMar>
              <w:top w:w="100" w:type="dxa"/>
              <w:start w:w="120" w:type="dxa"/>
              <w:bottom w:w="100" w:type="dxa"/>
              <w:end w:w="120" w:type="dxa"/>
            </w:tcMar>
          </w:tcPr>
          <w:p>
            <w:r>
              <w:rPr>
                <w:rFonts w:ascii="Calibri" w:hAnsi="Calibri" w:eastAsia="Microsoft YaHei"/>
                <w:b w:val="0"/>
                <w:i w:val="0"/>
                <w:color w:val="000000"/>
                <w:sz w:val="18"/>
              </w:rPr>
              <w:t>A user can complete a full question submission</w:t>
            </w:r>
          </w:p>
        </w:tc>
      </w:tr>
      <w:tr>
        <w:tc>
          <w:tcPr>
            <w:tcW w:type="dxa" w:w="1800"/>
            <w:vAlign w:val="center"/>
            <w:tcMar>
              <w:top w:w="100" w:type="dxa"/>
              <w:start w:w="120" w:type="dxa"/>
              <w:bottom w:w="100" w:type="dxa"/>
              <w:end w:w="120" w:type="dxa"/>
            </w:tcMar>
          </w:tcPr>
          <w:p>
            <w:pPr>
              <w:jc w:val="center"/>
            </w:pPr>
            <w:r>
              <w:rPr>
                <w:rFonts w:ascii="Calibri" w:hAnsi="Calibri" w:eastAsia="Microsoft YaHei"/>
                <w:b w:val="0"/>
                <w:i w:val="0"/>
                <w:color w:val="000000"/>
                <w:sz w:val="18"/>
              </w:rPr>
              <w:t>API Connectivity</w:t>
            </w:r>
          </w:p>
        </w:tc>
        <w:tc>
          <w:tcPr>
            <w:tcW w:type="dxa" w:w="4200"/>
            <w:vAlign w:val="center"/>
            <w:tcMar>
              <w:top w:w="100" w:type="dxa"/>
              <w:start w:w="120" w:type="dxa"/>
              <w:bottom w:w="100" w:type="dxa"/>
              <w:end w:w="120" w:type="dxa"/>
            </w:tcMar>
          </w:tcPr>
          <w:p>
            <w:r>
              <w:rPr>
                <w:rFonts w:ascii="Calibri" w:hAnsi="Calibri" w:eastAsia="Microsoft YaHei"/>
                <w:b w:val="0"/>
                <w:i w:val="0"/>
                <w:color w:val="000000"/>
                <w:sz w:val="18"/>
              </w:rPr>
              <w:t>Requests reach the JoeyLLM API and receive responses</w:t>
            </w:r>
          </w:p>
        </w:tc>
        <w:tc>
          <w:tcPr>
            <w:tcW w:type="dxa" w:w="3360"/>
            <w:vAlign w:val="center"/>
            <w:tcMar>
              <w:top w:w="100" w:type="dxa"/>
              <w:start w:w="120" w:type="dxa"/>
              <w:bottom w:w="100" w:type="dxa"/>
              <w:end w:w="120" w:type="dxa"/>
            </w:tcMar>
          </w:tcPr>
          <w:p>
            <w:r>
              <w:rPr>
                <w:rFonts w:ascii="Calibri" w:hAnsi="Calibri" w:eastAsia="Microsoft YaHei"/>
                <w:b w:val="0"/>
                <w:i w:val="0"/>
                <w:color w:val="000000"/>
                <w:sz w:val="18"/>
              </w:rPr>
              <w:t>The page reliably displays genuine returned results</w:t>
            </w:r>
          </w:p>
        </w:tc>
      </w:tr>
      <w:tr>
        <w:tc>
          <w:tcPr>
            <w:tcW w:type="dxa" w:w="1800"/>
            <w:vAlign w:val="center"/>
            <w:tcMar>
              <w:top w:w="100" w:type="dxa"/>
              <w:start w:w="120" w:type="dxa"/>
              <w:bottom w:w="100" w:type="dxa"/>
              <w:end w:w="120" w:type="dxa"/>
            </w:tcMar>
          </w:tcPr>
          <w:p>
            <w:pPr>
              <w:jc w:val="center"/>
            </w:pPr>
            <w:r>
              <w:rPr>
                <w:rFonts w:ascii="Calibri" w:hAnsi="Calibri" w:eastAsia="Microsoft YaHei"/>
                <w:b w:val="0"/>
                <w:i w:val="0"/>
                <w:color w:val="000000"/>
                <w:sz w:val="18"/>
              </w:rPr>
              <w:t>Error Handling</w:t>
            </w:r>
          </w:p>
        </w:tc>
        <w:tc>
          <w:tcPr>
            <w:tcW w:type="dxa" w:w="4200"/>
            <w:vAlign w:val="center"/>
            <w:tcMar>
              <w:top w:w="100" w:type="dxa"/>
              <w:start w:w="120" w:type="dxa"/>
              <w:bottom w:w="100" w:type="dxa"/>
              <w:end w:w="120" w:type="dxa"/>
            </w:tcMar>
          </w:tcPr>
          <w:p>
            <w:r>
              <w:rPr>
                <w:rFonts w:ascii="Calibri" w:hAnsi="Calibri" w:eastAsia="Microsoft YaHei"/>
                <w:b w:val="0"/>
                <w:i w:val="0"/>
                <w:color w:val="000000"/>
                <w:sz w:val="18"/>
              </w:rPr>
              <w:t>Observe interface behaviour during failures, timeouts, or exceptions</w:t>
            </w:r>
          </w:p>
        </w:tc>
        <w:tc>
          <w:tcPr>
            <w:tcW w:type="dxa" w:w="3360"/>
            <w:vAlign w:val="center"/>
            <w:tcMar>
              <w:top w:w="100" w:type="dxa"/>
              <w:start w:w="120" w:type="dxa"/>
              <w:bottom w:w="100" w:type="dxa"/>
              <w:end w:w="120" w:type="dxa"/>
            </w:tcMar>
          </w:tcPr>
          <w:p>
            <w:r>
              <w:rPr>
                <w:rFonts w:ascii="Calibri" w:hAnsi="Calibri" w:eastAsia="Microsoft YaHei"/>
                <w:b w:val="0"/>
                <w:i w:val="0"/>
                <w:color w:val="000000"/>
                <w:sz w:val="18"/>
              </w:rPr>
              <w:t>Issues can be identified and recorded</w:t>
            </w:r>
          </w:p>
        </w:tc>
      </w:tr>
      <w:tr>
        <w:tc>
          <w:tcPr>
            <w:tcW w:type="dxa" w:w="1800"/>
            <w:vAlign w:val="center"/>
            <w:tcMar>
              <w:top w:w="100" w:type="dxa"/>
              <w:start w:w="120" w:type="dxa"/>
              <w:bottom w:w="100" w:type="dxa"/>
              <w:end w:w="120" w:type="dxa"/>
            </w:tcMar>
          </w:tcPr>
          <w:p>
            <w:pPr>
              <w:jc w:val="center"/>
            </w:pPr>
            <w:r>
              <w:rPr>
                <w:rFonts w:ascii="Calibri" w:hAnsi="Calibri" w:eastAsia="Microsoft YaHei"/>
                <w:b w:val="0"/>
                <w:i w:val="0"/>
                <w:color w:val="000000"/>
                <w:sz w:val="18"/>
              </w:rPr>
              <w:t>Response Quality</w:t>
            </w:r>
          </w:p>
        </w:tc>
        <w:tc>
          <w:tcPr>
            <w:tcW w:type="dxa" w:w="4200"/>
            <w:vAlign w:val="center"/>
            <w:tcMar>
              <w:top w:w="100" w:type="dxa"/>
              <w:start w:w="120" w:type="dxa"/>
              <w:bottom w:w="100" w:type="dxa"/>
              <w:end w:w="120" w:type="dxa"/>
            </w:tcMar>
          </w:tcPr>
          <w:p>
            <w:r>
              <w:rPr>
                <w:rFonts w:ascii="Calibri" w:hAnsi="Calibri" w:eastAsia="Microsoft YaHei"/>
                <w:b w:val="0"/>
                <w:i w:val="0"/>
                <w:color w:val="000000"/>
                <w:sz w:val="18"/>
              </w:rPr>
              <w:t>Compare relevance, accuracy, and consistency across different questions</w:t>
            </w:r>
          </w:p>
        </w:tc>
        <w:tc>
          <w:tcPr>
            <w:tcW w:type="dxa" w:w="3360"/>
            <w:vAlign w:val="center"/>
            <w:tcMar>
              <w:top w:w="100" w:type="dxa"/>
              <w:start w:w="120" w:type="dxa"/>
              <w:bottom w:w="100" w:type="dxa"/>
              <w:end w:w="120" w:type="dxa"/>
            </w:tcMar>
          </w:tcPr>
          <w:p>
            <w:r>
              <w:rPr>
                <w:rFonts w:ascii="Calibri" w:hAnsi="Calibri" w:eastAsia="Microsoft YaHei"/>
                <w:b w:val="0"/>
                <w:i w:val="0"/>
                <w:color w:val="000000"/>
                <w:sz w:val="18"/>
              </w:rPr>
              <w:t>Produce observations of model performance</w:t>
            </w:r>
          </w:p>
        </w:tc>
      </w:tr>
      <w:tr>
        <w:tc>
          <w:tcPr>
            <w:tcW w:type="dxa" w:w="1800"/>
            <w:vAlign w:val="center"/>
            <w:tcMar>
              <w:top w:w="100" w:type="dxa"/>
              <w:start w:w="120" w:type="dxa"/>
              <w:bottom w:w="100" w:type="dxa"/>
              <w:end w:w="120" w:type="dxa"/>
            </w:tcMar>
          </w:tcPr>
          <w:p>
            <w:pPr>
              <w:jc w:val="center"/>
            </w:pPr>
            <w:r>
              <w:rPr>
                <w:rFonts w:ascii="Calibri" w:hAnsi="Calibri" w:eastAsia="Microsoft YaHei"/>
                <w:b w:val="0"/>
                <w:i w:val="0"/>
                <w:color w:val="000000"/>
                <w:sz w:val="18"/>
              </w:rPr>
              <w:t>Member Verification</w:t>
            </w:r>
          </w:p>
        </w:tc>
        <w:tc>
          <w:tcPr>
            <w:tcW w:type="dxa" w:w="4200"/>
            <w:vAlign w:val="center"/>
            <w:tcMar>
              <w:top w:w="100" w:type="dxa"/>
              <w:start w:w="120" w:type="dxa"/>
              <w:bottom w:w="100" w:type="dxa"/>
              <w:end w:w="120" w:type="dxa"/>
            </w:tcMar>
          </w:tcPr>
          <w:p>
            <w:r>
              <w:rPr>
                <w:rFonts w:ascii="Calibri" w:hAnsi="Calibri" w:eastAsia="Microsoft YaHei"/>
                <w:b w:val="0"/>
                <w:i w:val="0"/>
                <w:color w:val="000000"/>
                <w:sz w:val="18"/>
              </w:rPr>
              <w:t>Each member independently tests the system and reports the results</w:t>
            </w:r>
          </w:p>
        </w:tc>
        <w:tc>
          <w:tcPr>
            <w:tcW w:type="dxa" w:w="3360"/>
            <w:vAlign w:val="center"/>
            <w:tcMar>
              <w:top w:w="100" w:type="dxa"/>
              <w:start w:w="120" w:type="dxa"/>
              <w:bottom w:w="100" w:type="dxa"/>
              <w:end w:w="120" w:type="dxa"/>
            </w:tcMar>
          </w:tcPr>
          <w:p>
            <w:r>
              <w:rPr>
                <w:rFonts w:ascii="Calibri" w:hAnsi="Calibri" w:eastAsia="Microsoft YaHei"/>
                <w:b w:val="0"/>
                <w:i w:val="0"/>
                <w:color w:val="000000"/>
                <w:sz w:val="18"/>
              </w:rPr>
              <w:t>Test results are consolidated by the team</w:t>
            </w:r>
          </w:p>
        </w:tc>
      </w:tr>
    </w:tbl>
    <w:p>
      <w:pPr>
        <w:pStyle w:val="Heading1"/>
      </w:pPr>
      <w:r>
        <w:t>Key Deliverables and Evidence</w:t>
      </w:r>
    </w:p>
    <w:tbl>
      <w:tblPr>
        <w:tblStyle w:val="TableGrid"/>
        <w:tblW w:type="dxa" w:w="9360"/>
        <w:jc w:val="left"/>
        <w:tblLayout w:type="fixed"/>
        <w:tblLook w:firstColumn="1" w:firstRow="1" w:lastColumn="0" w:lastRow="0" w:noHBand="0" w:noVBand="1" w:val="04A0"/>
        <w:tblInd w:w="120" w:type="dxa"/>
      </w:tblPr>
      <w:tblGrid>
        <w:gridCol w:w="2500"/>
        <w:gridCol w:w="4660"/>
        <w:gridCol w:w="2200"/>
      </w:tblGrid>
      <w:tr>
        <w:trPr>
          <w:tblHeader w:val="true"/>
        </w:trPr>
        <w:tc>
          <w:tcPr>
            <w:tcW w:type="dxa" w:w="25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Deliverable</w:t>
            </w:r>
          </w:p>
        </w:tc>
        <w:tc>
          <w:tcPr>
            <w:tcW w:type="dxa" w:w="466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Evidence</w:t>
            </w:r>
          </w:p>
        </w:tc>
        <w:tc>
          <w:tcPr>
            <w:tcW w:type="dxa" w:w="22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Conclusion</w:t>
            </w:r>
          </w:p>
        </w:tc>
      </w:tr>
      <w:tr>
        <w:tc>
          <w:tcPr>
            <w:tcW w:type="dxa" w:w="2500"/>
            <w:vAlign w:val="center"/>
            <w:tcMar>
              <w:top w:w="100" w:type="dxa"/>
              <w:start w:w="120" w:type="dxa"/>
              <w:bottom w:w="100" w:type="dxa"/>
              <w:end w:w="120" w:type="dxa"/>
            </w:tcMar>
          </w:tcPr>
          <w:p>
            <w:pPr>
              <w:jc w:val="center"/>
            </w:pPr>
            <w:r>
              <w:rPr>
                <w:rFonts w:ascii="Calibri" w:hAnsi="Calibri" w:eastAsia="Microsoft YaHei"/>
                <w:b w:val="0"/>
                <w:i w:val="0"/>
                <w:color w:val="000000"/>
                <w:sz w:val="18"/>
              </w:rPr>
              <w:t>Frontend Prototype Exploration</w:t>
            </w:r>
          </w:p>
        </w:tc>
        <w:tc>
          <w:tcPr>
            <w:tcW w:type="dxa" w:w="4660"/>
            <w:vAlign w:val="center"/>
            <w:tcMar>
              <w:top w:w="100" w:type="dxa"/>
              <w:start w:w="120" w:type="dxa"/>
              <w:bottom w:w="100" w:type="dxa"/>
              <w:end w:w="120" w:type="dxa"/>
            </w:tcMar>
          </w:tcPr>
          <w:p>
            <w:r>
              <w:rPr>
                <w:rFonts w:ascii="Calibri" w:hAnsi="Calibri" w:eastAsia="Microsoft YaHei"/>
                <w:b w:val="0"/>
                <w:i w:val="0"/>
                <w:color w:val="000000"/>
                <w:sz w:val="18"/>
              </w:rPr>
              <w:t>Personal GitHub branches, code commits, and Vercel previews</w:t>
            </w:r>
          </w:p>
        </w:tc>
        <w:tc>
          <w:tcPr>
            <w:tcW w:type="dxa" w:w="22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2500"/>
            <w:vAlign w:val="center"/>
            <w:tcMar>
              <w:top w:w="100" w:type="dxa"/>
              <w:start w:w="120" w:type="dxa"/>
              <w:bottom w:w="100" w:type="dxa"/>
              <w:end w:w="120" w:type="dxa"/>
            </w:tcMar>
          </w:tcPr>
          <w:p>
            <w:pPr>
              <w:jc w:val="center"/>
            </w:pPr>
            <w:r>
              <w:rPr>
                <w:rFonts w:ascii="Calibri" w:hAnsi="Calibri" w:eastAsia="Microsoft YaHei"/>
                <w:b w:val="0"/>
                <w:i w:val="0"/>
                <w:color w:val="000000"/>
                <w:sz w:val="18"/>
              </w:rPr>
              <w:t>Unified UI Design</w:t>
            </w:r>
          </w:p>
        </w:tc>
        <w:tc>
          <w:tcPr>
            <w:tcW w:type="dxa" w:w="4660"/>
            <w:vAlign w:val="center"/>
            <w:tcMar>
              <w:top w:w="100" w:type="dxa"/>
              <w:start w:w="120" w:type="dxa"/>
              <w:bottom w:w="100" w:type="dxa"/>
              <w:end w:w="120" w:type="dxa"/>
            </w:tcMar>
          </w:tcPr>
          <w:p>
            <w:r>
              <w:rPr>
                <w:rFonts w:ascii="Calibri" w:hAnsi="Calibri" w:eastAsia="Microsoft YaHei"/>
                <w:b w:val="0"/>
                <w:i w:val="0"/>
                <w:color w:val="000000"/>
                <w:sz w:val="18"/>
              </w:rPr>
              <w:t>Team discussion outcomes and the shared version based on YingZhe's design</w:t>
            </w:r>
          </w:p>
        </w:tc>
        <w:tc>
          <w:tcPr>
            <w:tcW w:type="dxa" w:w="22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2500"/>
            <w:vAlign w:val="center"/>
            <w:tcMar>
              <w:top w:w="100" w:type="dxa"/>
              <w:start w:w="120" w:type="dxa"/>
              <w:bottom w:w="100" w:type="dxa"/>
              <w:end w:w="120" w:type="dxa"/>
            </w:tcMar>
          </w:tcPr>
          <w:p>
            <w:pPr>
              <w:jc w:val="center"/>
            </w:pPr>
            <w:r>
              <w:rPr>
                <w:rFonts w:ascii="Calibri" w:hAnsi="Calibri" w:eastAsia="Microsoft YaHei"/>
                <w:b w:val="0"/>
                <w:i w:val="0"/>
                <w:color w:val="000000"/>
                <w:sz w:val="18"/>
              </w:rPr>
              <w:t>Live API Integration</w:t>
            </w:r>
          </w:p>
        </w:tc>
        <w:tc>
          <w:tcPr>
            <w:tcW w:type="dxa" w:w="4660"/>
            <w:vAlign w:val="center"/>
            <w:tcMar>
              <w:top w:w="100" w:type="dxa"/>
              <w:start w:w="120" w:type="dxa"/>
              <w:bottom w:w="100" w:type="dxa"/>
              <w:end w:w="120" w:type="dxa"/>
            </w:tcMar>
          </w:tcPr>
          <w:p>
            <w:r>
              <w:rPr>
                <w:rFonts w:ascii="Calibri" w:hAnsi="Calibri" w:eastAsia="Microsoft YaHei"/>
                <w:b w:val="0"/>
                <w:i w:val="0"/>
                <w:color w:val="000000"/>
                <w:sz w:val="18"/>
              </w:rPr>
              <w:t>Live question-and-answer workflow in the unified system</w:t>
            </w:r>
          </w:p>
        </w:tc>
        <w:tc>
          <w:tcPr>
            <w:tcW w:type="dxa" w:w="22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2500"/>
            <w:vAlign w:val="center"/>
            <w:tcMar>
              <w:top w:w="100" w:type="dxa"/>
              <w:start w:w="120" w:type="dxa"/>
              <w:bottom w:w="100" w:type="dxa"/>
              <w:end w:w="120" w:type="dxa"/>
            </w:tcMar>
          </w:tcPr>
          <w:p>
            <w:pPr>
              <w:jc w:val="center"/>
            </w:pPr>
            <w:r>
              <w:rPr>
                <w:rFonts w:ascii="Calibri" w:hAnsi="Calibri" w:eastAsia="Microsoft YaHei"/>
                <w:b w:val="0"/>
                <w:i w:val="0"/>
                <w:color w:val="000000"/>
                <w:sz w:val="18"/>
              </w:rPr>
              <w:t>Online Deployment</w:t>
            </w:r>
          </w:p>
        </w:tc>
        <w:tc>
          <w:tcPr>
            <w:tcW w:type="dxa" w:w="4660"/>
            <w:vAlign w:val="center"/>
            <w:tcMar>
              <w:top w:w="100" w:type="dxa"/>
              <w:start w:w="120" w:type="dxa"/>
              <w:bottom w:w="100" w:type="dxa"/>
              <w:end w:w="120" w:type="dxa"/>
            </w:tcMar>
          </w:tcPr>
          <w:p>
            <w:r>
              <w:rPr>
                <w:rFonts w:ascii="Calibri" w:hAnsi="Calibri" w:eastAsia="Microsoft YaHei"/>
                <w:b w:val="0"/>
                <w:i w:val="0"/>
                <w:color w:val="000000"/>
                <w:sz w:val="18"/>
              </w:rPr>
              <w:t>Accessible team deployment</w:t>
            </w:r>
          </w:p>
        </w:tc>
        <w:tc>
          <w:tcPr>
            <w:tcW w:type="dxa" w:w="22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2500"/>
            <w:vAlign w:val="center"/>
            <w:tcMar>
              <w:top w:w="100" w:type="dxa"/>
              <w:start w:w="120" w:type="dxa"/>
              <w:bottom w:w="100" w:type="dxa"/>
              <w:end w:w="120" w:type="dxa"/>
            </w:tcMar>
          </w:tcPr>
          <w:p>
            <w:pPr>
              <w:jc w:val="center"/>
            </w:pPr>
            <w:r>
              <w:rPr>
                <w:rFonts w:ascii="Calibri" w:hAnsi="Calibri" w:eastAsia="Microsoft YaHei"/>
                <w:b w:val="0"/>
                <w:i w:val="0"/>
                <w:color w:val="000000"/>
                <w:sz w:val="18"/>
              </w:rPr>
              <w:t>Independent Testing</w:t>
            </w:r>
          </w:p>
        </w:tc>
        <w:tc>
          <w:tcPr>
            <w:tcW w:type="dxa" w:w="4660"/>
            <w:vAlign w:val="center"/>
            <w:tcMar>
              <w:top w:w="100" w:type="dxa"/>
              <w:start w:w="120" w:type="dxa"/>
              <w:bottom w:w="100" w:type="dxa"/>
              <w:end w:w="120" w:type="dxa"/>
            </w:tcMar>
          </w:tcPr>
          <w:p>
            <w:r>
              <w:rPr>
                <w:rFonts w:ascii="Calibri" w:hAnsi="Calibri" w:eastAsia="Microsoft YaHei"/>
                <w:b w:val="0"/>
                <w:i w:val="0"/>
                <w:color w:val="000000"/>
                <w:sz w:val="18"/>
              </w:rPr>
              <w:t>Questions and response observations recorded by individual members</w:t>
            </w:r>
          </w:p>
        </w:tc>
        <w:tc>
          <w:tcPr>
            <w:tcW w:type="dxa" w:w="2200"/>
            <w:vAlign w:val="center"/>
            <w:shd w:fill="EAF4EE"/>
            <w:tcMar>
              <w:top w:w="100" w:type="dxa"/>
              <w:start w:w="120" w:type="dxa"/>
              <w:bottom w:w="100" w:type="dxa"/>
              <w:end w:w="120" w:type="dxa"/>
            </w:tcMar>
          </w:tcPr>
          <w:p>
            <w:pPr>
              <w:jc w:val="center"/>
            </w:pPr>
            <w:r>
              <w:rPr>
                <w:rFonts w:ascii="Calibri" w:hAnsi="Calibri" w:eastAsia="Microsoft YaHei"/>
                <w:b w:val="0"/>
                <w:i w:val="0"/>
                <w:color w:val="000000"/>
                <w:sz w:val="18"/>
              </w:rPr>
              <w:t>Completed</w:t>
            </w:r>
          </w:p>
        </w:tc>
      </w:tr>
      <w:tr>
        <w:tc>
          <w:tcPr>
            <w:tcW w:type="dxa" w:w="2500"/>
            <w:vAlign w:val="center"/>
            <w:tcMar>
              <w:top w:w="100" w:type="dxa"/>
              <w:start w:w="120" w:type="dxa"/>
              <w:bottom w:w="100" w:type="dxa"/>
              <w:end w:w="120" w:type="dxa"/>
            </w:tcMar>
          </w:tcPr>
          <w:p>
            <w:pPr>
              <w:jc w:val="center"/>
            </w:pPr>
            <w:r>
              <w:rPr>
                <w:rFonts w:ascii="Calibri" w:hAnsi="Calibri" w:eastAsia="Microsoft YaHei"/>
                <w:b w:val="0"/>
                <w:i w:val="0"/>
                <w:color w:val="000000"/>
                <w:sz w:val="18"/>
              </w:rPr>
              <w:t>Qdrant Study</w:t>
            </w:r>
          </w:p>
        </w:tc>
        <w:tc>
          <w:tcPr>
            <w:tcW w:type="dxa" w:w="4660"/>
            <w:vAlign w:val="center"/>
            <w:tcMar>
              <w:top w:w="100" w:type="dxa"/>
              <w:start w:w="120" w:type="dxa"/>
              <w:bottom w:w="100" w:type="dxa"/>
              <w:end w:w="120" w:type="dxa"/>
            </w:tcMar>
          </w:tcPr>
          <w:p>
            <w:r>
              <w:rPr>
                <w:rFonts w:ascii="Calibri" w:hAnsi="Calibri" w:eastAsia="Microsoft YaHei"/>
                <w:b w:val="0"/>
                <w:i w:val="0"/>
                <w:color w:val="000000"/>
                <w:sz w:val="18"/>
              </w:rPr>
              <w:t>Understanding of vector database concepts and plans for subsequent work</w:t>
            </w:r>
          </w:p>
        </w:tc>
        <w:tc>
          <w:tcPr>
            <w:tcW w:type="dxa" w:w="2200"/>
            <w:vAlign w:val="center"/>
            <w:shd w:fill="FFF6D9"/>
            <w:tcMar>
              <w:top w:w="100" w:type="dxa"/>
              <w:start w:w="120" w:type="dxa"/>
              <w:bottom w:w="100" w:type="dxa"/>
              <w:end w:w="120" w:type="dxa"/>
            </w:tcMar>
          </w:tcPr>
          <w:p>
            <w:pPr>
              <w:jc w:val="center"/>
            </w:pPr>
            <w:r>
              <w:rPr>
                <w:rFonts w:ascii="Calibri" w:hAnsi="Calibri" w:eastAsia="Microsoft YaHei"/>
                <w:b w:val="0"/>
                <w:i w:val="0"/>
                <w:color w:val="000000"/>
                <w:sz w:val="18"/>
              </w:rPr>
              <w:t>Foundational preparation completed</w:t>
            </w:r>
          </w:p>
        </w:tc>
      </w:tr>
    </w:tbl>
    <w:p>
      <w:r>
        <w:br w:type="page"/>
      </w:r>
    </w:p>
    <w:p>
      <w:pPr>
        <w:pStyle w:val="Heading1"/>
      </w:pPr>
      <w:r>
        <w:t>Limitations, Dependencies, and Items Outside Scope</w:t>
      </w:r>
    </w:p>
    <w:p>
      <w:pPr/>
      <w:r>
        <w:rPr>
          <w:rFonts w:ascii="Calibri" w:hAnsi="Calibri" w:eastAsia="Microsoft YaHei"/>
          <w:b w:val="0"/>
          <w:i w:val="0"/>
          <w:color w:val="000000"/>
          <w:sz w:val="22"/>
        </w:rPr>
        <w:t>The scope completed during this Sprint should be assessed against Matthew's requirements and the access permissions actually available to the team. The team completed the requested frontend prototypes, unified integration, API connection, deployment, and testing activities.</w:t>
      </w:r>
    </w:p>
    <w:p>
      <w:pPr/>
      <w:r>
        <w:rPr>
          <w:rFonts w:ascii="Calibri" w:hAnsi="Calibri" w:eastAsia="Microsoft YaHei"/>
          <w:b w:val="0"/>
          <w:i w:val="0"/>
          <w:color w:val="000000"/>
          <w:sz w:val="22"/>
        </w:rPr>
        <w:t>Model fine-tuning, post-training, modification of training data, and database-level backend experiments were not activities that the team was able to perform during this Sprint. At the time, the team did not have access to JupyterHub, the database, training data, computing resources, or the relevant backend services, and therefore could not conduct this work independently.</w:t>
      </w:r>
    </w:p>
    <w:tbl>
      <w:tblPr>
        <w:tblStyle w:val="TableGrid"/>
        <w:tblW w:type="dxa" w:w="9360"/>
        <w:jc w:val="left"/>
        <w:tblLayout w:type="fixed"/>
        <w:tblLook w:firstColumn="1" w:firstRow="1" w:lastColumn="0" w:lastRow="0" w:noHBand="0" w:noVBand="1" w:val="04A0"/>
        <w:tblInd w:w="120" w:type="dxa"/>
      </w:tblPr>
      <w:tblGrid>
        <w:gridCol w:w="2300"/>
        <w:gridCol w:w="3300"/>
        <w:gridCol w:w="3760"/>
      </w:tblGrid>
      <w:tr>
        <w:trPr>
          <w:tblHeader w:val="true"/>
        </w:trPr>
        <w:tc>
          <w:tcPr>
            <w:tcW w:type="dxa" w:w="23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Limitation or Dependency</w:t>
            </w:r>
          </w:p>
        </w:tc>
        <w:tc>
          <w:tcPr>
            <w:tcW w:type="dxa" w:w="33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Impact</w:t>
            </w:r>
          </w:p>
        </w:tc>
        <w:tc>
          <w:tcPr>
            <w:tcW w:type="dxa" w:w="376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Response</w:t>
            </w:r>
          </w:p>
        </w:tc>
      </w:tr>
      <w:tr>
        <w:tc>
          <w:tcPr>
            <w:tcW w:type="dxa" w:w="2300"/>
            <w:vAlign w:val="center"/>
            <w:tcMar>
              <w:top w:w="100" w:type="dxa"/>
              <w:start w:w="120" w:type="dxa"/>
              <w:bottom w:w="100" w:type="dxa"/>
              <w:end w:w="120" w:type="dxa"/>
            </w:tcMar>
          </w:tcPr>
          <w:p>
            <w:pPr>
              <w:jc w:val="center"/>
            </w:pPr>
            <w:r>
              <w:rPr>
                <w:rFonts w:ascii="Calibri" w:hAnsi="Calibri" w:eastAsia="Microsoft YaHei"/>
                <w:b w:val="0"/>
                <w:i w:val="0"/>
                <w:color w:val="000000"/>
                <w:sz w:val="18"/>
              </w:rPr>
              <w:t>JupyterHub and Server Maintenance</w:t>
            </w:r>
          </w:p>
        </w:tc>
        <w:tc>
          <w:tcPr>
            <w:tcW w:type="dxa" w:w="3300"/>
            <w:vAlign w:val="center"/>
            <w:tcMar>
              <w:top w:w="100" w:type="dxa"/>
              <w:start w:w="120" w:type="dxa"/>
              <w:bottom w:w="100" w:type="dxa"/>
              <w:end w:w="120" w:type="dxa"/>
            </w:tcMar>
          </w:tcPr>
          <w:p>
            <w:r>
              <w:rPr>
                <w:rFonts w:ascii="Calibri" w:hAnsi="Calibri" w:eastAsia="Microsoft YaHei"/>
                <w:b w:val="0"/>
                <w:i w:val="0"/>
                <w:color w:val="000000"/>
                <w:sz w:val="18"/>
              </w:rPr>
              <w:t>The previous semester's runtime environment was unavailable</w:t>
            </w:r>
          </w:p>
        </w:tc>
        <w:tc>
          <w:tcPr>
            <w:tcW w:type="dxa" w:w="3760"/>
            <w:vAlign w:val="center"/>
            <w:tcMar>
              <w:top w:w="100" w:type="dxa"/>
              <w:start w:w="120" w:type="dxa"/>
              <w:bottom w:w="100" w:type="dxa"/>
              <w:end w:w="120" w:type="dxa"/>
            </w:tcMar>
          </w:tcPr>
          <w:p>
            <w:r>
              <w:rPr>
                <w:rFonts w:ascii="Calibri" w:hAnsi="Calibri" w:eastAsia="Microsoft YaHei"/>
                <w:b w:val="0"/>
                <w:i w:val="0"/>
                <w:color w:val="000000"/>
                <w:sz w:val="18"/>
              </w:rPr>
              <w:t>Prioritised repository review and frontend preparation</w:t>
            </w:r>
          </w:p>
        </w:tc>
      </w:tr>
      <w:tr>
        <w:tc>
          <w:tcPr>
            <w:tcW w:type="dxa" w:w="2300"/>
            <w:vAlign w:val="center"/>
            <w:tcMar>
              <w:top w:w="100" w:type="dxa"/>
              <w:start w:w="120" w:type="dxa"/>
              <w:bottom w:w="100" w:type="dxa"/>
              <w:end w:w="120" w:type="dxa"/>
            </w:tcMar>
          </w:tcPr>
          <w:p>
            <w:pPr>
              <w:jc w:val="center"/>
            </w:pPr>
            <w:r>
              <w:rPr>
                <w:rFonts w:ascii="Calibri" w:hAnsi="Calibri" w:eastAsia="Microsoft YaHei"/>
                <w:b w:val="0"/>
                <w:i w:val="0"/>
                <w:color w:val="000000"/>
                <w:sz w:val="18"/>
              </w:rPr>
              <w:t>Database Access Not Available</w:t>
            </w:r>
          </w:p>
        </w:tc>
        <w:tc>
          <w:tcPr>
            <w:tcW w:type="dxa" w:w="3300"/>
            <w:vAlign w:val="center"/>
            <w:tcMar>
              <w:top w:w="100" w:type="dxa"/>
              <w:start w:w="120" w:type="dxa"/>
              <w:bottom w:w="100" w:type="dxa"/>
              <w:end w:w="120" w:type="dxa"/>
            </w:tcMar>
          </w:tcPr>
          <w:p>
            <w:r>
              <w:rPr>
                <w:rFonts w:ascii="Calibri" w:hAnsi="Calibri" w:eastAsia="Microsoft YaHei"/>
                <w:b w:val="0"/>
                <w:i w:val="0"/>
                <w:color w:val="000000"/>
                <w:sz w:val="18"/>
              </w:rPr>
              <w:t>Could not directly inspect or modify the previous semester's data</w:t>
            </w:r>
          </w:p>
        </w:tc>
        <w:tc>
          <w:tcPr>
            <w:tcW w:type="dxa" w:w="3760"/>
            <w:vAlign w:val="center"/>
            <w:tcMar>
              <w:top w:w="100" w:type="dxa"/>
              <w:start w:w="120" w:type="dxa"/>
              <w:bottom w:w="100" w:type="dxa"/>
              <w:end w:w="120" w:type="dxa"/>
            </w:tcMar>
          </w:tcPr>
          <w:p>
            <w:r>
              <w:rPr>
                <w:rFonts w:ascii="Calibri" w:hAnsi="Calibri" w:eastAsia="Microsoft YaHei"/>
                <w:b w:val="0"/>
                <w:i w:val="0"/>
                <w:color w:val="000000"/>
                <w:sz w:val="18"/>
              </w:rPr>
              <w:t>Await Matthew's access permissions and further instructions</w:t>
            </w:r>
          </w:p>
        </w:tc>
      </w:tr>
      <w:tr>
        <w:tc>
          <w:tcPr>
            <w:tcW w:type="dxa" w:w="2300"/>
            <w:vAlign w:val="center"/>
            <w:tcMar>
              <w:top w:w="100" w:type="dxa"/>
              <w:start w:w="120" w:type="dxa"/>
              <w:bottom w:w="100" w:type="dxa"/>
              <w:end w:w="120" w:type="dxa"/>
            </w:tcMar>
          </w:tcPr>
          <w:p>
            <w:pPr>
              <w:jc w:val="center"/>
            </w:pPr>
            <w:r>
              <w:rPr>
                <w:rFonts w:ascii="Calibri" w:hAnsi="Calibri" w:eastAsia="Microsoft YaHei"/>
                <w:b w:val="0"/>
                <w:i w:val="0"/>
                <w:color w:val="000000"/>
                <w:sz w:val="18"/>
              </w:rPr>
              <w:t>Training Environment Unavailable</w:t>
            </w:r>
          </w:p>
        </w:tc>
        <w:tc>
          <w:tcPr>
            <w:tcW w:type="dxa" w:w="3300"/>
            <w:vAlign w:val="center"/>
            <w:tcMar>
              <w:top w:w="100" w:type="dxa"/>
              <w:start w:w="120" w:type="dxa"/>
              <w:bottom w:w="100" w:type="dxa"/>
              <w:end w:w="120" w:type="dxa"/>
            </w:tcMar>
          </w:tcPr>
          <w:p>
            <w:r>
              <w:rPr>
                <w:rFonts w:ascii="Calibri" w:hAnsi="Calibri" w:eastAsia="Microsoft YaHei"/>
                <w:b w:val="0"/>
                <w:i w:val="0"/>
                <w:color w:val="000000"/>
                <w:sz w:val="18"/>
              </w:rPr>
              <w:t>Could not conduct fine-tuning or post-training experiments</w:t>
            </w:r>
          </w:p>
        </w:tc>
        <w:tc>
          <w:tcPr>
            <w:tcW w:type="dxa" w:w="3760"/>
            <w:vAlign w:val="center"/>
            <w:tcMar>
              <w:top w:w="100" w:type="dxa"/>
              <w:start w:w="120" w:type="dxa"/>
              <w:bottom w:w="100" w:type="dxa"/>
              <w:end w:w="120" w:type="dxa"/>
            </w:tcMar>
          </w:tcPr>
          <w:p>
            <w:r>
              <w:rPr>
                <w:rFonts w:ascii="Calibri" w:hAnsi="Calibri" w:eastAsia="Microsoft YaHei"/>
                <w:b w:val="0"/>
                <w:i w:val="0"/>
                <w:color w:val="000000"/>
                <w:sz w:val="18"/>
              </w:rPr>
              <w:t>Did not claim completion of unauthorised backend work</w:t>
            </w:r>
          </w:p>
        </w:tc>
      </w:tr>
      <w:tr>
        <w:tc>
          <w:tcPr>
            <w:tcW w:type="dxa" w:w="2300"/>
            <w:vAlign w:val="center"/>
            <w:tcMar>
              <w:top w:w="100" w:type="dxa"/>
              <w:start w:w="120" w:type="dxa"/>
              <w:bottom w:w="100" w:type="dxa"/>
              <w:end w:w="120" w:type="dxa"/>
            </w:tcMar>
          </w:tcPr>
          <w:p>
            <w:pPr>
              <w:jc w:val="center"/>
            </w:pPr>
            <w:r>
              <w:rPr>
                <w:rFonts w:ascii="Calibri" w:hAnsi="Calibri" w:eastAsia="Microsoft YaHei"/>
                <w:b w:val="0"/>
                <w:i w:val="0"/>
                <w:color w:val="000000"/>
                <w:sz w:val="18"/>
              </w:rPr>
              <w:t>Model Performance Requires Further Observation</w:t>
            </w:r>
          </w:p>
        </w:tc>
        <w:tc>
          <w:tcPr>
            <w:tcW w:type="dxa" w:w="3300"/>
            <w:vAlign w:val="center"/>
            <w:tcMar>
              <w:top w:w="100" w:type="dxa"/>
              <w:start w:w="120" w:type="dxa"/>
              <w:bottom w:w="100" w:type="dxa"/>
              <w:end w:w="120" w:type="dxa"/>
            </w:tcMar>
          </w:tcPr>
          <w:p>
            <w:r>
              <w:rPr>
                <w:rFonts w:ascii="Calibri" w:hAnsi="Calibri" w:eastAsia="Microsoft YaHei"/>
                <w:b w:val="0"/>
                <w:i w:val="0"/>
                <w:color w:val="000000"/>
                <w:sz w:val="18"/>
              </w:rPr>
              <w:t>Successful API operation does not mean every answer meets expectations</w:t>
            </w:r>
          </w:p>
        </w:tc>
        <w:tc>
          <w:tcPr>
            <w:tcW w:type="dxa" w:w="3760"/>
            <w:vAlign w:val="center"/>
            <w:tcMar>
              <w:top w:w="100" w:type="dxa"/>
              <w:start w:w="120" w:type="dxa"/>
              <w:bottom w:w="100" w:type="dxa"/>
              <w:end w:w="120" w:type="dxa"/>
            </w:tcMar>
          </w:tcPr>
          <w:p>
            <w:r>
              <w:rPr>
                <w:rFonts w:ascii="Calibri" w:hAnsi="Calibri" w:eastAsia="Microsoft YaHei"/>
                <w:b w:val="0"/>
                <w:i w:val="0"/>
                <w:color w:val="000000"/>
                <w:sz w:val="18"/>
              </w:rPr>
              <w:t>Retain member test records for subsequent optimisation</w:t>
            </w:r>
          </w:p>
        </w:tc>
      </w:tr>
    </w:tbl>
    <w:p>
      <w:pPr>
        <w:pStyle w:val="Heading1"/>
      </w:pPr>
      <w:r>
        <w:t>Sprint Completion Assessment</w:t>
      </w:r>
    </w:p>
    <w:p>
      <w:pPr/>
      <w:r>
        <w:rPr>
          <w:rFonts w:ascii="Calibri" w:hAnsi="Calibri" w:eastAsia="Microsoft YaHei"/>
          <w:b w:val="0"/>
          <w:i w:val="0"/>
          <w:color w:val="000000"/>
          <w:sz w:val="22"/>
        </w:rPr>
        <w:t>Across the three weeks, the Sprint completed the full process from project review and individual frontend exploration to team selection, unified system integration, and online validation. The team established a shared ChatJoey frontend, connected and deployed the live JoeyLLM API, and confirmed through independent member testing that the system could perform end-to-end question answering.</w:t>
      </w:r>
    </w:p>
    <w:p>
      <w:pPr/>
      <w:r>
        <w:rPr>
          <w:rFonts w:ascii="Calibri" w:hAnsi="Calibri" w:eastAsia="Microsoft YaHei"/>
          <w:b w:val="0"/>
          <w:i w:val="0"/>
          <w:color w:val="000000"/>
          <w:sz w:val="22"/>
        </w:rPr>
        <w:t>The Sprint can therefore be considered to have achieved its core delivery objectives. Model response quality, Qdrant-based retrieval augmentation, data optimisation, and backend experiments requiring server and database access should continue in later Sprints and should not be treated as evidence that the frontend and API deliverables for this Sprint were incomplete.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4EE"/>
            <w:tcMar>
              <w:top w:w="100" w:type="dxa"/>
              <w:start w:w="120" w:type="dxa"/>
              <w:bottom w:w="100" w:type="dxa"/>
              <w:end w:w="120" w:type="dxa"/>
            </w:tcMar>
          </w:tcPr>
          <w:p>
            <w:pPr>
              <w:spacing w:after="0"/>
            </w:pPr>
            <w:r>
              <w:rPr>
                <w:rFonts w:ascii="Calibri" w:hAnsi="Calibri" w:eastAsia="Microsoft YaHei"/>
                <w:b/>
                <w:i w:val="0"/>
                <w:color w:val="18364A"/>
                <w:sz w:val="22"/>
              </w:rPr>
              <w:t>Completion Conclusion: Within the scope assigned by Matthew and the technical conditions available to the team, the unified ChatJoey frontend, API integration, online deployment, and team testing were all completed.</w:t>
            </w:r>
            <w:r>
              <w:rPr>
                <w:rFonts w:ascii="Calibri" w:hAnsi="Calibri" w:eastAsia="Microsoft YaHei"/>
                <w:b w:val="0"/>
                <w:i w:val="0"/>
                <w:color w:val="18364A"/>
                <w:sz w:val="22"/>
              </w:rPr>
            </w:r>
          </w:p>
        </w:tc>
      </w:tr>
    </w:tbl>
    <w:p>
      <w:pPr>
        <w:pStyle w:val="Heading1"/>
      </w:pPr>
      <w:r>
        <w:t>Recommendations for the Next Stage</w:t>
      </w:r>
    </w:p>
    <w:tbl>
      <w:tblPr>
        <w:tblStyle w:val="TableGrid"/>
        <w:tblW w:type="dxa" w:w="9360"/>
        <w:jc w:val="left"/>
        <w:tblLayout w:type="fixed"/>
        <w:tblLook w:firstColumn="1" w:firstRow="1" w:lastColumn="0" w:lastRow="0" w:noHBand="0" w:noVBand="1" w:val="04A0"/>
        <w:tblInd w:w="120" w:type="dxa"/>
      </w:tblPr>
      <w:tblGrid>
        <w:gridCol w:w="1700"/>
        <w:gridCol w:w="4600"/>
        <w:gridCol w:w="3060"/>
      </w:tblGrid>
      <w:tr>
        <w:trPr>
          <w:tblHeader w:val="true"/>
        </w:trPr>
        <w:tc>
          <w:tcPr>
            <w:tcW w:type="dxa" w:w="17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Area</w:t>
            </w:r>
          </w:p>
        </w:tc>
        <w:tc>
          <w:tcPr>
            <w:tcW w:type="dxa" w:w="460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Recommended Work</w:t>
            </w:r>
          </w:p>
        </w:tc>
        <w:tc>
          <w:tcPr>
            <w:tcW w:type="dxa" w:w="3060"/>
            <w:shd w:fill="2E74B5"/>
            <w:vAlign w:val="center"/>
            <w:tcMar>
              <w:top w:w="100" w:type="dxa"/>
              <w:start w:w="120" w:type="dxa"/>
              <w:bottom w:w="100" w:type="dxa"/>
              <w:end w:w="120" w:type="dxa"/>
            </w:tcMar>
          </w:tcPr>
          <w:p>
            <w:pPr>
              <w:jc w:val="center"/>
            </w:pPr>
            <w:r>
              <w:rPr>
                <w:rFonts w:ascii="Calibri" w:hAnsi="Calibri" w:eastAsia="Microsoft YaHei"/>
                <w:b/>
                <w:i w:val="0"/>
                <w:color w:val="FFFFFF"/>
                <w:sz w:val="19"/>
              </w:rPr>
              <w:t>Expected Output</w:t>
            </w:r>
          </w:p>
        </w:tc>
      </w:tr>
      <w:tr>
        <w:tc>
          <w:tcPr>
            <w:tcW w:type="dxa" w:w="1700"/>
            <w:vAlign w:val="center"/>
            <w:tcMar>
              <w:top w:w="100" w:type="dxa"/>
              <w:start w:w="120" w:type="dxa"/>
              <w:bottom w:w="100" w:type="dxa"/>
              <w:end w:w="120" w:type="dxa"/>
            </w:tcMar>
          </w:tcPr>
          <w:p>
            <w:pPr>
              <w:jc w:val="center"/>
            </w:pPr>
            <w:r>
              <w:rPr>
                <w:rFonts w:ascii="Calibri" w:hAnsi="Calibri" w:eastAsia="Microsoft YaHei"/>
                <w:b w:val="0"/>
                <w:i w:val="0"/>
                <w:color w:val="000000"/>
                <w:sz w:val="18"/>
              </w:rPr>
              <w:t>Qdrant</w:t>
            </w:r>
          </w:p>
        </w:tc>
        <w:tc>
          <w:tcPr>
            <w:tcW w:type="dxa" w:w="4600"/>
            <w:vAlign w:val="center"/>
            <w:tcMar>
              <w:top w:w="100" w:type="dxa"/>
              <w:start w:w="120" w:type="dxa"/>
              <w:bottom w:w="100" w:type="dxa"/>
              <w:end w:w="120" w:type="dxa"/>
            </w:tcMar>
          </w:tcPr>
          <w:p>
            <w:r>
              <w:rPr>
                <w:rFonts w:ascii="Calibri" w:hAnsi="Calibri" w:eastAsia="Microsoft YaHei"/>
                <w:b w:val="0"/>
                <w:i w:val="0"/>
                <w:color w:val="000000"/>
                <w:sz w:val="18"/>
              </w:rPr>
              <w:t>Complete a reproducible example of vector insertion and similarity search</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Concept explanation, test data, and retrieval results</w:t>
            </w:r>
          </w:p>
        </w:tc>
      </w:tr>
      <w:tr>
        <w:tc>
          <w:tcPr>
            <w:tcW w:type="dxa" w:w="1700"/>
            <w:vAlign w:val="center"/>
            <w:tcMar>
              <w:top w:w="100" w:type="dxa"/>
              <w:start w:w="120" w:type="dxa"/>
              <w:bottom w:w="100" w:type="dxa"/>
              <w:end w:w="120" w:type="dxa"/>
            </w:tcMar>
          </w:tcPr>
          <w:p>
            <w:pPr>
              <w:jc w:val="center"/>
            </w:pPr>
            <w:r>
              <w:rPr>
                <w:rFonts w:ascii="Calibri" w:hAnsi="Calibri" w:eastAsia="Microsoft YaHei"/>
                <w:b w:val="0"/>
                <w:i w:val="0"/>
                <w:color w:val="000000"/>
                <w:sz w:val="18"/>
              </w:rPr>
              <w:t>RAG</w:t>
            </w:r>
          </w:p>
        </w:tc>
        <w:tc>
          <w:tcPr>
            <w:tcW w:type="dxa" w:w="4600"/>
            <w:vAlign w:val="center"/>
            <w:tcMar>
              <w:top w:w="100" w:type="dxa"/>
              <w:start w:w="120" w:type="dxa"/>
              <w:bottom w:w="100" w:type="dxa"/>
              <w:end w:w="120" w:type="dxa"/>
            </w:tcMar>
          </w:tcPr>
          <w:p>
            <w:r>
              <w:rPr>
                <w:rFonts w:ascii="Calibri" w:hAnsi="Calibri" w:eastAsia="Microsoft YaHei"/>
                <w:b w:val="0"/>
                <w:i w:val="0"/>
                <w:color w:val="000000"/>
                <w:sz w:val="18"/>
              </w:rPr>
              <w:t>Design a workflow that retrieves project materials before calling JoeyLLM</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Basic retrieval-augmented architecture</w:t>
            </w:r>
          </w:p>
        </w:tc>
      </w:tr>
      <w:tr>
        <w:tc>
          <w:tcPr>
            <w:tcW w:type="dxa" w:w="1700"/>
            <w:vAlign w:val="center"/>
            <w:tcMar>
              <w:top w:w="100" w:type="dxa"/>
              <w:start w:w="120" w:type="dxa"/>
              <w:bottom w:w="100" w:type="dxa"/>
              <w:end w:w="120" w:type="dxa"/>
            </w:tcMar>
          </w:tcPr>
          <w:p>
            <w:pPr>
              <w:jc w:val="center"/>
            </w:pPr>
            <w:r>
              <w:rPr>
                <w:rFonts w:ascii="Calibri" w:hAnsi="Calibri" w:eastAsia="Microsoft YaHei"/>
                <w:b w:val="0"/>
                <w:i w:val="0"/>
                <w:color w:val="000000"/>
                <w:sz w:val="18"/>
              </w:rPr>
              <w:t>Model Testing</w:t>
            </w:r>
          </w:p>
        </w:tc>
        <w:tc>
          <w:tcPr>
            <w:tcW w:type="dxa" w:w="4600"/>
            <w:vAlign w:val="center"/>
            <w:tcMar>
              <w:top w:w="100" w:type="dxa"/>
              <w:start w:w="120" w:type="dxa"/>
              <w:bottom w:w="100" w:type="dxa"/>
              <w:end w:w="120" w:type="dxa"/>
            </w:tcMar>
          </w:tcPr>
          <w:p>
            <w:r>
              <w:rPr>
                <w:rFonts w:ascii="Calibri" w:hAnsi="Calibri" w:eastAsia="Microsoft YaHei"/>
                <w:b w:val="0"/>
                <w:i w:val="0"/>
                <w:color w:val="000000"/>
                <w:sz w:val="18"/>
              </w:rPr>
              <w:t>Create a standardised question set and record response quality</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Comparable test results</w:t>
            </w:r>
          </w:p>
        </w:tc>
      </w:tr>
      <w:tr>
        <w:tc>
          <w:tcPr>
            <w:tcW w:type="dxa" w:w="1700"/>
            <w:vAlign w:val="center"/>
            <w:tcMar>
              <w:top w:w="100" w:type="dxa"/>
              <w:start w:w="120" w:type="dxa"/>
              <w:bottom w:w="100" w:type="dxa"/>
              <w:end w:w="120" w:type="dxa"/>
            </w:tcMar>
          </w:tcPr>
          <w:p>
            <w:pPr>
              <w:jc w:val="center"/>
            </w:pPr>
            <w:r>
              <w:rPr>
                <w:rFonts w:ascii="Calibri" w:hAnsi="Calibri" w:eastAsia="Microsoft YaHei"/>
                <w:b w:val="0"/>
                <w:i w:val="0"/>
                <w:color w:val="000000"/>
                <w:sz w:val="18"/>
              </w:rPr>
              <w:t>Data and Training</w:t>
            </w:r>
          </w:p>
        </w:tc>
        <w:tc>
          <w:tcPr>
            <w:tcW w:type="dxa" w:w="4600"/>
            <w:vAlign w:val="center"/>
            <w:tcMar>
              <w:top w:w="100" w:type="dxa"/>
              <w:start w:w="120" w:type="dxa"/>
              <w:bottom w:w="100" w:type="dxa"/>
              <w:end w:w="120" w:type="dxa"/>
            </w:tcMar>
          </w:tcPr>
          <w:p>
            <w:r>
              <w:rPr>
                <w:rFonts w:ascii="Calibri" w:hAnsi="Calibri" w:eastAsia="Microsoft YaHei"/>
                <w:b w:val="0"/>
                <w:i w:val="0"/>
                <w:color w:val="000000"/>
                <w:sz w:val="18"/>
              </w:rPr>
              <w:t>Develop data-optimisation and training-parameter experiments after access is granted</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An experimental plan confirmed by Matthew</w:t>
            </w:r>
          </w:p>
        </w:tc>
      </w:tr>
      <w:tr>
        <w:tc>
          <w:tcPr>
            <w:tcW w:type="dxa" w:w="1700"/>
            <w:vAlign w:val="center"/>
            <w:tcMar>
              <w:top w:w="100" w:type="dxa"/>
              <w:start w:w="120" w:type="dxa"/>
              <w:bottom w:w="100" w:type="dxa"/>
              <w:end w:w="120" w:type="dxa"/>
            </w:tcMar>
          </w:tcPr>
          <w:p>
            <w:pPr>
              <w:jc w:val="center"/>
            </w:pPr>
            <w:r>
              <w:rPr>
                <w:rFonts w:ascii="Calibri" w:hAnsi="Calibri" w:eastAsia="Microsoft YaHei"/>
                <w:b w:val="0"/>
                <w:i w:val="0"/>
                <w:color w:val="000000"/>
                <w:sz w:val="18"/>
              </w:rPr>
              <w:t>Project Documentation</w:t>
            </w:r>
          </w:p>
        </w:tc>
        <w:tc>
          <w:tcPr>
            <w:tcW w:type="dxa" w:w="4600"/>
            <w:vAlign w:val="center"/>
            <w:tcMar>
              <w:top w:w="100" w:type="dxa"/>
              <w:start w:w="120" w:type="dxa"/>
              <w:bottom w:w="100" w:type="dxa"/>
              <w:end w:w="120" w:type="dxa"/>
            </w:tcMar>
          </w:tcPr>
          <w:p>
            <w:r>
              <w:rPr>
                <w:rFonts w:ascii="Calibri" w:hAnsi="Calibri" w:eastAsia="Microsoft YaHei"/>
                <w:b w:val="0"/>
                <w:i w:val="0"/>
                <w:color w:val="000000"/>
                <w:sz w:val="18"/>
              </w:rPr>
              <w:t>Update the README, deployment URL, operating instructions, and limitations</w:t>
            </w:r>
          </w:p>
        </w:tc>
        <w:tc>
          <w:tcPr>
            <w:tcW w:type="dxa" w:w="3060"/>
            <w:vAlign w:val="center"/>
            <w:tcMar>
              <w:top w:w="100" w:type="dxa"/>
              <w:start w:w="120" w:type="dxa"/>
              <w:bottom w:w="100" w:type="dxa"/>
              <w:end w:w="120" w:type="dxa"/>
            </w:tcMar>
          </w:tcPr>
          <w:p>
            <w:r>
              <w:rPr>
                <w:rFonts w:ascii="Calibri" w:hAnsi="Calibri" w:eastAsia="Microsoft YaHei"/>
                <w:b w:val="0"/>
                <w:i w:val="0"/>
                <w:color w:val="000000"/>
                <w:sz w:val="18"/>
              </w:rPr>
              <w:t>Reproducible and up-to-date repository documentation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6717D"/>
        <w:sz w:val="18"/>
      </w:rPr>
      <w:t>Page</w:t>
    </w:r>
    <w:fldSimple w:instr="PAGE"/>
    <w:r>
      <w:rPr>
        <w:rFonts w:ascii="Calibri" w:hAnsi="Calibri" w:eastAsia="Microsoft YaHei"/>
        <w:b w:val="0"/>
        <w:i w:val="0"/>
        <w:color w:val="66717D"/>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66717D"/>
        <w:sz w:val="18"/>
      </w:rPr>
      <w:t>JoeyLLM Project Team  |  Sprint Summary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ChatJoey Sprint 工作总结报告</dc:title>
  <dc:subject>JoeyLLM 项目三周 Sprint 工作总结</dc:subject>
  <dc:creator>JoeyLLM Project Team</dc:creator>
  <cp:keywords/>
  <dc:description>中文初稿，待团队确认后转换为 PDF。</dc:description>
  <cp:lastModifiedBy/>
  <cp:revision>1</cp:revision>
  <dcterms:created xsi:type="dcterms:W3CDTF">2013-12-23T23:15:00Z</dcterms:created>
  <dcterms:modified xsi:type="dcterms:W3CDTF">2013-12-23T23:15:00Z</dcterms:modified>
  <cp:category/>
</cp:coreProperties>
</file>