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7542" w14:textId="7635D46D" w:rsidR="00D12A3D" w:rsidRDefault="00A567BC" w:rsidP="00A567B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405131F2" w14:textId="73537A75" w:rsidR="008A0A87" w:rsidRPr="008A0A87" w:rsidRDefault="008A0A87" w:rsidP="008A0A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Before any analyses were run, cases which included missing data were excluded. </w:t>
      </w:r>
      <w:r w:rsidR="00E13D9A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946F49">
        <w:rPr>
          <w:rFonts w:ascii="Times New Roman" w:hAnsi="Times New Roman" w:cs="Times New Roman"/>
          <w:sz w:val="24"/>
          <w:szCs w:val="24"/>
        </w:rPr>
        <w:t xml:space="preserve">only a single </w:t>
      </w:r>
      <w:r w:rsidR="00E13D9A">
        <w:rPr>
          <w:rFonts w:ascii="Times New Roman" w:hAnsi="Times New Roman" w:cs="Times New Roman"/>
          <w:sz w:val="24"/>
          <w:szCs w:val="24"/>
        </w:rPr>
        <w:t>participant reported their sex as “Other (specify),” and so their data was excluded from analyses</w:t>
      </w:r>
      <w:r w:rsidR="00946F49">
        <w:rPr>
          <w:rFonts w:ascii="Times New Roman" w:hAnsi="Times New Roman" w:cs="Times New Roman"/>
          <w:sz w:val="24"/>
          <w:szCs w:val="24"/>
        </w:rPr>
        <w:t xml:space="preserve">. </w:t>
      </w:r>
      <w:r w:rsidR="002C2A55">
        <w:rPr>
          <w:rFonts w:ascii="Times New Roman" w:hAnsi="Times New Roman" w:cs="Times New Roman"/>
          <w:sz w:val="24"/>
          <w:szCs w:val="24"/>
        </w:rPr>
        <w:t xml:space="preserve">We completed data collection with 137 cases but analyzed 131 of these cases. </w:t>
      </w:r>
      <w:r w:rsidR="00946F49">
        <w:rPr>
          <w:rFonts w:ascii="Times New Roman" w:hAnsi="Times New Roman" w:cs="Times New Roman"/>
          <w:sz w:val="24"/>
          <w:szCs w:val="24"/>
        </w:rPr>
        <w:t xml:space="preserve">After this cleaning, sex (female or male) was recoded </w:t>
      </w:r>
      <w:r w:rsidR="000F5E78">
        <w:rPr>
          <w:rFonts w:ascii="Times New Roman" w:hAnsi="Times New Roman" w:cs="Times New Roman"/>
          <w:sz w:val="24"/>
          <w:szCs w:val="24"/>
        </w:rPr>
        <w:t xml:space="preserve">to be 0 or 1 (0 = female, 1 = male). </w:t>
      </w:r>
      <w:r w:rsidR="00A13BCA">
        <w:rPr>
          <w:rFonts w:ascii="Times New Roman" w:hAnsi="Times New Roman" w:cs="Times New Roman"/>
          <w:sz w:val="24"/>
          <w:szCs w:val="24"/>
        </w:rPr>
        <w:t xml:space="preserve">Scores on the second item of the </w:t>
      </w:r>
      <w:r w:rsidR="00A13BCA" w:rsidRPr="00A13BCA">
        <w:rPr>
          <w:rFonts w:ascii="Times New Roman" w:hAnsi="Times New Roman" w:cs="Times New Roman"/>
          <w:sz w:val="24"/>
          <w:szCs w:val="24"/>
        </w:rPr>
        <w:t>Ten Item Personality Measure: Conscientiousness Subscale (3-year version)</w:t>
      </w:r>
      <w:r w:rsidR="00C900CC">
        <w:rPr>
          <w:rFonts w:ascii="Times New Roman" w:hAnsi="Times New Roman" w:cs="Times New Roman"/>
          <w:sz w:val="24"/>
          <w:szCs w:val="24"/>
        </w:rPr>
        <w:t xml:space="preserve"> were reverse coded, meaning that scores of 1, 2, 3, 4, 5, </w:t>
      </w:r>
      <w:r w:rsidR="002458AC">
        <w:rPr>
          <w:rFonts w:ascii="Times New Roman" w:hAnsi="Times New Roman" w:cs="Times New Roman"/>
          <w:sz w:val="24"/>
          <w:szCs w:val="24"/>
        </w:rPr>
        <w:t>6, and</w:t>
      </w:r>
      <w:r w:rsidR="00C900CC">
        <w:rPr>
          <w:rFonts w:ascii="Times New Roman" w:hAnsi="Times New Roman" w:cs="Times New Roman"/>
          <w:sz w:val="24"/>
          <w:szCs w:val="24"/>
        </w:rPr>
        <w:t xml:space="preserve"> 7 became </w:t>
      </w:r>
      <w:r w:rsidR="007C111A">
        <w:rPr>
          <w:rFonts w:ascii="Times New Roman" w:hAnsi="Times New Roman" w:cs="Times New Roman"/>
          <w:sz w:val="24"/>
          <w:szCs w:val="24"/>
        </w:rPr>
        <w:t xml:space="preserve">7, 6, 5, 4, 3, 2, and 1, respectively. </w:t>
      </w:r>
      <w:r w:rsidR="00DB6AEA">
        <w:rPr>
          <w:rFonts w:ascii="Times New Roman" w:hAnsi="Times New Roman" w:cs="Times New Roman"/>
          <w:sz w:val="24"/>
          <w:szCs w:val="24"/>
        </w:rPr>
        <w:t xml:space="preserve">Finally, </w:t>
      </w:r>
      <w:r w:rsidR="002458AC">
        <w:rPr>
          <w:rFonts w:ascii="Times New Roman" w:hAnsi="Times New Roman" w:cs="Times New Roman"/>
          <w:sz w:val="24"/>
          <w:szCs w:val="24"/>
        </w:rPr>
        <w:t>three new variables were created out of the existing data, being the mean scores of our three measures</w:t>
      </w:r>
      <w:r w:rsidR="008825C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D54BEA" w14:textId="285B785E" w:rsidR="00BC75C1" w:rsidRDefault="00BC75C1" w:rsidP="00BC75C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Characteristics</w:t>
      </w:r>
    </w:p>
    <w:p w14:paraId="59B775E4" w14:textId="08C6C959" w:rsidR="00A61093" w:rsidRDefault="00A61093" w:rsidP="00BC75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5A7070">
        <w:rPr>
          <w:rFonts w:ascii="Times New Roman" w:hAnsi="Times New Roman" w:cs="Times New Roman"/>
          <w:sz w:val="24"/>
          <w:szCs w:val="24"/>
        </w:rPr>
        <w:t>model used for the present analyses was a general linear model (GLM) with two numeric predictor variables (SPP =</w:t>
      </w:r>
      <w:r w:rsidR="005A2019">
        <w:rPr>
          <w:rFonts w:ascii="Times New Roman" w:hAnsi="Times New Roman" w:cs="Times New Roman"/>
          <w:sz w:val="24"/>
          <w:szCs w:val="24"/>
        </w:rPr>
        <w:t xml:space="preserve"> mean score on the </w:t>
      </w:r>
      <w:r w:rsidR="005A2019" w:rsidRPr="005A2019">
        <w:rPr>
          <w:rFonts w:ascii="Times New Roman" w:hAnsi="Times New Roman" w:cs="Times New Roman"/>
          <w:sz w:val="24"/>
          <w:szCs w:val="24"/>
        </w:rPr>
        <w:t>Multidimensional Perfectionism Scale Short Form: Socially Prescribed Subscale (3 year version)</w:t>
      </w:r>
      <w:r w:rsidR="005A2019">
        <w:rPr>
          <w:rFonts w:ascii="Times New Roman" w:hAnsi="Times New Roman" w:cs="Times New Roman"/>
          <w:sz w:val="24"/>
          <w:szCs w:val="24"/>
        </w:rPr>
        <w:t xml:space="preserve">, CON = mean score on the </w:t>
      </w:r>
      <w:r w:rsidR="00707827" w:rsidRPr="00707827">
        <w:rPr>
          <w:rFonts w:ascii="Times New Roman" w:hAnsi="Times New Roman" w:cs="Times New Roman"/>
          <w:sz w:val="24"/>
          <w:szCs w:val="24"/>
        </w:rPr>
        <w:t>Ten Item Personality Measure: Conscientiousness Subscale (3-year version)</w:t>
      </w:r>
      <w:r w:rsidR="00707827">
        <w:rPr>
          <w:rFonts w:ascii="Times New Roman" w:hAnsi="Times New Roman" w:cs="Times New Roman"/>
          <w:sz w:val="24"/>
          <w:szCs w:val="24"/>
        </w:rPr>
        <w:t xml:space="preserve">), one categorical predictor variable (sex = female or male), and a numeric outcome variable (NAf = </w:t>
      </w:r>
      <w:r w:rsidR="006C7823">
        <w:rPr>
          <w:rFonts w:ascii="Times New Roman" w:hAnsi="Times New Roman" w:cs="Times New Roman"/>
          <w:sz w:val="24"/>
          <w:szCs w:val="24"/>
        </w:rPr>
        <w:t xml:space="preserve">mean score on the PANAS: Negative Affect (3 year version)). </w:t>
      </w:r>
      <w:r w:rsidR="009B25CA">
        <w:rPr>
          <w:rFonts w:ascii="Times New Roman" w:hAnsi="Times New Roman" w:cs="Times New Roman"/>
          <w:sz w:val="24"/>
          <w:szCs w:val="24"/>
        </w:rPr>
        <w:t xml:space="preserve">In terms of traditional statistical analyses, we conducted a multiple regression analysis </w:t>
      </w:r>
      <w:r w:rsidR="002B3EDA">
        <w:rPr>
          <w:rFonts w:ascii="Times New Roman" w:hAnsi="Times New Roman" w:cs="Times New Roman"/>
          <w:sz w:val="24"/>
          <w:szCs w:val="24"/>
        </w:rPr>
        <w:t xml:space="preserve">with three predictor variables (two numeric, one categorical) and one numeric outcome variable. </w:t>
      </w:r>
    </w:p>
    <w:p w14:paraId="1851FE66" w14:textId="4DA706A9" w:rsidR="008825CE" w:rsidRDefault="008825CE" w:rsidP="00BC75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37B6">
        <w:rPr>
          <w:rFonts w:ascii="Times New Roman" w:hAnsi="Times New Roman" w:cs="Times New Roman"/>
          <w:sz w:val="24"/>
          <w:szCs w:val="24"/>
        </w:rPr>
        <w:t xml:space="preserve">Before discussing </w:t>
      </w:r>
      <w:r w:rsidR="00164FDB">
        <w:rPr>
          <w:rFonts w:ascii="Times New Roman" w:hAnsi="Times New Roman" w:cs="Times New Roman"/>
          <w:sz w:val="24"/>
          <w:szCs w:val="24"/>
        </w:rPr>
        <w:t xml:space="preserve">the results of the present study, we will first discuss the assumptions that were met (or not) by our model. </w:t>
      </w:r>
      <w:r w:rsidR="0054223B">
        <w:rPr>
          <w:rFonts w:ascii="Times New Roman" w:hAnsi="Times New Roman" w:cs="Times New Roman"/>
          <w:sz w:val="24"/>
          <w:szCs w:val="24"/>
        </w:rPr>
        <w:t xml:space="preserve">First, </w:t>
      </w:r>
      <w:r w:rsidR="00772AE9">
        <w:rPr>
          <w:rFonts w:ascii="Times New Roman" w:hAnsi="Times New Roman" w:cs="Times New Roman"/>
          <w:sz w:val="24"/>
          <w:szCs w:val="24"/>
        </w:rPr>
        <w:t xml:space="preserve">regarding the </w:t>
      </w:r>
      <w:r w:rsidR="00C3416C">
        <w:rPr>
          <w:rFonts w:ascii="Times New Roman" w:hAnsi="Times New Roman" w:cs="Times New Roman"/>
          <w:sz w:val="24"/>
          <w:szCs w:val="24"/>
        </w:rPr>
        <w:t xml:space="preserve">assumption of </w:t>
      </w:r>
      <w:r w:rsidR="00772AE9">
        <w:rPr>
          <w:rFonts w:ascii="Times New Roman" w:hAnsi="Times New Roman" w:cs="Times New Roman"/>
          <w:sz w:val="24"/>
          <w:szCs w:val="24"/>
        </w:rPr>
        <w:t xml:space="preserve">homogeneity of variance, </w:t>
      </w:r>
      <w:r w:rsidR="00C3416C">
        <w:rPr>
          <w:rFonts w:ascii="Times New Roman" w:hAnsi="Times New Roman" w:cs="Times New Roman"/>
          <w:sz w:val="24"/>
          <w:szCs w:val="24"/>
        </w:rPr>
        <w:t>it appears as though the model does not violate this assumption</w:t>
      </w:r>
      <w:r w:rsidR="00815BC5">
        <w:rPr>
          <w:rFonts w:ascii="Times New Roman" w:hAnsi="Times New Roman" w:cs="Times New Roman"/>
          <w:sz w:val="24"/>
          <w:szCs w:val="24"/>
        </w:rPr>
        <w:t xml:space="preserve">, </w:t>
      </w:r>
      <w:r w:rsidR="00D279F4">
        <w:rPr>
          <w:rFonts w:ascii="Times New Roman" w:hAnsi="Times New Roman" w:cs="Times New Roman"/>
          <w:sz w:val="24"/>
          <w:szCs w:val="24"/>
        </w:rPr>
        <w:t xml:space="preserve">as the line-of-best-fit across the S-L plot is relatively </w:t>
      </w:r>
      <w:r w:rsidR="002A6902">
        <w:rPr>
          <w:rFonts w:ascii="Times New Roman" w:hAnsi="Times New Roman" w:cs="Times New Roman"/>
          <w:sz w:val="24"/>
          <w:szCs w:val="24"/>
        </w:rPr>
        <w:t xml:space="preserve">straight and horizontal (see </w:t>
      </w:r>
      <w:r w:rsidR="009F79B7">
        <w:rPr>
          <w:rFonts w:ascii="Times New Roman" w:hAnsi="Times New Roman" w:cs="Times New Roman"/>
          <w:sz w:val="24"/>
          <w:szCs w:val="24"/>
        </w:rPr>
        <w:t>F</w:t>
      </w:r>
      <w:r w:rsidR="002A6902">
        <w:rPr>
          <w:rFonts w:ascii="Times New Roman" w:hAnsi="Times New Roman" w:cs="Times New Roman"/>
          <w:sz w:val="24"/>
          <w:szCs w:val="24"/>
        </w:rPr>
        <w:t xml:space="preserve">igure 1). </w:t>
      </w:r>
      <w:r w:rsidR="006B13E6">
        <w:rPr>
          <w:rFonts w:ascii="Times New Roman" w:hAnsi="Times New Roman" w:cs="Times New Roman"/>
          <w:sz w:val="24"/>
          <w:szCs w:val="24"/>
        </w:rPr>
        <w:t xml:space="preserve">Moving onto the assumption of linearity, the residual dependence plot seems to indicate that the assumption is violated. </w:t>
      </w:r>
      <w:r w:rsidR="00D156D0">
        <w:rPr>
          <w:rFonts w:ascii="Times New Roman" w:hAnsi="Times New Roman" w:cs="Times New Roman"/>
          <w:sz w:val="24"/>
          <w:szCs w:val="24"/>
        </w:rPr>
        <w:t xml:space="preserve">At both </w:t>
      </w:r>
      <w:r w:rsidR="00D156D0">
        <w:rPr>
          <w:rFonts w:ascii="Times New Roman" w:hAnsi="Times New Roman" w:cs="Times New Roman"/>
          <w:sz w:val="24"/>
          <w:szCs w:val="24"/>
        </w:rPr>
        <w:lastRenderedPageBreak/>
        <w:t>extremes of the distribution, the line curves upward, suggesting</w:t>
      </w:r>
      <w:r w:rsidR="009454C9">
        <w:rPr>
          <w:rFonts w:ascii="Times New Roman" w:hAnsi="Times New Roman" w:cs="Times New Roman"/>
          <w:sz w:val="24"/>
          <w:szCs w:val="24"/>
        </w:rPr>
        <w:t xml:space="preserve"> </w:t>
      </w:r>
      <w:r w:rsidR="00D156D0">
        <w:rPr>
          <w:rFonts w:ascii="Times New Roman" w:hAnsi="Times New Roman" w:cs="Times New Roman"/>
          <w:sz w:val="24"/>
          <w:szCs w:val="24"/>
        </w:rPr>
        <w:t>slight curvilinear</w:t>
      </w:r>
      <w:r w:rsidR="009454C9">
        <w:rPr>
          <w:rFonts w:ascii="Times New Roman" w:hAnsi="Times New Roman" w:cs="Times New Roman"/>
          <w:sz w:val="24"/>
          <w:szCs w:val="24"/>
        </w:rPr>
        <w:t>ity</w:t>
      </w:r>
      <w:r w:rsidR="009F79B7">
        <w:rPr>
          <w:rFonts w:ascii="Times New Roman" w:hAnsi="Times New Roman" w:cs="Times New Roman"/>
          <w:sz w:val="24"/>
          <w:szCs w:val="24"/>
        </w:rPr>
        <w:t xml:space="preserve"> (see Figure 1</w:t>
      </w:r>
      <w:r w:rsidR="00506AE7">
        <w:rPr>
          <w:rFonts w:ascii="Times New Roman" w:hAnsi="Times New Roman" w:cs="Times New Roman"/>
          <w:sz w:val="24"/>
          <w:szCs w:val="24"/>
        </w:rPr>
        <w:t>)</w:t>
      </w:r>
      <w:r w:rsidR="009454C9">
        <w:rPr>
          <w:rFonts w:ascii="Times New Roman" w:hAnsi="Times New Roman" w:cs="Times New Roman"/>
          <w:sz w:val="24"/>
          <w:szCs w:val="24"/>
        </w:rPr>
        <w:t xml:space="preserve">. This could be alleviated by </w:t>
      </w:r>
      <w:r w:rsidR="00E15763">
        <w:rPr>
          <w:rFonts w:ascii="Times New Roman" w:hAnsi="Times New Roman" w:cs="Times New Roman"/>
          <w:sz w:val="24"/>
          <w:szCs w:val="24"/>
        </w:rPr>
        <w:t xml:space="preserve">addressing outliers in our data, which seem to be what is </w:t>
      </w:r>
      <w:r w:rsidR="00DB5C64">
        <w:rPr>
          <w:rFonts w:ascii="Times New Roman" w:hAnsi="Times New Roman" w:cs="Times New Roman"/>
          <w:sz w:val="24"/>
          <w:szCs w:val="24"/>
        </w:rPr>
        <w:t>driving this relationship</w:t>
      </w:r>
      <w:r w:rsidR="00E15763">
        <w:rPr>
          <w:rFonts w:ascii="Times New Roman" w:hAnsi="Times New Roman" w:cs="Times New Roman"/>
          <w:sz w:val="24"/>
          <w:szCs w:val="24"/>
        </w:rPr>
        <w:t xml:space="preserve">. </w:t>
      </w:r>
      <w:r w:rsidR="00B042BD">
        <w:rPr>
          <w:rFonts w:ascii="Times New Roman" w:hAnsi="Times New Roman" w:cs="Times New Roman"/>
          <w:sz w:val="24"/>
          <w:szCs w:val="24"/>
        </w:rPr>
        <w:t xml:space="preserve">Regarding normality of </w:t>
      </w:r>
      <w:r w:rsidR="00476C96">
        <w:rPr>
          <w:rFonts w:ascii="Times New Roman" w:hAnsi="Times New Roman" w:cs="Times New Roman"/>
          <w:sz w:val="24"/>
          <w:szCs w:val="24"/>
        </w:rPr>
        <w:t xml:space="preserve">residuals, </w:t>
      </w:r>
      <w:r w:rsidR="00735D8A">
        <w:rPr>
          <w:rFonts w:ascii="Times New Roman" w:hAnsi="Times New Roman" w:cs="Times New Roman"/>
          <w:sz w:val="24"/>
          <w:szCs w:val="24"/>
        </w:rPr>
        <w:t xml:space="preserve">the </w:t>
      </w:r>
      <w:r w:rsidR="00DC5FE5">
        <w:rPr>
          <w:rFonts w:ascii="Times New Roman" w:hAnsi="Times New Roman" w:cs="Times New Roman"/>
          <w:sz w:val="24"/>
          <w:szCs w:val="24"/>
        </w:rPr>
        <w:t xml:space="preserve">histogram included in Figure 1 shows that the residuals are slightly right skewed, indicating </w:t>
      </w:r>
      <w:r w:rsidR="006A17DC">
        <w:rPr>
          <w:rFonts w:ascii="Times New Roman" w:hAnsi="Times New Roman" w:cs="Times New Roman"/>
          <w:sz w:val="24"/>
          <w:szCs w:val="24"/>
        </w:rPr>
        <w:t xml:space="preserve">that the residuals are not </w:t>
      </w:r>
      <w:r w:rsidR="007D68EA">
        <w:rPr>
          <w:rFonts w:ascii="Times New Roman" w:hAnsi="Times New Roman" w:cs="Times New Roman"/>
          <w:sz w:val="24"/>
          <w:szCs w:val="24"/>
        </w:rPr>
        <w:t xml:space="preserve">completely </w:t>
      </w:r>
      <w:r w:rsidR="006A17DC">
        <w:rPr>
          <w:rFonts w:ascii="Times New Roman" w:hAnsi="Times New Roman" w:cs="Times New Roman"/>
          <w:sz w:val="24"/>
          <w:szCs w:val="24"/>
        </w:rPr>
        <w:t>normal</w:t>
      </w:r>
      <w:r w:rsidR="007D68EA">
        <w:rPr>
          <w:rFonts w:ascii="Times New Roman" w:hAnsi="Times New Roman" w:cs="Times New Roman"/>
          <w:sz w:val="24"/>
          <w:szCs w:val="24"/>
        </w:rPr>
        <w:t xml:space="preserve"> and that the assumption of normality of residuals is likely not met</w:t>
      </w:r>
      <w:r w:rsidR="006A17DC">
        <w:rPr>
          <w:rFonts w:ascii="Times New Roman" w:hAnsi="Times New Roman" w:cs="Times New Roman"/>
          <w:sz w:val="24"/>
          <w:szCs w:val="24"/>
        </w:rPr>
        <w:t xml:space="preserve">. </w:t>
      </w:r>
      <w:r w:rsidR="007D68EA">
        <w:rPr>
          <w:rFonts w:ascii="Times New Roman" w:hAnsi="Times New Roman" w:cs="Times New Roman"/>
          <w:sz w:val="24"/>
          <w:szCs w:val="24"/>
        </w:rPr>
        <w:t xml:space="preserve">This non-normality of residuals could be remedied by </w:t>
      </w:r>
      <w:r w:rsidR="009A1D09">
        <w:rPr>
          <w:rFonts w:ascii="Times New Roman" w:hAnsi="Times New Roman" w:cs="Times New Roman"/>
          <w:sz w:val="24"/>
          <w:szCs w:val="24"/>
        </w:rPr>
        <w:t xml:space="preserve">applying a transformation to the data. </w:t>
      </w:r>
      <w:r w:rsidR="00D1438C">
        <w:rPr>
          <w:rFonts w:ascii="Times New Roman" w:hAnsi="Times New Roman" w:cs="Times New Roman"/>
          <w:sz w:val="24"/>
          <w:szCs w:val="24"/>
        </w:rPr>
        <w:t>Finally, the assumption of independence of observations is met by our model as participants were not assessed at multiple time points nor were they</w:t>
      </w:r>
      <w:r w:rsidR="00591FC4">
        <w:rPr>
          <w:rFonts w:ascii="Times New Roman" w:hAnsi="Times New Roman" w:cs="Times New Roman"/>
          <w:sz w:val="24"/>
          <w:szCs w:val="24"/>
        </w:rPr>
        <w:t>, to our knowledge,</w:t>
      </w:r>
      <w:r w:rsidR="00D1438C">
        <w:rPr>
          <w:rFonts w:ascii="Times New Roman" w:hAnsi="Times New Roman" w:cs="Times New Roman"/>
          <w:sz w:val="24"/>
          <w:szCs w:val="24"/>
        </w:rPr>
        <w:t xml:space="preserve"> related in any way. </w:t>
      </w:r>
      <w:r w:rsidR="00E15763">
        <w:rPr>
          <w:rFonts w:ascii="Times New Roman" w:hAnsi="Times New Roman" w:cs="Times New Roman"/>
          <w:sz w:val="24"/>
          <w:szCs w:val="24"/>
        </w:rPr>
        <w:t xml:space="preserve">Overall, our model meets most </w:t>
      </w:r>
      <w:r w:rsidR="00D57E92">
        <w:rPr>
          <w:rFonts w:ascii="Times New Roman" w:hAnsi="Times New Roman" w:cs="Times New Roman"/>
          <w:sz w:val="24"/>
          <w:szCs w:val="24"/>
        </w:rPr>
        <w:t xml:space="preserve">assumptions, however, due to the chance of the </w:t>
      </w:r>
      <w:r w:rsidR="009F79B7">
        <w:rPr>
          <w:rFonts w:ascii="Times New Roman" w:hAnsi="Times New Roman" w:cs="Times New Roman"/>
          <w:sz w:val="24"/>
          <w:szCs w:val="24"/>
        </w:rPr>
        <w:t xml:space="preserve">residuals being </w:t>
      </w:r>
      <w:r w:rsidR="0063362F">
        <w:rPr>
          <w:rFonts w:ascii="Times New Roman" w:hAnsi="Times New Roman" w:cs="Times New Roman"/>
          <w:sz w:val="24"/>
          <w:szCs w:val="24"/>
        </w:rPr>
        <w:t xml:space="preserve">non-normal and </w:t>
      </w:r>
      <w:r w:rsidR="009F79B7">
        <w:rPr>
          <w:rFonts w:ascii="Times New Roman" w:hAnsi="Times New Roman" w:cs="Times New Roman"/>
          <w:sz w:val="24"/>
          <w:szCs w:val="24"/>
        </w:rPr>
        <w:t>non-linear, the results of this study need to be interpreted with caution.</w:t>
      </w:r>
    </w:p>
    <w:p w14:paraId="18B00615" w14:textId="5E52A6A4" w:rsidR="00821E0F" w:rsidRDefault="00821E0F" w:rsidP="00BC75C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Descriptive </w:t>
      </w:r>
      <w:r w:rsidR="00E6139A">
        <w:rPr>
          <w:rFonts w:ascii="Times New Roman" w:hAnsi="Times New Roman" w:cs="Times New Roman"/>
          <w:b/>
          <w:bCs/>
          <w:sz w:val="24"/>
          <w:szCs w:val="24"/>
        </w:rPr>
        <w:t xml:space="preserve">Statistics </w:t>
      </w:r>
    </w:p>
    <w:p w14:paraId="760D6A3E" w14:textId="13F5BD67" w:rsidR="00E6139A" w:rsidRPr="002E5128" w:rsidRDefault="00E6139A" w:rsidP="00BC75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6862">
        <w:rPr>
          <w:rFonts w:ascii="Times New Roman" w:hAnsi="Times New Roman" w:cs="Times New Roman"/>
          <w:sz w:val="24"/>
          <w:szCs w:val="24"/>
        </w:rPr>
        <w:t xml:space="preserve">Out of the original 137 cases, 131 were included in analysis. </w:t>
      </w:r>
      <w:r w:rsidR="00AC10CA">
        <w:rPr>
          <w:rFonts w:ascii="Times New Roman" w:hAnsi="Times New Roman" w:cs="Times New Roman"/>
          <w:sz w:val="24"/>
          <w:szCs w:val="24"/>
        </w:rPr>
        <w:t xml:space="preserve">Of these 131, </w:t>
      </w:r>
      <w:r w:rsidR="00A42ECF">
        <w:rPr>
          <w:rFonts w:ascii="Times New Roman" w:hAnsi="Times New Roman" w:cs="Times New Roman"/>
          <w:sz w:val="24"/>
          <w:szCs w:val="24"/>
        </w:rPr>
        <w:t xml:space="preserve">112 </w:t>
      </w:r>
      <w:r w:rsidR="008E03EE">
        <w:rPr>
          <w:rFonts w:ascii="Times New Roman" w:hAnsi="Times New Roman" w:cs="Times New Roman"/>
          <w:sz w:val="24"/>
          <w:szCs w:val="24"/>
        </w:rPr>
        <w:t>(</w:t>
      </w:r>
      <w:r w:rsidR="00FA0457">
        <w:rPr>
          <w:rFonts w:ascii="Times New Roman" w:hAnsi="Times New Roman" w:cs="Times New Roman"/>
          <w:sz w:val="24"/>
          <w:szCs w:val="24"/>
        </w:rPr>
        <w:t xml:space="preserve">85%) </w:t>
      </w:r>
      <w:r w:rsidR="00A42ECF">
        <w:rPr>
          <w:rFonts w:ascii="Times New Roman" w:hAnsi="Times New Roman" w:cs="Times New Roman"/>
          <w:sz w:val="24"/>
          <w:szCs w:val="24"/>
        </w:rPr>
        <w:t>were female</w:t>
      </w:r>
      <w:r w:rsidR="00A32843">
        <w:rPr>
          <w:rFonts w:ascii="Times New Roman" w:hAnsi="Times New Roman" w:cs="Times New Roman"/>
          <w:sz w:val="24"/>
          <w:szCs w:val="24"/>
        </w:rPr>
        <w:t xml:space="preserve">. </w:t>
      </w:r>
      <w:r w:rsidR="00062F68">
        <w:rPr>
          <w:rFonts w:ascii="Times New Roman" w:hAnsi="Times New Roman" w:cs="Times New Roman"/>
          <w:sz w:val="24"/>
          <w:szCs w:val="24"/>
        </w:rPr>
        <w:t xml:space="preserve">The mean score on the </w:t>
      </w:r>
      <w:r w:rsidR="00DA661F" w:rsidRPr="005A2019">
        <w:rPr>
          <w:rFonts w:ascii="Times New Roman" w:hAnsi="Times New Roman" w:cs="Times New Roman"/>
          <w:sz w:val="24"/>
          <w:szCs w:val="24"/>
        </w:rPr>
        <w:t>Multidimensional Perfectionism Scale Short Form: Socially Prescribed Subscale (3 year version)</w:t>
      </w:r>
      <w:r w:rsidR="00DA661F">
        <w:rPr>
          <w:rFonts w:ascii="Times New Roman" w:hAnsi="Times New Roman" w:cs="Times New Roman"/>
          <w:sz w:val="24"/>
          <w:szCs w:val="24"/>
        </w:rPr>
        <w:t xml:space="preserve"> was 4.38</w:t>
      </w:r>
      <w:r w:rsidR="007E5354">
        <w:rPr>
          <w:rFonts w:ascii="Times New Roman" w:hAnsi="Times New Roman" w:cs="Times New Roman"/>
          <w:sz w:val="24"/>
          <w:szCs w:val="24"/>
        </w:rPr>
        <w:t xml:space="preserve"> (</w:t>
      </w:r>
      <w:r w:rsidR="007E5354">
        <w:rPr>
          <w:rFonts w:ascii="Times New Roman" w:hAnsi="Times New Roman" w:cs="Times New Roman"/>
          <w:i/>
          <w:iCs/>
          <w:sz w:val="24"/>
          <w:szCs w:val="24"/>
        </w:rPr>
        <w:t xml:space="preserve">SD </w:t>
      </w:r>
      <w:r w:rsidR="007E5354">
        <w:rPr>
          <w:rFonts w:ascii="Times New Roman" w:hAnsi="Times New Roman" w:cs="Times New Roman"/>
          <w:sz w:val="24"/>
          <w:szCs w:val="24"/>
        </w:rPr>
        <w:t xml:space="preserve">= 1.43). The mean score on the </w:t>
      </w:r>
      <w:r w:rsidR="007C0E01" w:rsidRPr="00707827">
        <w:rPr>
          <w:rFonts w:ascii="Times New Roman" w:hAnsi="Times New Roman" w:cs="Times New Roman"/>
          <w:sz w:val="24"/>
          <w:szCs w:val="24"/>
        </w:rPr>
        <w:t>Ten Item Personality Measure: Conscientiousness Subscale</w:t>
      </w:r>
      <w:r w:rsidR="007C0E01">
        <w:rPr>
          <w:rFonts w:ascii="Times New Roman" w:hAnsi="Times New Roman" w:cs="Times New Roman"/>
          <w:sz w:val="24"/>
          <w:szCs w:val="24"/>
        </w:rPr>
        <w:t xml:space="preserve"> </w:t>
      </w:r>
      <w:r w:rsidR="007C0E01" w:rsidRPr="00707827">
        <w:rPr>
          <w:rFonts w:ascii="Times New Roman" w:hAnsi="Times New Roman" w:cs="Times New Roman"/>
          <w:sz w:val="24"/>
          <w:szCs w:val="24"/>
        </w:rPr>
        <w:t>(3-year version)</w:t>
      </w:r>
      <w:r w:rsidR="007C0E01">
        <w:rPr>
          <w:rFonts w:ascii="Times New Roman" w:hAnsi="Times New Roman" w:cs="Times New Roman"/>
          <w:sz w:val="24"/>
          <w:szCs w:val="24"/>
        </w:rPr>
        <w:t xml:space="preserve"> was </w:t>
      </w:r>
      <w:r w:rsidR="006C7CF3">
        <w:rPr>
          <w:rFonts w:ascii="Times New Roman" w:hAnsi="Times New Roman" w:cs="Times New Roman"/>
          <w:sz w:val="24"/>
          <w:szCs w:val="24"/>
        </w:rPr>
        <w:t>5.03 (</w:t>
      </w:r>
      <w:r w:rsidR="006C7CF3">
        <w:rPr>
          <w:rFonts w:ascii="Times New Roman" w:hAnsi="Times New Roman" w:cs="Times New Roman"/>
          <w:i/>
          <w:iCs/>
          <w:sz w:val="24"/>
          <w:szCs w:val="24"/>
        </w:rPr>
        <w:t xml:space="preserve">SD </w:t>
      </w:r>
      <w:r w:rsidR="006C7CF3">
        <w:rPr>
          <w:rFonts w:ascii="Times New Roman" w:hAnsi="Times New Roman" w:cs="Times New Roman"/>
          <w:sz w:val="24"/>
          <w:szCs w:val="24"/>
        </w:rPr>
        <w:t xml:space="preserve">= 1.29). The mean score on our outcome measure, the </w:t>
      </w:r>
      <w:r w:rsidR="001A6862">
        <w:rPr>
          <w:rFonts w:ascii="Times New Roman" w:hAnsi="Times New Roman" w:cs="Times New Roman"/>
          <w:sz w:val="24"/>
          <w:szCs w:val="24"/>
        </w:rPr>
        <w:t>PANAS: Negative Affect (3 year version), was 2.44 (</w:t>
      </w:r>
      <w:r w:rsidR="001A6862">
        <w:rPr>
          <w:rFonts w:ascii="Times New Roman" w:hAnsi="Times New Roman" w:cs="Times New Roman"/>
          <w:i/>
          <w:iCs/>
          <w:sz w:val="24"/>
          <w:szCs w:val="24"/>
        </w:rPr>
        <w:t xml:space="preserve">SD </w:t>
      </w:r>
      <w:r w:rsidR="001A6862">
        <w:rPr>
          <w:rFonts w:ascii="Times New Roman" w:hAnsi="Times New Roman" w:cs="Times New Roman"/>
          <w:sz w:val="24"/>
          <w:szCs w:val="24"/>
        </w:rPr>
        <w:t xml:space="preserve">= 0.98). </w:t>
      </w:r>
      <w:r w:rsidR="00FA0457">
        <w:rPr>
          <w:rFonts w:ascii="Times New Roman" w:hAnsi="Times New Roman" w:cs="Times New Roman"/>
          <w:sz w:val="24"/>
          <w:szCs w:val="24"/>
        </w:rPr>
        <w:t>There were significant correlations between all scale means</w:t>
      </w:r>
      <w:r w:rsidR="0033485C">
        <w:rPr>
          <w:rFonts w:ascii="Times New Roman" w:hAnsi="Times New Roman" w:cs="Times New Roman"/>
          <w:sz w:val="24"/>
          <w:szCs w:val="24"/>
        </w:rPr>
        <w:t xml:space="preserve">, such that </w:t>
      </w:r>
      <w:r w:rsidR="00367610">
        <w:rPr>
          <w:rFonts w:ascii="Times New Roman" w:hAnsi="Times New Roman" w:cs="Times New Roman"/>
          <w:sz w:val="24"/>
          <w:szCs w:val="24"/>
        </w:rPr>
        <w:t xml:space="preserve">perfectionism scores were </w:t>
      </w:r>
      <w:r w:rsidR="00DC343E">
        <w:rPr>
          <w:rFonts w:ascii="Times New Roman" w:hAnsi="Times New Roman" w:cs="Times New Roman"/>
          <w:sz w:val="24"/>
          <w:szCs w:val="24"/>
        </w:rPr>
        <w:t>inversely correlated with conscientiousness scores (</w:t>
      </w:r>
      <w:r w:rsidR="00DC343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DC343E">
        <w:rPr>
          <w:rFonts w:ascii="Times New Roman" w:hAnsi="Times New Roman" w:cs="Times New Roman"/>
          <w:sz w:val="24"/>
          <w:szCs w:val="24"/>
        </w:rPr>
        <w:t>= -.21)</w:t>
      </w:r>
      <w:r w:rsidR="000742F7">
        <w:rPr>
          <w:rFonts w:ascii="Times New Roman" w:hAnsi="Times New Roman" w:cs="Times New Roman"/>
          <w:sz w:val="24"/>
          <w:szCs w:val="24"/>
        </w:rPr>
        <w:t xml:space="preserve"> but directly correlated with negative affect scores (</w:t>
      </w:r>
      <w:r w:rsidR="000742F7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0742F7">
        <w:rPr>
          <w:rFonts w:ascii="Times New Roman" w:hAnsi="Times New Roman" w:cs="Times New Roman"/>
          <w:sz w:val="24"/>
          <w:szCs w:val="24"/>
        </w:rPr>
        <w:t>= .37)</w:t>
      </w:r>
      <w:r w:rsidR="00FF6932">
        <w:rPr>
          <w:rFonts w:ascii="Times New Roman" w:hAnsi="Times New Roman" w:cs="Times New Roman"/>
          <w:sz w:val="24"/>
          <w:szCs w:val="24"/>
        </w:rPr>
        <w:t xml:space="preserve">. There was also an inverse relationship between </w:t>
      </w:r>
      <w:r w:rsidR="002E5128">
        <w:rPr>
          <w:rFonts w:ascii="Times New Roman" w:hAnsi="Times New Roman" w:cs="Times New Roman"/>
          <w:sz w:val="24"/>
          <w:szCs w:val="24"/>
        </w:rPr>
        <w:t>negative affect scores and conscientiousness (</w:t>
      </w:r>
      <w:r w:rsidR="002E5128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2E5128">
        <w:rPr>
          <w:rFonts w:ascii="Times New Roman" w:hAnsi="Times New Roman" w:cs="Times New Roman"/>
          <w:sz w:val="24"/>
          <w:szCs w:val="24"/>
        </w:rPr>
        <w:t xml:space="preserve">= -.37). </w:t>
      </w:r>
      <w:r w:rsidR="00334669">
        <w:rPr>
          <w:rFonts w:ascii="Times New Roman" w:hAnsi="Times New Roman" w:cs="Times New Roman"/>
          <w:sz w:val="24"/>
          <w:szCs w:val="24"/>
        </w:rPr>
        <w:t xml:space="preserve">Table 1 contains the </w:t>
      </w:r>
      <w:r w:rsidR="004D6001">
        <w:rPr>
          <w:rFonts w:ascii="Times New Roman" w:hAnsi="Times New Roman" w:cs="Times New Roman"/>
          <w:sz w:val="24"/>
          <w:szCs w:val="24"/>
        </w:rPr>
        <w:t xml:space="preserve">95% confidence intervals for each correlation. </w:t>
      </w:r>
      <w:r w:rsidR="0076721D">
        <w:rPr>
          <w:rFonts w:ascii="Times New Roman" w:hAnsi="Times New Roman" w:cs="Times New Roman"/>
          <w:sz w:val="24"/>
          <w:szCs w:val="24"/>
        </w:rPr>
        <w:t xml:space="preserve">Conscientiousness </w:t>
      </w:r>
      <w:r w:rsidR="00E76E9A">
        <w:rPr>
          <w:rFonts w:ascii="Times New Roman" w:hAnsi="Times New Roman" w:cs="Times New Roman"/>
          <w:sz w:val="24"/>
          <w:szCs w:val="24"/>
        </w:rPr>
        <w:t xml:space="preserve">scores were </w:t>
      </w:r>
      <w:r w:rsidR="00D71C97">
        <w:rPr>
          <w:rFonts w:ascii="Times New Roman" w:hAnsi="Times New Roman" w:cs="Times New Roman"/>
          <w:sz w:val="24"/>
          <w:szCs w:val="24"/>
        </w:rPr>
        <w:t xml:space="preserve">approximately </w:t>
      </w:r>
      <w:r w:rsidR="00872E8C">
        <w:rPr>
          <w:rFonts w:ascii="Times New Roman" w:hAnsi="Times New Roman" w:cs="Times New Roman"/>
          <w:sz w:val="24"/>
          <w:szCs w:val="24"/>
        </w:rPr>
        <w:t>normally distributed but</w:t>
      </w:r>
      <w:r w:rsidR="00F65A89">
        <w:rPr>
          <w:rFonts w:ascii="Times New Roman" w:hAnsi="Times New Roman" w:cs="Times New Roman"/>
          <w:sz w:val="24"/>
          <w:szCs w:val="24"/>
        </w:rPr>
        <w:t xml:space="preserve"> left skewed, which was the same for socially prescribed perfectionism. </w:t>
      </w:r>
      <w:r w:rsidR="007B624D">
        <w:rPr>
          <w:rFonts w:ascii="Times New Roman" w:hAnsi="Times New Roman" w:cs="Times New Roman"/>
          <w:sz w:val="24"/>
          <w:szCs w:val="24"/>
        </w:rPr>
        <w:t xml:space="preserve">Negative affect scores were also approximately normally distributed, but </w:t>
      </w:r>
      <w:r w:rsidR="00835676">
        <w:rPr>
          <w:rFonts w:ascii="Times New Roman" w:hAnsi="Times New Roman" w:cs="Times New Roman"/>
          <w:sz w:val="24"/>
          <w:szCs w:val="24"/>
        </w:rPr>
        <w:t xml:space="preserve">right skewed. </w:t>
      </w:r>
    </w:p>
    <w:p w14:paraId="06B21C66" w14:textId="3BA5BF1E" w:rsidR="00A567BC" w:rsidRDefault="00A567BC" w:rsidP="00A567B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Hypothesis I </w:t>
      </w:r>
    </w:p>
    <w:p w14:paraId="412759FE" w14:textId="2880539A" w:rsidR="007E0943" w:rsidRPr="000106BC" w:rsidRDefault="00FF0458" w:rsidP="00FF045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first hypothesis was</w:t>
      </w:r>
      <w:r w:rsidR="002B70EF">
        <w:rPr>
          <w:rFonts w:ascii="Times New Roman" w:hAnsi="Times New Roman" w:cs="Times New Roman"/>
          <w:sz w:val="24"/>
          <w:szCs w:val="24"/>
        </w:rPr>
        <w:t xml:space="preserve"> </w:t>
      </w:r>
      <w:r w:rsidR="003D57A9">
        <w:rPr>
          <w:rFonts w:ascii="Times New Roman" w:hAnsi="Times New Roman" w:cs="Times New Roman"/>
          <w:sz w:val="24"/>
          <w:szCs w:val="24"/>
        </w:rPr>
        <w:t>that s</w:t>
      </w:r>
      <w:r w:rsidR="003D57A9" w:rsidRPr="00D41EB3">
        <w:rPr>
          <w:rFonts w:ascii="Times New Roman" w:hAnsi="Times New Roman" w:cs="Times New Roman"/>
          <w:i/>
          <w:iCs/>
          <w:sz w:val="24"/>
          <w:szCs w:val="24"/>
        </w:rPr>
        <w:t>ex, conscientiousness, and SPP will all significantly predict negative affect</w:t>
      </w:r>
      <w:r w:rsidR="003D57A9">
        <w:rPr>
          <w:rFonts w:ascii="Times New Roman" w:hAnsi="Times New Roman" w:cs="Times New Roman"/>
          <w:sz w:val="24"/>
          <w:szCs w:val="24"/>
        </w:rPr>
        <w:t xml:space="preserve">, which was further </w:t>
      </w:r>
      <w:r w:rsidR="002B70EF">
        <w:rPr>
          <w:rFonts w:ascii="Times New Roman" w:hAnsi="Times New Roman" w:cs="Times New Roman"/>
          <w:sz w:val="24"/>
          <w:szCs w:val="24"/>
        </w:rPr>
        <w:t>composed of three predictions: 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3F90">
        <w:rPr>
          <w:rFonts w:ascii="Times New Roman" w:hAnsi="Times New Roman" w:cs="Times New Roman"/>
          <w:sz w:val="24"/>
          <w:szCs w:val="24"/>
        </w:rPr>
        <w:t>sex w</w:t>
      </w:r>
      <w:r w:rsidR="00795AAA">
        <w:rPr>
          <w:rFonts w:ascii="Times New Roman" w:hAnsi="Times New Roman" w:cs="Times New Roman"/>
          <w:sz w:val="24"/>
          <w:szCs w:val="24"/>
        </w:rPr>
        <w:t>il</w:t>
      </w:r>
      <w:r w:rsidR="002B70EF">
        <w:rPr>
          <w:rFonts w:ascii="Times New Roman" w:hAnsi="Times New Roman" w:cs="Times New Roman"/>
          <w:sz w:val="24"/>
          <w:szCs w:val="24"/>
        </w:rPr>
        <w:t>l predict negative affect</w:t>
      </w:r>
      <w:r w:rsidR="002E3D0C">
        <w:rPr>
          <w:rFonts w:ascii="Times New Roman" w:hAnsi="Times New Roman" w:cs="Times New Roman"/>
          <w:sz w:val="24"/>
          <w:szCs w:val="24"/>
        </w:rPr>
        <w:t xml:space="preserve"> (NAf)</w:t>
      </w:r>
      <w:r w:rsidR="002B70EF">
        <w:rPr>
          <w:rFonts w:ascii="Times New Roman" w:hAnsi="Times New Roman" w:cs="Times New Roman"/>
          <w:sz w:val="24"/>
          <w:szCs w:val="24"/>
        </w:rPr>
        <w:t xml:space="preserve">, such that females had higher negative affect than males, 2) </w:t>
      </w:r>
      <w:r w:rsidR="003524CA">
        <w:rPr>
          <w:rFonts w:ascii="Times New Roman" w:hAnsi="Times New Roman" w:cs="Times New Roman"/>
          <w:sz w:val="24"/>
          <w:szCs w:val="24"/>
        </w:rPr>
        <w:t xml:space="preserve">conscientiousness </w:t>
      </w:r>
      <w:r w:rsidR="002E3D0C">
        <w:rPr>
          <w:rFonts w:ascii="Times New Roman" w:hAnsi="Times New Roman" w:cs="Times New Roman"/>
          <w:sz w:val="24"/>
          <w:szCs w:val="24"/>
        </w:rPr>
        <w:t xml:space="preserve">(CON) </w:t>
      </w:r>
      <w:r w:rsidR="003524CA">
        <w:rPr>
          <w:rFonts w:ascii="Times New Roman" w:hAnsi="Times New Roman" w:cs="Times New Roman"/>
          <w:sz w:val="24"/>
          <w:szCs w:val="24"/>
        </w:rPr>
        <w:t>w</w:t>
      </w:r>
      <w:r w:rsidR="00795AAA">
        <w:rPr>
          <w:rFonts w:ascii="Times New Roman" w:hAnsi="Times New Roman" w:cs="Times New Roman"/>
          <w:sz w:val="24"/>
          <w:szCs w:val="24"/>
        </w:rPr>
        <w:t xml:space="preserve">ill be inversely related to </w:t>
      </w:r>
      <w:r w:rsidR="001D20D5">
        <w:rPr>
          <w:rFonts w:ascii="Times New Roman" w:hAnsi="Times New Roman" w:cs="Times New Roman"/>
          <w:sz w:val="24"/>
          <w:szCs w:val="24"/>
        </w:rPr>
        <w:t>NAf</w:t>
      </w:r>
      <w:r w:rsidR="00795AAA">
        <w:rPr>
          <w:rFonts w:ascii="Times New Roman" w:hAnsi="Times New Roman" w:cs="Times New Roman"/>
          <w:sz w:val="24"/>
          <w:szCs w:val="24"/>
        </w:rPr>
        <w:t xml:space="preserve">, and 3) socially prescribed perfectionism </w:t>
      </w:r>
      <w:r w:rsidR="001D20D5">
        <w:rPr>
          <w:rFonts w:ascii="Times New Roman" w:hAnsi="Times New Roman" w:cs="Times New Roman"/>
          <w:sz w:val="24"/>
          <w:szCs w:val="24"/>
        </w:rPr>
        <w:t xml:space="preserve">(SPP) </w:t>
      </w:r>
      <w:r w:rsidR="00795AAA">
        <w:rPr>
          <w:rFonts w:ascii="Times New Roman" w:hAnsi="Times New Roman" w:cs="Times New Roman"/>
          <w:sz w:val="24"/>
          <w:szCs w:val="24"/>
        </w:rPr>
        <w:t>would be positively associated with negative affect</w:t>
      </w:r>
      <w:r w:rsidRPr="00FF0458">
        <w:rPr>
          <w:rFonts w:ascii="Times New Roman" w:hAnsi="Times New Roman" w:cs="Times New Roman"/>
          <w:sz w:val="24"/>
          <w:szCs w:val="24"/>
        </w:rPr>
        <w:t>.</w:t>
      </w:r>
      <w:r w:rsidR="00795AAA">
        <w:rPr>
          <w:rFonts w:ascii="Times New Roman" w:hAnsi="Times New Roman" w:cs="Times New Roman"/>
          <w:sz w:val="24"/>
          <w:szCs w:val="24"/>
        </w:rPr>
        <w:t xml:space="preserve"> </w:t>
      </w:r>
      <w:r w:rsidR="001D20D5">
        <w:rPr>
          <w:rFonts w:ascii="Times New Roman" w:hAnsi="Times New Roman" w:cs="Times New Roman"/>
          <w:sz w:val="24"/>
          <w:szCs w:val="24"/>
        </w:rPr>
        <w:t xml:space="preserve">To test this hypothesis, we ran two GLM models. One of these models included </w:t>
      </w:r>
      <w:r w:rsidR="00251313">
        <w:rPr>
          <w:rFonts w:ascii="Times New Roman" w:hAnsi="Times New Roman" w:cs="Times New Roman"/>
          <w:sz w:val="24"/>
          <w:szCs w:val="24"/>
        </w:rPr>
        <w:t>all</w:t>
      </w:r>
      <w:r w:rsidR="002E3D0C">
        <w:rPr>
          <w:rFonts w:ascii="Times New Roman" w:hAnsi="Times New Roman" w:cs="Times New Roman"/>
          <w:sz w:val="24"/>
          <w:szCs w:val="24"/>
        </w:rPr>
        <w:t xml:space="preserve"> our predictor variables, being sex, CON, and SPP to predict </w:t>
      </w:r>
      <w:r w:rsidR="00251313">
        <w:rPr>
          <w:rFonts w:ascii="Times New Roman" w:hAnsi="Times New Roman" w:cs="Times New Roman"/>
          <w:sz w:val="24"/>
          <w:szCs w:val="24"/>
        </w:rPr>
        <w:t>NAf (</w:t>
      </w:r>
      <w:r w:rsidR="00890835">
        <w:rPr>
          <w:rFonts w:ascii="Times New Roman" w:hAnsi="Times New Roman" w:cs="Times New Roman"/>
          <w:sz w:val="24"/>
          <w:szCs w:val="24"/>
        </w:rPr>
        <w:t xml:space="preserve">the full model). Our second model included none of these predictors (the reduced model). </w:t>
      </w:r>
      <w:r w:rsidR="001120A0">
        <w:rPr>
          <w:rFonts w:ascii="Times New Roman" w:hAnsi="Times New Roman" w:cs="Times New Roman"/>
          <w:sz w:val="24"/>
          <w:szCs w:val="24"/>
        </w:rPr>
        <w:t xml:space="preserve">After running the full model, we were left with a </w:t>
      </w:r>
      <w:r w:rsidR="000E1A3C">
        <w:rPr>
          <w:rFonts w:ascii="Times New Roman" w:hAnsi="Times New Roman" w:cs="Times New Roman"/>
          <w:sz w:val="24"/>
          <w:szCs w:val="24"/>
        </w:rPr>
        <w:t xml:space="preserve">model that explained </w:t>
      </w:r>
      <w:r w:rsidR="000106BC">
        <w:rPr>
          <w:rFonts w:ascii="Times New Roman" w:hAnsi="Times New Roman" w:cs="Times New Roman"/>
          <w:sz w:val="24"/>
          <w:szCs w:val="24"/>
        </w:rPr>
        <w:t xml:space="preserve">26.9% </w:t>
      </w:r>
      <w:r w:rsidR="002668C6">
        <w:rPr>
          <w:rFonts w:ascii="Times New Roman" w:hAnsi="Times New Roman" w:cs="Times New Roman"/>
          <w:sz w:val="24"/>
          <w:szCs w:val="24"/>
        </w:rPr>
        <w:t>(</w:t>
      </w:r>
      <w:r w:rsidR="002668C6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2668C6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="002668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668C6">
        <w:rPr>
          <w:rFonts w:ascii="Times New Roman" w:hAnsi="Times New Roman" w:cs="Times New Roman"/>
          <w:sz w:val="24"/>
          <w:szCs w:val="24"/>
        </w:rPr>
        <w:t xml:space="preserve">= .269) </w:t>
      </w:r>
      <w:r w:rsidR="000106BC">
        <w:rPr>
          <w:rFonts w:ascii="Times New Roman" w:hAnsi="Times New Roman" w:cs="Times New Roman"/>
          <w:sz w:val="24"/>
          <w:szCs w:val="24"/>
        </w:rPr>
        <w:t>of the variance in NAf scores</w:t>
      </w:r>
      <w:r w:rsidR="002668C6">
        <w:rPr>
          <w:rFonts w:ascii="Times New Roman" w:hAnsi="Times New Roman" w:cs="Times New Roman"/>
          <w:sz w:val="24"/>
          <w:szCs w:val="24"/>
        </w:rPr>
        <w:t xml:space="preserve"> [.13, .37]. </w:t>
      </w:r>
      <w:r w:rsidR="000106BC">
        <w:rPr>
          <w:rFonts w:ascii="Times New Roman" w:hAnsi="Times New Roman" w:cs="Times New Roman"/>
          <w:sz w:val="24"/>
          <w:szCs w:val="24"/>
        </w:rPr>
        <w:t xml:space="preserve"> </w:t>
      </w:r>
      <w:r w:rsidR="00562FD5">
        <w:rPr>
          <w:rFonts w:ascii="Times New Roman" w:hAnsi="Times New Roman" w:cs="Times New Roman"/>
          <w:sz w:val="24"/>
          <w:szCs w:val="24"/>
        </w:rPr>
        <w:t xml:space="preserve">The unstandardized </w:t>
      </w:r>
      <w:r w:rsidR="00D83916">
        <w:rPr>
          <w:rFonts w:ascii="Times New Roman" w:hAnsi="Times New Roman" w:cs="Times New Roman"/>
          <w:sz w:val="24"/>
          <w:szCs w:val="24"/>
        </w:rPr>
        <w:t xml:space="preserve">coefficients for CON scores, sex, and SPP scores were -0.26 [-0.37, -0.14], </w:t>
      </w:r>
      <w:r w:rsidR="00E9026B">
        <w:rPr>
          <w:rFonts w:ascii="Times New Roman" w:hAnsi="Times New Roman" w:cs="Times New Roman"/>
          <w:sz w:val="24"/>
          <w:szCs w:val="24"/>
        </w:rPr>
        <w:t>-0.58 [-0.99, -0.16], and 0.20 [0.10, 0.31], respectively</w:t>
      </w:r>
      <w:r w:rsidR="008728E1">
        <w:rPr>
          <w:rFonts w:ascii="Times New Roman" w:hAnsi="Times New Roman" w:cs="Times New Roman"/>
          <w:sz w:val="24"/>
          <w:szCs w:val="24"/>
        </w:rPr>
        <w:t xml:space="preserve"> (see Table 2)</w:t>
      </w:r>
      <w:r w:rsidR="00E9026B">
        <w:rPr>
          <w:rFonts w:ascii="Times New Roman" w:hAnsi="Times New Roman" w:cs="Times New Roman"/>
          <w:sz w:val="24"/>
          <w:szCs w:val="24"/>
        </w:rPr>
        <w:t xml:space="preserve">. </w:t>
      </w:r>
      <w:r w:rsidR="005F2880">
        <w:rPr>
          <w:rFonts w:ascii="Times New Roman" w:hAnsi="Times New Roman" w:cs="Times New Roman"/>
          <w:sz w:val="24"/>
          <w:szCs w:val="24"/>
        </w:rPr>
        <w:t xml:space="preserve">None of the 95% confidence intervals cross 0, </w:t>
      </w:r>
      <w:r w:rsidR="00A46C77">
        <w:rPr>
          <w:rFonts w:ascii="Times New Roman" w:hAnsi="Times New Roman" w:cs="Times New Roman"/>
          <w:sz w:val="24"/>
          <w:szCs w:val="24"/>
        </w:rPr>
        <w:t xml:space="preserve">suggesting that the </w:t>
      </w:r>
      <w:r w:rsidR="003B3BE8">
        <w:rPr>
          <w:rFonts w:ascii="Times New Roman" w:hAnsi="Times New Roman" w:cs="Times New Roman"/>
          <w:sz w:val="24"/>
          <w:szCs w:val="24"/>
        </w:rPr>
        <w:t>estimates are accurately reflecting the relationship between the predictor variables and our outcome.</w:t>
      </w:r>
      <w:r w:rsidR="005F2880">
        <w:rPr>
          <w:rFonts w:ascii="Times New Roman" w:hAnsi="Times New Roman" w:cs="Times New Roman"/>
          <w:sz w:val="24"/>
          <w:szCs w:val="24"/>
        </w:rPr>
        <w:t xml:space="preserve"> </w:t>
      </w:r>
      <w:r w:rsidR="002668C6">
        <w:rPr>
          <w:rFonts w:ascii="Times New Roman" w:hAnsi="Times New Roman" w:cs="Times New Roman"/>
          <w:sz w:val="24"/>
          <w:szCs w:val="24"/>
        </w:rPr>
        <w:t xml:space="preserve">These </w:t>
      </w:r>
      <w:r w:rsidR="00BD5E18">
        <w:rPr>
          <w:rFonts w:ascii="Times New Roman" w:hAnsi="Times New Roman" w:cs="Times New Roman"/>
          <w:sz w:val="24"/>
          <w:szCs w:val="24"/>
        </w:rPr>
        <w:t xml:space="preserve">unstandardized coefficients </w:t>
      </w:r>
      <w:r w:rsidR="003B3BE8">
        <w:rPr>
          <w:rFonts w:ascii="Times New Roman" w:hAnsi="Times New Roman" w:cs="Times New Roman"/>
          <w:sz w:val="24"/>
          <w:szCs w:val="24"/>
        </w:rPr>
        <w:t xml:space="preserve">also </w:t>
      </w:r>
      <w:r w:rsidR="00BD5E18">
        <w:rPr>
          <w:rFonts w:ascii="Times New Roman" w:hAnsi="Times New Roman" w:cs="Times New Roman"/>
          <w:sz w:val="24"/>
          <w:szCs w:val="24"/>
        </w:rPr>
        <w:t xml:space="preserve">indicate that each of our aforementioned hypotheses are supported. </w:t>
      </w:r>
      <w:r w:rsidR="0059446C">
        <w:rPr>
          <w:rFonts w:ascii="Times New Roman" w:hAnsi="Times New Roman" w:cs="Times New Roman"/>
          <w:sz w:val="24"/>
          <w:szCs w:val="24"/>
        </w:rPr>
        <w:t>1) Being female was predictive of higher NAf scores, as being male (i.e., having a score of 1)</w:t>
      </w:r>
      <w:r w:rsidR="003B698D">
        <w:rPr>
          <w:rFonts w:ascii="Times New Roman" w:hAnsi="Times New Roman" w:cs="Times New Roman"/>
          <w:sz w:val="24"/>
          <w:szCs w:val="24"/>
        </w:rPr>
        <w:t xml:space="preserve"> would</w:t>
      </w:r>
      <w:r w:rsidR="001D1BF0">
        <w:rPr>
          <w:rFonts w:ascii="Times New Roman" w:hAnsi="Times New Roman" w:cs="Times New Roman"/>
          <w:sz w:val="24"/>
          <w:szCs w:val="24"/>
        </w:rPr>
        <w:t xml:space="preserve"> predict a </w:t>
      </w:r>
      <w:r w:rsidR="00C94772">
        <w:rPr>
          <w:rFonts w:ascii="Times New Roman" w:hAnsi="Times New Roman" w:cs="Times New Roman"/>
          <w:sz w:val="24"/>
          <w:szCs w:val="24"/>
        </w:rPr>
        <w:t>0.58-point</w:t>
      </w:r>
      <w:r w:rsidR="001D1BF0">
        <w:rPr>
          <w:rFonts w:ascii="Times New Roman" w:hAnsi="Times New Roman" w:cs="Times New Roman"/>
          <w:sz w:val="24"/>
          <w:szCs w:val="24"/>
        </w:rPr>
        <w:t xml:space="preserve"> decrease in NAf scores</w:t>
      </w:r>
      <w:r w:rsidR="00C94772">
        <w:rPr>
          <w:rFonts w:ascii="Times New Roman" w:hAnsi="Times New Roman" w:cs="Times New Roman"/>
          <w:sz w:val="24"/>
          <w:szCs w:val="24"/>
        </w:rPr>
        <w:t xml:space="preserve">. </w:t>
      </w:r>
      <w:r w:rsidR="0059446C">
        <w:rPr>
          <w:rFonts w:ascii="Times New Roman" w:hAnsi="Times New Roman" w:cs="Times New Roman"/>
          <w:sz w:val="24"/>
          <w:szCs w:val="24"/>
        </w:rPr>
        <w:t>2</w:t>
      </w:r>
      <w:r w:rsidR="00BD5E18">
        <w:rPr>
          <w:rFonts w:ascii="Times New Roman" w:hAnsi="Times New Roman" w:cs="Times New Roman"/>
          <w:sz w:val="24"/>
          <w:szCs w:val="24"/>
        </w:rPr>
        <w:t xml:space="preserve">) </w:t>
      </w:r>
      <w:r w:rsidR="00FA1B10">
        <w:rPr>
          <w:rFonts w:ascii="Times New Roman" w:hAnsi="Times New Roman" w:cs="Times New Roman"/>
          <w:sz w:val="24"/>
          <w:szCs w:val="24"/>
        </w:rPr>
        <w:t>CON scores were inversely predictive of NAf scores, as indicated by the negative sign of the unstandardized coefficient</w:t>
      </w:r>
      <w:r w:rsidR="00C94772">
        <w:rPr>
          <w:rFonts w:ascii="Times New Roman" w:hAnsi="Times New Roman" w:cs="Times New Roman"/>
          <w:sz w:val="24"/>
          <w:szCs w:val="24"/>
        </w:rPr>
        <w:t xml:space="preserve"> for CON</w:t>
      </w:r>
      <w:r w:rsidR="00ED6071">
        <w:rPr>
          <w:rFonts w:ascii="Times New Roman" w:hAnsi="Times New Roman" w:cs="Times New Roman"/>
          <w:sz w:val="24"/>
          <w:szCs w:val="24"/>
        </w:rPr>
        <w:t xml:space="preserve"> which shows that for each 1-point increase in mean CON score</w:t>
      </w:r>
      <w:r w:rsidR="0043657E">
        <w:rPr>
          <w:rFonts w:ascii="Times New Roman" w:hAnsi="Times New Roman" w:cs="Times New Roman"/>
          <w:sz w:val="24"/>
          <w:szCs w:val="24"/>
        </w:rPr>
        <w:t>, there is a 0.26-point decrease in mean NAf score</w:t>
      </w:r>
      <w:r w:rsidR="00FA1B10">
        <w:rPr>
          <w:rFonts w:ascii="Times New Roman" w:hAnsi="Times New Roman" w:cs="Times New Roman"/>
          <w:sz w:val="24"/>
          <w:szCs w:val="24"/>
        </w:rPr>
        <w:t xml:space="preserve">. </w:t>
      </w:r>
      <w:r w:rsidR="0059446C">
        <w:rPr>
          <w:rFonts w:ascii="Times New Roman" w:hAnsi="Times New Roman" w:cs="Times New Roman"/>
          <w:sz w:val="24"/>
          <w:szCs w:val="24"/>
        </w:rPr>
        <w:t>3)</w:t>
      </w:r>
      <w:r w:rsidR="00C94772">
        <w:rPr>
          <w:rFonts w:ascii="Times New Roman" w:hAnsi="Times New Roman" w:cs="Times New Roman"/>
          <w:sz w:val="24"/>
          <w:szCs w:val="24"/>
        </w:rPr>
        <w:t xml:space="preserve"> SPP scores were positively predictive of NAf scores, as indicated by the positive sign on the unstandardized coefficient for SPP</w:t>
      </w:r>
      <w:r w:rsidR="0043657E">
        <w:rPr>
          <w:rFonts w:ascii="Times New Roman" w:hAnsi="Times New Roman" w:cs="Times New Roman"/>
          <w:sz w:val="24"/>
          <w:szCs w:val="24"/>
        </w:rPr>
        <w:t xml:space="preserve"> which shows </w:t>
      </w:r>
      <w:r w:rsidR="007F4992">
        <w:rPr>
          <w:rFonts w:ascii="Times New Roman" w:hAnsi="Times New Roman" w:cs="Times New Roman"/>
          <w:sz w:val="24"/>
          <w:szCs w:val="24"/>
        </w:rPr>
        <w:t>that for each 1-point increase in SPP mean score, there is a 0.20-point increase in mean NAf score</w:t>
      </w:r>
      <w:r w:rsidR="00C94772">
        <w:rPr>
          <w:rFonts w:ascii="Times New Roman" w:hAnsi="Times New Roman" w:cs="Times New Roman"/>
          <w:sz w:val="24"/>
          <w:szCs w:val="24"/>
        </w:rPr>
        <w:t xml:space="preserve">. </w:t>
      </w:r>
      <w:r w:rsidR="00D07062">
        <w:rPr>
          <w:rFonts w:ascii="Times New Roman" w:hAnsi="Times New Roman" w:cs="Times New Roman"/>
          <w:sz w:val="24"/>
          <w:szCs w:val="24"/>
        </w:rPr>
        <w:t xml:space="preserve">To assure that these predictors were significantly predicting NAf scores, we ran a model comparison of </w:t>
      </w:r>
      <w:r w:rsidR="003C078A">
        <w:rPr>
          <w:rFonts w:ascii="Times New Roman" w:hAnsi="Times New Roman" w:cs="Times New Roman"/>
          <w:sz w:val="24"/>
          <w:szCs w:val="24"/>
        </w:rPr>
        <w:t xml:space="preserve">our full and reduced models. We found that the model which included SPP scores, CON scores, and sex </w:t>
      </w:r>
      <w:r w:rsidR="003C078A">
        <w:rPr>
          <w:rFonts w:ascii="Times New Roman" w:hAnsi="Times New Roman" w:cs="Times New Roman"/>
          <w:sz w:val="24"/>
          <w:szCs w:val="24"/>
        </w:rPr>
        <w:lastRenderedPageBreak/>
        <w:t>fit our data significantly better than the model which included no predictors. This was indicated by the full model having lower AIC and BIC</w:t>
      </w:r>
      <w:r w:rsidR="00E848BF">
        <w:rPr>
          <w:rFonts w:ascii="Times New Roman" w:hAnsi="Times New Roman" w:cs="Times New Roman"/>
          <w:sz w:val="24"/>
          <w:szCs w:val="24"/>
        </w:rPr>
        <w:t xml:space="preserve"> and a </w:t>
      </w:r>
      <w:r w:rsidR="00AC1E29">
        <w:rPr>
          <w:rFonts w:ascii="Times New Roman" w:hAnsi="Times New Roman" w:cs="Times New Roman"/>
          <w:sz w:val="24"/>
          <w:szCs w:val="24"/>
        </w:rPr>
        <w:t>markedly higher Bayes Factor</w:t>
      </w:r>
      <w:r w:rsidR="008728E1">
        <w:rPr>
          <w:rFonts w:ascii="Times New Roman" w:hAnsi="Times New Roman" w:cs="Times New Roman"/>
          <w:sz w:val="24"/>
          <w:szCs w:val="24"/>
        </w:rPr>
        <w:t xml:space="preserve"> </w:t>
      </w:r>
      <w:r w:rsidR="00473CD7">
        <w:rPr>
          <w:rFonts w:ascii="Times New Roman" w:hAnsi="Times New Roman" w:cs="Times New Roman"/>
          <w:sz w:val="24"/>
          <w:szCs w:val="24"/>
        </w:rPr>
        <w:t xml:space="preserve">that far exceeded 100 </w:t>
      </w:r>
      <w:r w:rsidR="008728E1">
        <w:rPr>
          <w:rFonts w:ascii="Times New Roman" w:hAnsi="Times New Roman" w:cs="Times New Roman"/>
          <w:sz w:val="24"/>
          <w:szCs w:val="24"/>
        </w:rPr>
        <w:t xml:space="preserve">(see Table 3). </w:t>
      </w:r>
      <w:r w:rsidR="00FE0ABB">
        <w:rPr>
          <w:rFonts w:ascii="Times New Roman" w:hAnsi="Times New Roman" w:cs="Times New Roman"/>
          <w:sz w:val="24"/>
          <w:szCs w:val="24"/>
        </w:rPr>
        <w:t xml:space="preserve">The predicted differences between the models also shows that the model with </w:t>
      </w:r>
      <w:r w:rsidR="00BE5A98">
        <w:rPr>
          <w:rFonts w:ascii="Times New Roman" w:hAnsi="Times New Roman" w:cs="Times New Roman"/>
          <w:sz w:val="24"/>
          <w:szCs w:val="24"/>
        </w:rPr>
        <w:t xml:space="preserve">SPP scores, CON scores, and sex included </w:t>
      </w:r>
      <w:r w:rsidR="00A96731">
        <w:rPr>
          <w:rFonts w:ascii="Times New Roman" w:hAnsi="Times New Roman" w:cs="Times New Roman"/>
          <w:sz w:val="24"/>
          <w:szCs w:val="24"/>
        </w:rPr>
        <w:t>c</w:t>
      </w:r>
      <w:r w:rsidR="00BE5A98">
        <w:rPr>
          <w:rFonts w:ascii="Times New Roman" w:hAnsi="Times New Roman" w:cs="Times New Roman"/>
          <w:sz w:val="24"/>
          <w:szCs w:val="24"/>
        </w:rPr>
        <w:t xml:space="preserve">an predict up to a </w:t>
      </w:r>
      <w:r w:rsidR="00A96731">
        <w:rPr>
          <w:rFonts w:ascii="Times New Roman" w:hAnsi="Times New Roman" w:cs="Times New Roman"/>
          <w:sz w:val="24"/>
          <w:szCs w:val="24"/>
        </w:rPr>
        <w:t>1.48-point</w:t>
      </w:r>
      <w:r w:rsidR="00BE5A98">
        <w:rPr>
          <w:rFonts w:ascii="Times New Roman" w:hAnsi="Times New Roman" w:cs="Times New Roman"/>
          <w:sz w:val="24"/>
          <w:szCs w:val="24"/>
        </w:rPr>
        <w:t xml:space="preserve"> change in NAf scores</w:t>
      </w:r>
      <w:r w:rsidR="00F13FFF">
        <w:rPr>
          <w:rFonts w:ascii="Times New Roman" w:hAnsi="Times New Roman" w:cs="Times New Roman"/>
          <w:sz w:val="24"/>
          <w:szCs w:val="24"/>
        </w:rPr>
        <w:t>, which is massive considering the small range of mean NAf scores (1-5)</w:t>
      </w:r>
      <w:r w:rsidR="00BE5A98">
        <w:rPr>
          <w:rFonts w:ascii="Times New Roman" w:hAnsi="Times New Roman" w:cs="Times New Roman"/>
          <w:sz w:val="24"/>
          <w:szCs w:val="24"/>
        </w:rPr>
        <w:t xml:space="preserve">. </w:t>
      </w:r>
      <w:r w:rsidR="007E0943">
        <w:rPr>
          <w:rFonts w:ascii="Times New Roman" w:hAnsi="Times New Roman" w:cs="Times New Roman"/>
          <w:sz w:val="24"/>
          <w:szCs w:val="24"/>
        </w:rPr>
        <w:t xml:space="preserve">Taken together, these results indicate that </w:t>
      </w:r>
      <w:r w:rsidR="00413AB5">
        <w:rPr>
          <w:rFonts w:ascii="Times New Roman" w:hAnsi="Times New Roman" w:cs="Times New Roman"/>
          <w:sz w:val="24"/>
          <w:szCs w:val="24"/>
        </w:rPr>
        <w:t>being a female</w:t>
      </w:r>
      <w:r w:rsidR="00FD62F5">
        <w:rPr>
          <w:rFonts w:ascii="Times New Roman" w:hAnsi="Times New Roman" w:cs="Times New Roman"/>
          <w:sz w:val="24"/>
          <w:szCs w:val="24"/>
        </w:rPr>
        <w:t xml:space="preserve">, </w:t>
      </w:r>
      <w:r w:rsidR="00413AB5">
        <w:rPr>
          <w:rFonts w:ascii="Times New Roman" w:hAnsi="Times New Roman" w:cs="Times New Roman"/>
          <w:sz w:val="24"/>
          <w:szCs w:val="24"/>
        </w:rPr>
        <w:t>having</w:t>
      </w:r>
      <w:r w:rsidR="00FD62F5">
        <w:rPr>
          <w:rFonts w:ascii="Times New Roman" w:hAnsi="Times New Roman" w:cs="Times New Roman"/>
          <w:sz w:val="24"/>
          <w:szCs w:val="24"/>
        </w:rPr>
        <w:t xml:space="preserve"> lower CON scores, and </w:t>
      </w:r>
      <w:r w:rsidR="00413AB5">
        <w:rPr>
          <w:rFonts w:ascii="Times New Roman" w:hAnsi="Times New Roman" w:cs="Times New Roman"/>
          <w:sz w:val="24"/>
          <w:szCs w:val="24"/>
        </w:rPr>
        <w:t>having</w:t>
      </w:r>
      <w:r w:rsidR="00FD62F5">
        <w:rPr>
          <w:rFonts w:ascii="Times New Roman" w:hAnsi="Times New Roman" w:cs="Times New Roman"/>
          <w:sz w:val="24"/>
          <w:szCs w:val="24"/>
        </w:rPr>
        <w:t xml:space="preserve"> </w:t>
      </w:r>
      <w:r w:rsidR="00413AB5">
        <w:rPr>
          <w:rFonts w:ascii="Times New Roman" w:hAnsi="Times New Roman" w:cs="Times New Roman"/>
          <w:sz w:val="24"/>
          <w:szCs w:val="24"/>
        </w:rPr>
        <w:t xml:space="preserve">higher SPP scores significantly predicts higher NAf scores.  </w:t>
      </w:r>
    </w:p>
    <w:p w14:paraId="392D4201" w14:textId="3283AD73" w:rsidR="00A567BC" w:rsidRDefault="00A567BC" w:rsidP="00A567B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Hypothesis II </w:t>
      </w:r>
    </w:p>
    <w:p w14:paraId="20F3D8F6" w14:textId="006512D7" w:rsidR="00413AB5" w:rsidRPr="00413AB5" w:rsidRDefault="00413AB5" w:rsidP="00D41E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081B">
        <w:rPr>
          <w:rFonts w:ascii="Times New Roman" w:hAnsi="Times New Roman" w:cs="Times New Roman"/>
          <w:sz w:val="24"/>
          <w:szCs w:val="24"/>
        </w:rPr>
        <w:t xml:space="preserve">Our second hypothesis was that </w:t>
      </w:r>
      <w:r w:rsidR="00D41EB3" w:rsidRPr="00D41EB3">
        <w:rPr>
          <w:rFonts w:ascii="Times New Roman" w:hAnsi="Times New Roman" w:cs="Times New Roman"/>
          <w:i/>
          <w:iCs/>
          <w:sz w:val="24"/>
          <w:szCs w:val="24"/>
        </w:rPr>
        <w:t>SPP will predict unique variance in negative affect over and above sex and conscientiousness in a meaningful way</w:t>
      </w:r>
      <w:r w:rsidR="00D41EB3" w:rsidRPr="00D41EB3">
        <w:rPr>
          <w:rFonts w:ascii="Times New Roman" w:hAnsi="Times New Roman" w:cs="Times New Roman"/>
          <w:sz w:val="24"/>
          <w:szCs w:val="24"/>
        </w:rPr>
        <w:t>.</w:t>
      </w:r>
      <w:r w:rsidR="00D41EB3">
        <w:rPr>
          <w:rFonts w:ascii="Times New Roman" w:hAnsi="Times New Roman" w:cs="Times New Roman"/>
          <w:sz w:val="24"/>
          <w:szCs w:val="24"/>
        </w:rPr>
        <w:t xml:space="preserve"> </w:t>
      </w:r>
      <w:r w:rsidR="00B864D7">
        <w:rPr>
          <w:rFonts w:ascii="Times New Roman" w:hAnsi="Times New Roman" w:cs="Times New Roman"/>
          <w:sz w:val="24"/>
          <w:szCs w:val="24"/>
        </w:rPr>
        <w:t>To test this hypothesis, we completed a second model comparison</w:t>
      </w:r>
      <w:r w:rsidR="0095594F">
        <w:rPr>
          <w:rFonts w:ascii="Times New Roman" w:hAnsi="Times New Roman" w:cs="Times New Roman"/>
          <w:sz w:val="24"/>
          <w:szCs w:val="24"/>
        </w:rPr>
        <w:t>. In this comparison, we used the same full model (including SPP scores, CON scores, and sex as predictors of NAf scores) but a different reduced model. The reduced model in this comparison only included CON scores and sex as predictors of NAf scores</w:t>
      </w:r>
      <w:r w:rsidR="00ED6B91">
        <w:rPr>
          <w:rFonts w:ascii="Times New Roman" w:hAnsi="Times New Roman" w:cs="Times New Roman"/>
          <w:sz w:val="24"/>
          <w:szCs w:val="24"/>
        </w:rPr>
        <w:t xml:space="preserve">. These models were chosen as the only difference between the two is the absence or presence of SPP scores as a predictor of NAf scores. </w:t>
      </w:r>
      <w:r w:rsidR="00E31937">
        <w:rPr>
          <w:rFonts w:ascii="Times New Roman" w:hAnsi="Times New Roman" w:cs="Times New Roman"/>
          <w:sz w:val="24"/>
          <w:szCs w:val="24"/>
        </w:rPr>
        <w:t xml:space="preserve">This means if the full model fits our data better, then SPP scores are a meaningful predictor of </w:t>
      </w:r>
      <w:r w:rsidR="009C024F">
        <w:rPr>
          <w:rFonts w:ascii="Times New Roman" w:hAnsi="Times New Roman" w:cs="Times New Roman"/>
          <w:sz w:val="24"/>
          <w:szCs w:val="24"/>
        </w:rPr>
        <w:t xml:space="preserve">NAf scores when </w:t>
      </w:r>
      <w:r w:rsidR="003743C8">
        <w:rPr>
          <w:rFonts w:ascii="Times New Roman" w:hAnsi="Times New Roman" w:cs="Times New Roman"/>
          <w:sz w:val="24"/>
          <w:szCs w:val="24"/>
        </w:rPr>
        <w:t>accounting</w:t>
      </w:r>
      <w:r w:rsidR="009C024F">
        <w:rPr>
          <w:rFonts w:ascii="Times New Roman" w:hAnsi="Times New Roman" w:cs="Times New Roman"/>
          <w:sz w:val="24"/>
          <w:szCs w:val="24"/>
        </w:rPr>
        <w:t xml:space="preserve"> for CON scores and sex</w:t>
      </w:r>
      <w:r w:rsidR="00895A0E">
        <w:rPr>
          <w:rFonts w:ascii="Times New Roman" w:hAnsi="Times New Roman" w:cs="Times New Roman"/>
          <w:sz w:val="24"/>
          <w:szCs w:val="24"/>
        </w:rPr>
        <w:t xml:space="preserve"> of the participants</w:t>
      </w:r>
      <w:r w:rsidR="009C024F">
        <w:rPr>
          <w:rFonts w:ascii="Times New Roman" w:hAnsi="Times New Roman" w:cs="Times New Roman"/>
          <w:sz w:val="24"/>
          <w:szCs w:val="24"/>
        </w:rPr>
        <w:t xml:space="preserve">. </w:t>
      </w:r>
      <w:r w:rsidR="00895A0E">
        <w:rPr>
          <w:rFonts w:ascii="Times New Roman" w:hAnsi="Times New Roman" w:cs="Times New Roman"/>
          <w:sz w:val="24"/>
          <w:szCs w:val="24"/>
        </w:rPr>
        <w:t xml:space="preserve">After comparing the two models, we found that the full model which included SPP scores as a predictor </w:t>
      </w:r>
      <w:r w:rsidR="00DB733D">
        <w:rPr>
          <w:rFonts w:ascii="Times New Roman" w:hAnsi="Times New Roman" w:cs="Times New Roman"/>
          <w:sz w:val="24"/>
          <w:szCs w:val="24"/>
        </w:rPr>
        <w:t xml:space="preserve">fit our data better than the reduced model which did not include SPP scores as a predictor. </w:t>
      </w:r>
      <w:r w:rsidR="0098245E">
        <w:rPr>
          <w:rFonts w:ascii="Times New Roman" w:hAnsi="Times New Roman" w:cs="Times New Roman"/>
          <w:sz w:val="24"/>
          <w:szCs w:val="24"/>
        </w:rPr>
        <w:t>Specifically, the full model had a lower AIC and BIC</w:t>
      </w:r>
      <w:r w:rsidR="00154286">
        <w:rPr>
          <w:rFonts w:ascii="Times New Roman" w:hAnsi="Times New Roman" w:cs="Times New Roman"/>
          <w:sz w:val="24"/>
          <w:szCs w:val="24"/>
        </w:rPr>
        <w:t xml:space="preserve"> and a higher Bayes Factor which exceeded 100 (see Table 4). </w:t>
      </w:r>
      <w:r w:rsidR="008166AF">
        <w:rPr>
          <w:rFonts w:ascii="Times New Roman" w:hAnsi="Times New Roman" w:cs="Times New Roman"/>
          <w:sz w:val="24"/>
          <w:szCs w:val="24"/>
        </w:rPr>
        <w:t xml:space="preserve">The </w:t>
      </w:r>
      <w:r w:rsidR="000F37E6">
        <w:rPr>
          <w:rFonts w:ascii="Times New Roman" w:hAnsi="Times New Roman" w:cs="Times New Roman"/>
          <w:sz w:val="24"/>
          <w:szCs w:val="24"/>
        </w:rPr>
        <w:t xml:space="preserve">predicted differences between the models also shows that </w:t>
      </w:r>
      <w:r w:rsidR="008C17AA">
        <w:rPr>
          <w:rFonts w:ascii="Times New Roman" w:hAnsi="Times New Roman" w:cs="Times New Roman"/>
          <w:sz w:val="24"/>
          <w:szCs w:val="24"/>
        </w:rPr>
        <w:t xml:space="preserve">the </w:t>
      </w:r>
      <w:r w:rsidR="00A925B0">
        <w:rPr>
          <w:rFonts w:ascii="Times New Roman" w:hAnsi="Times New Roman" w:cs="Times New Roman"/>
          <w:sz w:val="24"/>
          <w:szCs w:val="24"/>
        </w:rPr>
        <w:t xml:space="preserve">model with SPP scores included can predict up to a </w:t>
      </w:r>
      <w:r w:rsidR="0047300E">
        <w:rPr>
          <w:rFonts w:ascii="Times New Roman" w:hAnsi="Times New Roman" w:cs="Times New Roman"/>
          <w:sz w:val="24"/>
          <w:szCs w:val="24"/>
        </w:rPr>
        <w:t>0.64-point</w:t>
      </w:r>
      <w:r w:rsidR="00BD3F01">
        <w:rPr>
          <w:rFonts w:ascii="Times New Roman" w:hAnsi="Times New Roman" w:cs="Times New Roman"/>
          <w:sz w:val="24"/>
          <w:szCs w:val="24"/>
        </w:rPr>
        <w:t xml:space="preserve"> change in NAf scores. Considering </w:t>
      </w:r>
      <w:r w:rsidR="00C531B4">
        <w:rPr>
          <w:rFonts w:ascii="Times New Roman" w:hAnsi="Times New Roman" w:cs="Times New Roman"/>
          <w:sz w:val="24"/>
          <w:szCs w:val="24"/>
        </w:rPr>
        <w:t xml:space="preserve">that mean NAf scores range from 1 to 5, this differential is quite significant. </w:t>
      </w:r>
      <w:r w:rsidR="00DF19AD">
        <w:rPr>
          <w:rFonts w:ascii="Times New Roman" w:hAnsi="Times New Roman" w:cs="Times New Roman"/>
          <w:sz w:val="24"/>
          <w:szCs w:val="24"/>
        </w:rPr>
        <w:t xml:space="preserve">The full model was also able to explain </w:t>
      </w:r>
      <w:r w:rsidR="00C103EB">
        <w:rPr>
          <w:rFonts w:ascii="Times New Roman" w:hAnsi="Times New Roman" w:cs="Times New Roman"/>
          <w:sz w:val="24"/>
          <w:szCs w:val="24"/>
        </w:rPr>
        <w:t xml:space="preserve">8.4% more variance in NAf scores than the </w:t>
      </w:r>
      <w:r w:rsidR="00C103EB">
        <w:rPr>
          <w:rFonts w:ascii="Times New Roman" w:hAnsi="Times New Roman" w:cs="Times New Roman"/>
          <w:sz w:val="24"/>
          <w:szCs w:val="24"/>
        </w:rPr>
        <w:lastRenderedPageBreak/>
        <w:t xml:space="preserve">reduced model (see Table </w:t>
      </w:r>
      <w:r w:rsidR="00276C6A">
        <w:rPr>
          <w:rFonts w:ascii="Times New Roman" w:hAnsi="Times New Roman" w:cs="Times New Roman"/>
          <w:sz w:val="24"/>
          <w:szCs w:val="24"/>
        </w:rPr>
        <w:t>4)</w:t>
      </w:r>
      <w:r w:rsidR="00C103EB">
        <w:rPr>
          <w:rFonts w:ascii="Times New Roman" w:hAnsi="Times New Roman" w:cs="Times New Roman"/>
          <w:sz w:val="24"/>
          <w:szCs w:val="24"/>
        </w:rPr>
        <w:t xml:space="preserve">. </w:t>
      </w:r>
      <w:r w:rsidR="001849F7">
        <w:rPr>
          <w:rFonts w:ascii="Times New Roman" w:hAnsi="Times New Roman" w:cs="Times New Roman"/>
          <w:sz w:val="24"/>
          <w:szCs w:val="24"/>
        </w:rPr>
        <w:t xml:space="preserve">This comparison indicates that </w:t>
      </w:r>
      <w:r w:rsidR="00714387">
        <w:rPr>
          <w:rFonts w:ascii="Times New Roman" w:hAnsi="Times New Roman" w:cs="Times New Roman"/>
          <w:sz w:val="24"/>
          <w:szCs w:val="24"/>
        </w:rPr>
        <w:t xml:space="preserve">SPP is a meaningful predictor of NAf scores after accounting for the variance explained by CON scores and sex. </w:t>
      </w:r>
    </w:p>
    <w:p w14:paraId="1BC49D06" w14:textId="65849162" w:rsidR="00FB5336" w:rsidRDefault="00A567BC" w:rsidP="007870F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35ADA47C" w14:textId="0B408BB7" w:rsidR="00A56420" w:rsidRPr="00AA2938" w:rsidRDefault="00AA2938" w:rsidP="00AA293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present study sought to </w:t>
      </w:r>
      <w:r w:rsidR="00E465FD">
        <w:rPr>
          <w:rFonts w:ascii="Times New Roman" w:hAnsi="Times New Roman" w:cs="Times New Roman"/>
          <w:sz w:val="24"/>
          <w:szCs w:val="24"/>
        </w:rPr>
        <w:t>characterize the relationship between conscientiousness</w:t>
      </w:r>
      <w:r w:rsidR="002E2B8A">
        <w:rPr>
          <w:rFonts w:ascii="Times New Roman" w:hAnsi="Times New Roman" w:cs="Times New Roman"/>
          <w:sz w:val="24"/>
          <w:szCs w:val="24"/>
        </w:rPr>
        <w:t xml:space="preserve"> (CON)</w:t>
      </w:r>
      <w:r w:rsidR="00E465FD">
        <w:rPr>
          <w:rFonts w:ascii="Times New Roman" w:hAnsi="Times New Roman" w:cs="Times New Roman"/>
          <w:sz w:val="24"/>
          <w:szCs w:val="24"/>
        </w:rPr>
        <w:t>, sex, socially prescribed perfectionism</w:t>
      </w:r>
      <w:r w:rsidR="002E2B8A">
        <w:rPr>
          <w:rFonts w:ascii="Times New Roman" w:hAnsi="Times New Roman" w:cs="Times New Roman"/>
          <w:sz w:val="24"/>
          <w:szCs w:val="24"/>
        </w:rPr>
        <w:t xml:space="preserve"> (SPP)</w:t>
      </w:r>
      <w:r w:rsidR="00E465FD">
        <w:rPr>
          <w:rFonts w:ascii="Times New Roman" w:hAnsi="Times New Roman" w:cs="Times New Roman"/>
          <w:sz w:val="24"/>
          <w:szCs w:val="24"/>
        </w:rPr>
        <w:t>, and negative affect</w:t>
      </w:r>
      <w:r w:rsidR="00EE5DD8">
        <w:rPr>
          <w:rFonts w:ascii="Times New Roman" w:hAnsi="Times New Roman" w:cs="Times New Roman"/>
          <w:sz w:val="24"/>
          <w:szCs w:val="24"/>
        </w:rPr>
        <w:t xml:space="preserve"> </w:t>
      </w:r>
      <w:r w:rsidR="003544B8">
        <w:rPr>
          <w:rFonts w:ascii="Times New Roman" w:hAnsi="Times New Roman" w:cs="Times New Roman"/>
          <w:sz w:val="24"/>
          <w:szCs w:val="24"/>
        </w:rPr>
        <w:t xml:space="preserve">(NAf) </w:t>
      </w:r>
      <w:r w:rsidR="00EE5DD8">
        <w:rPr>
          <w:rFonts w:ascii="Times New Roman" w:hAnsi="Times New Roman" w:cs="Times New Roman"/>
          <w:sz w:val="24"/>
          <w:szCs w:val="24"/>
        </w:rPr>
        <w:t xml:space="preserve">as well as determine if socially prescribed </w:t>
      </w:r>
      <w:r w:rsidR="00340418">
        <w:rPr>
          <w:rFonts w:ascii="Times New Roman" w:hAnsi="Times New Roman" w:cs="Times New Roman"/>
          <w:sz w:val="24"/>
          <w:szCs w:val="24"/>
        </w:rPr>
        <w:t xml:space="preserve">perfectionism uniquely predicted variance in </w:t>
      </w:r>
      <w:r w:rsidR="0058172B">
        <w:rPr>
          <w:rFonts w:ascii="Times New Roman" w:hAnsi="Times New Roman" w:cs="Times New Roman"/>
          <w:sz w:val="24"/>
          <w:szCs w:val="24"/>
        </w:rPr>
        <w:t>NAf</w:t>
      </w:r>
      <w:r w:rsidR="00E465FD">
        <w:rPr>
          <w:rFonts w:ascii="Times New Roman" w:hAnsi="Times New Roman" w:cs="Times New Roman"/>
          <w:sz w:val="24"/>
          <w:szCs w:val="24"/>
        </w:rPr>
        <w:t xml:space="preserve">. </w:t>
      </w:r>
      <w:r w:rsidR="00966F63">
        <w:rPr>
          <w:rFonts w:ascii="Times New Roman" w:hAnsi="Times New Roman" w:cs="Times New Roman"/>
          <w:sz w:val="24"/>
          <w:szCs w:val="24"/>
        </w:rPr>
        <w:t xml:space="preserve">We found that </w:t>
      </w:r>
      <w:r w:rsidR="00EE5DD8">
        <w:rPr>
          <w:rFonts w:ascii="Times New Roman" w:hAnsi="Times New Roman" w:cs="Times New Roman"/>
          <w:sz w:val="24"/>
          <w:szCs w:val="24"/>
        </w:rPr>
        <w:t>a GLM</w:t>
      </w:r>
      <w:r w:rsidR="00340418">
        <w:rPr>
          <w:rFonts w:ascii="Times New Roman" w:hAnsi="Times New Roman" w:cs="Times New Roman"/>
          <w:sz w:val="24"/>
          <w:szCs w:val="24"/>
        </w:rPr>
        <w:t xml:space="preserve"> </w:t>
      </w:r>
      <w:r w:rsidR="002E2B8A">
        <w:rPr>
          <w:rFonts w:ascii="Times New Roman" w:hAnsi="Times New Roman" w:cs="Times New Roman"/>
          <w:sz w:val="24"/>
          <w:szCs w:val="24"/>
        </w:rPr>
        <w:t>with two numeric predictors (mean scores on the SPP and CON measures)</w:t>
      </w:r>
      <w:r w:rsidR="003544B8">
        <w:rPr>
          <w:rFonts w:ascii="Times New Roman" w:hAnsi="Times New Roman" w:cs="Times New Roman"/>
          <w:sz w:val="24"/>
          <w:szCs w:val="24"/>
        </w:rPr>
        <w:t>, one categorical predictor (sex), and one numeric outcome variable (mean NAf score)</w:t>
      </w:r>
      <w:r w:rsidR="00CD4191">
        <w:rPr>
          <w:rFonts w:ascii="Times New Roman" w:hAnsi="Times New Roman" w:cs="Times New Roman"/>
          <w:sz w:val="24"/>
          <w:szCs w:val="24"/>
        </w:rPr>
        <w:t xml:space="preserve"> was able to predict approximately 27% of the variance in NAf scores</w:t>
      </w:r>
      <w:r w:rsidR="00434EE5">
        <w:rPr>
          <w:rFonts w:ascii="Times New Roman" w:hAnsi="Times New Roman" w:cs="Times New Roman"/>
          <w:sz w:val="24"/>
          <w:szCs w:val="24"/>
        </w:rPr>
        <w:t xml:space="preserve">, indicating that SPP scores, CON scores, and sex significantly predict NAf scores. </w:t>
      </w:r>
      <w:r w:rsidR="00DB19E3">
        <w:rPr>
          <w:rFonts w:ascii="Times New Roman" w:hAnsi="Times New Roman" w:cs="Times New Roman"/>
          <w:sz w:val="24"/>
          <w:szCs w:val="24"/>
        </w:rPr>
        <w:t xml:space="preserve">Through the comparison of this model to </w:t>
      </w:r>
      <w:r w:rsidR="00512137">
        <w:rPr>
          <w:rFonts w:ascii="Times New Roman" w:hAnsi="Times New Roman" w:cs="Times New Roman"/>
          <w:sz w:val="24"/>
          <w:szCs w:val="24"/>
        </w:rPr>
        <w:t xml:space="preserve">a model excluding SPP scores as a </w:t>
      </w:r>
      <w:r w:rsidR="004735A4">
        <w:rPr>
          <w:rFonts w:ascii="Times New Roman" w:hAnsi="Times New Roman" w:cs="Times New Roman"/>
          <w:sz w:val="24"/>
          <w:szCs w:val="24"/>
        </w:rPr>
        <w:t xml:space="preserve">predictor, we found that the model including </w:t>
      </w:r>
      <w:r w:rsidR="0079245B">
        <w:rPr>
          <w:rFonts w:ascii="Times New Roman" w:hAnsi="Times New Roman" w:cs="Times New Roman"/>
          <w:sz w:val="24"/>
          <w:szCs w:val="24"/>
        </w:rPr>
        <w:t>SPP as a predictor was a better fit to our data, being able to explain 8.4% more variance in NAf scores than the reduced model. In sum, these results support both of our hypotheses, allowing us to conclude</w:t>
      </w:r>
      <w:r w:rsidR="0095187B">
        <w:rPr>
          <w:rFonts w:ascii="Times New Roman" w:hAnsi="Times New Roman" w:cs="Times New Roman"/>
          <w:sz w:val="24"/>
          <w:szCs w:val="24"/>
        </w:rPr>
        <w:t xml:space="preserve"> that SPP, CON, and sex are significant predictors of NAf and that SPP uniquely explains variance in NAf when CON and sex are accounted for. </w:t>
      </w:r>
    </w:p>
    <w:p w14:paraId="1D26534A" w14:textId="77777777" w:rsidR="00A56420" w:rsidRDefault="00A56420" w:rsidP="007870F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E77BB" w14:textId="77777777" w:rsidR="00A56420" w:rsidRDefault="00A56420" w:rsidP="007870F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0CF6B" w14:textId="77777777" w:rsidR="00A56420" w:rsidRDefault="00A56420" w:rsidP="007870F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95F95" w14:textId="77777777" w:rsidR="00A56420" w:rsidRDefault="00A56420" w:rsidP="007870F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1DB66" w14:textId="77777777" w:rsidR="00A56420" w:rsidRDefault="00A56420" w:rsidP="007870F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29854" w14:textId="77777777" w:rsidR="00A56420" w:rsidRDefault="00A56420" w:rsidP="007870F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DA1FB" w14:textId="77777777" w:rsidR="00A56420" w:rsidRDefault="00A56420" w:rsidP="007870F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418803" w14:textId="77777777" w:rsidR="00A56420" w:rsidRDefault="00A56420" w:rsidP="00A5642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458B3" w14:textId="77777777" w:rsidR="004F0F55" w:rsidRDefault="004F0F55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787AE" w14:textId="484EB361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 xml:space="preserve">Table 1: </w:t>
      </w:r>
    </w:p>
    <w:p w14:paraId="4A0CEC10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 xml:space="preserve"> </w:t>
      </w:r>
    </w:p>
    <w:p w14:paraId="6CC8F116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kern w:val="0"/>
        </w:rPr>
      </w:pPr>
      <w:r>
        <w:rPr>
          <w:rFonts w:ascii="Times New Roman" w:hAnsi="Times New Roman"/>
          <w:i/>
          <w:iCs/>
          <w:kern w:val="0"/>
        </w:rPr>
        <w:t>Means, standard deviations, and correlations with confidence intervals</w:t>
      </w:r>
    </w:p>
    <w:p w14:paraId="73D5B992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35"/>
        <w:gridCol w:w="1225"/>
        <w:gridCol w:w="1224"/>
        <w:gridCol w:w="1224"/>
        <w:gridCol w:w="1224"/>
      </w:tblGrid>
      <w:tr w:rsidR="00B251E6" w14:paraId="55FA3739" w14:textId="77777777" w:rsidTr="004A1F43"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93D1B7C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Variable</w:t>
            </w: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545137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i/>
                <w:iCs/>
                <w:kern w:val="0"/>
              </w:rPr>
              <w:t>M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5BC9DC6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i/>
                <w:iCs/>
                <w:kern w:val="0"/>
              </w:rPr>
              <w:t>SD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FD72E6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2D9D59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</w:t>
            </w:r>
          </w:p>
        </w:tc>
      </w:tr>
      <w:tr w:rsidR="00B251E6" w14:paraId="26C329BB" w14:textId="77777777" w:rsidTr="004A1F43"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256204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2E2B43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3E9443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DCAAFE6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3CAD110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B251E6" w14:paraId="0FC3CE89" w14:textId="77777777" w:rsidTr="004A1F43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4B963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1. SPP_mean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8C543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4.38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45AF4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1.43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224A5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4BE42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B251E6" w14:paraId="4D374DD1" w14:textId="77777777" w:rsidTr="004A1F43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7081A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EBF57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F23AE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89117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3191D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B251E6" w14:paraId="6A9F418E" w14:textId="77777777" w:rsidTr="004A1F43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1346C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2. CON_mean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509D8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5.03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791E9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1.29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58DF5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-.21*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3C2A7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B251E6" w14:paraId="12788B96" w14:textId="77777777" w:rsidTr="004A1F43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2C9F6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AD95A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13C9E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F5AF4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[-.37, -.04]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12F82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B251E6" w14:paraId="17CA0E07" w14:textId="77777777" w:rsidTr="004A1F43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FA8A0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4BF44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A75EF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B30B0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781C5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B251E6" w14:paraId="7682CECA" w14:textId="77777777" w:rsidTr="004A1F43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8E382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3. NAf_mean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CB836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2.44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3BC1E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0.98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4B632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.37**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E7A33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-.37**</w:t>
            </w:r>
          </w:p>
        </w:tc>
      </w:tr>
      <w:tr w:rsidR="00B251E6" w14:paraId="1EA8D5B4" w14:textId="77777777" w:rsidTr="004A1F43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41A8A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ADD0D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F090D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AFC94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[.21, .51]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8B732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[-.51, -.22]</w:t>
            </w:r>
          </w:p>
        </w:tc>
      </w:tr>
      <w:tr w:rsidR="00B251E6" w14:paraId="11E84532" w14:textId="77777777" w:rsidTr="004A1F43">
        <w:tc>
          <w:tcPr>
            <w:tcW w:w="183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1B1A61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0CFD9BA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0E069EB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4C42CC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4AB7D07" w14:textId="77777777" w:rsidR="00B251E6" w:rsidRDefault="00B251E6" w:rsidP="004A1F4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</w:tbl>
    <w:p w14:paraId="16B345DD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768BF9B0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>
        <w:rPr>
          <w:rFonts w:ascii="Times New Roman" w:hAnsi="Times New Roman"/>
          <w:i/>
          <w:iCs/>
          <w:kern w:val="0"/>
        </w:rPr>
        <w:t>Note.</w:t>
      </w:r>
      <w:r>
        <w:rPr>
          <w:rFonts w:ascii="Times New Roman" w:hAnsi="Times New Roman"/>
          <w:kern w:val="0"/>
        </w:rPr>
        <w:t xml:space="preserve"> </w:t>
      </w:r>
      <w:r>
        <w:rPr>
          <w:rFonts w:ascii="Times New Roman" w:hAnsi="Times New Roman"/>
          <w:i/>
          <w:iCs/>
          <w:kern w:val="0"/>
        </w:rPr>
        <w:t>M</w:t>
      </w:r>
      <w:r>
        <w:rPr>
          <w:rFonts w:ascii="Times New Roman" w:hAnsi="Times New Roman"/>
          <w:kern w:val="0"/>
        </w:rPr>
        <w:t xml:space="preserve"> and </w:t>
      </w:r>
      <w:r>
        <w:rPr>
          <w:rFonts w:ascii="Times New Roman" w:hAnsi="Times New Roman"/>
          <w:i/>
          <w:iCs/>
          <w:kern w:val="0"/>
        </w:rPr>
        <w:t>SD</w:t>
      </w:r>
      <w:r>
        <w:rPr>
          <w:rFonts w:ascii="Times New Roman" w:hAnsi="Times New Roman"/>
          <w:kern w:val="0"/>
        </w:rPr>
        <w:t xml:space="preserve"> are used to represent mean and standard deviation, respectively. Values in square brackets indicate the 95% confidence interval for each correlation. The confidence interval is a plausible range of population correlations that could have caused the sample correlation (Cumming, 2014). * indicates </w:t>
      </w:r>
      <w:r>
        <w:rPr>
          <w:rFonts w:ascii="Times New Roman" w:hAnsi="Times New Roman"/>
          <w:i/>
          <w:iCs/>
          <w:kern w:val="0"/>
        </w:rPr>
        <w:t>p</w:t>
      </w:r>
      <w:r>
        <w:rPr>
          <w:rFonts w:ascii="Times New Roman" w:hAnsi="Times New Roman"/>
          <w:kern w:val="0"/>
        </w:rPr>
        <w:t xml:space="preserve"> &lt; .05. ** indicates </w:t>
      </w:r>
      <w:r>
        <w:rPr>
          <w:rFonts w:ascii="Times New Roman" w:hAnsi="Times New Roman"/>
          <w:i/>
          <w:iCs/>
          <w:kern w:val="0"/>
        </w:rPr>
        <w:t>p</w:t>
      </w:r>
      <w:r>
        <w:rPr>
          <w:rFonts w:ascii="Times New Roman" w:hAnsi="Times New Roman"/>
          <w:kern w:val="0"/>
        </w:rPr>
        <w:t xml:space="preserve"> &lt; .01.</w:t>
      </w:r>
    </w:p>
    <w:p w14:paraId="72F6BCEF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7EBB2185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6C01DF87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1EE933C2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73735ABC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2B6CE685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0BD4387D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6787C16A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5E13ED93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3D8E1A16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0F8B973C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79359915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183EB4FD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38B21937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237E1B83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37F243D6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64213B03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69E1CCDC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167D0DE8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568B4C08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38F0A513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02F99F66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3D64C932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5E876565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79B9A211" w14:textId="77777777" w:rsidR="00FB6164" w:rsidRDefault="00FB6164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0B49C98F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0BA88AF7" w14:textId="77777777" w:rsidR="00821A9E" w:rsidRDefault="00821A9E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6742A668" w14:textId="77777777" w:rsidR="00821A9E" w:rsidRDefault="00821A9E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28C61BB6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5321E7C3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56C50B17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lastRenderedPageBreak/>
        <w:t xml:space="preserve">Table 2: </w:t>
      </w:r>
    </w:p>
    <w:p w14:paraId="604756BB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 xml:space="preserve"> </w:t>
      </w:r>
    </w:p>
    <w:p w14:paraId="2BD73AEC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kern w:val="0"/>
        </w:rPr>
      </w:pPr>
      <w:r>
        <w:rPr>
          <w:rFonts w:ascii="Times New Roman" w:hAnsi="Times New Roman"/>
          <w:i/>
          <w:iCs/>
          <w:kern w:val="0"/>
        </w:rPr>
        <w:t>Regression results using NAf_mean as the criterion</w:t>
      </w:r>
    </w:p>
    <w:p w14:paraId="7AFC344A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68"/>
        <w:gridCol w:w="1368"/>
        <w:gridCol w:w="1846"/>
        <w:gridCol w:w="1846"/>
        <w:gridCol w:w="864"/>
        <w:gridCol w:w="1368"/>
        <w:gridCol w:w="1779"/>
      </w:tblGrid>
      <w:tr w:rsidR="00B251E6" w14:paraId="5EE043B4" w14:textId="77777777" w:rsidTr="004A1F43"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6F02CE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Predictor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5CB5F7F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i/>
                <w:iCs/>
                <w:kern w:val="0"/>
              </w:rPr>
              <w:t>b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1B49A1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iCs/>
                <w:kern w:val="0"/>
              </w:rPr>
            </w:pPr>
          </w:p>
          <w:p w14:paraId="4FE46BB2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iCs/>
                <w:kern w:val="0"/>
              </w:rPr>
            </w:pPr>
            <w:r>
              <w:rPr>
                <w:rFonts w:ascii="Times New Roman" w:hAnsi="Times New Roman"/>
                <w:i/>
                <w:iCs/>
                <w:kern w:val="0"/>
              </w:rPr>
              <w:t>Std Error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046D13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i/>
                <w:iCs/>
                <w:kern w:val="0"/>
              </w:rPr>
              <w:t>b</w:t>
            </w:r>
          </w:p>
          <w:p w14:paraId="09D92A7A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95% CI</w:t>
            </w:r>
          </w:p>
          <w:p w14:paraId="6B3F431D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4FEA399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i/>
                <w:iCs/>
                <w:kern w:val="0"/>
              </w:rPr>
              <w:t>sr</w:t>
            </w:r>
            <w:r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D70C5B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i/>
                <w:iCs/>
                <w:kern w:val="0"/>
              </w:rPr>
              <w:t>sr</w:t>
            </w:r>
            <w:r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</w:p>
          <w:p w14:paraId="4001EEED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95% CI</w:t>
            </w:r>
          </w:p>
          <w:p w14:paraId="2537DB35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[LL, UL]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AE14350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Fit</w:t>
            </w:r>
          </w:p>
        </w:tc>
      </w:tr>
      <w:tr w:rsidR="00B251E6" w14:paraId="7C6AF315" w14:textId="77777777" w:rsidTr="004A1F43"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C92431B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(Intercept)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25402B" w14:textId="77777777" w:rsidR="00B251E6" w:rsidRDefault="00B251E6" w:rsidP="004A1F43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2.93**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A1B97E7" w14:textId="77777777" w:rsidR="00B251E6" w:rsidRDefault="00B251E6" w:rsidP="004A1F43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0.43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9F2A26" w14:textId="77777777" w:rsidR="00B251E6" w:rsidRDefault="00B251E6" w:rsidP="004A1F43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[2.08, 3.77]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820B43F" w14:textId="77777777" w:rsidR="00B251E6" w:rsidRDefault="00B251E6" w:rsidP="004A1F43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9AF9074" w14:textId="77777777" w:rsidR="00B251E6" w:rsidRDefault="00B251E6" w:rsidP="004A1F43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F459B7E" w14:textId="77777777" w:rsidR="00B251E6" w:rsidRDefault="00B251E6" w:rsidP="004A1F43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B251E6" w14:paraId="4189A6AF" w14:textId="77777777" w:rsidTr="004A1F43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C6351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CON_mean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AE97A" w14:textId="77777777" w:rsidR="00B251E6" w:rsidRPr="00371A50" w:rsidRDefault="00B251E6" w:rsidP="004A1F43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371A50">
              <w:rPr>
                <w:rFonts w:ascii="Times New Roman" w:hAnsi="Times New Roman"/>
                <w:kern w:val="0"/>
              </w:rPr>
              <w:t>-0.26**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14:paraId="745BB8FF" w14:textId="77777777" w:rsidR="00B251E6" w:rsidRDefault="00B251E6" w:rsidP="004A1F43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0.06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4FA01" w14:textId="77777777" w:rsidR="00B251E6" w:rsidRDefault="00B251E6" w:rsidP="004A1F43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[-0.37, -0.14]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803CD" w14:textId="77777777" w:rsidR="00B251E6" w:rsidRDefault="00B251E6" w:rsidP="004A1F43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.11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6D105" w14:textId="77777777" w:rsidR="00B251E6" w:rsidRDefault="00B251E6" w:rsidP="004A1F43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[.02, .20]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DAF44" w14:textId="77777777" w:rsidR="00B251E6" w:rsidRDefault="00B251E6" w:rsidP="004A1F43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B251E6" w14:paraId="791F840B" w14:textId="77777777" w:rsidTr="004A1F43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C5F64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sex1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454AC" w14:textId="77777777" w:rsidR="00B251E6" w:rsidRPr="00371A50" w:rsidRDefault="00B251E6" w:rsidP="004A1F43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371A50">
              <w:rPr>
                <w:rFonts w:ascii="Times New Roman" w:hAnsi="Times New Roman"/>
                <w:kern w:val="0"/>
              </w:rPr>
              <w:t>-0.58**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14:paraId="10E1200E" w14:textId="77777777" w:rsidR="00B251E6" w:rsidRDefault="00B251E6" w:rsidP="004A1F43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0.21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77D33" w14:textId="77777777" w:rsidR="00B251E6" w:rsidRDefault="00B251E6" w:rsidP="004A1F43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[-0.99, -0.16]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AC545" w14:textId="77777777" w:rsidR="00B251E6" w:rsidRDefault="00B251E6" w:rsidP="004A1F43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.04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EEDAA" w14:textId="77777777" w:rsidR="00B251E6" w:rsidRDefault="00B251E6" w:rsidP="004A1F43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[-.02, .10]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06780" w14:textId="77777777" w:rsidR="00B251E6" w:rsidRDefault="00B251E6" w:rsidP="004A1F43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B251E6" w14:paraId="1DC4ABCC" w14:textId="77777777" w:rsidTr="004A1F43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9A596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SPP_mean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2549D" w14:textId="77777777" w:rsidR="00B251E6" w:rsidRPr="00371A50" w:rsidRDefault="00B251E6" w:rsidP="004A1F43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371A50">
              <w:rPr>
                <w:rFonts w:ascii="Times New Roman" w:hAnsi="Times New Roman"/>
                <w:kern w:val="0"/>
              </w:rPr>
              <w:t>0.20**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14:paraId="26A5052C" w14:textId="77777777" w:rsidR="00B251E6" w:rsidRDefault="00B251E6" w:rsidP="004A1F43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0.05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41F76" w14:textId="77777777" w:rsidR="00B251E6" w:rsidRDefault="00B251E6" w:rsidP="004A1F43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[0.10, 0.31]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7A75E" w14:textId="77777777" w:rsidR="00B251E6" w:rsidRDefault="00B251E6" w:rsidP="004A1F43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.08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C8F25" w14:textId="77777777" w:rsidR="00B251E6" w:rsidRDefault="00B251E6" w:rsidP="004A1F43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[.00, .17]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C8204" w14:textId="77777777" w:rsidR="00B251E6" w:rsidRDefault="00B251E6" w:rsidP="004A1F43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B251E6" w14:paraId="05C414A4" w14:textId="77777777" w:rsidTr="004A1F43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F6A82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5B5F3" w14:textId="77777777" w:rsidR="00B251E6" w:rsidRDefault="00B251E6" w:rsidP="004A1F43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14:paraId="2941F203" w14:textId="77777777" w:rsidR="00B251E6" w:rsidRDefault="00B251E6" w:rsidP="004A1F43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E228C" w14:textId="77777777" w:rsidR="00B251E6" w:rsidRDefault="00B251E6" w:rsidP="004A1F43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03D50" w14:textId="77777777" w:rsidR="00B251E6" w:rsidRDefault="00B251E6" w:rsidP="004A1F43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CE17C" w14:textId="77777777" w:rsidR="00B251E6" w:rsidRDefault="00B251E6" w:rsidP="004A1F43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30719" w14:textId="77777777" w:rsidR="00B251E6" w:rsidRDefault="00B251E6" w:rsidP="004A1F43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i/>
                <w:iCs/>
                <w:kern w:val="0"/>
              </w:rPr>
              <w:t>R</w:t>
            </w:r>
            <w:r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  <w:r>
              <w:rPr>
                <w:rFonts w:ascii="Times New Roman" w:hAnsi="Times New Roman"/>
                <w:kern w:val="0"/>
              </w:rPr>
              <w:t xml:space="preserve">  = .269**</w:t>
            </w:r>
          </w:p>
        </w:tc>
      </w:tr>
      <w:tr w:rsidR="00B251E6" w14:paraId="33B95D17" w14:textId="77777777" w:rsidTr="004A1F43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880CA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19B7A" w14:textId="77777777" w:rsidR="00B251E6" w:rsidRDefault="00B251E6" w:rsidP="004A1F43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14:paraId="39C665D9" w14:textId="77777777" w:rsidR="00B251E6" w:rsidRDefault="00B251E6" w:rsidP="004A1F43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DF719" w14:textId="77777777" w:rsidR="00B251E6" w:rsidRDefault="00B251E6" w:rsidP="004A1F43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D3593" w14:textId="77777777" w:rsidR="00B251E6" w:rsidRDefault="00B251E6" w:rsidP="004A1F43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D2AC9" w14:textId="77777777" w:rsidR="00B251E6" w:rsidRDefault="00B251E6" w:rsidP="004A1F43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F2774" w14:textId="77777777" w:rsidR="00B251E6" w:rsidRDefault="00B251E6" w:rsidP="004A1F43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95% CI[.13,.37]</w:t>
            </w:r>
          </w:p>
        </w:tc>
      </w:tr>
      <w:tr w:rsidR="00B251E6" w14:paraId="6371A6BF" w14:textId="77777777" w:rsidTr="004A1F43"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9350DED" w14:textId="77777777" w:rsidR="00B251E6" w:rsidRDefault="00B251E6" w:rsidP="004A1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641D62" w14:textId="77777777" w:rsidR="00B251E6" w:rsidRDefault="00B251E6" w:rsidP="004A1F43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C7FBBD" w14:textId="77777777" w:rsidR="00B251E6" w:rsidRDefault="00B251E6" w:rsidP="004A1F43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D1151E8" w14:textId="77777777" w:rsidR="00B251E6" w:rsidRDefault="00B251E6" w:rsidP="004A1F43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801FBA" w14:textId="77777777" w:rsidR="00B251E6" w:rsidRDefault="00B251E6" w:rsidP="004A1F43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A4DF284" w14:textId="77777777" w:rsidR="00B251E6" w:rsidRDefault="00B251E6" w:rsidP="004A1F43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B5DAAE3" w14:textId="77777777" w:rsidR="00B251E6" w:rsidRDefault="00B251E6" w:rsidP="004A1F43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</w:tbl>
    <w:p w14:paraId="1A16D6E3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793E92B6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>
        <w:rPr>
          <w:rFonts w:ascii="Times New Roman" w:hAnsi="Times New Roman"/>
          <w:i/>
          <w:iCs/>
          <w:kern w:val="0"/>
        </w:rPr>
        <w:t>Note.</w:t>
      </w:r>
      <w:r>
        <w:rPr>
          <w:rFonts w:ascii="Times New Roman" w:hAnsi="Times New Roman"/>
          <w:kern w:val="0"/>
        </w:rPr>
        <w:t xml:space="preserve"> A significant </w:t>
      </w:r>
      <w:r>
        <w:rPr>
          <w:rFonts w:ascii="Times New Roman" w:hAnsi="Times New Roman"/>
          <w:i/>
          <w:iCs/>
          <w:kern w:val="0"/>
        </w:rPr>
        <w:t>b</w:t>
      </w:r>
      <w:r>
        <w:rPr>
          <w:rFonts w:ascii="Times New Roman" w:hAnsi="Times New Roman"/>
          <w:kern w:val="0"/>
        </w:rPr>
        <w:t xml:space="preserve">-weight indicates the semi-partial correlation is also significant. </w:t>
      </w:r>
      <w:r>
        <w:rPr>
          <w:rFonts w:ascii="Times New Roman" w:hAnsi="Times New Roman"/>
          <w:i/>
          <w:iCs/>
          <w:kern w:val="0"/>
        </w:rPr>
        <w:t>b</w:t>
      </w:r>
      <w:r>
        <w:rPr>
          <w:rFonts w:ascii="Times New Roman" w:hAnsi="Times New Roman"/>
          <w:kern w:val="0"/>
        </w:rPr>
        <w:t xml:space="preserve"> represents unstandardized regression weights. </w:t>
      </w:r>
      <w:r>
        <w:rPr>
          <w:rFonts w:ascii="Times New Roman" w:hAnsi="Times New Roman"/>
          <w:i/>
          <w:iCs/>
          <w:kern w:val="0"/>
        </w:rPr>
        <w:t>sr</w:t>
      </w:r>
      <w:r>
        <w:rPr>
          <w:rFonts w:ascii="Times New Roman" w:hAnsi="Times New Roman"/>
          <w:i/>
          <w:iCs/>
          <w:kern w:val="0"/>
          <w:vertAlign w:val="superscript"/>
        </w:rPr>
        <w:t>2</w:t>
      </w:r>
      <w:r>
        <w:rPr>
          <w:rFonts w:ascii="Times New Roman" w:hAnsi="Times New Roman"/>
          <w:kern w:val="0"/>
        </w:rPr>
        <w:t xml:space="preserve"> represents the semi-partial correlation squared. </w:t>
      </w:r>
      <w:r>
        <w:rPr>
          <w:rFonts w:ascii="Times New Roman" w:hAnsi="Times New Roman"/>
          <w:i/>
          <w:iCs/>
          <w:kern w:val="0"/>
        </w:rPr>
        <w:t>LL</w:t>
      </w:r>
      <w:r>
        <w:rPr>
          <w:rFonts w:ascii="Times New Roman" w:hAnsi="Times New Roman"/>
          <w:kern w:val="0"/>
        </w:rPr>
        <w:t xml:space="preserve"> and </w:t>
      </w:r>
      <w:r>
        <w:rPr>
          <w:rFonts w:ascii="Times New Roman" w:hAnsi="Times New Roman"/>
          <w:i/>
          <w:iCs/>
          <w:kern w:val="0"/>
        </w:rPr>
        <w:t>UL</w:t>
      </w:r>
      <w:r>
        <w:rPr>
          <w:rFonts w:ascii="Times New Roman" w:hAnsi="Times New Roman"/>
          <w:kern w:val="0"/>
        </w:rPr>
        <w:t xml:space="preserve"> indicate the lower and upper limits of a confidence interval, respectively.</w:t>
      </w:r>
      <w:r>
        <w:rPr>
          <w:rFonts w:ascii="Times New Roman" w:hAnsi="Times New Roman"/>
          <w:kern w:val="0"/>
        </w:rPr>
        <w:br/>
        <w:t>* indicates p &lt; .05. ** indicates p &lt; .01.</w:t>
      </w:r>
    </w:p>
    <w:p w14:paraId="708F3E8F" w14:textId="77777777" w:rsidR="00B251E6" w:rsidRDefault="00B251E6" w:rsidP="00B251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425FEA43" w14:textId="77777777" w:rsidR="00B251E6" w:rsidRDefault="00B251E6" w:rsidP="00B251E6"/>
    <w:p w14:paraId="74AADEFC" w14:textId="77777777" w:rsidR="00B251E6" w:rsidRDefault="00B251E6" w:rsidP="00B251E6"/>
    <w:p w14:paraId="5A3950CC" w14:textId="77777777" w:rsidR="00B251E6" w:rsidRDefault="00B251E6" w:rsidP="00B251E6"/>
    <w:p w14:paraId="63DD87A3" w14:textId="77777777" w:rsidR="00B251E6" w:rsidRDefault="00B251E6" w:rsidP="00B251E6"/>
    <w:p w14:paraId="44A956C6" w14:textId="77777777" w:rsidR="00B251E6" w:rsidRDefault="00B251E6" w:rsidP="00B251E6"/>
    <w:p w14:paraId="2F72CC9D" w14:textId="77777777" w:rsidR="00B251E6" w:rsidRDefault="00B251E6" w:rsidP="00B251E6"/>
    <w:p w14:paraId="62205EFA" w14:textId="77777777" w:rsidR="00B251E6" w:rsidRDefault="00B251E6" w:rsidP="00B251E6"/>
    <w:p w14:paraId="0EE882A7" w14:textId="77777777" w:rsidR="00B251E6" w:rsidRDefault="00B251E6" w:rsidP="00B251E6"/>
    <w:p w14:paraId="08E8EE61" w14:textId="77777777" w:rsidR="00B251E6" w:rsidRDefault="00B251E6" w:rsidP="00B251E6"/>
    <w:p w14:paraId="6B0DAB12" w14:textId="77777777" w:rsidR="00B251E6" w:rsidRDefault="00B251E6" w:rsidP="00B251E6"/>
    <w:p w14:paraId="0668B559" w14:textId="77777777" w:rsidR="00B251E6" w:rsidRDefault="00B251E6" w:rsidP="00B251E6"/>
    <w:p w14:paraId="7A01C8B5" w14:textId="77777777" w:rsidR="00B251E6" w:rsidRDefault="00B251E6" w:rsidP="00B251E6"/>
    <w:p w14:paraId="317DBC7E" w14:textId="77777777" w:rsidR="00B251E6" w:rsidRDefault="00B251E6" w:rsidP="00B251E6"/>
    <w:p w14:paraId="3FB5079D" w14:textId="77777777" w:rsidR="00B251E6" w:rsidRDefault="00B251E6" w:rsidP="00B251E6"/>
    <w:p w14:paraId="146BBBA7" w14:textId="77777777" w:rsidR="00CB44D9" w:rsidRDefault="00CB44D9" w:rsidP="00B251E6"/>
    <w:p w14:paraId="2891BBE8" w14:textId="77777777" w:rsidR="00CB44D9" w:rsidRDefault="00CB44D9" w:rsidP="00B251E6"/>
    <w:p w14:paraId="1EF1E3B6" w14:textId="77777777" w:rsidR="00B251E6" w:rsidRDefault="00B251E6" w:rsidP="00B251E6"/>
    <w:p w14:paraId="40B97025" w14:textId="77777777" w:rsidR="00B251E6" w:rsidRDefault="00B251E6" w:rsidP="00B251E6">
      <w:pPr>
        <w:spacing w:after="0" w:line="480" w:lineRule="auto"/>
        <w:rPr>
          <w:rFonts w:ascii="Times New Roman" w:hAnsi="Times New Roman"/>
        </w:rPr>
      </w:pPr>
      <w:r w:rsidRPr="00AC4ED1">
        <w:rPr>
          <w:rFonts w:ascii="Times New Roman" w:hAnsi="Times New Roman"/>
        </w:rPr>
        <w:lastRenderedPageBreak/>
        <w:t xml:space="preserve">Table </w:t>
      </w:r>
      <w:r>
        <w:rPr>
          <w:rFonts w:ascii="Times New Roman" w:hAnsi="Times New Roman"/>
        </w:rPr>
        <w:t>3</w:t>
      </w:r>
      <w:r w:rsidRPr="00AC4ED1">
        <w:rPr>
          <w:rFonts w:ascii="Times New Roman" w:hAnsi="Times New Roman"/>
        </w:rPr>
        <w:t xml:space="preserve">: </w:t>
      </w:r>
    </w:p>
    <w:p w14:paraId="251009AB" w14:textId="77777777" w:rsidR="00B251E6" w:rsidRPr="00601167" w:rsidRDefault="00B251E6" w:rsidP="00B251E6">
      <w:pPr>
        <w:spacing w:after="0" w:line="480" w:lineRule="auto"/>
        <w:rPr>
          <w:rFonts w:ascii="Times New Roman" w:hAnsi="Times New Roman"/>
          <w:b/>
          <w:bCs/>
          <w:i/>
          <w:iCs/>
        </w:rPr>
      </w:pPr>
      <w:r w:rsidRPr="00601167">
        <w:rPr>
          <w:rFonts w:ascii="Times New Roman" w:hAnsi="Times New Roman"/>
          <w:i/>
          <w:iCs/>
        </w:rPr>
        <w:t>Model comparison of full and reduced models for Hypothesis I</w:t>
      </w: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1260"/>
        <w:gridCol w:w="1170"/>
        <w:gridCol w:w="1440"/>
        <w:gridCol w:w="720"/>
        <w:gridCol w:w="2070"/>
      </w:tblGrid>
      <w:tr w:rsidR="00B251E6" w14:paraId="21971FF9" w14:textId="77777777" w:rsidTr="004A1F43">
        <w:tc>
          <w:tcPr>
            <w:tcW w:w="369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34FB0DF" w14:textId="77777777" w:rsidR="00B251E6" w:rsidRDefault="00B251E6" w:rsidP="004A1F43">
            <w:pPr>
              <w:spacing w:after="0" w:line="480" w:lineRule="auto"/>
              <w:rPr>
                <w:rFonts w:ascii="Times New Roman" w:eastAsia="Aptos" w:hAnsi="Times New Roman"/>
              </w:rPr>
            </w:pPr>
            <w:r>
              <w:rPr>
                <w:rFonts w:ascii="Times New Roman" w:eastAsia="Aptos" w:hAnsi="Times New Roman"/>
              </w:rPr>
              <w:t xml:space="preserve">Model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14:paraId="53414D5A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</w:rPr>
            </w:pPr>
            <w:r>
              <w:rPr>
                <w:rFonts w:ascii="Times New Roman" w:eastAsia="Aptos" w:hAnsi="Times New Roman"/>
              </w:rPr>
              <w:t>AIC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0B4156BB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</w:rPr>
            </w:pPr>
            <w:r>
              <w:rPr>
                <w:rFonts w:ascii="Times New Roman" w:eastAsia="Aptos" w:hAnsi="Times New Roman"/>
              </w:rPr>
              <w:t>BIC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64A90006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</w:rPr>
            </w:pPr>
            <w:r>
              <w:rPr>
                <w:rFonts w:ascii="Times New Roman" w:eastAsia="Aptos" w:hAnsi="Times New Roman"/>
              </w:rPr>
              <w:t>Bayes Factor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14:paraId="4272D9F2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  <w:vertAlign w:val="superscript"/>
              </w:rPr>
            </w:pPr>
            <w:r>
              <w:rPr>
                <w:rFonts w:ascii="Times New Roman" w:eastAsia="Aptos" w:hAnsi="Times New Roman"/>
              </w:rPr>
              <w:t>R</w:t>
            </w:r>
            <w:r>
              <w:rPr>
                <w:rFonts w:ascii="Times New Roman" w:eastAsia="Aptos" w:hAnsi="Times New Roman"/>
                <w:vertAlign w:val="superscript"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4B1FE4BE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  <w:vertAlign w:val="superscript"/>
              </w:rPr>
            </w:pPr>
            <w:r>
              <w:rPr>
                <w:rFonts w:ascii="Times New Roman" w:eastAsia="Aptos" w:hAnsi="Times New Roman"/>
              </w:rPr>
              <w:t>Adjusted R</w:t>
            </w:r>
            <w:r>
              <w:rPr>
                <w:rFonts w:ascii="Times New Roman" w:eastAsia="Aptos" w:hAnsi="Times New Roman"/>
                <w:vertAlign w:val="superscript"/>
              </w:rPr>
              <w:t>2</w:t>
            </w:r>
          </w:p>
        </w:tc>
      </w:tr>
      <w:tr w:rsidR="00B251E6" w14:paraId="1A382B6E" w14:textId="77777777" w:rsidTr="004A1F43">
        <w:tc>
          <w:tcPr>
            <w:tcW w:w="3690" w:type="dxa"/>
            <w:tcBorders>
              <w:left w:val="nil"/>
              <w:bottom w:val="nil"/>
            </w:tcBorders>
            <w:shd w:val="clear" w:color="auto" w:fill="auto"/>
          </w:tcPr>
          <w:p w14:paraId="3DB249DB" w14:textId="77777777" w:rsidR="00B251E6" w:rsidRDefault="00B251E6" w:rsidP="004A1F43">
            <w:pPr>
              <w:spacing w:after="0" w:line="480" w:lineRule="auto"/>
              <w:rPr>
                <w:rFonts w:ascii="Times New Roman" w:eastAsia="Aptos" w:hAnsi="Times New Roman"/>
              </w:rPr>
            </w:pPr>
            <w:r>
              <w:rPr>
                <w:rFonts w:ascii="Times New Roman" w:eastAsia="Aptos" w:hAnsi="Times New Roman"/>
                <w:sz w:val="20"/>
                <w:szCs w:val="20"/>
              </w:rPr>
              <w:t>NAf = b</w:t>
            </w:r>
            <w:r>
              <w:rPr>
                <w:rFonts w:ascii="Times New Roman" w:eastAsia="Aptos" w:hAnsi="Times New Roman"/>
                <w:sz w:val="20"/>
                <w:szCs w:val="20"/>
                <w:vertAlign w:val="subscript"/>
              </w:rPr>
              <w:t xml:space="preserve">0 </w:t>
            </w:r>
            <w:r>
              <w:rPr>
                <w:rFonts w:ascii="Times New Roman" w:eastAsia="Aptos" w:hAnsi="Times New Roman"/>
                <w:sz w:val="20"/>
                <w:szCs w:val="20"/>
              </w:rPr>
              <w:t>+ b</w:t>
            </w:r>
            <w:r>
              <w:rPr>
                <w:rFonts w:ascii="Times New Roman" w:eastAsia="Aptos" w:hAnsi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eastAsia="Aptos" w:hAnsi="Times New Roman"/>
                <w:sz w:val="20"/>
                <w:szCs w:val="20"/>
              </w:rPr>
              <w:t>*CON + b</w:t>
            </w:r>
            <w:r>
              <w:rPr>
                <w:rFonts w:ascii="Times New Roman" w:eastAsia="Aptos" w:hAnsi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eastAsia="Aptos" w:hAnsi="Times New Roman"/>
                <w:sz w:val="20"/>
                <w:szCs w:val="20"/>
              </w:rPr>
              <w:t>*sex + b</w:t>
            </w:r>
            <w:r>
              <w:rPr>
                <w:rFonts w:ascii="Times New Roman" w:eastAsia="Aptos" w:hAnsi="Times New Roman"/>
                <w:sz w:val="20"/>
                <w:szCs w:val="20"/>
                <w:vertAlign w:val="subscript"/>
              </w:rPr>
              <w:t>3</w:t>
            </w:r>
            <w:r>
              <w:rPr>
                <w:rFonts w:ascii="Times New Roman" w:eastAsia="Aptos" w:hAnsi="Times New Roman"/>
                <w:sz w:val="20"/>
                <w:szCs w:val="20"/>
              </w:rPr>
              <w:t>*SPP + e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auto"/>
          </w:tcPr>
          <w:p w14:paraId="7BC82B73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  <w:sz w:val="20"/>
                <w:szCs w:val="20"/>
              </w:rPr>
            </w:pPr>
            <w:r>
              <w:rPr>
                <w:rFonts w:ascii="Times New Roman" w:eastAsia="Aptos" w:hAnsi="Times New Roman"/>
                <w:sz w:val="20"/>
                <w:szCs w:val="20"/>
              </w:rPr>
              <w:t>333.257</w:t>
            </w:r>
          </w:p>
        </w:tc>
        <w:tc>
          <w:tcPr>
            <w:tcW w:w="1170" w:type="dxa"/>
            <w:tcBorders>
              <w:bottom w:val="nil"/>
            </w:tcBorders>
            <w:shd w:val="clear" w:color="auto" w:fill="auto"/>
          </w:tcPr>
          <w:p w14:paraId="4937D343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  <w:sz w:val="20"/>
                <w:szCs w:val="20"/>
              </w:rPr>
            </w:pPr>
            <w:r>
              <w:rPr>
                <w:rFonts w:ascii="Times New Roman" w:eastAsia="Aptos" w:hAnsi="Times New Roman"/>
                <w:sz w:val="20"/>
                <w:szCs w:val="20"/>
              </w:rPr>
              <w:t>347.633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auto"/>
          </w:tcPr>
          <w:p w14:paraId="7DB08E2C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  <w:sz w:val="20"/>
                <w:szCs w:val="20"/>
              </w:rPr>
            </w:pPr>
            <w:r>
              <w:rPr>
                <w:rFonts w:ascii="Times New Roman" w:eastAsia="Aptos" w:hAnsi="Times New Roman"/>
                <w:sz w:val="20"/>
                <w:szCs w:val="20"/>
              </w:rPr>
              <w:t>543039.5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auto"/>
          </w:tcPr>
          <w:p w14:paraId="794B3035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  <w:sz w:val="20"/>
                <w:szCs w:val="20"/>
              </w:rPr>
            </w:pPr>
            <w:r>
              <w:rPr>
                <w:rFonts w:ascii="Times New Roman" w:eastAsia="Aptos" w:hAnsi="Times New Roman"/>
                <w:sz w:val="20"/>
                <w:szCs w:val="20"/>
              </w:rPr>
              <w:t>0.269</w:t>
            </w:r>
          </w:p>
        </w:tc>
        <w:tc>
          <w:tcPr>
            <w:tcW w:w="2070" w:type="dxa"/>
            <w:tcBorders>
              <w:bottom w:val="nil"/>
              <w:right w:val="nil"/>
            </w:tcBorders>
            <w:shd w:val="clear" w:color="auto" w:fill="auto"/>
          </w:tcPr>
          <w:p w14:paraId="548555C4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  <w:sz w:val="20"/>
                <w:szCs w:val="20"/>
              </w:rPr>
            </w:pPr>
            <w:r>
              <w:rPr>
                <w:rFonts w:ascii="Times New Roman" w:eastAsia="Aptos" w:hAnsi="Times New Roman"/>
                <w:sz w:val="20"/>
                <w:szCs w:val="20"/>
              </w:rPr>
              <w:t>0.252</w:t>
            </w:r>
          </w:p>
        </w:tc>
      </w:tr>
      <w:tr w:rsidR="00B251E6" w14:paraId="2935930B" w14:textId="77777777" w:rsidTr="004A1F43">
        <w:tc>
          <w:tcPr>
            <w:tcW w:w="3690" w:type="dxa"/>
            <w:tcBorders>
              <w:top w:val="nil"/>
              <w:left w:val="nil"/>
            </w:tcBorders>
            <w:shd w:val="clear" w:color="auto" w:fill="auto"/>
          </w:tcPr>
          <w:p w14:paraId="77E6CBA9" w14:textId="77777777" w:rsidR="00B251E6" w:rsidRDefault="00B251E6" w:rsidP="004A1F43">
            <w:pPr>
              <w:spacing w:after="0" w:line="480" w:lineRule="auto"/>
              <w:rPr>
                <w:rFonts w:ascii="Times New Roman" w:eastAsia="Aptos" w:hAnsi="Times New Roman"/>
              </w:rPr>
            </w:pPr>
            <w:r>
              <w:rPr>
                <w:rFonts w:ascii="Times New Roman" w:eastAsia="Aptos" w:hAnsi="Times New Roman"/>
                <w:sz w:val="20"/>
                <w:szCs w:val="20"/>
              </w:rPr>
              <w:t>NAf = b</w:t>
            </w:r>
            <w:r>
              <w:rPr>
                <w:rFonts w:ascii="Times New Roman" w:eastAsia="Aptos" w:hAnsi="Times New Roman"/>
                <w:sz w:val="20"/>
                <w:szCs w:val="20"/>
                <w:vertAlign w:val="subscript"/>
              </w:rPr>
              <w:t xml:space="preserve">0 </w:t>
            </w:r>
            <w:r>
              <w:rPr>
                <w:rFonts w:ascii="Times New Roman" w:eastAsia="Aptos" w:hAnsi="Times New Roman"/>
                <w:sz w:val="20"/>
                <w:szCs w:val="20"/>
              </w:rPr>
              <w:t>+ e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</w:tcPr>
          <w:p w14:paraId="6C201524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  <w:sz w:val="20"/>
                <w:szCs w:val="20"/>
              </w:rPr>
            </w:pPr>
            <w:r>
              <w:rPr>
                <w:rFonts w:ascii="Times New Roman" w:eastAsia="Aptos" w:hAnsi="Times New Roman"/>
                <w:sz w:val="20"/>
                <w:szCs w:val="20"/>
              </w:rPr>
              <w:t>368.293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</w:tcPr>
          <w:p w14:paraId="25D804EF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  <w:sz w:val="20"/>
                <w:szCs w:val="20"/>
              </w:rPr>
            </w:pPr>
            <w:r>
              <w:rPr>
                <w:rFonts w:ascii="Times New Roman" w:eastAsia="Aptos" w:hAnsi="Times New Roman"/>
                <w:sz w:val="20"/>
                <w:szCs w:val="20"/>
              </w:rPr>
              <w:t>374.043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auto"/>
          </w:tcPr>
          <w:p w14:paraId="6B420C3B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  <w:sz w:val="20"/>
                <w:szCs w:val="20"/>
              </w:rPr>
            </w:pPr>
            <w:r>
              <w:rPr>
                <w:rFonts w:ascii="Times New Roman" w:eastAsia="Aptos" w:hAnsi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auto"/>
          </w:tcPr>
          <w:p w14:paraId="5FDC113E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  <w:sz w:val="20"/>
                <w:szCs w:val="20"/>
              </w:rPr>
            </w:pPr>
            <w:r>
              <w:rPr>
                <w:rFonts w:ascii="Times New Roman" w:eastAsia="Aptos" w:hAnsi="Times New Roman"/>
                <w:sz w:val="20"/>
                <w:szCs w:val="20"/>
              </w:rPr>
              <w:t>0</w:t>
            </w:r>
          </w:p>
        </w:tc>
        <w:tc>
          <w:tcPr>
            <w:tcW w:w="2070" w:type="dxa"/>
            <w:tcBorders>
              <w:top w:val="nil"/>
              <w:right w:val="nil"/>
            </w:tcBorders>
            <w:shd w:val="clear" w:color="auto" w:fill="auto"/>
          </w:tcPr>
          <w:p w14:paraId="188E6140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  <w:sz w:val="20"/>
                <w:szCs w:val="20"/>
              </w:rPr>
            </w:pPr>
            <w:r>
              <w:rPr>
                <w:rFonts w:ascii="Times New Roman" w:eastAsia="Aptos" w:hAnsi="Times New Roman"/>
                <w:sz w:val="20"/>
                <w:szCs w:val="20"/>
              </w:rPr>
              <w:t>0</w:t>
            </w:r>
          </w:p>
        </w:tc>
      </w:tr>
    </w:tbl>
    <w:p w14:paraId="0756C8B8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275EE568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 xml:space="preserve">Note. </w:t>
      </w:r>
      <w:r w:rsidRPr="00AC4ED1">
        <w:rPr>
          <w:rFonts w:ascii="Times New Roman" w:hAnsi="Times New Roman"/>
        </w:rPr>
        <w:t>NAf = negative affect, CON = conscientiousness, SPP = social prescribed perfectionism</w:t>
      </w:r>
    </w:p>
    <w:p w14:paraId="7E9380D9" w14:textId="77777777" w:rsidR="00B251E6" w:rsidRDefault="00B251E6" w:rsidP="00B251E6"/>
    <w:p w14:paraId="7BC2FC44" w14:textId="77777777" w:rsidR="00B251E6" w:rsidRDefault="00B251E6" w:rsidP="00B251E6"/>
    <w:p w14:paraId="0254AB3A" w14:textId="77777777" w:rsidR="00B251E6" w:rsidRDefault="00B251E6" w:rsidP="00B251E6"/>
    <w:p w14:paraId="0539808E" w14:textId="77777777" w:rsidR="00B251E6" w:rsidRDefault="00B251E6" w:rsidP="00B251E6"/>
    <w:p w14:paraId="0A0568B6" w14:textId="77777777" w:rsidR="00B251E6" w:rsidRDefault="00B251E6" w:rsidP="00B251E6"/>
    <w:p w14:paraId="0C8EBD2B" w14:textId="77777777" w:rsidR="00B251E6" w:rsidRDefault="00B251E6" w:rsidP="00B251E6"/>
    <w:p w14:paraId="5AFBC189" w14:textId="77777777" w:rsidR="00B251E6" w:rsidRDefault="00B251E6" w:rsidP="00B251E6"/>
    <w:p w14:paraId="073C9070" w14:textId="77777777" w:rsidR="00B251E6" w:rsidRDefault="00B251E6" w:rsidP="00B251E6"/>
    <w:p w14:paraId="397DBD8E" w14:textId="77777777" w:rsidR="00B251E6" w:rsidRDefault="00B251E6" w:rsidP="00B251E6"/>
    <w:p w14:paraId="27DDB226" w14:textId="77777777" w:rsidR="00B251E6" w:rsidRDefault="00B251E6" w:rsidP="00B251E6"/>
    <w:p w14:paraId="7F08332B" w14:textId="77777777" w:rsidR="00B251E6" w:rsidRDefault="00B251E6" w:rsidP="00B251E6"/>
    <w:p w14:paraId="789FF0E1" w14:textId="77777777" w:rsidR="00B251E6" w:rsidRDefault="00B251E6" w:rsidP="00B251E6"/>
    <w:p w14:paraId="2AE8D61C" w14:textId="77777777" w:rsidR="00B251E6" w:rsidRDefault="00B251E6" w:rsidP="00B251E6"/>
    <w:p w14:paraId="416AB914" w14:textId="77777777" w:rsidR="00B251E6" w:rsidRDefault="00B251E6" w:rsidP="00B251E6"/>
    <w:p w14:paraId="364B03FE" w14:textId="77777777" w:rsidR="00B251E6" w:rsidRDefault="00B251E6" w:rsidP="00B251E6"/>
    <w:p w14:paraId="76E4E4F0" w14:textId="77777777" w:rsidR="00B251E6" w:rsidRDefault="00B251E6" w:rsidP="00B251E6"/>
    <w:p w14:paraId="462FB7D5" w14:textId="77777777" w:rsidR="00B251E6" w:rsidRDefault="00B251E6" w:rsidP="00B251E6"/>
    <w:p w14:paraId="2FAC4EE8" w14:textId="77777777" w:rsidR="00B251E6" w:rsidRDefault="00B251E6" w:rsidP="00B251E6"/>
    <w:p w14:paraId="005BDCAC" w14:textId="77777777" w:rsidR="00B251E6" w:rsidRDefault="00B251E6" w:rsidP="00B251E6"/>
    <w:p w14:paraId="02557B0F" w14:textId="77777777" w:rsidR="00CB44D9" w:rsidRDefault="00CB44D9" w:rsidP="00B251E6"/>
    <w:p w14:paraId="5EC443C5" w14:textId="77777777" w:rsidR="00CB44D9" w:rsidRDefault="00CB44D9" w:rsidP="00B251E6"/>
    <w:p w14:paraId="5F2D6369" w14:textId="77777777" w:rsidR="00B251E6" w:rsidRDefault="00B251E6" w:rsidP="00B251E6"/>
    <w:p w14:paraId="6B4BA46F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Table 4:</w:t>
      </w:r>
    </w:p>
    <w:p w14:paraId="4FF03720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4D7FA9C1" w14:textId="77777777" w:rsidR="00B251E6" w:rsidRDefault="00B251E6" w:rsidP="00B251E6">
      <w:pPr>
        <w:spacing w:after="0" w:line="240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Model comparison of full and reduced models for Hypothesis II </w:t>
      </w:r>
    </w:p>
    <w:p w14:paraId="35A036DE" w14:textId="77777777" w:rsidR="00B251E6" w:rsidRPr="00AC4ED1" w:rsidRDefault="00B251E6" w:rsidP="00B251E6">
      <w:pPr>
        <w:spacing w:after="0" w:line="240" w:lineRule="auto"/>
        <w:rPr>
          <w:rFonts w:ascii="Times New Roman" w:hAnsi="Times New Roman"/>
          <w:i/>
          <w:iCs/>
        </w:rPr>
      </w:pP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1010"/>
        <w:gridCol w:w="1330"/>
        <w:gridCol w:w="1620"/>
        <w:gridCol w:w="720"/>
        <w:gridCol w:w="1890"/>
      </w:tblGrid>
      <w:tr w:rsidR="00B251E6" w14:paraId="5D5DB665" w14:textId="77777777" w:rsidTr="004A1F43">
        <w:tc>
          <w:tcPr>
            <w:tcW w:w="378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E65AFC0" w14:textId="77777777" w:rsidR="00B251E6" w:rsidRDefault="00B251E6" w:rsidP="004A1F43">
            <w:pPr>
              <w:spacing w:after="0" w:line="480" w:lineRule="auto"/>
              <w:rPr>
                <w:rFonts w:ascii="Times New Roman" w:eastAsia="Aptos" w:hAnsi="Times New Roman"/>
              </w:rPr>
            </w:pPr>
            <w:r>
              <w:rPr>
                <w:rFonts w:ascii="Times New Roman" w:eastAsia="Aptos" w:hAnsi="Times New Roman"/>
              </w:rPr>
              <w:t xml:space="preserve">Model 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</w:tcPr>
          <w:p w14:paraId="7E142F10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</w:rPr>
            </w:pPr>
            <w:r>
              <w:rPr>
                <w:rFonts w:ascii="Times New Roman" w:eastAsia="Aptos" w:hAnsi="Times New Roman"/>
              </w:rPr>
              <w:t>AIC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auto"/>
          </w:tcPr>
          <w:p w14:paraId="675E829B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</w:rPr>
            </w:pPr>
            <w:r>
              <w:rPr>
                <w:rFonts w:ascii="Times New Roman" w:eastAsia="Aptos" w:hAnsi="Times New Roman"/>
              </w:rPr>
              <w:t>BIC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2FC54FA6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</w:rPr>
            </w:pPr>
            <w:r>
              <w:rPr>
                <w:rFonts w:ascii="Times New Roman" w:eastAsia="Aptos" w:hAnsi="Times New Roman"/>
              </w:rPr>
              <w:t>Bayes Factor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14:paraId="3F8D56E4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  <w:vertAlign w:val="superscript"/>
              </w:rPr>
            </w:pPr>
            <w:r>
              <w:rPr>
                <w:rFonts w:ascii="Times New Roman" w:eastAsia="Aptos" w:hAnsi="Times New Roman"/>
              </w:rPr>
              <w:t>R</w:t>
            </w:r>
            <w:r>
              <w:rPr>
                <w:rFonts w:ascii="Times New Roman" w:eastAsia="Aptos" w:hAnsi="Times New Roman"/>
                <w:vertAlign w:val="superscript"/>
              </w:rPr>
              <w:t>2</w:t>
            </w:r>
          </w:p>
        </w:tc>
        <w:tc>
          <w:tcPr>
            <w:tcW w:w="1890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2C4B3C86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  <w:vertAlign w:val="superscript"/>
              </w:rPr>
            </w:pPr>
            <w:r>
              <w:rPr>
                <w:rFonts w:ascii="Times New Roman" w:eastAsia="Aptos" w:hAnsi="Times New Roman"/>
              </w:rPr>
              <w:t>Adjusted R</w:t>
            </w:r>
            <w:r>
              <w:rPr>
                <w:rFonts w:ascii="Times New Roman" w:eastAsia="Aptos" w:hAnsi="Times New Roman"/>
                <w:vertAlign w:val="superscript"/>
              </w:rPr>
              <w:t>2</w:t>
            </w:r>
          </w:p>
        </w:tc>
      </w:tr>
      <w:tr w:rsidR="00B251E6" w14:paraId="6B930D48" w14:textId="77777777" w:rsidTr="004A1F43">
        <w:tc>
          <w:tcPr>
            <w:tcW w:w="3780" w:type="dxa"/>
            <w:tcBorders>
              <w:left w:val="nil"/>
              <w:bottom w:val="nil"/>
            </w:tcBorders>
            <w:shd w:val="clear" w:color="auto" w:fill="auto"/>
          </w:tcPr>
          <w:p w14:paraId="6F2B3919" w14:textId="77777777" w:rsidR="00B251E6" w:rsidRDefault="00B251E6" w:rsidP="004A1F43">
            <w:pPr>
              <w:spacing w:after="0" w:line="480" w:lineRule="auto"/>
              <w:rPr>
                <w:rFonts w:ascii="Times New Roman" w:eastAsia="Aptos" w:hAnsi="Times New Roman"/>
              </w:rPr>
            </w:pPr>
            <w:r>
              <w:rPr>
                <w:rFonts w:ascii="Times New Roman" w:eastAsia="Aptos" w:hAnsi="Times New Roman"/>
                <w:sz w:val="20"/>
                <w:szCs w:val="20"/>
              </w:rPr>
              <w:t>NAf = b</w:t>
            </w:r>
            <w:r>
              <w:rPr>
                <w:rFonts w:ascii="Times New Roman" w:eastAsia="Aptos" w:hAnsi="Times New Roman"/>
                <w:sz w:val="20"/>
                <w:szCs w:val="20"/>
                <w:vertAlign w:val="subscript"/>
              </w:rPr>
              <w:t xml:space="preserve">0 </w:t>
            </w:r>
            <w:r>
              <w:rPr>
                <w:rFonts w:ascii="Times New Roman" w:eastAsia="Aptos" w:hAnsi="Times New Roman"/>
                <w:sz w:val="20"/>
                <w:szCs w:val="20"/>
              </w:rPr>
              <w:t>+ b</w:t>
            </w:r>
            <w:r>
              <w:rPr>
                <w:rFonts w:ascii="Times New Roman" w:eastAsia="Aptos" w:hAnsi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eastAsia="Aptos" w:hAnsi="Times New Roman"/>
                <w:sz w:val="20"/>
                <w:szCs w:val="20"/>
              </w:rPr>
              <w:t>*CON + b</w:t>
            </w:r>
            <w:r>
              <w:rPr>
                <w:rFonts w:ascii="Times New Roman" w:eastAsia="Aptos" w:hAnsi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eastAsia="Aptos" w:hAnsi="Times New Roman"/>
                <w:sz w:val="20"/>
                <w:szCs w:val="20"/>
              </w:rPr>
              <w:t>*sex + b</w:t>
            </w:r>
            <w:r>
              <w:rPr>
                <w:rFonts w:ascii="Times New Roman" w:eastAsia="Aptos" w:hAnsi="Times New Roman"/>
                <w:sz w:val="20"/>
                <w:szCs w:val="20"/>
                <w:vertAlign w:val="subscript"/>
              </w:rPr>
              <w:t>3</w:t>
            </w:r>
            <w:r>
              <w:rPr>
                <w:rFonts w:ascii="Times New Roman" w:eastAsia="Aptos" w:hAnsi="Times New Roman"/>
                <w:sz w:val="20"/>
                <w:szCs w:val="20"/>
              </w:rPr>
              <w:t>*SPP + e</w:t>
            </w:r>
          </w:p>
        </w:tc>
        <w:tc>
          <w:tcPr>
            <w:tcW w:w="1010" w:type="dxa"/>
            <w:tcBorders>
              <w:bottom w:val="nil"/>
            </w:tcBorders>
            <w:shd w:val="clear" w:color="auto" w:fill="auto"/>
          </w:tcPr>
          <w:p w14:paraId="683A7050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  <w:sz w:val="20"/>
                <w:szCs w:val="20"/>
              </w:rPr>
            </w:pPr>
            <w:r>
              <w:rPr>
                <w:rFonts w:ascii="Times New Roman" w:eastAsia="Aptos" w:hAnsi="Times New Roman"/>
                <w:sz w:val="20"/>
                <w:szCs w:val="20"/>
              </w:rPr>
              <w:t>333.257</w:t>
            </w:r>
          </w:p>
        </w:tc>
        <w:tc>
          <w:tcPr>
            <w:tcW w:w="1330" w:type="dxa"/>
            <w:tcBorders>
              <w:bottom w:val="nil"/>
            </w:tcBorders>
            <w:shd w:val="clear" w:color="auto" w:fill="auto"/>
          </w:tcPr>
          <w:p w14:paraId="24F38D33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  <w:sz w:val="20"/>
                <w:szCs w:val="20"/>
              </w:rPr>
            </w:pPr>
            <w:r>
              <w:rPr>
                <w:rFonts w:ascii="Times New Roman" w:eastAsia="Aptos" w:hAnsi="Times New Roman"/>
                <w:sz w:val="20"/>
                <w:szCs w:val="20"/>
              </w:rPr>
              <w:t>347.633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14:paraId="2E7C92BA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  <w:sz w:val="20"/>
                <w:szCs w:val="20"/>
              </w:rPr>
            </w:pPr>
            <w:r>
              <w:rPr>
                <w:rFonts w:ascii="Times New Roman" w:eastAsia="Aptos" w:hAnsi="Times New Roman"/>
                <w:sz w:val="20"/>
                <w:szCs w:val="20"/>
              </w:rPr>
              <w:t>111.432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auto"/>
          </w:tcPr>
          <w:p w14:paraId="7C15C20F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  <w:sz w:val="20"/>
                <w:szCs w:val="20"/>
              </w:rPr>
            </w:pPr>
            <w:r>
              <w:rPr>
                <w:rFonts w:ascii="Times New Roman" w:eastAsia="Aptos" w:hAnsi="Times New Roman"/>
                <w:sz w:val="20"/>
                <w:szCs w:val="20"/>
              </w:rPr>
              <w:t>0.269</w:t>
            </w:r>
          </w:p>
        </w:tc>
        <w:tc>
          <w:tcPr>
            <w:tcW w:w="1890" w:type="dxa"/>
            <w:tcBorders>
              <w:bottom w:val="nil"/>
              <w:right w:val="nil"/>
            </w:tcBorders>
            <w:shd w:val="clear" w:color="auto" w:fill="auto"/>
          </w:tcPr>
          <w:p w14:paraId="69C2A724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  <w:sz w:val="20"/>
                <w:szCs w:val="20"/>
              </w:rPr>
            </w:pPr>
            <w:r>
              <w:rPr>
                <w:rFonts w:ascii="Times New Roman" w:eastAsia="Aptos" w:hAnsi="Times New Roman"/>
                <w:sz w:val="20"/>
                <w:szCs w:val="20"/>
              </w:rPr>
              <w:t>0.252</w:t>
            </w:r>
          </w:p>
        </w:tc>
      </w:tr>
      <w:tr w:rsidR="00B251E6" w14:paraId="11603C34" w14:textId="77777777" w:rsidTr="004A1F43">
        <w:tc>
          <w:tcPr>
            <w:tcW w:w="3780" w:type="dxa"/>
            <w:tcBorders>
              <w:top w:val="nil"/>
              <w:left w:val="nil"/>
            </w:tcBorders>
            <w:shd w:val="clear" w:color="auto" w:fill="auto"/>
          </w:tcPr>
          <w:p w14:paraId="03717101" w14:textId="77777777" w:rsidR="00B251E6" w:rsidRDefault="00B251E6" w:rsidP="004A1F43">
            <w:pPr>
              <w:spacing w:after="0" w:line="480" w:lineRule="auto"/>
              <w:rPr>
                <w:rFonts w:ascii="Times New Roman" w:eastAsia="Aptos" w:hAnsi="Times New Roman"/>
              </w:rPr>
            </w:pPr>
            <w:r>
              <w:rPr>
                <w:rFonts w:ascii="Times New Roman" w:eastAsia="Aptos" w:hAnsi="Times New Roman"/>
                <w:sz w:val="20"/>
                <w:szCs w:val="20"/>
              </w:rPr>
              <w:t>NAf = b</w:t>
            </w:r>
            <w:r>
              <w:rPr>
                <w:rFonts w:ascii="Times New Roman" w:eastAsia="Aptos" w:hAnsi="Times New Roman"/>
                <w:sz w:val="20"/>
                <w:szCs w:val="20"/>
                <w:vertAlign w:val="subscript"/>
              </w:rPr>
              <w:t xml:space="preserve">0 </w:t>
            </w:r>
            <w:r>
              <w:rPr>
                <w:rFonts w:ascii="Times New Roman" w:eastAsia="Aptos" w:hAnsi="Times New Roman"/>
                <w:sz w:val="20"/>
                <w:szCs w:val="20"/>
              </w:rPr>
              <w:t>+ b</w:t>
            </w:r>
            <w:r>
              <w:rPr>
                <w:rFonts w:ascii="Times New Roman" w:eastAsia="Aptos" w:hAnsi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eastAsia="Aptos" w:hAnsi="Times New Roman"/>
                <w:sz w:val="20"/>
                <w:szCs w:val="20"/>
              </w:rPr>
              <w:t>*CON + b</w:t>
            </w:r>
            <w:r>
              <w:rPr>
                <w:rFonts w:ascii="Times New Roman" w:eastAsia="Aptos" w:hAnsi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eastAsia="Aptos" w:hAnsi="Times New Roman"/>
                <w:sz w:val="20"/>
                <w:szCs w:val="20"/>
              </w:rPr>
              <w:t>*sex + e</w:t>
            </w:r>
          </w:p>
        </w:tc>
        <w:tc>
          <w:tcPr>
            <w:tcW w:w="1010" w:type="dxa"/>
            <w:tcBorders>
              <w:top w:val="nil"/>
            </w:tcBorders>
            <w:shd w:val="clear" w:color="auto" w:fill="auto"/>
          </w:tcPr>
          <w:p w14:paraId="3208F1EE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  <w:sz w:val="20"/>
                <w:szCs w:val="20"/>
              </w:rPr>
            </w:pPr>
            <w:r>
              <w:rPr>
                <w:rFonts w:ascii="Times New Roman" w:eastAsia="Aptos" w:hAnsi="Times New Roman"/>
                <w:sz w:val="20"/>
                <w:szCs w:val="20"/>
              </w:rPr>
              <w:t>345.559</w:t>
            </w:r>
          </w:p>
        </w:tc>
        <w:tc>
          <w:tcPr>
            <w:tcW w:w="1330" w:type="dxa"/>
            <w:tcBorders>
              <w:top w:val="nil"/>
            </w:tcBorders>
            <w:shd w:val="clear" w:color="auto" w:fill="auto"/>
          </w:tcPr>
          <w:p w14:paraId="1C3604A4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  <w:sz w:val="20"/>
                <w:szCs w:val="20"/>
              </w:rPr>
            </w:pPr>
            <w:r>
              <w:rPr>
                <w:rFonts w:ascii="Times New Roman" w:eastAsia="Aptos" w:hAnsi="Times New Roman"/>
                <w:sz w:val="20"/>
                <w:szCs w:val="20"/>
              </w:rPr>
              <w:t>357.060</w:t>
            </w:r>
          </w:p>
        </w:tc>
        <w:tc>
          <w:tcPr>
            <w:tcW w:w="1620" w:type="dxa"/>
            <w:tcBorders>
              <w:top w:val="nil"/>
            </w:tcBorders>
            <w:shd w:val="clear" w:color="auto" w:fill="auto"/>
          </w:tcPr>
          <w:p w14:paraId="5F5CBE80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  <w:sz w:val="20"/>
                <w:szCs w:val="20"/>
              </w:rPr>
            </w:pPr>
            <w:r>
              <w:rPr>
                <w:rFonts w:ascii="Times New Roman" w:eastAsia="Aptos" w:hAnsi="Times New Roman"/>
                <w:sz w:val="20"/>
                <w:szCs w:val="20"/>
              </w:rPr>
              <w:t>0.009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auto"/>
          </w:tcPr>
          <w:p w14:paraId="040513D0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  <w:sz w:val="20"/>
                <w:szCs w:val="20"/>
              </w:rPr>
            </w:pPr>
            <w:r>
              <w:rPr>
                <w:rFonts w:ascii="Times New Roman" w:eastAsia="Aptos" w:hAnsi="Times New Roman"/>
                <w:sz w:val="20"/>
                <w:szCs w:val="20"/>
              </w:rPr>
              <w:t>0.185</w:t>
            </w:r>
          </w:p>
        </w:tc>
        <w:tc>
          <w:tcPr>
            <w:tcW w:w="1890" w:type="dxa"/>
            <w:tcBorders>
              <w:top w:val="nil"/>
              <w:right w:val="nil"/>
            </w:tcBorders>
            <w:shd w:val="clear" w:color="auto" w:fill="auto"/>
          </w:tcPr>
          <w:p w14:paraId="51D5C7D6" w14:textId="77777777" w:rsidR="00B251E6" w:rsidRDefault="00B251E6" w:rsidP="004A1F43">
            <w:pPr>
              <w:spacing w:after="0" w:line="480" w:lineRule="auto"/>
              <w:jc w:val="center"/>
              <w:rPr>
                <w:rFonts w:ascii="Times New Roman" w:eastAsia="Aptos" w:hAnsi="Times New Roman"/>
                <w:sz w:val="20"/>
                <w:szCs w:val="20"/>
              </w:rPr>
            </w:pPr>
            <w:r>
              <w:rPr>
                <w:rFonts w:ascii="Times New Roman" w:eastAsia="Aptos" w:hAnsi="Times New Roman"/>
                <w:sz w:val="20"/>
                <w:szCs w:val="20"/>
              </w:rPr>
              <w:t>0.172</w:t>
            </w:r>
          </w:p>
        </w:tc>
      </w:tr>
    </w:tbl>
    <w:p w14:paraId="33F25A1A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73776EA9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 xml:space="preserve">Note. </w:t>
      </w:r>
      <w:r w:rsidRPr="00AC4ED1">
        <w:rPr>
          <w:rFonts w:ascii="Times New Roman" w:hAnsi="Times New Roman"/>
        </w:rPr>
        <w:t>NAf = negative affect, CON = conscientiousness, SPP = social prescribed perfectionism</w:t>
      </w:r>
    </w:p>
    <w:p w14:paraId="47DD33B8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0C15EA18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3FC262CD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1F552246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20109C11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383FFA57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09739DFF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3380F091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7499B59A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47D8C75C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6264FC58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5731B9B3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29ADD9ED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0D8E2108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2095F1C5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3368DF72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5950D9D3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0DC16373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4F10E68D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56699CC4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2CAFFA79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7628C3AE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14E7CE3E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1BDFE6E2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77A93514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31663D52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3A4B52C6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76B3438D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56337F51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10A83373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1FCA8145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36CDFA46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170730D7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09E960AE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592EAC01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6E89966D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2F5CBB4D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138A3B70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3916EF96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3FF2144D" w14:textId="77777777" w:rsidR="00B251E6" w:rsidRPr="00551936" w:rsidRDefault="00B251E6" w:rsidP="00B251E6">
      <w:pPr>
        <w:spacing w:after="0" w:line="240" w:lineRule="auto"/>
        <w:rPr>
          <w:rFonts w:ascii="Times New Roman" w:hAnsi="Times New Roman"/>
        </w:rPr>
      </w:pPr>
      <w:r w:rsidRPr="00551936">
        <w:rPr>
          <w:rFonts w:ascii="Times New Roman" w:hAnsi="Times New Roman"/>
        </w:rPr>
        <w:lastRenderedPageBreak/>
        <w:t xml:space="preserve">Figure 1: </w:t>
      </w:r>
    </w:p>
    <w:p w14:paraId="45019A66" w14:textId="77777777" w:rsidR="00B251E6" w:rsidRPr="0055193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698D1F62" w14:textId="77777777" w:rsidR="00B251E6" w:rsidRPr="00551936" w:rsidRDefault="00B251E6" w:rsidP="00B251E6">
      <w:pPr>
        <w:spacing w:after="0" w:line="240" w:lineRule="auto"/>
        <w:rPr>
          <w:rFonts w:ascii="Times New Roman" w:hAnsi="Times New Roman"/>
          <w:i/>
          <w:iCs/>
        </w:rPr>
      </w:pPr>
      <w:r w:rsidRPr="00551936">
        <w:rPr>
          <w:rFonts w:ascii="Times New Roman" w:hAnsi="Times New Roman"/>
          <w:i/>
          <w:iCs/>
        </w:rPr>
        <w:t>Diagnostic plots for our full GLM</w:t>
      </w:r>
    </w:p>
    <w:p w14:paraId="65F9D4C1" w14:textId="77777777" w:rsidR="00B251E6" w:rsidRDefault="00B251E6" w:rsidP="00B251E6">
      <w:pPr>
        <w:spacing w:after="0" w:line="240" w:lineRule="auto"/>
        <w:rPr>
          <w:rFonts w:ascii="Times New Roman" w:hAnsi="Times New Roman"/>
        </w:rPr>
      </w:pPr>
    </w:p>
    <w:p w14:paraId="388B956A" w14:textId="3808206D" w:rsidR="0067461C" w:rsidRPr="00FE5625" w:rsidRDefault="00B251E6" w:rsidP="00B251E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</w:rPr>
        <w:drawing>
          <wp:inline distT="0" distB="0" distL="0" distR="0" wp14:anchorId="36B6FA27" wp14:editId="41E6383C">
            <wp:extent cx="5934710" cy="2924175"/>
            <wp:effectExtent l="0" t="0" r="8890" b="9525"/>
            <wp:docPr id="72422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61C" w:rsidRPr="00FE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F0"/>
    <w:rsid w:val="000106BC"/>
    <w:rsid w:val="00062F68"/>
    <w:rsid w:val="000742F7"/>
    <w:rsid w:val="000A0F63"/>
    <w:rsid w:val="000E1A3C"/>
    <w:rsid w:val="000F37E6"/>
    <w:rsid w:val="000F5E78"/>
    <w:rsid w:val="00102883"/>
    <w:rsid w:val="001120A0"/>
    <w:rsid w:val="00154286"/>
    <w:rsid w:val="00164FDB"/>
    <w:rsid w:val="001674F7"/>
    <w:rsid w:val="001849F7"/>
    <w:rsid w:val="001A6862"/>
    <w:rsid w:val="001B2F1B"/>
    <w:rsid w:val="001D1BF0"/>
    <w:rsid w:val="001D20D5"/>
    <w:rsid w:val="001E081B"/>
    <w:rsid w:val="00224A65"/>
    <w:rsid w:val="0022657D"/>
    <w:rsid w:val="002458AC"/>
    <w:rsid w:val="00251313"/>
    <w:rsid w:val="002668C6"/>
    <w:rsid w:val="00267ED4"/>
    <w:rsid w:val="00276C6A"/>
    <w:rsid w:val="002807D2"/>
    <w:rsid w:val="00297BF5"/>
    <w:rsid w:val="002A6902"/>
    <w:rsid w:val="002B3EDA"/>
    <w:rsid w:val="002B70EF"/>
    <w:rsid w:val="002C2A55"/>
    <w:rsid w:val="002E2B8A"/>
    <w:rsid w:val="002E3D0C"/>
    <w:rsid w:val="002E5128"/>
    <w:rsid w:val="00334669"/>
    <w:rsid w:val="0033485C"/>
    <w:rsid w:val="00334DEA"/>
    <w:rsid w:val="00340418"/>
    <w:rsid w:val="003524CA"/>
    <w:rsid w:val="003544B8"/>
    <w:rsid w:val="00366A2E"/>
    <w:rsid w:val="00367610"/>
    <w:rsid w:val="003743C8"/>
    <w:rsid w:val="003A15F2"/>
    <w:rsid w:val="003B3BE8"/>
    <w:rsid w:val="003B698D"/>
    <w:rsid w:val="003C078A"/>
    <w:rsid w:val="003D3F90"/>
    <w:rsid w:val="003D57A9"/>
    <w:rsid w:val="00413AB5"/>
    <w:rsid w:val="00434EE5"/>
    <w:rsid w:val="0043657E"/>
    <w:rsid w:val="0047300E"/>
    <w:rsid w:val="004735A4"/>
    <w:rsid w:val="00473CD7"/>
    <w:rsid w:val="00476C96"/>
    <w:rsid w:val="00484EC0"/>
    <w:rsid w:val="0049513E"/>
    <w:rsid w:val="004B400B"/>
    <w:rsid w:val="004D6001"/>
    <w:rsid w:val="004E2AE6"/>
    <w:rsid w:val="004F0D73"/>
    <w:rsid w:val="004F0F55"/>
    <w:rsid w:val="00506AE7"/>
    <w:rsid w:val="00512137"/>
    <w:rsid w:val="00527DE2"/>
    <w:rsid w:val="0054223B"/>
    <w:rsid w:val="005572A1"/>
    <w:rsid w:val="00562FD5"/>
    <w:rsid w:val="00566214"/>
    <w:rsid w:val="0058172B"/>
    <w:rsid w:val="00591FC4"/>
    <w:rsid w:val="0059446C"/>
    <w:rsid w:val="005A2019"/>
    <w:rsid w:val="005A7070"/>
    <w:rsid w:val="005C6233"/>
    <w:rsid w:val="005F2880"/>
    <w:rsid w:val="00601167"/>
    <w:rsid w:val="006037B6"/>
    <w:rsid w:val="0063362F"/>
    <w:rsid w:val="0067461C"/>
    <w:rsid w:val="00696D31"/>
    <w:rsid w:val="006A17DC"/>
    <w:rsid w:val="006B13E6"/>
    <w:rsid w:val="006B2B09"/>
    <w:rsid w:val="006B5CF9"/>
    <w:rsid w:val="006C7823"/>
    <w:rsid w:val="006C7CF3"/>
    <w:rsid w:val="006E3FFC"/>
    <w:rsid w:val="00707827"/>
    <w:rsid w:val="00714387"/>
    <w:rsid w:val="0072342C"/>
    <w:rsid w:val="007309CD"/>
    <w:rsid w:val="00735D8A"/>
    <w:rsid w:val="0076721D"/>
    <w:rsid w:val="00772AE9"/>
    <w:rsid w:val="007870F3"/>
    <w:rsid w:val="0079245B"/>
    <w:rsid w:val="00795AAA"/>
    <w:rsid w:val="007A098C"/>
    <w:rsid w:val="007B624D"/>
    <w:rsid w:val="007C0E01"/>
    <w:rsid w:val="007C111A"/>
    <w:rsid w:val="007C558E"/>
    <w:rsid w:val="007D68EA"/>
    <w:rsid w:val="007E0943"/>
    <w:rsid w:val="007E5354"/>
    <w:rsid w:val="007F4992"/>
    <w:rsid w:val="00815BC5"/>
    <w:rsid w:val="008166AF"/>
    <w:rsid w:val="00821A9E"/>
    <w:rsid w:val="00821E0F"/>
    <w:rsid w:val="008306E6"/>
    <w:rsid w:val="00835676"/>
    <w:rsid w:val="008728E1"/>
    <w:rsid w:val="00872E8C"/>
    <w:rsid w:val="008825CE"/>
    <w:rsid w:val="00890835"/>
    <w:rsid w:val="00895A0E"/>
    <w:rsid w:val="008A0A87"/>
    <w:rsid w:val="008C17AA"/>
    <w:rsid w:val="008E03EE"/>
    <w:rsid w:val="009454C9"/>
    <w:rsid w:val="00946F49"/>
    <w:rsid w:val="0095187B"/>
    <w:rsid w:val="0095594F"/>
    <w:rsid w:val="00966F63"/>
    <w:rsid w:val="009739F0"/>
    <w:rsid w:val="00980B2B"/>
    <w:rsid w:val="0098245E"/>
    <w:rsid w:val="009A1D09"/>
    <w:rsid w:val="009B25CA"/>
    <w:rsid w:val="009B4FCA"/>
    <w:rsid w:val="009C024F"/>
    <w:rsid w:val="009C3611"/>
    <w:rsid w:val="009D397C"/>
    <w:rsid w:val="009F79B7"/>
    <w:rsid w:val="00A13BCA"/>
    <w:rsid w:val="00A32843"/>
    <w:rsid w:val="00A42327"/>
    <w:rsid w:val="00A42ECF"/>
    <w:rsid w:val="00A46C77"/>
    <w:rsid w:val="00A56420"/>
    <w:rsid w:val="00A567BC"/>
    <w:rsid w:val="00A61093"/>
    <w:rsid w:val="00A925B0"/>
    <w:rsid w:val="00A96731"/>
    <w:rsid w:val="00AA2938"/>
    <w:rsid w:val="00AC10CA"/>
    <w:rsid w:val="00AC1E29"/>
    <w:rsid w:val="00AC4ED1"/>
    <w:rsid w:val="00B00617"/>
    <w:rsid w:val="00B042BD"/>
    <w:rsid w:val="00B251E6"/>
    <w:rsid w:val="00B41C45"/>
    <w:rsid w:val="00B864D7"/>
    <w:rsid w:val="00BC75C1"/>
    <w:rsid w:val="00BD3F01"/>
    <w:rsid w:val="00BD5E18"/>
    <w:rsid w:val="00BE5A98"/>
    <w:rsid w:val="00C103EB"/>
    <w:rsid w:val="00C216B0"/>
    <w:rsid w:val="00C3416C"/>
    <w:rsid w:val="00C531B4"/>
    <w:rsid w:val="00C900CC"/>
    <w:rsid w:val="00C94772"/>
    <w:rsid w:val="00CB44D9"/>
    <w:rsid w:val="00CD4191"/>
    <w:rsid w:val="00D07062"/>
    <w:rsid w:val="00D1042F"/>
    <w:rsid w:val="00D12A3D"/>
    <w:rsid w:val="00D1438C"/>
    <w:rsid w:val="00D156D0"/>
    <w:rsid w:val="00D2510B"/>
    <w:rsid w:val="00D279F4"/>
    <w:rsid w:val="00D35397"/>
    <w:rsid w:val="00D41EB3"/>
    <w:rsid w:val="00D57E92"/>
    <w:rsid w:val="00D71C97"/>
    <w:rsid w:val="00D83916"/>
    <w:rsid w:val="00DA3324"/>
    <w:rsid w:val="00DA661F"/>
    <w:rsid w:val="00DB19E3"/>
    <w:rsid w:val="00DB5C64"/>
    <w:rsid w:val="00DB6AEA"/>
    <w:rsid w:val="00DB733D"/>
    <w:rsid w:val="00DC221F"/>
    <w:rsid w:val="00DC343E"/>
    <w:rsid w:val="00DC5FE5"/>
    <w:rsid w:val="00DF19AD"/>
    <w:rsid w:val="00E0206F"/>
    <w:rsid w:val="00E13D9A"/>
    <w:rsid w:val="00E15763"/>
    <w:rsid w:val="00E21084"/>
    <w:rsid w:val="00E271EC"/>
    <w:rsid w:val="00E31937"/>
    <w:rsid w:val="00E465FD"/>
    <w:rsid w:val="00E541DA"/>
    <w:rsid w:val="00E6139A"/>
    <w:rsid w:val="00E678F1"/>
    <w:rsid w:val="00E76E9A"/>
    <w:rsid w:val="00E848BF"/>
    <w:rsid w:val="00E9026B"/>
    <w:rsid w:val="00EA2620"/>
    <w:rsid w:val="00EC123A"/>
    <w:rsid w:val="00ED6071"/>
    <w:rsid w:val="00ED6B91"/>
    <w:rsid w:val="00EE5DD8"/>
    <w:rsid w:val="00F13FFF"/>
    <w:rsid w:val="00F3718A"/>
    <w:rsid w:val="00F65A89"/>
    <w:rsid w:val="00F67931"/>
    <w:rsid w:val="00FA0457"/>
    <w:rsid w:val="00FA1B10"/>
    <w:rsid w:val="00FA3C5A"/>
    <w:rsid w:val="00FB5336"/>
    <w:rsid w:val="00FB6164"/>
    <w:rsid w:val="00FD62F5"/>
    <w:rsid w:val="00FE0ABB"/>
    <w:rsid w:val="00FE5625"/>
    <w:rsid w:val="00FF0458"/>
    <w:rsid w:val="00FF38C6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22B7"/>
  <w15:chartTrackingRefBased/>
  <w15:docId w15:val="{401F6F0A-D93C-4EDC-98B7-D7649E64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9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3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19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19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19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19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1708</Words>
  <Characters>9736</Characters>
  <Application>Microsoft Office Word</Application>
  <DocSecurity>0</DocSecurity>
  <Lines>81</Lines>
  <Paragraphs>22</Paragraphs>
  <ScaleCrop>false</ScaleCrop>
  <Company/>
  <LinksUpToDate>false</LinksUpToDate>
  <CharactersWithSpaces>11422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Nosko, Joey</dc:creator>
  <cp:keywords/>
  <dc:description/>
  <cp:lastModifiedBy>Nosko, Joey</cp:lastModifiedBy>
  <cp:revision>2</cp:revision>
  <dcterms:created xsi:type="dcterms:W3CDTF">2025-03-16T18:44:00Z</dcterms:created>
  <dcterms:modified xsi:type="dcterms:W3CDTF">2025-03-16T18:44:00Z</dcterms:modified>
</cp:coreProperties>
</file>