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p5hj4oz5kz" w:id="0"/>
      <w:bookmarkEnd w:id="0"/>
      <w:r w:rsidDel="00000000" w:rsidR="00000000" w:rsidRPr="00000000">
        <w:rPr>
          <w:rtl w:val="0"/>
        </w:rPr>
        <w:t xml:space="preserve">Phase 1, Artifact 2: SkyFire Business Intelligence Brief</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 Option B (signed SOW-001, effective May 1, 2026)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Prepared by:</w:t>
      </w:r>
      <w:r w:rsidDel="00000000" w:rsidR="00000000" w:rsidRPr="00000000">
        <w:rPr>
          <w:rtl w:val="0"/>
        </w:rPr>
        <w:t xml:space="preserve"> Joey Palomo, Managing Partner | eCommerce Texas </w:t>
      </w:r>
      <w:r w:rsidDel="00000000" w:rsidR="00000000" w:rsidRPr="00000000">
        <w:rPr>
          <w:b w:val="1"/>
          <w:bCs w:val="1"/>
          <w:rtl w:val="0"/>
        </w:rPr>
        <w:t xml:space="preserve">Purpose:</w:t>
      </w:r>
      <w:r w:rsidDel="00000000" w:rsidR="00000000" w:rsidRPr="00000000">
        <w:rPr>
          <w:rtl w:val="0"/>
        </w:rPr>
        <w:t xml:space="preserve"> The single operating picture that calibrates the conversational intake agent, the Month 1 assessment, every CEO-to-CEO conversation, and every downstream artifact in this engagement.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5egur3in5niz" w:id="1"/>
      <w:bookmarkEnd w:id="1"/>
      <w:r w:rsidDel="00000000" w:rsidR="00000000" w:rsidRPr="00000000">
        <w:rPr>
          <w:rtl w:val="0"/>
        </w:rPr>
        <w:t xml:space="preserve">How to read this document</w:t>
      </w:r>
    </w:p>
    <w:p w:rsidR="00000000" w:rsidDel="00000000" w:rsidP="00000000" w:rsidRDefault="00000000" w:rsidRPr="00000000" w14:paraId="00000006">
      <w:pPr>
        <w:rPr/>
      </w:pPr>
      <w:r w:rsidDel="00000000" w:rsidR="00000000" w:rsidRPr="00000000">
        <w:rPr>
          <w:rtl w:val="0"/>
        </w:rPr>
        <w:t xml:space="preserve">Each section closes with </w:t>
      </w:r>
      <w:r w:rsidDel="00000000" w:rsidR="00000000" w:rsidRPr="00000000">
        <w:rPr>
          <w:b w:val="1"/>
          <w:bCs w:val="1"/>
          <w:rtl w:val="0"/>
        </w:rPr>
        <w:t xml:space="preserve">WHAT THIS MEANS FOR THE ENGAGEMENT</w:t>
      </w:r>
      <w:r w:rsidDel="00000000" w:rsidR="00000000" w:rsidRPr="00000000">
        <w:rPr>
          <w:rtl w:val="0"/>
        </w:rPr>
        <w:t xml:space="preserve"> — the operator translation of the section's intelligence into where time, capital, and conversation must land. Numbers are SkyFire's own throughout, sourced inline.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Two intelligence corrections to the master playbook are flagged where they appear, because they change the engagement's stakeholder math. The corrections, in summary, are: </w:t>
      </w:r>
      <w:r w:rsidDel="00000000" w:rsidR="00000000" w:rsidRPr="00000000">
        <w:rPr>
          <w:b w:val="1"/>
          <w:bCs w:val="1"/>
          <w:rtl w:val="0"/>
        </w:rPr>
        <w:t xml:space="preserve">Stacy Haakonson is still in seat as VP RevOps</w:t>
      </w:r>
      <w:r w:rsidDel="00000000" w:rsidR="00000000" w:rsidRPr="00000000">
        <w:rPr>
          <w:rtl w:val="0"/>
        </w:rPr>
        <w:t xml:space="preserve"> (the master playbook said she departed; the May 4 kickoff transcript and May 8 weekly sync both place her in operational ownership of HubSpot). And </w:t>
      </w:r>
      <w:r w:rsidDel="00000000" w:rsidR="00000000" w:rsidRPr="00000000">
        <w:rPr>
          <w:b w:val="1"/>
          <w:bCs w:val="1"/>
          <w:rtl w:val="0"/>
        </w:rPr>
        <w:t xml:space="preserve">the residential side of the Hakai team is separate from the C&amp;I side</w:t>
      </w:r>
      <w:r w:rsidDel="00000000" w:rsidR="00000000" w:rsidRPr="00000000">
        <w:rPr>
          <w:rtl w:val="0"/>
        </w:rPr>
        <w:t xml:space="preserve"> — David Vonesch confirmed in the May 8 sync that Rob MacInnis and Jason Jackson are on the C&amp;I track, while three to four other Hakai team members run residential.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jrj2emdpfy2" w:id="2"/>
      <w:bookmarkEnd w:id="2"/>
      <w:r w:rsidDel="00000000" w:rsidR="00000000" w:rsidRPr="00000000">
        <w:rPr>
          <w:rtl w:val="0"/>
        </w:rPr>
        <w:t xml:space="preserve">SECTION 1 — COMPANY ARCHITECTURE</w:t>
      </w:r>
    </w:p>
    <w:p w:rsidR="00000000" w:rsidDel="00000000" w:rsidP="00000000" w:rsidRDefault="00000000" w:rsidRPr="00000000" w14:paraId="0000000C">
      <w:pPr>
        <w:rPr/>
      </w:pPr>
      <w:r w:rsidDel="00000000" w:rsidR="00000000" w:rsidRPr="00000000">
        <w:rPr>
          <w:rtl w:val="0"/>
        </w:rPr>
        <w:t xml:space="preserve">SkyFire Energy Inc. is a 25-year-old solar EPC and O&amp;M firm headquartered at 4038A 7 Street SE, Calgary, AB T2G 2Y8. The first installation — Alberta's third grid-tied solar system — was completed by David Kelly in 2001 under Sedmek Inc. The company was formally incorporated as SkyFire Energy in 2008 by Kelly, Tim Schulhauser, and David Vonesch. Offices today are in Calgary (HQ), Edmonton, Regina, and West Kelowna. The January 1, 2026 acquisition of Hakai Energy Solutions added Vancouver Island (Comox / Cumberland), Vancouver coastal, and Victoria operations — confirmed by Jason Jackson in the May 4 kickoff: </w:t>
      </w:r>
      <w:r w:rsidDel="00000000" w:rsidR="00000000" w:rsidRPr="00000000">
        <w:rPr>
          <w:i w:val="1"/>
          <w:iCs w:val="1"/>
          <w:rtl w:val="0"/>
        </w:rPr>
        <w:t xml:space="preserve">"I was the CEO of Hakai Energy. It's a 15-year-old company based on Vancouver Island. Company was acquired by SkyFire on January 1st."</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Per the master dossier (Apr 28) and the May 4 kickoff transcript, the post-Hakai headcount is approximately 200 employees, up from approximately 97 pre-acquisition. The 2025 revenue figure carried in the dossier is approximately $6.5M CAD — this number is now materially understated, since it predates Hakai's integration and reflects only legacy SkyFire revenue.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Ownership and governance.</w:t>
      </w:r>
      <w:r w:rsidDel="00000000" w:rsidR="00000000" w:rsidRPr="00000000">
        <w:rPr>
          <w:rtl w:val="0"/>
        </w:rPr>
        <w:t xml:space="preserve"> Employee-owned via ESOP since 2018. Every employee is eligible for ownership after one year of service. The B Corp recertification score is 103.7 against a median of 50.9. Other certifications carried: COR (occupational health &amp; safety), Climate Smart (since 2019), member of Amicus Solar Cooperative (first non-US member, 2016), Tesla Powerwall Certified Installer, and signatory of the Leadership Accord on Gender Diversity. CEO David Vonesch sits on the board of the Canadian Renewable Energy Association (CanREA). Founder David Kelly served four CanSIA board terms before that organization's merger into CanREA.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Installed footprint.</w:t>
      </w:r>
      <w:r w:rsidDel="00000000" w:rsidR="00000000" w:rsidRPr="00000000">
        <w:rPr>
          <w:rtl w:val="0"/>
        </w:rPr>
        <w:t xml:space="preserve"> Per the master dossier and SkyFire's own corporate resume: 250+ MWp PV installed, 8,500+ grid-connected systems, 2+ GWp serviced under O&amp;M (with 230+ MWp under full-scope O&amp;M contract). Service reach covers eight provinces and territories (AB, BC, SK, MB, ON, NWT, NU, YT). Trusted by 20+ Canadian utilities.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Anniversary positioning.</w:t>
      </w:r>
      <w:r w:rsidDel="00000000" w:rsidR="00000000" w:rsidRPr="00000000">
        <w:rPr>
          <w:rtl w:val="0"/>
        </w:rPr>
        <w:t xml:space="preserve"> 2026 is SkyFire's 25th-anniversary year. The Skyfire 25 Years Brand Style Guide carried in the project files is built around this milestone. The 25th Anniversary Solstice Party falls June 19, 2026 — flagged in the Onboarding Kit as a tentative second in-person visit for Joey.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THIS MEANS FOR THE ENGAGEMENT.</w:t>
      </w:r>
      <w:r w:rsidDel="00000000" w:rsidR="00000000" w:rsidRPr="00000000">
        <w:rPr>
          <w:rtl w:val="0"/>
        </w:rPr>
        <w:t xml:space="preserve"> This is not a startup needing a sales engine. It is a 25-year-old operator with five reinforcing trust pillars — longevity, employee ownership, B Corp standing, CanREA board access, and 20+ utility partnerships — that the current sales practice does not surface in qualification, discovery, or proposals. The engagement's positioning lift is not building credibility from scratch; it is making the credibility SkyFire already has show up in every C&amp;I conversation. The 25th anniversary frame is itself a content asset: an evidence backbone the Sales Playbook in Month 3 can use as the through-line ("twenty-five years of installations under warranty, 8,500 grid-connected systems still producing, 230+ MWp under O&amp;M contract — argue with that").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23clfusbcitm" w:id="3"/>
      <w:bookmarkEnd w:id="3"/>
      <w:r w:rsidDel="00000000" w:rsidR="00000000" w:rsidRPr="00000000">
        <w:rPr>
          <w:rtl w:val="0"/>
        </w:rPr>
        <w:t xml:space="preserve">SECTION 2 — BUSINESS SEGMENTS &amp; REVENUE MIX</w:t>
      </w:r>
    </w:p>
    <w:p w:rsidR="00000000" w:rsidDel="00000000" w:rsidP="00000000" w:rsidRDefault="00000000" w:rsidRPr="00000000" w14:paraId="0000001A">
      <w:pPr>
        <w:rPr/>
      </w:pPr>
      <w:r w:rsidDel="00000000" w:rsidR="00000000" w:rsidRPr="00000000">
        <w:rPr>
          <w:rtl w:val="0"/>
        </w:rPr>
        <w:t xml:space="preserve">SkyFire runs four business lines. The first two carry most of the lifetime capacity. C&amp;I is the engagement focus and is the smallest of the three project-based lines by current revenue contribution, despite being the highest-margin and lowest-volume sales motion of the three.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505"/>
        <w:tblGridChange w:id="0">
          <w:tblGrid>
            <w:gridCol w:w="1860"/>
            <w:gridCol w:w="1860"/>
            <w:gridCol w:w="1860"/>
            <w:gridCol w:w="1860"/>
            <w:gridCol w:w="25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Flagship 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Revenue Contribution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Current Sales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Utility-Scale EPC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~60–65% of lifetime MWp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Saddlebrook 101 MWp · Scotford 81 MWp (Shell, JV with Alltrade — largest behind-the-meter installation in Canada) · Brooks Solar II 32.8 MWp · Irricana 36.2 MWp · Alberta Solar One 13.7 MWp · Anahim Lake Solar &amp; Battery 3.8 MWp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Lumpy, RFP-driven, multi-quarter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Per the May 8 audit: stage probability of 50% at "Qualified" against actual win rates of 3–8% on RFP-driven utility-scale. Forecast overstatement structural. Per the May 11 reorganization sheet (Frustrations tab), </w:t>
            </w:r>
            <w:r w:rsidDel="00000000" w:rsidR="00000000" w:rsidRPr="00000000">
              <w:rPr>
                <w:i w:val="1"/>
                <w:iCs w:val="1"/>
                <w:rtl w:val="0"/>
              </w:rPr>
              <w:t xml:space="preserve">"utility-scale EPC and O&amp;M BD/sales is underserved."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Residential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~20–25% of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Jayman BUILT partnership: 10 MW across 28,262 modules on 3,964 homes in ~60 Alberta communities (cumulative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Volume sales motion, structured discovery script authored by Colin Pischke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Per May 8 audit: residential reps Colin Pischke, Ramon Medellín, and Tiziana Russo show the highest activity discipline — Tiziana logged 2,013 calls in 90 days. Residential is the only segment with a documented sales process inside the broader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Commercial &amp; Industrial</w:t>
            </w:r>
            <w:r w:rsidDel="00000000" w:rsidR="00000000" w:rsidRPr="00000000">
              <w:rPr>
                <w:rtl w:val="0"/>
              </w:rPr>
              <w:t xml:space="preserve"> </w:t>
            </w:r>
            <w:r w:rsidDel="00000000" w:rsidR="00000000" w:rsidRPr="00000000">
              <w:rPr>
                <w:i w:val="1"/>
                <w:iCs w:val="1"/>
                <w:rtl w:val="0"/>
              </w:rPr>
              <w:t xml:space="preserve">(engagement focus)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Undersized relative to residential and utility-scale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CP Rail 4.2 MWp Solar PV at the Ogden Harrison Campus, Calgary (largest solar carport in Canada) · Fenlands Recreation Centre, Banff 490 kW · Town of Banff 2017 + 2023 expansion · Enbridge ABS1 · RenuWell / Molnar / Fincastle reclamation · Dycar Pharmaceuticals · IG Investments NWBP 2026 · Imperial Metals Mount Polley Mine (RFP)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$12,149,049.08 target per SkyFire's own C&amp;I Marketing Strategy doc</w:t>
            </w:r>
            <w:r w:rsidDel="00000000" w:rsidR="00000000" w:rsidRPr="00000000">
              <w:rPr>
                <w:rtl w:val="0"/>
              </w:rPr>
              <w:t xml:space="preserve">, distributed YYC $9.86M · YEG $1.24M · YLW $1.04M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Per the audit: stage architecture incomplete, win rate by segment not measurable, no documented qualification gates. Per the May 11 reorg: </w:t>
            </w:r>
            <w:r w:rsidDel="00000000" w:rsidR="00000000" w:rsidRPr="00000000">
              <w:rPr>
                <w:i w:val="1"/>
                <w:iCs w:val="1"/>
                <w:rtl w:val="0"/>
              </w:rPr>
              <w:t xml:space="preserve">"different processes between different sales team members,"</w:t>
            </w:r>
            <w:r w:rsidDel="00000000" w:rsidR="00000000" w:rsidRPr="00000000">
              <w:rPr>
                <w:rtl w:val="0"/>
              </w:rPr>
              <w:t xml:space="preserve"> </w:t>
            </w:r>
            <w:r w:rsidDel="00000000" w:rsidR="00000000" w:rsidRPr="00000000">
              <w:rPr>
                <w:i w:val="1"/>
                <w:iCs w:val="1"/>
                <w:rtl w:val="0"/>
              </w:rPr>
              <w:t xml:space="preserve">"consulting siloed w/ Greg,"</w:t>
            </w:r>
            <w:r w:rsidDel="00000000" w:rsidR="00000000" w:rsidRPr="00000000">
              <w:rPr>
                <w:rtl w:val="0"/>
              </w:rPr>
              <w:t xml:space="preserve"> </w:t>
            </w:r>
            <w:r w:rsidDel="00000000" w:rsidR="00000000" w:rsidRPr="00000000">
              <w:rPr>
                <w:i w:val="1"/>
                <w:iCs w:val="1"/>
                <w:rtl w:val="0"/>
              </w:rPr>
              <w:t xml:space="preserve">"sales analytics and performance assessment"</w:t>
            </w:r>
            <w:r w:rsidDel="00000000" w:rsidR="00000000" w:rsidRPr="00000000">
              <w:rPr>
                <w:rtl w:val="0"/>
              </w:rPr>
              <w:t xml:space="preserve"> listed as frustrations.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Operations &amp; Maintenance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230+ MWp under full-scope O&amp;M contract · 2+ GWp serviced 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Multi-utility partnerships across 8 provinces and territories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Recurring revenue stabilizer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Per David Vonesch in the May 4 kickoff: </w:t>
            </w:r>
            <w:r w:rsidDel="00000000" w:rsidR="00000000" w:rsidRPr="00000000">
              <w:rPr>
                <w:i w:val="1"/>
                <w:iCs w:val="1"/>
                <w:rtl w:val="0"/>
              </w:rPr>
              <w:t xml:space="preserve">"It's a very different process from our EPC sales… definitely would like to sort of get that more integrated into HubSpot."</w:t>
            </w:r>
            <w:r w:rsidDel="00000000" w:rsidR="00000000" w:rsidRPr="00000000">
              <w:rPr>
                <w:rtl w:val="0"/>
              </w:rPr>
              <w:t xml:space="preserve"> Daniel Bjorgi (Director, O&amp;M Projects) runs that sales motion, sometimes directly with the customer.</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Hakai contribution post-acquisition.</w:t>
      </w:r>
      <w:r w:rsidDel="00000000" w:rsidR="00000000" w:rsidRPr="00000000">
        <w:rPr>
          <w:rtl w:val="0"/>
        </w:rPr>
        <w:t xml:space="preserve"> Per the May 8 audit, the Hakai BC pipeline (ID 667712064) holds 3,641 deals — second-largest by volume in the portal. The single largest open Hakai deal is NRStor Natuashish at $40M (a 2020-vintage opportunity still flagged open). Visible Hakai inventory in the 40%-"Qualified" stage includes Calgary Stampede Big Four ($888K, 14 months stuck), Precon Manufacturing ($826K, 16 months), DIRTT ($635K, 14 months), Garibaldi Glass ($2.0M, 10 months), Allen Town ($1.0M, 8 months), Westfine Meats ($1.2M, 5 months), Bonnybrook ($505K), and City of Airdrie Twin Arenas ($650K, 14 months). Per Hakai's own published case study, the firm's BC capability is anchored on hybrid AC-coupled, off-grid and microgrid systems for remote communities — the Calvert Island Ecological Observatory was their reference project from 2010 onward.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Hakai C&amp;I integration scope per May 8 audit.</w:t>
      </w:r>
      <w:r w:rsidDel="00000000" w:rsidR="00000000" w:rsidRPr="00000000">
        <w:rPr>
          <w:rtl w:val="0"/>
        </w:rPr>
        <w:t xml:space="preserve"> Three to four Hakai team members on the residential side, plus two on the C&amp;I side (Rob MacInnis and Jason Jackson). No "Hakai BC" team exists in HubSpot yet — Curtis Buxton is configuring it by May 14.</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WHAT THIS MEANS FOR THE ENGAGEMENT.</w:t>
      </w:r>
      <w:r w:rsidDel="00000000" w:rsidR="00000000" w:rsidRPr="00000000">
        <w:rPr>
          <w:rtl w:val="0"/>
        </w:rPr>
        <w:t xml:space="preserve"> C&amp;I is the smallest project-based line but the most strategically asymmetric: high-margin, recurring O&amp;M cross-sell opportunity, and the only segment with no documented sales motion. SkyFire's own target — $12.15M C&amp;I revenue split 81%/10%/9% across YYC/YEG/YLW — is the number the engagement is being measured against, even if it has not been said out loud yet. Hakai's $20–30M+ stalled inventory at the 40% stage represents the single largest dollar pool in the company whose movement (one direction or the other) is entirely a function of process. If half of those stalled deals close-lost cleanly in Month 1 (which the audit suggests several should be), it clears mental and CRM bandwidth for the deals worth pursuing. The Month 4 dashboard's six tiles all assume segment-tagged data — without the segment property and backfill (30-day Action #3), no segment-level revenue forecast or win-rate analysis is possible.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x8sardtxijgo" w:id="4"/>
      <w:bookmarkEnd w:id="4"/>
      <w:r w:rsidDel="00000000" w:rsidR="00000000" w:rsidRPr="00000000">
        <w:rPr>
          <w:rtl w:val="0"/>
        </w:rPr>
        <w:t xml:space="preserve">SECTION 3 — TEAM, ORG STRUCTURE &amp; KEY OPERATORS</w:t>
      </w:r>
    </w:p>
    <w:p w:rsidR="00000000" w:rsidDel="00000000" w:rsidP="00000000" w:rsidRDefault="00000000" w:rsidRPr="00000000" w14:paraId="0000003E">
      <w:pPr>
        <w:rPr/>
      </w:pPr>
      <w:r w:rsidDel="00000000" w:rsidR="00000000" w:rsidRPr="00000000">
        <w:rPr>
          <w:rtl w:val="0"/>
        </w:rPr>
        <w:t xml:space="preserve">The full named org as it shows up across the project files, with engagement-relevant context for each person.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Executive leadership and decision authority.</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Engagement-relevant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David Vonesch, P.Eng.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President &amp; CEO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Co-founded SkyFire 2008. BSc Mech Eng (U of A 2005), PV Tech Cert (Seneca 2009). CEO since March 2019; formally succeeded David Kelly June 2024. CanREA board member. Decision authority on the engagement. Attended only Joey's interview out of three candidates — the strongest single buying signal in the entire process. Quote from May 8: </w:t>
            </w:r>
            <w:r w:rsidDel="00000000" w:rsidR="00000000" w:rsidRPr="00000000">
              <w:rPr>
                <w:i w:val="1"/>
                <w:iCs w:val="1"/>
                <w:rtl w:val="0"/>
              </w:rPr>
              <w:t xml:space="preserve">"We didn't get a pretty terrible implementation process and haven't focused on it… we know this data is garbage right now."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Greg Sauer, MEDes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VP Business Development, Employee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Joined June 2016 (~10 years). MEDes from University of Calgary (Environmental Design / Planning). Direct: 403-930-5607. Office: 403-251-0668. Primary engagement contact and internal champion. Author of the Feb 24 brief. Anti-greenwashing, values-driven, business-minded. Owns 301 open deals himself per May 8 audit. Logged 3,084 emails against 7 tasks in 90 days. Quote from May 8: </w:t>
            </w:r>
            <w:r w:rsidDel="00000000" w:rsidR="00000000" w:rsidRPr="00000000">
              <w:rPr>
                <w:i w:val="1"/>
                <w:iCs w:val="1"/>
                <w:rtl w:val="0"/>
              </w:rPr>
              <w:t xml:space="preserve">"We're paying for something we're not using."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David Kelly, P.Eng.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Founder, Director, Employee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Installed Alberta's third grid-tied solar system in 2001. B.App.Sci Mech Eng (U of Waterloo 1989). Stepped back from CEO role June 2024. Now in advisory/board capacity.</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Operational leadership — Month 1 stakeholder priority.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300"/>
        <w:tblGridChange w:id="0">
          <w:tblGrid>
            <w:gridCol w:w="3120"/>
            <w:gridCol w:w="312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Engagement-relevant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Landon Aldridge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i w:val="1"/>
                <w:iCs w:val="1"/>
                <w:rtl w:val="0"/>
              </w:rPr>
              <w:t xml:space="preserve">(Master playbook had this person listed as "Latin TBD." Confirmed in May 4 kickoff: Landon Aldridge.)</w:t>
            </w:r>
            <w:r w:rsidDel="00000000" w:rsidR="00000000" w:rsidRPr="00000000">
              <w:rPr>
                <w:rtl w:val="0"/>
              </w:rPr>
              <w:t xml:space="preserve"> Kelowna-based. Operational delivery owner. Determines what gets promised by sales vs. what operations can absorb.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Jason 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EVP Strategy &amp; Business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i w:val="1"/>
                <w:iCs w:val="1"/>
                <w:rtl w:val="0"/>
              </w:rPr>
              <w:t xml:space="preserve">(Master playbook had this person listed as "Jason TBD.")</w:t>
            </w:r>
            <w:r w:rsidDel="00000000" w:rsidR="00000000" w:rsidRPr="00000000">
              <w:rPr>
                <w:rtl w:val="0"/>
              </w:rPr>
              <w:t xml:space="preserve"> Former CEO of Hakai Energy Solutions (15 years, Vancouver Island). At SkyFire since January 1, 2026. Email: </w:t>
            </w:r>
            <w:hyperlink r:id="rId6">
              <w:r w:rsidDel="00000000" w:rsidR="00000000" w:rsidRPr="00000000">
                <w:rPr>
                  <w:color w:val="1155cc"/>
                  <w:u w:val="single"/>
                  <w:rtl w:val="0"/>
                </w:rPr>
                <w:t xml:space="preserve">jjackson@skyfireenergy.com</w:t>
              </w:r>
            </w:hyperlink>
            <w:r w:rsidDel="00000000" w:rsidR="00000000" w:rsidRPr="00000000">
              <w:rPr>
                <w:rtl w:val="0"/>
              </w:rPr>
              <w:t xml:space="preserve">. C&amp;I side of the Hakai integration. Owns the Hakai team integration workflow if scope expands. Per Jason in May 4: pre-acquisition Hakai had a documented residential process but everything else </w:t>
            </w:r>
            <w:r w:rsidDel="00000000" w:rsidR="00000000" w:rsidRPr="00000000">
              <w:rPr>
                <w:i w:val="1"/>
                <w:iCs w:val="1"/>
                <w:rtl w:val="0"/>
              </w:rPr>
              <w:t xml:space="preserve">"we just kind of ran it as the situation demanded."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Stacy Haakonson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VP RevOps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i w:val="1"/>
                <w:iCs w:val="1"/>
                <w:rtl w:val="0"/>
              </w:rPr>
              <w:t xml:space="preserve">(Master playbook had her listed as departed. </w:t>
            </w:r>
            <w:r w:rsidDel="00000000" w:rsidR="00000000" w:rsidRPr="00000000">
              <w:rPr>
                <w:b w:val="1"/>
                <w:bCs w:val="1"/>
                <w:i w:val="1"/>
                <w:iCs w:val="1"/>
                <w:rtl w:val="0"/>
              </w:rPr>
              <w:t xml:space="preserve">This is incorrect.</w:t>
            </w:r>
            <w:r w:rsidDel="00000000" w:rsidR="00000000" w:rsidRPr="00000000">
              <w:rPr>
                <w:i w:val="1"/>
                <w:iCs w:val="1"/>
                <w:rtl w:val="0"/>
              </w:rPr>
              <w:t xml:space="preserve"> May 4 kickoff transcript places her in the meeting introducing herself: 3.5 years at SkyFire, owns RevOps, works with resi, marketing, and the customer success / welcome team. May 8 sync has David Vonesch deferring to her for visibility into rep activity. She is in seat and is the HubSpot owner pre-engagement.)</w:t>
            </w:r>
            <w:r w:rsidDel="00000000" w:rsidR="00000000" w:rsidRPr="00000000">
              <w:rPr>
                <w:rtl w:val="0"/>
              </w:rPr>
              <w:t xml:space="preserve"> Email: </w:t>
            </w:r>
            <w:hyperlink r:id="rId7">
              <w:r w:rsidDel="00000000" w:rsidR="00000000" w:rsidRPr="00000000">
                <w:rPr>
                  <w:color w:val="1155cc"/>
                  <w:u w:val="single"/>
                  <w:rtl w:val="0"/>
                </w:rPr>
                <w:t xml:space="preserve">shaakonson@skyfireenergy.com</w:t>
              </w:r>
            </w:hyperlink>
            <w:r w:rsidDel="00000000" w:rsidR="00000000" w:rsidRPr="00000000">
              <w:rPr>
                <w:rtl w:val="0"/>
              </w:rPr>
              <w:t xml:space="preserve">. Live session scheduled in Month 1 per the Onboarding Kit.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Sander Lekas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General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Kelowna office. Executed SOW-001 on April 30. JD Thompson Rivers University 2018. Commercial transactions, construction law, M&amp;A, securities.</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Director-level — discovery interview cohort.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450"/>
        <w:tblGridChange w:id="0">
          <w:tblGrid>
            <w:gridCol w:w="3120"/>
            <w:gridCol w:w="3120"/>
            <w:gridCol w:w="34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Discovery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Jarek Soltys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Director, Commercial &amp; Utility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Current C&amp;I sales practice, utility-scale deal flow, win/loss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Daniel Bjorgi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Director, O&amp;M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O&amp;M sales motion (distinct from EPC) and cross-sell intersection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Rory Kirkpatrick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Project Director, Residential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Residential sales process for comparison and adjacency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Parker Christensen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Special Projects Director,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Equipment supply chain, vendor relationships (Bauer, BayWa, JA Solar visible in the estimate 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Jeffrey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Industrial Projects Director, 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Industrial C&amp;I deal complexity, technical scoping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Nicole Friesen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Director, People &amp;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Compensation alignment, hiring pipeline, ESOP dynamics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Amanda Schewaga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Manager,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Current marketing-to-sales handoff. </w:t>
            </w:r>
            <w:r w:rsidDel="00000000" w:rsidR="00000000" w:rsidRPr="00000000">
              <w:rPr>
                <w:i w:val="1"/>
                <w:iCs w:val="1"/>
                <w:rtl w:val="0"/>
              </w:rPr>
              <w:t xml:space="preserve">(Note: user-memory references indicate Amanda may have resigned. Verify in Month 1 before any marketing-loop work.)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Elvira Halladay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Forecasting requirements, financial reporting standards</w:t>
            </w:r>
          </w:p>
        </w:tc>
      </w:tr>
    </w:tbl>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The current C&amp;I sales bench.</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Per the May 11 C&amp;I Sales Reorganization sheet and the May 8 audit, the existing C&amp;I rep cohort under Greg is: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b w:val="1"/>
                <w:bCs w:val="1"/>
              </w:rPr>
            </w:pPr>
            <w:r w:rsidDel="00000000" w:rsidR="00000000" w:rsidRPr="00000000">
              <w:rPr>
                <w:b w:val="1"/>
                <w:bCs w:val="1"/>
                <w:rtl w:val="0"/>
              </w:rPr>
              <w:t xml:space="preserve">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Territory (proposed in May 11 reorg)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Last 90 days activity (per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Bryce Hayes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Okanagan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204 calls, 26 emails, 0 tasks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Tenured. Phone-driven. Per master playbook context: a performance-coaching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b w:val="1"/>
                <w:bCs w:val="1"/>
                <w:rtl w:val="0"/>
              </w:rPr>
              <w:t xml:space="preserve">Rob MacInnis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Vancouver Island + Vancouver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Recently provisioned (May 4, sales-pro seat, Project Director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Hakai-side C&amp;I. Day 1 access priority resolved before kickoff.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Robert Silver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YEG (Edmonton), ON, select WC utility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180 calls, 615 emails, 16 tasks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New C&amp;I hire. Better task discipline than tenured reps but still residential-pace activity in a C&amp;I seat. Per the May 8 30-day plan, gets formally moved into the "All C&amp;I Sales" team by May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Matt Simard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YEG (Edmonton)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Not in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Listed in the May 11 reorg sheet. Recent / partial fit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b w:val="1"/>
                <w:bCs w:val="1"/>
                <w:rtl w:val="0"/>
              </w:rPr>
              <w:t xml:space="preserve">Greg Sauer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YYC + WC utility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192 calls, 3,084 emails, 7 tasks logged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The bottleneck pattern. Owns 301 open deals personally.</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The Hunter role candidate search (recruitment in progress).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Per the May 4 kickoff (action item) and the May 11 reorg sheet "Hunter Prospects" tab, two named candidates are being shortlisted: </w:t>
      </w:r>
      <w:r w:rsidDel="00000000" w:rsidR="00000000" w:rsidRPr="00000000">
        <w:rPr>
          <w:b w:val="1"/>
          <w:bCs w:val="1"/>
          <w:rtl w:val="0"/>
        </w:rPr>
        <w:t xml:space="preserve">Ryder Petch</w:t>
      </w:r>
      <w:r w:rsidDel="00000000" w:rsidR="00000000" w:rsidRPr="00000000">
        <w:rPr>
          <w:rtl w:val="0"/>
        </w:rPr>
        <w:t xml:space="preserve"> and </w:t>
      </w:r>
      <w:r w:rsidDel="00000000" w:rsidR="00000000" w:rsidRPr="00000000">
        <w:rPr>
          <w:b w:val="1"/>
          <w:bCs w:val="1"/>
          <w:rtl w:val="0"/>
        </w:rPr>
        <w:t xml:space="preserve">Nick Ward</w:t>
      </w:r>
      <w:r w:rsidDel="00000000" w:rsidR="00000000" w:rsidRPr="00000000">
        <w:rPr>
          <w:rtl w:val="0"/>
        </w:rPr>
        <w:t xml:space="preserve">. The brief lists desired profile: REIT and cold-storage / agriculture networks, established book of business, projects over 100 kW, CEM (Certified Energy Manager) credential ideal, strong financial understanding, charisma, ability to open senior decision-maker doors. Greg and Jason are running the early rounds; Joey is brought in for the final two-to-three and for the compensation conversation.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Pre-construction and estimating team.</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1"/>
        </w:numPr>
        <w:ind w:left="720" w:hanging="360"/>
      </w:pPr>
      <w:r w:rsidDel="00000000" w:rsidR="00000000" w:rsidRPr="00000000">
        <w:rPr>
          <w:b w:val="1"/>
          <w:bCs w:val="1"/>
          <w:rtl w:val="0"/>
        </w:rPr>
        <w:t xml:space="preserve">Daniel Yen</w:t>
      </w:r>
      <w:r w:rsidDel="00000000" w:rsidR="00000000" w:rsidRPr="00000000">
        <w:rPr>
          <w:rtl w:val="0"/>
        </w:rPr>
        <w:t xml:space="preserve"> — Estimating Team / Inside Sales bridge. Per the May 4 kickoff, the design-to-sales handoff bridge.</w:t>
      </w:r>
    </w:p>
    <w:p w:rsidR="00000000" w:rsidDel="00000000" w:rsidP="00000000" w:rsidRDefault="00000000" w:rsidRPr="00000000" w14:paraId="000000A3">
      <w:pPr>
        <w:numPr>
          <w:ilvl w:val="0"/>
          <w:numId w:val="1"/>
        </w:numPr>
        <w:ind w:left="720" w:hanging="360"/>
      </w:pPr>
      <w:r w:rsidDel="00000000" w:rsidR="00000000" w:rsidRPr="00000000">
        <w:rPr>
          <w:b w:val="1"/>
          <w:bCs w:val="1"/>
          <w:rtl w:val="0"/>
        </w:rPr>
        <w:t xml:space="preserve">Diego</w:t>
      </w:r>
      <w:r w:rsidDel="00000000" w:rsidR="00000000" w:rsidRPr="00000000">
        <w:rPr>
          <w:rtl w:val="0"/>
        </w:rPr>
        <w:t xml:space="preserve"> — Inside Sales / Sales Engineer (not client-facing yet per May 11 reorg).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eCommerce Texas / Canada internal team.</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
        </w:numPr>
        <w:ind w:left="720" w:hanging="360"/>
      </w:pPr>
      <w:r w:rsidDel="00000000" w:rsidR="00000000" w:rsidRPr="00000000">
        <w:rPr>
          <w:b w:val="1"/>
          <w:bCs w:val="1"/>
          <w:rtl w:val="0"/>
        </w:rPr>
        <w:t xml:space="preserve">Joey Palomo</w:t>
      </w:r>
      <w:r w:rsidDel="00000000" w:rsidR="00000000" w:rsidRPr="00000000">
        <w:rPr>
          <w:rtl w:val="0"/>
        </w:rPr>
        <w:t xml:space="preserve"> — Engagement lead. Managing Partner, eCommerce Texas. </w:t>
      </w:r>
      <w:hyperlink r:id="rId8">
        <w:r w:rsidDel="00000000" w:rsidR="00000000" w:rsidRPr="00000000">
          <w:rPr>
            <w:color w:val="1155cc"/>
            <w:u w:val="single"/>
            <w:rtl w:val="0"/>
          </w:rPr>
          <w:t xml:space="preserve">joey.palomo@ecommercetexas.com</w:t>
        </w:r>
      </w:hyperlink>
      <w:r w:rsidDel="00000000" w:rsidR="00000000" w:rsidRPr="00000000">
        <w:rPr>
          <w:rtl w:val="0"/>
        </w:rPr>
        <w:t xml:space="preserve"> / 210-419-3361.</w:t>
      </w:r>
    </w:p>
    <w:p w:rsidR="00000000" w:rsidDel="00000000" w:rsidP="00000000" w:rsidRDefault="00000000" w:rsidRPr="00000000" w14:paraId="000000A8">
      <w:pPr>
        <w:numPr>
          <w:ilvl w:val="0"/>
          <w:numId w:val="1"/>
        </w:numPr>
        <w:ind w:left="720" w:hanging="360"/>
      </w:pPr>
      <w:r w:rsidDel="00000000" w:rsidR="00000000" w:rsidRPr="00000000">
        <w:rPr>
          <w:b w:val="1"/>
          <w:bCs w:val="1"/>
          <w:rtl w:val="0"/>
        </w:rPr>
        <w:t xml:space="preserve">David Nagy</w:t>
      </w:r>
      <w:r w:rsidDel="00000000" w:rsidR="00000000" w:rsidRPr="00000000">
        <w:rPr>
          <w:rtl w:val="0"/>
        </w:rPr>
        <w:t xml:space="preserve"> — Founder, eCommerce Canada. Canadian market intelligence layer, AI training delivery, in-person Calgary support, 20% referral commission. </w:t>
      </w:r>
      <w:hyperlink r:id="rId9">
        <w:r w:rsidDel="00000000" w:rsidR="00000000" w:rsidRPr="00000000">
          <w:rPr>
            <w:color w:val="1155cc"/>
            <w:u w:val="single"/>
            <w:rtl w:val="0"/>
          </w:rPr>
          <w:t xml:space="preserve">david@ecommercecanada.com</w:t>
        </w:r>
      </w:hyperlink>
      <w:r w:rsidDel="00000000" w:rsidR="00000000" w:rsidRPr="00000000">
        <w:rPr>
          <w:rtl w:val="0"/>
        </w:rPr>
        <w:t xml:space="preserve"> / 403-807-7041.</w:t>
      </w:r>
    </w:p>
    <w:p w:rsidR="00000000" w:rsidDel="00000000" w:rsidP="00000000" w:rsidRDefault="00000000" w:rsidRPr="00000000" w14:paraId="000000A9">
      <w:pPr>
        <w:numPr>
          <w:ilvl w:val="0"/>
          <w:numId w:val="1"/>
        </w:numPr>
        <w:ind w:left="720" w:hanging="360"/>
      </w:pPr>
      <w:r w:rsidDel="00000000" w:rsidR="00000000" w:rsidRPr="00000000">
        <w:rPr>
          <w:b w:val="1"/>
          <w:bCs w:val="1"/>
          <w:rtl w:val="0"/>
        </w:rPr>
        <w:t xml:space="preserve">Aaron Benn</w:t>
      </w:r>
      <w:r w:rsidDel="00000000" w:rsidR="00000000" w:rsidRPr="00000000">
        <w:rPr>
          <w:rtl w:val="0"/>
        </w:rPr>
        <w:t xml:space="preserve"> — Technical / HubSpot configuration support.</w:t>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Allison Groeneveld</w:t>
      </w:r>
      <w:r w:rsidDel="00000000" w:rsidR="00000000" w:rsidRPr="00000000">
        <w:rPr>
          <w:rtl w:val="0"/>
        </w:rPr>
        <w:t xml:space="preserve"> — Operations / PM.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HubSpot programming bench inside SkyFire.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Curtis Buxton</w:t>
      </w:r>
      <w:r w:rsidDel="00000000" w:rsidR="00000000" w:rsidRPr="00000000">
        <w:rPr>
          <w:rtl w:val="0"/>
        </w:rPr>
        <w:t xml:space="preserve"> — IT / Google access owner, runs the proprietary Google-Sheet-based estimate tool, primary executor of the 30-day plan.</w:t>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James McPhail</w:t>
      </w:r>
      <w:r w:rsidDel="00000000" w:rsidR="00000000" w:rsidRPr="00000000">
        <w:rPr>
          <w:rtl w:val="0"/>
        </w:rPr>
        <w:t xml:space="preserve"> — Programming background; per David Vonesch in the May 8 sync, James supports Curtis on data manipulation in HubSpot. New intelligence; not previously in the master playbook.</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WHAT THIS MEANS FOR THE ENGAGEMENT.</w:t>
      </w:r>
      <w:r w:rsidDel="00000000" w:rsidR="00000000" w:rsidRPr="00000000">
        <w:rPr>
          <w:rtl w:val="0"/>
        </w:rPr>
        <w:t xml:space="preserve"> The stakeholder map is larger and more operational than the master playbook captured. The two corrections matter: Stacy is in seat (which means the HubSpot ownership transition is a coaching and process conversation, not a backfill conversation) and the Hakai split between C&amp;I (Rob MacInnis, Jason) and residential (three to four others) determines who attends which session. The C&amp;I sales bench today is effectively five people — Greg, Bryce, Rob MacInnis, Rob Silver, and Matt Simard — across four geographies, with the Hunter recruitment adding a sixth. The pre-construction and estimating bottleneck named in the May 11 frustrations tab (</w:t>
      </w:r>
      <w:r w:rsidDel="00000000" w:rsidR="00000000" w:rsidRPr="00000000">
        <w:rPr>
          <w:i w:val="1"/>
          <w:iCs w:val="1"/>
          <w:rtl w:val="0"/>
        </w:rPr>
        <w:t xml:space="preserve">"estimating team stretched thin at times; often tasked with unqualified work"</w:t>
      </w:r>
      <w:r w:rsidDel="00000000" w:rsidR="00000000" w:rsidRPr="00000000">
        <w:rPr>
          <w:rtl w:val="0"/>
        </w:rPr>
        <w:t xml:space="preserve">) sits with Daniel Yen and Diego — every minute of estimator time the playbook saves through better qualification is operationally felt the same week. Curtis Buxton plus James McPhail is the inside execution team for everything Joey designs and hands off; the engagement runs as a guide-and-execute hybrid (Joey produces the playbook and configuration spec; Curtis and James turn the dials), confirmed directly by Greg in the May 8 sync: </w:t>
      </w:r>
      <w:r w:rsidDel="00000000" w:rsidR="00000000" w:rsidRPr="00000000">
        <w:rPr>
          <w:i w:val="1"/>
          <w:iCs w:val="1"/>
          <w:rtl w:val="0"/>
        </w:rPr>
        <w:t xml:space="preserve">"From my perspective, Joey, I appreciate you identifying that. I just don't know that this is our best value for you straightaway… we involve you. I don't know, maybe David, do we take to Curtis and Stacy and say, hey, like, what do you want here?"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humqcerz2n0o" w:id="5"/>
      <w:bookmarkEnd w:id="5"/>
      <w:r w:rsidDel="00000000" w:rsidR="00000000" w:rsidRPr="00000000">
        <w:rPr>
          <w:rtl w:val="0"/>
        </w:rPr>
        <w:t xml:space="preserve">SECTION 4 — FINANCIAL &amp; COMMERCIAL POSTURE</w:t>
      </w:r>
    </w:p>
    <w:p w:rsidR="00000000" w:rsidDel="00000000" w:rsidP="00000000" w:rsidRDefault="00000000" w:rsidRPr="00000000" w14:paraId="000000B5">
      <w:pPr>
        <w:rPr/>
      </w:pPr>
      <w:r w:rsidDel="00000000" w:rsidR="00000000" w:rsidRPr="00000000">
        <w:rPr>
          <w:rtl w:val="0"/>
        </w:rPr>
        <w:t xml:space="preserve">The financial picture is partial. The master dossier carries ~$6.5M CAD 2025 revenue. The C&amp;I marketing strategy document carries a 2026 C&amp;I-specific revenue target of $12,149,049.08. These numbers do not reconcile without segment-level breakdown, and we have not seen the segment-level historical revenue, gross margin posture, or compensation structure that would close the gap. Three observable signals do exist.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Signal one: C&amp;I is the named growth lever.</w:t>
      </w:r>
      <w:r w:rsidDel="00000000" w:rsidR="00000000" w:rsidRPr="00000000">
        <w:rPr>
          <w:rtl w:val="0"/>
        </w:rPr>
        <w:t xml:space="preserve"> The $12.15M C&amp;I target represents nearly double the entirety of legacy SkyFire 2025 revenue. The distribution — YYC $9.86M (81%), YEG $1.24M (10%), YLW $1.04M (9%) — concentrates the bet on Calgary, with Edmonton and Kelowna as developing markets. This is the operating target the engagement is being measured against, whether it is named that way in conversation or not.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Signal two: Pricing posture inferred as premium-bracket.</w:t>
      </w:r>
      <w:r w:rsidDel="00000000" w:rsidR="00000000" w:rsidRPr="00000000">
        <w:rPr>
          <w:rtl w:val="0"/>
        </w:rPr>
        <w:t xml:space="preserve"> Per SkyFire's own marketing strategy: </w:t>
      </w:r>
      <w:r w:rsidDel="00000000" w:rsidR="00000000" w:rsidRPr="00000000">
        <w:rPr>
          <w:i w:val="1"/>
          <w:iCs w:val="1"/>
          <w:rtl w:val="0"/>
        </w:rPr>
        <w:t xml:space="preserve">"Highly Skilled Technicians,"</w:t>
      </w:r>
      <w:r w:rsidDel="00000000" w:rsidR="00000000" w:rsidRPr="00000000">
        <w:rPr>
          <w:rtl w:val="0"/>
        </w:rPr>
        <w:t xml:space="preserve"> </w:t>
      </w:r>
      <w:r w:rsidDel="00000000" w:rsidR="00000000" w:rsidRPr="00000000">
        <w:rPr>
          <w:i w:val="1"/>
          <w:iCs w:val="1"/>
          <w:rtl w:val="0"/>
        </w:rPr>
        <w:t xml:space="preserve">"Industry-leading safety protocols,"</w:t>
      </w:r>
      <w:r w:rsidDel="00000000" w:rsidR="00000000" w:rsidRPr="00000000">
        <w:rPr>
          <w:rtl w:val="0"/>
        </w:rPr>
        <w:t xml:space="preserve"> </w:t>
      </w:r>
      <w:r w:rsidDel="00000000" w:rsidR="00000000" w:rsidRPr="00000000">
        <w:rPr>
          <w:i w:val="1"/>
          <w:iCs w:val="1"/>
          <w:rtl w:val="0"/>
        </w:rPr>
        <w:t xml:space="preserve">"Compliance with stringent safety standards,"</w:t>
      </w:r>
      <w:r w:rsidDel="00000000" w:rsidR="00000000" w:rsidRPr="00000000">
        <w:rPr>
          <w:rtl w:val="0"/>
        </w:rPr>
        <w:t xml:space="preserve"> and </w:t>
      </w:r>
      <w:r w:rsidDel="00000000" w:rsidR="00000000" w:rsidRPr="00000000">
        <w:rPr>
          <w:i w:val="1"/>
          <w:iCs w:val="1"/>
          <w:rtl w:val="0"/>
        </w:rPr>
        <w:t xml:space="preserve">"Streamlined permitting and approval process."</w:t>
      </w:r>
      <w:r w:rsidDel="00000000" w:rsidR="00000000" w:rsidRPr="00000000">
        <w:rPr>
          <w:rtl w:val="0"/>
        </w:rPr>
        <w:t xml:space="preserve"> The doc lists the messaging framework pillars as Safety First (Always), Superior Craftsmanship and Expertise, Innovative and High-Impact Solar Solutions, Relationship-Focused Approach, and Employee Ownership-Driven Excellence. No price-leadership language. Combined with the B Corp + ESOP + 24-year track record, the firm is positioned as a premium operator. The Pre-Construction team's "transparent proposals, not 'low-balling'" line from the May 11 reorg sheet (Integration with Culture &amp; Purpose section) reinforces this — they are deliberately not trying to be the cheap quote.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Signal three: Forecast accuracy gap is structural and quantified.</w:t>
      </w:r>
      <w:r w:rsidDel="00000000" w:rsidR="00000000" w:rsidRPr="00000000">
        <w:rPr>
          <w:rtl w:val="0"/>
        </w:rPr>
        <w:t xml:space="preserve"> Per the May 8 HubSpot audit, the forecast overstatement is $5–12M per quarter, biased high. The worked example: $30M+ sitting at the Hakai BC 60% stage = $18M weighted today; calibrated to actual through-pipeline conversion of 30–35%, the same pool weights to $9–10.5M. The system is over-promising by $7–9M on Hakai alone. Utility-scale 50% probability against 3–8% actual RFP win rate is the second structural overstatement (25–35 percentage points overstated). David Vonesch's manual workaround — </w:t>
      </w:r>
      <w:r w:rsidDel="00000000" w:rsidR="00000000" w:rsidRPr="00000000">
        <w:rPr>
          <w:i w:val="1"/>
          <w:iCs w:val="1"/>
          <w:rtl w:val="0"/>
        </w:rPr>
        <w:t xml:space="preserve">"asking each individual salesperson to basically provide a list of their opportunities they're expecting to close this year"</w:t>
      </w:r>
      <w:r w:rsidDel="00000000" w:rsidR="00000000" w:rsidRPr="00000000">
        <w:rPr>
          <w:rtl w:val="0"/>
        </w:rPr>
        <w:t xml:space="preserve"> — is the current forecasting protocol. It costs hours per cycle and produces a number that has had to be discounted in his head.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Compensation structure: not yet surfaced.</w:t>
      </w:r>
      <w:r w:rsidDel="00000000" w:rsidR="00000000" w:rsidRPr="00000000">
        <w:rPr>
          <w:rtl w:val="0"/>
        </w:rPr>
        <w:t xml:space="preserve"> The compensation question is named in the May 11 reorg "Questions" tab: </w:t>
      </w:r>
      <w:r w:rsidDel="00000000" w:rsidR="00000000" w:rsidRPr="00000000">
        <w:rPr>
          <w:i w:val="1"/>
          <w:iCs w:val="1"/>
          <w:rtl w:val="0"/>
        </w:rPr>
        <w:t xml:space="preserve">"separate inside and outside sales roles? Elevate Colin into C&amp;I role? Ideal structure for people management? Mentorship?"</w:t>
      </w:r>
      <w:r w:rsidDel="00000000" w:rsidR="00000000" w:rsidRPr="00000000">
        <w:rPr>
          <w:rtl w:val="0"/>
        </w:rPr>
        <w:t xml:space="preserve"> Joey's compensation involvement in the Hunter role recruitment is the first formal touchpoint with comp.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Recovered productivity from CRM cleanup, per audit.</w:t>
      </w:r>
      <w:r w:rsidDel="00000000" w:rsidR="00000000" w:rsidRPr="00000000">
        <w:rPr>
          <w:rtl w:val="0"/>
        </w:rPr>
        <w:t xml:space="preserve"> The 30-day plan estimates 5–12 hours per week of recovered rep time from a cleaner record layout, conservatively CAD $26–62K/year of recovered productivity. Pays back in one quarter. This is the smallest of the cost-of-status-quo numbers in the engagement and the easiest to argue.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WHAT THIS MEANS FOR THE ENGAGEMENT.</w:t>
      </w:r>
      <w:r w:rsidDel="00000000" w:rsidR="00000000" w:rsidRPr="00000000">
        <w:rPr>
          <w:rtl w:val="0"/>
        </w:rPr>
        <w:t xml:space="preserve"> The C&amp;I target is roughly double the legacy SkyFire revenue base, concentrated 81% in Calgary, and the forecasting machinery underneath it is structurally wrong by $5–12M per quarter. Closing the forecast accuracy gap is the most operationally consequential single deliverable of the engagement, because David Vonesch cannot make hiring, capacity, or capital decisions against a forecast he cannot trust. The 30-day plan's Action #5 (recalibrate stage probabilities against actual win rate, due June 5) is therefore the smallest-effort, largest-payoff intervention in the four months. The compensation conversation will surface during the Hunter recruitment and again during the Growth Recommendations memo in Month 4 — it is not in scope to redesign, but it is in scope to surface as a Month-4 future-roles question.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rPr/>
      </w:pPr>
      <w:bookmarkStart w:colFirst="0" w:colLast="0" w:name="_33v07ocs8a8f" w:id="6"/>
      <w:bookmarkEnd w:id="6"/>
      <w:r w:rsidDel="00000000" w:rsidR="00000000" w:rsidRPr="00000000">
        <w:rPr>
          <w:rtl w:val="0"/>
        </w:rPr>
        <w:t xml:space="preserve">SECTION 5 — TECHNOLOGY STACK &amp; DATA INFRASTRUCTURE</w:t>
      </w:r>
    </w:p>
    <w:p w:rsidR="00000000" w:rsidDel="00000000" w:rsidP="00000000" w:rsidRDefault="00000000" w:rsidRPr="00000000" w14:paraId="000000C5">
      <w:pPr>
        <w:rPr/>
      </w:pPr>
      <w:r w:rsidDel="00000000" w:rsidR="00000000" w:rsidRPr="00000000">
        <w:rPr>
          <w:rtl w:val="0"/>
        </w:rPr>
        <w:t xml:space="preserve">The portal-level state of HubSpot is in the May 8 audit. The portal-adjacent state of the stack is in the May 4 kickoff and the May 11 reorg sheet. The combined picture: a CRM that is paid for and underutilized, a proposal tool that exists outside the CRM and is owned by one person, a marketing technology layer that is fragmented across the legacy SkyFire side and Hakai's pre-acquisition stack, and an AI roadmap that has been bought as a deliverable but not yet deployed.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HubSpot — the May 8 portal state.</w:t>
      </w:r>
      <w:r w:rsidDel="00000000" w:rsidR="00000000" w:rsidRPr="00000000">
        <w:rPr>
          <w:rtl w:val="0"/>
        </w:rPr>
        <w:t xml:space="preserve"> Migrated from Salesforce in December 2024. Per David Vonesch in the May 8 sync: </w:t>
      </w:r>
      <w:r w:rsidDel="00000000" w:rsidR="00000000" w:rsidRPr="00000000">
        <w:rPr>
          <w:i w:val="1"/>
          <w:iCs w:val="1"/>
          <w:rtl w:val="0"/>
        </w:rPr>
        <w:t xml:space="preserve">"We didn't get a pretty terrible implementation process and haven't focused on it."</w:t>
      </w:r>
      <w:r w:rsidDel="00000000" w:rsidR="00000000" w:rsidRPr="00000000">
        <w:rPr>
          <w:rtl w:val="0"/>
        </w:rPr>
        <w:t xml:space="preserve"> The mid-migration residue is documented in the audit. Specifically: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Sales Hub Professional sequence functionality is paid for. </w:t>
      </w:r>
      <w:r w:rsidDel="00000000" w:rsidR="00000000" w:rsidRPr="00000000">
        <w:rPr>
          <w:b w:val="1"/>
          <w:bCs w:val="1"/>
          <w:rtl w:val="0"/>
        </w:rPr>
        <w:t xml:space="preserve">Zero of 41,938 contacts have ever been enrolled in a sequence.</w:t>
      </w: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25–30 contact and deal properties to archive (Salesforce-era residue: </w:t>
      </w:r>
      <w:r w:rsidDel="00000000" w:rsidR="00000000" w:rsidRPr="00000000">
        <w:rPr>
          <w:rFonts w:ascii="Roboto Mono" w:cs="Roboto Mono" w:eastAsia="Roboto Mono" w:hAnsi="Roboto Mono"/>
          <w:color w:val="188038"/>
          <w:rtl w:val="0"/>
        </w:rPr>
        <w:t xml:space="preserve">salesforce_id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status_sf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status__c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period_1/2/3_amount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project_type__c</w:t>
      </w:r>
      <w:r w:rsidDel="00000000" w:rsidR="00000000" w:rsidRPr="00000000">
        <w:rPr>
          <w:rtl w:val="0"/>
        </w:rPr>
        <w:t xml:space="preserve"> labeled "OLD," and ~20 more).</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8–10 properties to rename (duplicate </w:t>
      </w:r>
      <w:r w:rsidDel="00000000" w:rsidR="00000000" w:rsidRPr="00000000">
        <w:rPr>
          <w:rFonts w:ascii="Roboto Mono" w:cs="Roboto Mono" w:eastAsia="Roboto Mono" w:hAnsi="Roboto Mono"/>
          <w:color w:val="188038"/>
          <w:rtl w:val="0"/>
        </w:rPr>
        <w:t xml:space="preserve">lead_source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lead_source1</w:t>
      </w:r>
      <w:r w:rsidDel="00000000" w:rsidR="00000000" w:rsidRPr="00000000">
        <w:rPr>
          <w:rtl w:val="0"/>
        </w:rPr>
        <w:t xml:space="preserve">, double-suffixed </w:t>
      </w:r>
      <w:r w:rsidDel="00000000" w:rsidR="00000000" w:rsidRPr="00000000">
        <w:rPr>
          <w:rFonts w:ascii="Roboto Mono" w:cs="Roboto Mono" w:eastAsia="Roboto Mono" w:hAnsi="Roboto Mono"/>
          <w:color w:val="188038"/>
          <w:rtl w:val="0"/>
        </w:rPr>
        <w:t xml:space="preserve">assigned_pm_name_c__c</w:t>
      </w:r>
      <w:r w:rsidDel="00000000" w:rsidR="00000000" w:rsidRPr="00000000">
        <w:rPr>
          <w:rtl w:val="0"/>
        </w:rPr>
        <w:t xml:space="preserve">, etc.).</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6 properties to build that don't yet exist: </w:t>
      </w:r>
      <w:r w:rsidDel="00000000" w:rsidR="00000000" w:rsidRPr="00000000">
        <w:rPr>
          <w:rFonts w:ascii="Roboto Mono" w:cs="Roboto Mono" w:eastAsia="Roboto Mono" w:hAnsi="Roboto Mono"/>
          <w:color w:val="188038"/>
          <w:rtl w:val="0"/>
        </w:rPr>
        <w:t xml:space="preserve">company_segment</w:t>
      </w:r>
      <w:r w:rsidDel="00000000" w:rsidR="00000000" w:rsidRPr="00000000">
        <w:rPr>
          <w:rtl w:val="0"/>
        </w:rPr>
        <w:t xml:space="preserve"> (18-option picklist to map the 15+ named C&amp;I segments plus resi sub-categories), </w:t>
      </w:r>
      <w:r w:rsidDel="00000000" w:rsidR="00000000" w:rsidRPr="00000000">
        <w:rPr>
          <w:rFonts w:ascii="Roboto Mono" w:cs="Roboto Mono" w:eastAsia="Roboto Mono" w:hAnsi="Roboto Mono"/>
          <w:color w:val="188038"/>
          <w:rtl w:val="0"/>
        </w:rPr>
        <w:t xml:space="preserve">ICP tier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site_assessed_date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competitor_in_play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decision_maker_identified</w:t>
      </w:r>
      <w:r w:rsidDel="00000000" w:rsidR="00000000" w:rsidRPr="00000000">
        <w:rPr>
          <w:rtl w:val="0"/>
        </w:rPr>
        <w:t xml:space="preserve">, plus one more from the audit deck.</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February 19, 2025 mass-stage-update event broke time-in-stage calculations on every touched deal. Until cleanup, pipeline aging reports cannot be trusted.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Pipeline architecture inside HubSpot.</w:t>
      </w:r>
      <w:r w:rsidDel="00000000" w:rsidR="00000000" w:rsidRPr="00000000">
        <w:rPr>
          <w:rtl w:val="0"/>
        </w:rPr>
        <w:t xml:space="preserve"> Three pipelines named in the audit: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1"/>
        </w:numPr>
        <w:ind w:left="720" w:hanging="360"/>
      </w:pPr>
      <w:r w:rsidDel="00000000" w:rsidR="00000000" w:rsidRPr="00000000">
        <w:rPr>
          <w:b w:val="1"/>
          <w:bCs w:val="1"/>
          <w:rtl w:val="0"/>
        </w:rPr>
        <w:t xml:space="preserve">Utility-Scale</w:t>
      </w:r>
      <w:r w:rsidDel="00000000" w:rsidR="00000000" w:rsidRPr="00000000">
        <w:rPr>
          <w:rtl w:val="0"/>
        </w:rPr>
        <w:t xml:space="preserve"> — 4 stages (10 / 30 / 50 / 60), with 50% configured at "Qualified" against actual 3–8% RFP win rate.</w:t>
      </w:r>
    </w:p>
    <w:p w:rsidR="00000000" w:rsidDel="00000000" w:rsidP="00000000" w:rsidRDefault="00000000" w:rsidRPr="00000000" w14:paraId="000000D2">
      <w:pPr>
        <w:numPr>
          <w:ilvl w:val="0"/>
          <w:numId w:val="1"/>
        </w:numPr>
        <w:ind w:left="720" w:hanging="360"/>
      </w:pPr>
      <w:r w:rsidDel="00000000" w:rsidR="00000000" w:rsidRPr="00000000">
        <w:rPr>
          <w:b w:val="1"/>
          <w:bCs w:val="1"/>
          <w:rtl w:val="0"/>
        </w:rPr>
        <w:t xml:space="preserve">Hakai BC</w:t>
      </w:r>
      <w:r w:rsidDel="00000000" w:rsidR="00000000" w:rsidRPr="00000000">
        <w:rPr>
          <w:rtl w:val="0"/>
        </w:rPr>
        <w:t xml:space="preserve"> (pipeline ID 667712064) — 5 stages (10 / 20 / 40 / 60 / 80). Most C&amp;I-relevant stage architecture currently in the portal. Holds 3,641 deals. Stage ID 979641939 ("Qualified" at 40%) is where $20–30M+ has stalled.</w:t>
      </w:r>
    </w:p>
    <w:p w:rsidR="00000000" w:rsidDel="00000000" w:rsidP="00000000" w:rsidRDefault="00000000" w:rsidRPr="00000000" w14:paraId="000000D3">
      <w:pPr>
        <w:numPr>
          <w:ilvl w:val="0"/>
          <w:numId w:val="1"/>
        </w:numPr>
        <w:ind w:left="720" w:hanging="360"/>
      </w:pPr>
      <w:r w:rsidDel="00000000" w:rsidR="00000000" w:rsidRPr="00000000">
        <w:rPr>
          <w:b w:val="1"/>
          <w:bCs w:val="1"/>
          <w:rtl w:val="0"/>
        </w:rPr>
        <w:t xml:space="preserve">Commercial Rooftop</w:t>
      </w:r>
      <w:r w:rsidDel="00000000" w:rsidR="00000000" w:rsidRPr="00000000">
        <w:rPr>
          <w:rtl w:val="0"/>
        </w:rPr>
        <w:t xml:space="preserve"> — stage architecture incomplete. Win rate not measurable today.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Structural stage gaps named in the audit: no "Site Assessed" stage in any pipeline (engineering hours fire before a system signal that qualification cleared), and no "Contract Out / Negotiation" stage distinct from "Verbal" (closed-by-handshake and signed paper read identically in the data). The C&amp;I Project Flowchart in the project files shows the </w:t>
      </w:r>
      <w:r w:rsidDel="00000000" w:rsidR="00000000" w:rsidRPr="00000000">
        <w:rPr>
          <w:i w:val="1"/>
          <w:iCs w:val="1"/>
          <w:rtl w:val="0"/>
        </w:rPr>
        <w:t xml:space="preserve">intended</w:t>
      </w:r>
      <w:r w:rsidDel="00000000" w:rsidR="00000000" w:rsidRPr="00000000">
        <w:rPr>
          <w:rFonts w:ascii="Arial Unicode MS" w:cs="Arial Unicode MS" w:eastAsia="Arial Unicode MS" w:hAnsi="Arial Unicode MS"/>
          <w:rtl w:val="0"/>
        </w:rPr>
        <w:t xml:space="preserve"> flow (Sales → Design → Engineering → PM → Operations, plus Finance and Legal lanes); the HubSpot stages do not mirror it.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The proprietary proposal tool.</w:t>
      </w:r>
      <w:r w:rsidDel="00000000" w:rsidR="00000000" w:rsidRPr="00000000">
        <w:rPr>
          <w:rtl w:val="0"/>
        </w:rPr>
        <w:t xml:space="preserve"> Curtis Buxton's </w:t>
      </w:r>
      <w:r w:rsidDel="00000000" w:rsidR="00000000" w:rsidRPr="00000000">
        <w:rPr>
          <w:rFonts w:ascii="Roboto Mono" w:cs="Roboto Mono" w:eastAsia="Roboto Mono" w:hAnsi="Roboto Mono"/>
          <w:color w:val="188038"/>
          <w:rtl w:val="0"/>
        </w:rPr>
        <w:t xml:space="preserve">Estimate Quotation Template v7.4.9</w:t>
      </w:r>
      <w:r w:rsidDel="00000000" w:rsidR="00000000" w:rsidRPr="00000000">
        <w:rPr>
          <w:rtl w:val="0"/>
        </w:rPr>
        <w:t xml:space="preserve"> (last updated May 4, 2026) is a Google-Sheet / Excel hybrid with 88 sheets covering production calculations (uses NREL PVWatts v8 API), BOM and quote generation for residential / T&amp;M / ground-mount / commercial / storage / PV-Bid, province-specific economics (AB / BC / SK Econ + Payback), permit cost tables (RET YYC and other municipality-specific permit data), six commercial finance models (Cash / Loan / Capital Lease / PPA / Operating Lease / Executive Summary), QA/QC checklist, PM handover export, and a live pricing tab that tracks supplier cost-effective dates back to October 2022. Suppliers visible in the data: Bauer, BayWa r.e., JA Solar, Hanwha (via FSA), LONGi, SolarEdge. Active iteration: version 7.4.9, dated May 4, 2026. This tool is the operational reality of how SkyFire prices a C&amp;I deal today. It sits </w:t>
      </w:r>
      <w:r w:rsidDel="00000000" w:rsidR="00000000" w:rsidRPr="00000000">
        <w:rPr>
          <w:b w:val="1"/>
          <w:bCs w:val="1"/>
          <w:rtl w:val="0"/>
        </w:rPr>
        <w:t xml:space="preserve">outside</w:t>
      </w:r>
      <w:r w:rsidDel="00000000" w:rsidR="00000000" w:rsidRPr="00000000">
        <w:rPr>
          <w:rtl w:val="0"/>
        </w:rPr>
        <w:t xml:space="preserve"> HubSpot. Per Onboarding Kit and SOW: this is the planned foundation for the future AI proposal-writing agent.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Marketing technology layer.</w:t>
      </w:r>
      <w:r w:rsidDel="00000000" w:rsidR="00000000" w:rsidRPr="00000000">
        <w:rPr>
          <w:rtl w:val="0"/>
        </w:rPr>
        <w:t xml:space="preserve"> GA4 implemented on </w:t>
      </w:r>
      <w:hyperlink r:id="rId10">
        <w:r w:rsidDel="00000000" w:rsidR="00000000" w:rsidRPr="00000000">
          <w:rPr>
            <w:color w:val="1155cc"/>
            <w:u w:val="single"/>
            <w:rtl w:val="0"/>
          </w:rPr>
          <w:t xml:space="preserve">www.skyfireenergy.com</w:t>
        </w:r>
      </w:hyperlink>
      <w:r w:rsidDel="00000000" w:rsidR="00000000" w:rsidRPr="00000000">
        <w:rPr>
          <w:rtl w:val="0"/>
        </w:rPr>
        <w:t xml:space="preserve">. Audiences configured: All Pages, All Users, New Users, Returning Users, Residential, Residential-GA4, Commercial, Commercial-GA4, Agriculture-GA4, First Nations-GA4, Calgary Contact Us, Edmonton Contact Us, Regina Contact Us, Penticton Contact Us. Stingray Connect is the digital ad partner — the </w:t>
      </w:r>
      <w:r w:rsidDel="00000000" w:rsidR="00000000" w:rsidRPr="00000000">
        <w:rPr>
          <w:rFonts w:ascii="Roboto Mono" w:cs="Roboto Mono" w:eastAsia="Roboto Mono" w:hAnsi="Roboto Mono"/>
          <w:color w:val="188038"/>
          <w:rtl w:val="0"/>
        </w:rPr>
        <w:t xml:space="preserve">paid_social_stingray</w:t>
      </w:r>
      <w:r w:rsidDel="00000000" w:rsidR="00000000" w:rsidRPr="00000000">
        <w:rPr>
          <w:rtl w:val="0"/>
        </w:rPr>
        <w:t xml:space="preserve"> channel and the Stingray Ad Campaign Tracker are referenced in both the GA4 data and the C&amp;I Marketing Strategy doc. Google Ads campaigns are running on three named campaigns: Commercial Solar Energy Solutions (1,585 sessions YTD), Residential Solar Energy Solutions (818 sessions), Residential Solar Energy Solutions (Kelowna) (187 sessions). HubSpot Marketing Hub is in use (HubSpot email channel runs at </w:t>
      </w:r>
      <w:r w:rsidDel="00000000" w:rsidR="00000000" w:rsidRPr="00000000">
        <w:rPr>
          <w:rFonts w:ascii="Roboto Mono" w:cs="Roboto Mono" w:eastAsia="Roboto Mono" w:hAnsi="Roboto Mono"/>
          <w:color w:val="188038"/>
          <w:rtl w:val="0"/>
        </w:rPr>
        <w:t xml:space="preserve">hs_email / email</w:t>
      </w:r>
      <w:r w:rsidDel="00000000" w:rsidR="00000000" w:rsidRPr="00000000">
        <w:rPr>
          <w:rtl w:val="0"/>
        </w:rPr>
        <w:t xml:space="preserve">). The C&amp;I Marketing Strategy doc references LinkedIn newsletter, monthly C&amp;I blog posts, monthly case study refresh, and a quarterly HubSpot commercial newsletter — all planned, not all observable as live in the data.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AI exposure today.</w:t>
      </w:r>
      <w:r w:rsidDel="00000000" w:rsidR="00000000" w:rsidRPr="00000000">
        <w:rPr>
          <w:rtl w:val="0"/>
        </w:rPr>
        <w:t xml:space="preserve"> Gemini is in active use for meeting transcription (the May 4 kickoff transcript was Gemini-produced; Stacy started the Gemini notes at the top of that call). ChatGPT shows up as a referral source in the GA4 data (49 sessions, 10 key events — a 20.4% key event rate, the highest on the site). No production AI agents deployed today. AI training for the full commercial team is the Month 3 deliverable in the SOW; first 2–3 AI agents deploy Month 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Other operational tools.</w:t>
      </w:r>
      <w:r w:rsidDel="00000000" w:rsidR="00000000" w:rsidRPr="00000000">
        <w:rPr>
          <w:rtl w:val="0"/>
        </w:rPr>
        <w:t xml:space="preserve"> Aircall is integrated with HubSpot (per the audit, the auto-logged Aircall notes are the source of the "empty body" call records). Hakai's pre-acquisition stack is unknown — Joey is scheduled to confirm with Jason Jackson by May 21 whether pre-acquisition Hakai pipeline data was migrated or is starting fresh.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WHAT THIS MEANS FOR THE ENGAGEMENT.</w:t>
      </w:r>
      <w:r w:rsidDel="00000000" w:rsidR="00000000" w:rsidRPr="00000000">
        <w:rPr>
          <w:rtl w:val="0"/>
        </w:rPr>
        <w:t xml:space="preserve"> The CRM is paid-for capability that has never been operated as a CRM. Greg said it plainly on May 8: </w:t>
      </w:r>
      <w:r w:rsidDel="00000000" w:rsidR="00000000" w:rsidRPr="00000000">
        <w:rPr>
          <w:i w:val="1"/>
          <w:iCs w:val="1"/>
          <w:rtl w:val="0"/>
        </w:rPr>
        <w:t xml:space="preserve">"We're paying for something we're not using."</w:t>
      </w:r>
      <w:r w:rsidDel="00000000" w:rsidR="00000000" w:rsidRPr="00000000">
        <w:rPr>
          <w:rtl w:val="0"/>
        </w:rPr>
        <w:t xml:space="preserve"> That single sentence is the entire Month 4 thesis. The proposal tool is real, mature, and outside the CRM — which means the future proposal-writing AI agent runs against </w:t>
      </w:r>
      <w:r w:rsidDel="00000000" w:rsidR="00000000" w:rsidRPr="00000000">
        <w:rPr>
          <w:rFonts w:ascii="Roboto Mono" w:cs="Roboto Mono" w:eastAsia="Roboto Mono" w:hAnsi="Roboto Mono"/>
          <w:color w:val="188038"/>
          <w:rtl w:val="0"/>
        </w:rPr>
        <w:t xml:space="preserve">v7.4.9</w:t>
      </w:r>
      <w:r w:rsidDel="00000000" w:rsidR="00000000" w:rsidRPr="00000000">
        <w:rPr>
          <w:rFonts w:ascii="Arial Unicode MS" w:cs="Arial Unicode MS" w:eastAsia="Arial Unicode MS" w:hAnsi="Arial Unicode MS"/>
          <w:rtl w:val="0"/>
        </w:rPr>
        <w:t xml:space="preserve"> (live) plus HubSpot deal-stage data (in progress), and Curtis's role in that build is not optional. The Stingray paid spend is producing real volume but near-zero key events (6,467 sessions, 7 key events YTD via Paid Other) — that signal will surface again in Section 6 and is one of the loudest data points in the GA4 set. The AI roadmap sequence (audit → train → deploy) is correctly ordered in the SOW; the engagement protects against the most common AI failure mode, which is deploying tools the organization cannot operate.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rPr/>
      </w:pPr>
      <w:bookmarkStart w:colFirst="0" w:colLast="0" w:name="_vg62pwy5xp0" w:id="7"/>
      <w:bookmarkEnd w:id="7"/>
      <w:r w:rsidDel="00000000" w:rsidR="00000000" w:rsidRPr="00000000">
        <w:rPr>
          <w:rtl w:val="0"/>
        </w:rPr>
        <w:t xml:space="preserve">SECTION 6 — MARKETING, LEAD GEN &amp; DEMAND CAPTURE (FROM GA4)</w:t>
      </w:r>
    </w:p>
    <w:p w:rsidR="00000000" w:rsidDel="00000000" w:rsidP="00000000" w:rsidRDefault="00000000" w:rsidRPr="00000000" w14:paraId="000000E3">
      <w:pPr>
        <w:rPr/>
      </w:pPr>
      <w:r w:rsidDel="00000000" w:rsidR="00000000" w:rsidRPr="00000000">
        <w:rPr>
          <w:b w:val="1"/>
          <w:bCs w:val="1"/>
          <w:rtl w:val="0"/>
        </w:rPr>
        <w:t xml:space="preserve">Window analyzed:</w:t>
      </w:r>
      <w:r w:rsidDel="00000000" w:rsidR="00000000" w:rsidRPr="00000000">
        <w:rPr>
          <w:rtl w:val="0"/>
        </w:rPr>
        <w:t xml:space="preserve"> January 1 – May 16, 2026 (~20 weeks). All numbers from the GA4 exports in the project files.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Top-line traffic.</w:t>
      </w:r>
      <w:r w:rsidDel="00000000" w:rsidR="00000000" w:rsidRPr="00000000">
        <w:rPr>
          <w:rtl w:val="0"/>
        </w:rPr>
        <w:t xml:space="preserve"> 31,127 total users, 30,820 new, 2,433 returning. 37,533 total sessions (37,796 in the channel breakdown — small reconciliation gap likely from rounding in the export). 2,014 total key events YTD. Site-wide session-to-key-event rate: </w:t>
      </w:r>
      <w:r w:rsidDel="00000000" w:rsidR="00000000" w:rsidRPr="00000000">
        <w:rPr>
          <w:b w:val="1"/>
          <w:bCs w:val="1"/>
          <w:rtl w:val="0"/>
        </w:rPr>
        <w:t xml:space="preserve">5.33%</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Country mix and bot signal.</w:t>
      </w:r>
      <w:r w:rsidDel="00000000" w:rsidR="00000000" w:rsidRPr="00000000">
        <w:rPr>
          <w:rtl w:val="0"/>
        </w:rPr>
        <w:t xml:space="preserve"> 18,585 active users from Canada (60% of the total). 3,913 active users from China (13%) — concentrated in Lanzhou (3,211 users), which is a near-certain bot/scraper signal. Singapore (1,975) and Ashburn, VA (806) round out the bot pattern. Bot traffic is inflating session counts; the engaged-conversion numbers below are the truer signal.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Channel mix and conversion rate by channel.</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right"/>
              <w:rPr>
                <w:b w:val="1"/>
                <w:bCs w:val="1"/>
              </w:rPr>
            </w:pPr>
            <w:r w:rsidDel="00000000" w:rsidR="00000000" w:rsidRPr="00000000">
              <w:rPr>
                <w:b w:val="1"/>
                <w:bCs w:val="1"/>
                <w:rtl w:val="0"/>
              </w:rPr>
              <w:t xml:space="preserve">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right"/>
              <w:rPr>
                <w:b w:val="1"/>
                <w:bCs w:val="1"/>
              </w:rPr>
            </w:pPr>
            <w:r w:rsidDel="00000000" w:rsidR="00000000" w:rsidRPr="00000000">
              <w:rPr>
                <w:b w:val="1"/>
                <w:bCs w:val="1"/>
                <w:rtl w:val="0"/>
              </w:rPr>
              <w:t xml:space="preserve">Key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right"/>
              <w:rPr>
                <w:b w:val="1"/>
                <w:bCs w:val="1"/>
              </w:rPr>
            </w:pPr>
            <w:r w:rsidDel="00000000" w:rsidR="00000000" w:rsidRPr="00000000">
              <w:rPr>
                <w:b w:val="1"/>
                <w:bCs w:val="1"/>
                <w:rtl w:val="0"/>
              </w:rPr>
              <w:t xml:space="preserve">Conversion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b w:val="1"/>
                <w:bCs w:val="1"/>
              </w:rPr>
            </w:pPr>
            <w:r w:rsidDel="00000000" w:rsidR="00000000" w:rsidRPr="00000000">
              <w:rPr>
                <w:b w:val="1"/>
                <w:bCs w:val="1"/>
                <w:rtl w:val="0"/>
              </w:rPr>
              <w:t xml:space="preserve">Operator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right"/>
              <w:rPr/>
            </w:pPr>
            <w:r w:rsidDel="00000000" w:rsidR="00000000" w:rsidRPr="00000000">
              <w:rPr>
                <w:rtl w:val="0"/>
              </w:rPr>
              <w:t xml:space="preserve">11,750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right"/>
              <w:rPr/>
            </w:pPr>
            <w:r w:rsidDel="00000000" w:rsidR="00000000" w:rsidRPr="00000000">
              <w:rPr>
                <w:rtl w:val="0"/>
              </w:rPr>
              <w:t xml:space="preserve">306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right"/>
              <w:rPr/>
            </w:pPr>
            <w:r w:rsidDel="00000000" w:rsidR="00000000" w:rsidRPr="00000000">
              <w:rPr>
                <w:rtl w:val="0"/>
              </w:rPr>
              <w:t xml:space="preserve">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Largest volume. Half of "Direct" is true brand search; the rest is bot, untagged, or returning.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b w:val="1"/>
                <w:bCs w:val="1"/>
                <w:rtl w:val="0"/>
              </w:rPr>
              <w:t xml:space="preserve">Organic 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right"/>
              <w:rPr/>
            </w:pPr>
            <w:r w:rsidDel="00000000" w:rsidR="00000000" w:rsidRPr="00000000">
              <w:rPr>
                <w:b w:val="1"/>
                <w:bCs w:val="1"/>
                <w:rtl w:val="0"/>
              </w:rPr>
              <w:t xml:space="preserve">8,187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right"/>
              <w:rPr/>
            </w:pPr>
            <w:r w:rsidDel="00000000" w:rsidR="00000000" w:rsidRPr="00000000">
              <w:rPr>
                <w:b w:val="1"/>
                <w:bCs w:val="1"/>
                <w:rtl w:val="0"/>
              </w:rPr>
              <w:t xml:space="preserve">1,048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right"/>
              <w:rPr/>
            </w:pPr>
            <w:r w:rsidDel="00000000" w:rsidR="00000000" w:rsidRPr="00000000">
              <w:rPr>
                <w:b w:val="1"/>
                <w:bCs w:val="1"/>
                <w:rtl w:val="0"/>
              </w:rPr>
              <w:t xml:space="preserve">12.80%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The strongest channel by a wide margin.</w:t>
            </w:r>
            <w:r w:rsidDel="00000000" w:rsidR="00000000" w:rsidRPr="00000000">
              <w:rPr>
                <w:rtl w:val="0"/>
              </w:rPr>
              <w:t xml:space="preserve"> Google + Bing + Yahoo + DuckDuckGo + Ecosia combined. The keyword footprint earned over 24 years is the firm's most productive lead source — and it is doing this without any documented SEO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Paid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right"/>
              <w:rPr/>
            </w:pPr>
            <w:r w:rsidDel="00000000" w:rsidR="00000000" w:rsidRPr="00000000">
              <w:rPr>
                <w:rtl w:val="0"/>
              </w:rPr>
              <w:t xml:space="preserve">6,750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right"/>
              <w:rPr/>
            </w:pPr>
            <w:r w:rsidDel="00000000" w:rsidR="00000000" w:rsidRPr="00000000">
              <w:rPr>
                <w:rtl w:val="0"/>
              </w:rPr>
              <w:t xml:space="preserve">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right"/>
              <w:rPr/>
            </w:pPr>
            <w:r w:rsidDel="00000000" w:rsidR="00000000" w:rsidRPr="00000000">
              <w:rPr>
                <w:rtl w:val="0"/>
              </w:rPr>
              <w:t xml:space="preserve">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Google Ads. Working at acceptable conversion. Three named campaigns. Commercial campaign is the largest by spend.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Paid 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right"/>
              <w:rPr/>
            </w:pPr>
            <w:r w:rsidDel="00000000" w:rsidR="00000000" w:rsidRPr="00000000">
              <w:rPr>
                <w:b w:val="1"/>
                <w:bCs w:val="1"/>
                <w:rtl w:val="0"/>
              </w:rPr>
              <w:t xml:space="preserve">6,467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righ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right"/>
              <w:rPr/>
            </w:pPr>
            <w:r w:rsidDel="00000000" w:rsidR="00000000" w:rsidRPr="00000000">
              <w:rPr>
                <w:b w:val="1"/>
                <w:bCs w:val="1"/>
                <w:rtl w:val="0"/>
              </w:rPr>
              <w:t xml:space="preserve">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b w:val="1"/>
                <w:bCs w:val="1"/>
                <w:rtl w:val="0"/>
              </w:rPr>
              <w:t xml:space="preserve">The Stingray problem.</w:t>
            </w:r>
            <w:r w:rsidDel="00000000" w:rsidR="00000000" w:rsidRPr="00000000">
              <w:rPr>
                <w:rtl w:val="0"/>
              </w:rPr>
              <w:t xml:space="preserve"> 6,297 sessions from </w:t>
            </w:r>
            <w:r w:rsidDel="00000000" w:rsidR="00000000" w:rsidRPr="00000000">
              <w:rPr>
                <w:rFonts w:ascii="Roboto Mono" w:cs="Roboto Mono" w:eastAsia="Roboto Mono" w:hAnsi="Roboto Mono"/>
                <w:color w:val="188038"/>
                <w:rtl w:val="0"/>
              </w:rPr>
              <w:t xml:space="preserve">paid_social_stingray</w:t>
            </w:r>
            <w:r w:rsidDel="00000000" w:rsidR="00000000" w:rsidRPr="00000000">
              <w:rPr>
                <w:rtl w:val="0"/>
              </w:rPr>
              <w:t xml:space="preserve"> produced 3 key events. The remaining Paid Other allocations produced 4 key events combined. Whatever Stingray is doing on paid social is not converting.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Unassigned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right"/>
              <w:rPr/>
            </w:pPr>
            <w:r w:rsidDel="00000000" w:rsidR="00000000" w:rsidRPr="00000000">
              <w:rPr>
                <w:rtl w:val="0"/>
              </w:rPr>
              <w:t xml:space="preserve">2,509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righ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right"/>
              <w:rPr/>
            </w:pPr>
            <w:r w:rsidDel="00000000" w:rsidR="00000000" w:rsidRPr="00000000">
              <w:rPr>
                <w:rtl w:val="0"/>
              </w:rPr>
              <w:t xml:space="preserve">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Includes ChatGPT traffic (49 sessions, 10 key events, </w:t>
            </w:r>
            <w:r w:rsidDel="00000000" w:rsidR="00000000" w:rsidRPr="00000000">
              <w:rPr>
                <w:b w:val="1"/>
                <w:bCs w:val="1"/>
                <w:rtl w:val="0"/>
              </w:rPr>
              <w:t xml:space="preserve">20.4% conversion rate</w:t>
            </w:r>
            <w:r w:rsidDel="00000000" w:rsidR="00000000" w:rsidRPr="00000000">
              <w:rPr>
                <w:rtl w:val="0"/>
              </w:rPr>
              <w:t xml:space="preserve"> — highest single-source rate on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right"/>
              <w:rPr/>
            </w:pPr>
            <w:r w:rsidDel="00000000" w:rsidR="00000000" w:rsidRPr="00000000">
              <w:rPr>
                <w:rtl w:val="0"/>
              </w:rPr>
              <w:t xml:space="preserve">1,038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right"/>
              <w:rPr/>
            </w:pPr>
            <w:r w:rsidDel="00000000" w:rsidR="00000000" w:rsidRPr="00000000">
              <w:rPr>
                <w:rtl w:val="0"/>
              </w:rPr>
              <w:t xml:space="preserve">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Includes </w:t>
            </w:r>
            <w:r w:rsidDel="00000000" w:rsidR="00000000" w:rsidRPr="00000000">
              <w:rPr>
                <w:rFonts w:ascii="Roboto Mono" w:cs="Roboto Mono" w:eastAsia="Roboto Mono" w:hAnsi="Roboto Mono"/>
                <w:color w:val="188038"/>
                <w:rtl w:val="0"/>
              </w:rPr>
              <w:t xml:space="preserve">hakaienergysolutions.com / referral</w:t>
            </w:r>
            <w:r w:rsidDel="00000000" w:rsidR="00000000" w:rsidRPr="00000000">
              <w:rPr>
                <w:rtl w:val="0"/>
              </w:rPr>
              <w:t xml:space="preserve"> (25 sessions, 3 key events) — the Hakai site is referring traffic to SkyFire. Also </w:t>
            </w:r>
            <w:r w:rsidDel="00000000" w:rsidR="00000000" w:rsidRPr="00000000">
              <w:rPr>
                <w:rFonts w:ascii="Roboto Mono" w:cs="Roboto Mono" w:eastAsia="Roboto Mono" w:hAnsi="Roboto Mono"/>
                <w:color w:val="188038"/>
                <w:rtl w:val="0"/>
              </w:rPr>
              <w:t xml:space="preserve">bcorpdirectory.ca / referral</w:t>
            </w:r>
            <w:r w:rsidDel="00000000" w:rsidR="00000000" w:rsidRPr="00000000">
              <w:rPr>
                <w:rtl w:val="0"/>
              </w:rPr>
              <w:t xml:space="preserve"> (6 sessions, 3 key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Organic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right"/>
              <w:rPr/>
            </w:pPr>
            <w:r w:rsidDel="00000000" w:rsidR="00000000" w:rsidRPr="00000000">
              <w:rPr>
                <w:rtl w:val="0"/>
              </w:rPr>
              <w:t xml:space="preserve">635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righ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right"/>
              <w:rPr/>
            </w:pPr>
            <w:r w:rsidDel="00000000" w:rsidR="00000000" w:rsidRPr="00000000">
              <w:rPr>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Half LinkedIn, half Facebook + Instagram + Reddit. LinkedIn is the only one converting at scale (238 sessions, 22 key events, 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Paid Social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right"/>
              <w:rPr/>
            </w:pPr>
            <w:r w:rsidDel="00000000" w:rsidR="00000000" w:rsidRPr="00000000">
              <w:rPr>
                <w:rtl w:val="0"/>
              </w:rPr>
              <w:t xml:space="preserve">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righ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Zero conversions.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righ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right"/>
              <w:rPr/>
            </w:pPr>
            <w:r w:rsidDel="00000000" w:rsidR="00000000" w:rsidRPr="00000000">
              <w:rPr>
                <w:rtl w:val="0"/>
              </w:rPr>
              <w:t xml:space="preserve">5.48%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HubSpot email channel barely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Cross-network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righ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right"/>
              <w:rPr/>
            </w:pPr>
            <w:r w:rsidDel="00000000" w:rsidR="00000000" w:rsidRPr="00000000">
              <w:rPr>
                <w:rtl w:val="0"/>
              </w:rPr>
              <w:t xml:space="preserve">10.87%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Tiny volume.</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Audience composition.</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b w:val="1"/>
                <w:bCs w:val="1"/>
              </w:rPr>
            </w:pPr>
            <w:r w:rsidDel="00000000" w:rsidR="00000000" w:rsidRPr="00000000">
              <w:rPr>
                <w:b w:val="1"/>
                <w:bCs w:val="1"/>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right"/>
              <w:rPr>
                <w:b w:val="1"/>
                <w:bCs w:val="1"/>
              </w:rPr>
            </w:pPr>
            <w:r w:rsidDel="00000000" w:rsidR="00000000" w:rsidRPr="00000000">
              <w:rPr>
                <w:b w:val="1"/>
                <w:bCs w:val="1"/>
                <w:rtl w:val="0"/>
              </w:rPr>
              <w:t xml:space="preserve">Total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Residential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right"/>
              <w:rPr/>
            </w:pPr>
            <w:r w:rsidDel="00000000" w:rsidR="00000000" w:rsidRPr="00000000">
              <w:rPr>
                <w:rtl w:val="0"/>
              </w:rPr>
              <w:t xml:space="preserve">17,546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Residential is the majority audience by intent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right"/>
              <w:rPr/>
            </w:pPr>
            <w:r w:rsidDel="00000000" w:rsidR="00000000" w:rsidRPr="00000000">
              <w:rPr>
                <w:rtl w:val="0"/>
              </w:rPr>
              <w:t xml:space="preserve">12,950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C&amp;I audience is real and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Agriculture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right"/>
              <w:rPr/>
            </w:pPr>
            <w:r w:rsidDel="00000000" w:rsidR="00000000" w:rsidRPr="00000000">
              <w:rPr>
                <w:rtl w:val="0"/>
              </w:rPr>
              <w:t xml:space="preserv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Configured but barely populated.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First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Configured but barely populated.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Calgary 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righ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Geographic intent capture working at YYC.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Edmonton 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righ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Working at lower volume at YEG.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Regina 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Lowest engagement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Penticton 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Smallest.</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 GA4 audience configured today for REIT, cold storage, mining, cannabis, datacentres, IPP, aerospace, wilderness lodging, military, multi-family builders, or general/electrical contractors — the 15+ C&amp;I segments named in Greg's Feb 24 brief have no audience-tagging layer in the analytics.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The qualified-lead pipeline reads zero.</w:t>
      </w:r>
      <w:r w:rsidDel="00000000" w:rsidR="00000000" w:rsidRPr="00000000">
        <w:rPr>
          <w:rtl w:val="0"/>
        </w:rPr>
        <w:t xml:space="preserve"> Every week from 0000 through 0019, the </w:t>
      </w:r>
      <w:r w:rsidDel="00000000" w:rsidR="00000000" w:rsidRPr="00000000">
        <w:rPr>
          <w:rFonts w:ascii="Roboto Mono" w:cs="Roboto Mono" w:eastAsia="Roboto Mono" w:hAnsi="Roboto Mono"/>
          <w:color w:val="188038"/>
          <w:rtl w:val="0"/>
        </w:rPr>
        <w:t xml:space="preserve">Qualified leads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Converted leads</w:t>
      </w:r>
      <w:r w:rsidDel="00000000" w:rsidR="00000000" w:rsidRPr="00000000">
        <w:rPr>
          <w:rtl w:val="0"/>
        </w:rPr>
        <w:t xml:space="preserve"> GA4 metrics read 0. Either the GA4 event for qualified-lead status is not firing, or the GA4-to-HubSpot lead-quality signal is broken, or both. The 2,015 key events that did fire are likely form-fills, phone-clicks, and downloads — not GA4-validated qualified leads. Total revenue tracked: 0 across all weeks (no commerce tracking, expected for this business model).</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Engagement quality.</w:t>
      </w:r>
      <w:r w:rsidDel="00000000" w:rsidR="00000000" w:rsidRPr="00000000">
        <w:rPr>
          <w:rtl w:val="0"/>
        </w:rPr>
        <w:t xml:space="preserve"> Average engagement time per session: 9–36 seconds, weekly average ~25 seconds. Average session duration overall: 98.5 seconds. Engaged sessions per active user: 0.36–0.45. New-user retention (Mar 29 – May 9 cohorts): Week 0 retention 1,397–1,543; Week 1 retention drops to 11–24. Returning user rate is ~7.8%. The site captures attention briefly and rarely earns a second visit.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WHAT THIS MEANS FOR THE ENGAGEMENT.</w:t>
      </w:r>
      <w:r w:rsidDel="00000000" w:rsidR="00000000" w:rsidRPr="00000000">
        <w:rPr>
          <w:rtl w:val="0"/>
        </w:rPr>
        <w:t xml:space="preserve"> Three insights matter most. </w:t>
      </w:r>
      <w:r w:rsidDel="00000000" w:rsidR="00000000" w:rsidRPr="00000000">
        <w:rPr>
          <w:b w:val="1"/>
          <w:bCs w:val="1"/>
          <w:rtl w:val="0"/>
        </w:rPr>
        <w:t xml:space="preserve">First,</w:t>
      </w:r>
      <w:r w:rsidDel="00000000" w:rsidR="00000000" w:rsidRPr="00000000">
        <w:rPr>
          <w:rtl w:val="0"/>
        </w:rPr>
        <w:t xml:space="preserve"> organic search is the site's strongest channel and the most undermanaged — 12.80% conversion on 8,187 sessions with no documented SEO program means there is upside available from work the team is not currently doing. </w:t>
      </w:r>
      <w:r w:rsidDel="00000000" w:rsidR="00000000" w:rsidRPr="00000000">
        <w:rPr>
          <w:b w:val="1"/>
          <w:bCs w:val="1"/>
          <w:rtl w:val="0"/>
        </w:rPr>
        <w:t xml:space="preserve">Second,</w:t>
      </w:r>
      <w:r w:rsidDel="00000000" w:rsidR="00000000" w:rsidRPr="00000000">
        <w:rPr>
          <w:rtl w:val="0"/>
        </w:rPr>
        <w:t xml:space="preserve"> the Stingray paid-social spend is producing the worst conversion economics in the channel mix (0.11%). Whatever the dollar number behind that spend is, it deserves a forensic look during the Month 2 Technology Audit; this is one of the highest-confidence Month-2 findings already visible from the data. </w:t>
      </w:r>
      <w:r w:rsidDel="00000000" w:rsidR="00000000" w:rsidRPr="00000000">
        <w:rPr>
          <w:b w:val="1"/>
          <w:bCs w:val="1"/>
          <w:rtl w:val="0"/>
        </w:rPr>
        <w:t xml:space="preserve">Third,</w:t>
      </w:r>
      <w:r w:rsidDel="00000000" w:rsidR="00000000" w:rsidRPr="00000000">
        <w:rPr>
          <w:rtl w:val="0"/>
        </w:rPr>
        <w:t xml:space="preserve"> the analytics audience layer has no segment alignment with the C&amp;I segments the engagement is built around. Building the company_segment property in HubSpot (30-day Action #3) lets the marketing-to-sales attribution loop actually close — without it, "Aperture target list synced into HubSpot" lands in a database that can't filter or report against it. The qualified-leads metric reading zero across all 20 weeks is the marketing-to-sales handoff broken in the analytics layer; verifying whether this is a GA4 event configuration issue or a deeper instrumentation problem is a Week-1 Quick Win opportunity that costs Joey thirty minutes of inspection. ChatGPT's 20.4% conversion rate from a tiny sample (49 sessions, 10 key events) is the strongest single-channel signal on the site — Joey should note it for the Month 2 marketing review as evidence that AI search referral is real and converting.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rPr/>
      </w:pPr>
      <w:bookmarkStart w:colFirst="0" w:colLast="0" w:name="_x8dbz7h22taq" w:id="8"/>
      <w:bookmarkEnd w:id="8"/>
      <w:r w:rsidDel="00000000" w:rsidR="00000000" w:rsidRPr="00000000">
        <w:rPr>
          <w:rtl w:val="0"/>
        </w:rPr>
        <w:t xml:space="preserve">SECTION 7 — SALES PRACTICE AS CURRENTLY OBSERVABLE</w:t>
      </w:r>
    </w:p>
    <w:p w:rsidR="00000000" w:rsidDel="00000000" w:rsidP="00000000" w:rsidRDefault="00000000" w:rsidRPr="00000000" w14:paraId="0000014B">
      <w:pPr>
        <w:rPr/>
      </w:pPr>
      <w:r w:rsidDel="00000000" w:rsidR="00000000" w:rsidRPr="00000000">
        <w:rPr>
          <w:b w:val="1"/>
          <w:bCs w:val="1"/>
          <w:rtl w:val="0"/>
        </w:rPr>
        <w:t xml:space="preserve">The headline finding from the May 8 audit:</w:t>
      </w:r>
      <w:r w:rsidDel="00000000" w:rsidR="00000000" w:rsidRPr="00000000">
        <w:rPr>
          <w:rtl w:val="0"/>
        </w:rPr>
        <w:t xml:space="preserve"> the HubSpot pipeline number leadership sees today is structurally untrue. 8,842 open deals reported; 1,367 (15.5%) are owned by an active sales team member; the other 7,475 are either default-attributed to Stacy Haakonson by migration cutover (7,285) or attributed to former employees with no remaining user record (~190 ghost owners). 8,000 of the 8,842 open deals carry a close date already in the past. The forecast roll-up reads off close dates from 2023 against deal stages still configured as Open.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Greg's own quote from May 8</w:t>
      </w:r>
      <w:r w:rsidDel="00000000" w:rsidR="00000000" w:rsidRPr="00000000">
        <w:rPr>
          <w:rtl w:val="0"/>
        </w:rPr>
        <w:t xml:space="preserve"> captures the team's lived experience of this state: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ind w:left="600" w:right="600" w:firstLine="0"/>
        <w:rPr/>
      </w:pPr>
      <w:r w:rsidDel="00000000" w:rsidR="00000000" w:rsidRPr="00000000">
        <w:rPr>
          <w:i w:val="1"/>
          <w:iCs w:val="1"/>
          <w:rtl w:val="0"/>
        </w:rPr>
        <w:t xml:space="preserve">"We know this data is garbage right now. I just know that nobody's actually looking at that data. So there isn't an onus on me to actually keep it current. So I'm going to have a lot of deals that are similarly… we're paying for something we're not using."</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The forecast overstatement.</w:t>
      </w:r>
      <w:r w:rsidDel="00000000" w:rsidR="00000000" w:rsidRPr="00000000">
        <w:rPr>
          <w:rtl w:val="0"/>
        </w:rPr>
        <w:t xml:space="preserve"> Configured stage probabilities overstate forecast by $5–12M per quarter, biased high. The configuration was inherited from the residential-era Salesforce migration and was never recalibrated for Utility-Scale or Hakai BC. Worked example: $30M+ currently at the 60% Hakai stage = $18M weighted today; calibrated to actual through-pipeline conversion (30–35%), the same pool weights to $9–10.5M.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Per-rep activity reality, trailing 90 days.</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right"/>
              <w:rPr>
                <w:b w:val="1"/>
                <w:bCs w:val="1"/>
              </w:rPr>
            </w:pPr>
            <w:r w:rsidDel="00000000" w:rsidR="00000000" w:rsidRPr="00000000">
              <w:rPr>
                <w:b w:val="1"/>
                <w:bCs w:val="1"/>
                <w:rtl w:val="0"/>
              </w:rPr>
              <w:t xml:space="preserve">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right"/>
              <w:rPr>
                <w:b w:val="1"/>
                <w:bCs w:val="1"/>
              </w:rPr>
            </w:pPr>
            <w:r w:rsidDel="00000000" w:rsidR="00000000" w:rsidRPr="00000000">
              <w:rPr>
                <w:b w:val="1"/>
                <w:bCs w:val="1"/>
                <w:rtl w:val="0"/>
              </w:rPr>
              <w:t xml:space="preserve">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right"/>
              <w:rPr>
                <w:b w:val="1"/>
                <w:bCs w:val="1"/>
              </w:rPr>
            </w:pPr>
            <w:r w:rsidDel="00000000" w:rsidR="00000000" w:rsidRPr="00000000">
              <w:rPr>
                <w:b w:val="1"/>
                <w:bCs w:val="1"/>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Greg Sauer (VP BD)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right"/>
              <w:rPr/>
            </w:pPr>
            <w:r w:rsidDel="00000000" w:rsidR="00000000" w:rsidRPr="00000000">
              <w:rPr>
                <w:rtl w:val="0"/>
              </w:rPr>
              <w:t xml:space="preserve">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right"/>
              <w:rPr/>
            </w:pPr>
            <w:r w:rsidDel="00000000" w:rsidR="00000000" w:rsidRPr="00000000">
              <w:rPr>
                <w:b w:val="1"/>
                <w:bCs w:val="1"/>
                <w:rtl w:val="0"/>
              </w:rPr>
              <w:t xml:space="preserve">3,084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righ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440:1 email-to-task — running deals in email, not the system. 301 open deals owned; 37% (112 deals) untouched in 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Bryce Hayes (C&amp;I, Okanagan)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right"/>
              <w:rPr/>
            </w:pPr>
            <w:r w:rsidDel="00000000" w:rsidR="00000000" w:rsidRPr="00000000">
              <w:rPr>
                <w:rtl w:val="0"/>
              </w:rPr>
              <w:t xml:space="preserve">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Phone-driven, residential pace in a C&amp;I seat.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Robert Silver (new C&amp;I, YEG/ON)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right"/>
              <w:rPr/>
            </w:pPr>
            <w:r w:rsidDel="00000000" w:rsidR="00000000" w:rsidRPr="00000000">
              <w:rP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right"/>
              <w:rPr/>
            </w:pPr>
            <w:r w:rsidDel="00000000" w:rsidR="00000000" w:rsidRPr="00000000">
              <w:rPr>
                <w:rtl w:val="0"/>
              </w:rPr>
              <w:t xml:space="preserve">615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righ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Best task discipline on the C&amp;I bench. Volume still residential-pace.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Colin Pischke (Resi)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right"/>
              <w:rPr/>
            </w:pPr>
            <w:r w:rsidDel="00000000" w:rsidR="00000000" w:rsidRPr="00000000">
              <w:rPr>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Authored a structured discovery script. Internal leading edge. May be a candidate to elevate into C&amp;I (named in May 11 reorg "Questions" tab).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Ramon Medellín (Resi)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right"/>
              <w:rPr/>
            </w:pPr>
            <w:r w:rsidDel="00000000" w:rsidR="00000000" w:rsidRPr="00000000">
              <w:rP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Active in @mention engineering handoffs — visible operational discipline.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Tiziana Russo (Resi)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right"/>
              <w:rPr/>
            </w:pPr>
            <w:r w:rsidDel="00000000" w:rsidR="00000000" w:rsidRPr="00000000">
              <w:rPr>
                <w:b w:val="1"/>
                <w:bCs w:val="1"/>
                <w:rtl w:val="0"/>
              </w:rPr>
              <w:t xml:space="preserve">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right"/>
              <w:rPr/>
            </w:pPr>
            <w:r w:rsidDel="00000000" w:rsidR="00000000" w:rsidRPr="00000000">
              <w:rPr>
                <w:rtl w:val="0"/>
              </w:rPr>
              <w:t xml:space="preserve">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Top dialer on the team. Empty-notes pattern from Aircall auto-log.</w:t>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Activity per active deal, blended across the 8,842 open:</w:t>
      </w:r>
      <w:r w:rsidDel="00000000" w:rsidR="00000000" w:rsidRPr="00000000">
        <w:rPr>
          <w:rtl w:val="0"/>
        </w:rPr>
        <w:t xml:space="preserve"> 0.16 per week. Filter to the ~6% genuinely active in the last 30 days: 2.6 per week. C&amp;I healthy benchmark: 5–8 per week. The gap is not motivation. The gap is structure — there is no sequence enforcement, no stage-gated next-action requirement, and no behavioral trigger that pushes a deal forward on cadence.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Bimodal team behavior.</w:t>
      </w:r>
      <w:r w:rsidDel="00000000" w:rsidR="00000000" w:rsidRPr="00000000">
        <w:rPr>
          <w:rtl w:val="0"/>
        </w:rPr>
        <w:t xml:space="preserve"> Selling-mode signals are present: 100% call-disposition fill rate, 51.8% email open rate, Colin Pischke's structured discovery script, the engineering @mention handoff pattern from Ramon and Curtis. Compliance-mode signals are also present: 0% sequence adoption in the lifetime of the portal, 94% of open deals untouched in 30 days, empty-body auto-logged Aircall notes, Greg's 7 tasks in 90 days. The team has the muscle. The system does not yet have the structure that forces selling mode by default.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The qualification ratio.</w:t>
      </w:r>
      <w:r w:rsidDel="00000000" w:rsidR="00000000" w:rsidRPr="00000000">
        <w:rPr>
          <w:rtl w:val="0"/>
        </w:rPr>
        <w:t xml:space="preserve"> Closed-lost vs. closed-won in the last 12 months: 1,099 to 534. Loss-to-win ratio of </w:t>
      </w:r>
      <w:r w:rsidDel="00000000" w:rsidR="00000000" w:rsidRPr="00000000">
        <w:rPr>
          <w:b w:val="1"/>
          <w:bCs w:val="1"/>
          <w:rtl w:val="0"/>
        </w:rPr>
        <w:t xml:space="preserve">2.06 to 1</w:t>
      </w:r>
      <w:r w:rsidDel="00000000" w:rsidR="00000000" w:rsidRPr="00000000">
        <w:rPr>
          <w:rtl w:val="0"/>
        </w:rPr>
        <w:t xml:space="preserve">. Combined with the stage-skip pattern (deals routinely jump from 10% directly to 40%, bypassing the 20% "Engaged" stage), the qualification gate is not filtering early enough. Too many deals reach proposal that should have been disqualified at first contact.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The stalled-deal pool.</w:t>
      </w:r>
      <w:r w:rsidDel="00000000" w:rsidR="00000000" w:rsidRPr="00000000">
        <w:rPr>
          <w:rtl w:val="0"/>
        </w:rPr>
        <w:t xml:space="preserve"> $20–30M+ qualified Hakai BC deals are stalled in the 40%-probability "Qualified" stage. Time-in-stage on individual deals runs 8–16 months. Named inventory includes Calgary Stampede Big Four ($888K, 14 months), Precon Manufacturing ($826K, 16 months), DIRTT ($635K, 14 months), Garibaldi Glass ($2M, 10 months), Allen Town ($1M, 8 months), Westfine Meats ($1.2M, 5 months), Bonnybrook ($505K), City of Airdrie Twin Arenas ($650K, 14 months). The pool is large enough that even a 50% disqualification rate clears $10–15M of phantom forecast and recovers material rep mental bandwidth.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The May 11 reorg sheet — internal frustrations, named.</w:t>
      </w:r>
      <w:r w:rsidDel="00000000" w:rsidR="00000000" w:rsidRPr="00000000">
        <w:rPr>
          <w:rtl w:val="0"/>
        </w:rPr>
        <w:t xml:space="preserve"> </w:t>
      </w:r>
      <w:r w:rsidDel="00000000" w:rsidR="00000000" w:rsidRPr="00000000">
        <w:rPr>
          <w:i w:val="1"/>
          <w:iCs w:val="1"/>
          <w:rtl w:val="0"/>
        </w:rPr>
        <w:t xml:space="preserve">"Estimating team stretched thin at times; often tasked with unqualified work."</w:t>
      </w:r>
      <w:r w:rsidDel="00000000" w:rsidR="00000000" w:rsidRPr="00000000">
        <w:rPr>
          <w:rtl w:val="0"/>
        </w:rPr>
        <w:t xml:space="preserve"> </w:t>
      </w:r>
      <w:r w:rsidDel="00000000" w:rsidR="00000000" w:rsidRPr="00000000">
        <w:rPr>
          <w:i w:val="1"/>
          <w:iCs w:val="1"/>
          <w:rtl w:val="0"/>
        </w:rPr>
        <w:t xml:space="preserve">"Different processes between different sales team members."</w:t>
      </w:r>
      <w:r w:rsidDel="00000000" w:rsidR="00000000" w:rsidRPr="00000000">
        <w:rPr>
          <w:rtl w:val="0"/>
        </w:rPr>
        <w:t xml:space="preserve"> </w:t>
      </w:r>
      <w:r w:rsidDel="00000000" w:rsidR="00000000" w:rsidRPr="00000000">
        <w:rPr>
          <w:i w:val="1"/>
          <w:iCs w:val="1"/>
          <w:rtl w:val="0"/>
        </w:rPr>
        <w:t xml:space="preserve">"Processes not being followed (ex. legal/contracting) wasting time, creating risk."</w:t>
      </w:r>
      <w:r w:rsidDel="00000000" w:rsidR="00000000" w:rsidRPr="00000000">
        <w:rPr>
          <w:rtl w:val="0"/>
        </w:rPr>
        <w:t xml:space="preserve"> </w:t>
      </w:r>
      <w:r w:rsidDel="00000000" w:rsidR="00000000" w:rsidRPr="00000000">
        <w:rPr>
          <w:i w:val="1"/>
          <w:iCs w:val="1"/>
          <w:rtl w:val="0"/>
        </w:rPr>
        <w:t xml:space="preserve">"Consulting siloed w/ Greg."</w:t>
      </w:r>
      <w:r w:rsidDel="00000000" w:rsidR="00000000" w:rsidRPr="00000000">
        <w:rPr>
          <w:rtl w:val="0"/>
        </w:rPr>
        <w:t xml:space="preserve"> </w:t>
      </w:r>
      <w:r w:rsidDel="00000000" w:rsidR="00000000" w:rsidRPr="00000000">
        <w:rPr>
          <w:i w:val="1"/>
          <w:iCs w:val="1"/>
          <w:rtl w:val="0"/>
        </w:rPr>
        <w:t xml:space="preserve">"Sales analytics and performance assessment."</w:t>
      </w:r>
      <w:r w:rsidDel="00000000" w:rsidR="00000000" w:rsidRPr="00000000">
        <w:rPr>
          <w:rtl w:val="0"/>
        </w:rPr>
        <w:t xml:space="preserve"> </w:t>
      </w:r>
      <w:r w:rsidDel="00000000" w:rsidR="00000000" w:rsidRPr="00000000">
        <w:rPr>
          <w:i w:val="1"/>
          <w:iCs w:val="1"/>
          <w:rtl w:val="0"/>
        </w:rPr>
        <w:t xml:space="preserve">"Utility-scale EPC and O&amp;M BD/sales is underserved."</w:t>
      </w:r>
      <w:r w:rsidDel="00000000" w:rsidR="00000000" w:rsidRPr="00000000">
        <w:rPr>
          <w:rtl w:val="0"/>
        </w:rPr>
        <w:t xml:space="preserve"> The team named the problem before the audit confirmed it.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The 30-Day Plan — five actions, five owners, five dates</w:t>
      </w:r>
      <w:r w:rsidDel="00000000" w:rsidR="00000000" w:rsidRPr="00000000">
        <w:rPr>
          <w:rtl w:val="0"/>
        </w:rPr>
        <w:t xml:space="preserve"> (approved at the May 8 sync):</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5"/>
        </w:numPr>
        <w:ind w:left="720" w:hanging="360"/>
      </w:pPr>
      <w:r w:rsidDel="00000000" w:rsidR="00000000" w:rsidRPr="00000000">
        <w:rPr>
          <w:rtl w:val="0"/>
        </w:rPr>
        <w:t xml:space="preserve">Reassign Stacy's 7,285 deals — Curtis Buxton, May 21 — Stacy's open count drops below 100.</w:t>
      </w:r>
    </w:p>
    <w:p w:rsidR="00000000" w:rsidDel="00000000" w:rsidP="00000000" w:rsidRDefault="00000000" w:rsidRPr="00000000" w14:paraId="00000186">
      <w:pPr>
        <w:numPr>
          <w:ilvl w:val="0"/>
          <w:numId w:val="5"/>
        </w:numPr>
        <w:ind w:left="720" w:hanging="360"/>
      </w:pPr>
      <w:r w:rsidDel="00000000" w:rsidR="00000000" w:rsidRPr="00000000">
        <w:rPr>
          <w:rtl w:val="0"/>
        </w:rPr>
        <w:t xml:space="preserve">Sweep the 8,000 overdue close dates — Greg + rep delegation, May 28 — 95% of open deals carry a real close date in the next 90 days.</w:t>
      </w:r>
    </w:p>
    <w:p w:rsidR="00000000" w:rsidDel="00000000" w:rsidP="00000000" w:rsidRDefault="00000000" w:rsidRPr="00000000" w14:paraId="00000187">
      <w:pPr>
        <w:numPr>
          <w:ilvl w:val="0"/>
          <w:numId w:val="5"/>
        </w:numPr>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company_segment</w:t>
      </w:r>
      <w:r w:rsidDel="00000000" w:rsidR="00000000" w:rsidRPr="00000000">
        <w:rPr>
          <w:rtl w:val="0"/>
        </w:rPr>
        <w:t xml:space="preserve"> field + 18-option picklist; backfill the top 500 accounts — Joey (build) + Curtis (deploy) + Greg and segment directors (validate), May 28 — Aperture target list has somewhere to sync.</w:t>
      </w:r>
    </w:p>
    <w:p w:rsidR="00000000" w:rsidDel="00000000" w:rsidP="00000000" w:rsidRDefault="00000000" w:rsidRPr="00000000" w14:paraId="00000188">
      <w:pPr>
        <w:numPr>
          <w:ilvl w:val="0"/>
          <w:numId w:val="5"/>
        </w:numPr>
        <w:ind w:left="720" w:hanging="360"/>
      </w:pPr>
      <w:r w:rsidDel="00000000" w:rsidR="00000000" w:rsidRPr="00000000">
        <w:rPr>
          <w:rtl w:val="0"/>
        </w:rPr>
        <w:t xml:space="preserve">Move Robert Silver to All C&amp;I Sales team; create the Hakai BC team — Curtis, May 14 — Both teams configured and populated; Jason Jackson invite resent and accepted by May 9.</w:t>
      </w:r>
    </w:p>
    <w:p w:rsidR="00000000" w:rsidDel="00000000" w:rsidP="00000000" w:rsidRDefault="00000000" w:rsidRPr="00000000" w14:paraId="00000189">
      <w:pPr>
        <w:numPr>
          <w:ilvl w:val="0"/>
          <w:numId w:val="5"/>
        </w:numPr>
        <w:ind w:left="720" w:hanging="360"/>
      </w:pPr>
      <w:r w:rsidDel="00000000" w:rsidR="00000000" w:rsidRPr="00000000">
        <w:rPr>
          <w:rtl w:val="0"/>
        </w:rPr>
        <w:t xml:space="preserve">Recalibrate stage probabilities against actual win rates — Joey (analysis) + Curtis (configure), June 5 — Utility-Scale 50% drops to roughly 15–20%; Hakai BC 60% validated or adjusted; new probabilities live; forecast becomes empirically defensible.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The implicit sixth action — Joey's guide, not Joey's hours.</w:t>
      </w:r>
      <w:r w:rsidDel="00000000" w:rsidR="00000000" w:rsidRPr="00000000">
        <w:rPr>
          <w:rtl w:val="0"/>
        </w:rPr>
        <w:t xml:space="preserve"> Per the May 8 negotiation between Joey, Greg, and David Vonesch, Joey produces a how-to guide for the property cleanup and renaming work; Curtis and James McPhail execute the cleanup in-house. This preserves Joey's contracted hours for ICP work, segment building, and the playbook — and respects Greg's directional read (</w:t>
      </w:r>
      <w:r w:rsidDel="00000000" w:rsidR="00000000" w:rsidRPr="00000000">
        <w:rPr>
          <w:i w:val="1"/>
          <w:iCs w:val="1"/>
          <w:rtl w:val="0"/>
        </w:rPr>
        <w:t xml:space="preserve">"I just don't know that this is our best value for you straightaway"</w:t>
      </w:r>
      <w:r w:rsidDel="00000000" w:rsidR="00000000" w:rsidRPr="00000000">
        <w:rPr>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WHAT THIS MEANS FOR THE ENGAGEMENT.</w:t>
      </w:r>
      <w:r w:rsidDel="00000000" w:rsidR="00000000" w:rsidRPr="00000000">
        <w:rPr>
          <w:rtl w:val="0"/>
        </w:rPr>
        <w:t xml:space="preserve"> Greg already knows the data is garbage. David Vonesch already knows the migration was botched. The diagnosis is not the deliverable — making the diagnosis operational is. The 30-day plan converts five separate structural distortions into five Monday-usable actions, each with an owner and a date. The Month 1 assessment will be heavily informed by what happens between May 21 and June 5: if Stacy's open count drops below 100 on schedule, if 95% of deals carry real close dates, if the segment field goes live with top-500 backfill, and if the recalibrated stage probabilities prove out — the data layer underneath the rest of the engagement becomes trustworthy. The bimodal team finding (selling muscle present, system structure absent) shapes the playbook: this is not a training engagement, it is a structure engagement. The qualification ratio of 2.06:1 loss-to-win is the single most important number for the playbook design — fixing the qualification gate at first contact, not at proposal, is where every hour of estimator time gets recovered.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rPr/>
      </w:pPr>
      <w:bookmarkStart w:colFirst="0" w:colLast="0" w:name="_c5p2d63mvcs9" w:id="9"/>
      <w:bookmarkEnd w:id="9"/>
      <w:r w:rsidDel="00000000" w:rsidR="00000000" w:rsidRPr="00000000">
        <w:rPr>
          <w:rtl w:val="0"/>
        </w:rPr>
        <w:t xml:space="preserve">SECTION 8 — COMPETITIVE LANDSCAPE &amp; POSITIONING REALITY</w:t>
      </w:r>
    </w:p>
    <w:p w:rsidR="00000000" w:rsidDel="00000000" w:rsidP="00000000" w:rsidRDefault="00000000" w:rsidRPr="00000000" w14:paraId="00000191">
      <w:pPr>
        <w:rPr/>
      </w:pPr>
      <w:r w:rsidDel="00000000" w:rsidR="00000000" w:rsidRPr="00000000">
        <w:rPr>
          <w:b w:val="1"/>
          <w:bCs w:val="1"/>
          <w:rtl w:val="0"/>
        </w:rPr>
        <w:t xml:space="preserve">The competitor set named in the data.</w:t>
      </w:r>
      <w:r w:rsidDel="00000000" w:rsidR="00000000" w:rsidRPr="00000000">
        <w:rPr>
          <w:rtl w:val="0"/>
        </w:rPr>
        <w:t xml:space="preserve"> SkyFire's own C&amp;I Marketing Strategy document names the active competitor set as it lives inside the company today, segmented by geography and project type.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b w:val="1"/>
                <w:bCs w:val="1"/>
              </w:rPr>
            </w:pPr>
            <w:r w:rsidDel="00000000" w:rsidR="00000000" w:rsidRPr="00000000">
              <w:rPr>
                <w:b w:val="1"/>
                <w:bCs w:val="1"/>
                <w:rtl w:val="0"/>
              </w:rPr>
              <w:t xml:space="preserve">Geography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b w:val="1"/>
                <w:bCs w:val="1"/>
              </w:rPr>
            </w:pPr>
            <w:r w:rsidDel="00000000" w:rsidR="00000000" w:rsidRPr="00000000">
              <w:rPr>
                <w:b w:val="1"/>
                <w:bCs w:val="1"/>
                <w:rtl w:val="0"/>
              </w:rPr>
              <w:t xml:space="preserve">Named competitors (from SkyFire's own C&amp;I marketing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Alberta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Kuby, Rocky Mountain Solar, Altapro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Inferno, Altapro, 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Utility-scale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Borea, GP Joule, PCL</w:t>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master dossier adds a broader Western Canadian competitive read: Polaron Solartech (Toronto, residential-heavy, 12,500+ installs nationally), Kuby Renewable Energy (Edmonton, 47–55 employees, the most direct AB C&amp;I rival), EVOLVsolar (Calgary/Edmonton, smaller, residential and agriculture overlap), Great Canadian Solar (Edmonton, less established), and Solvest Inc. (Whitehorse, 65–72 employees, northern/remote/mining specialty — adjacency to where the post-Hakai capability is strongest).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Where the data says SkyFire wins.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4"/>
        </w:numPr>
        <w:ind w:left="720" w:hanging="360"/>
      </w:pPr>
      <w:r w:rsidDel="00000000" w:rsidR="00000000" w:rsidRPr="00000000">
        <w:rPr>
          <w:i w:val="1"/>
          <w:iCs w:val="1"/>
          <w:rtl w:val="0"/>
        </w:rPr>
        <w:t xml:space="preserve">Longevity and scale.</w:t>
      </w:r>
      <w:r w:rsidDel="00000000" w:rsidR="00000000" w:rsidRPr="00000000">
        <w:rPr>
          <w:rtl w:val="0"/>
        </w:rPr>
        <w:t xml:space="preserve"> The 24+ year track record, 250+ MWp installed, 8,500+ grid-connected systems, and 2+ GWp under O&amp;M is operating evidence none of the named competitors can match. Polaron is residential-heavy. Kuby is one-quarter the scale. Solvest is northern-specialty and an order of magnitude smaller. The IG Investments NWBP 2026 tender response in the project files runs to 100+ pages of project, technical, and capability narrative — this is what an experienced firm submits, and most regional competitors cannot.</w:t>
      </w:r>
    </w:p>
    <w:p w:rsidR="00000000" w:rsidDel="00000000" w:rsidP="00000000" w:rsidRDefault="00000000" w:rsidRPr="00000000" w14:paraId="000001A1">
      <w:pPr>
        <w:numPr>
          <w:ilvl w:val="0"/>
          <w:numId w:val="4"/>
        </w:numPr>
        <w:ind w:left="720" w:hanging="360"/>
      </w:pPr>
      <w:r w:rsidDel="00000000" w:rsidR="00000000" w:rsidRPr="00000000">
        <w:rPr>
          <w:i w:val="1"/>
          <w:iCs w:val="1"/>
          <w:rtl w:val="0"/>
        </w:rPr>
        <w:t xml:space="preserve">Mission-aligned credentials.</w:t>
      </w:r>
      <w:r w:rsidDel="00000000" w:rsidR="00000000" w:rsidRPr="00000000">
        <w:rPr>
          <w:rtl w:val="0"/>
        </w:rPr>
        <w:t xml:space="preserve"> The B Corp + ESOP + Climate Smart + COR + Amicus Solar Cooperative combination is unique among Western Canadian solar firms. The Hakai Calvert Island case study quote from former SDTC chair Juergen Puetter — </w:t>
      </w:r>
      <w:r w:rsidDel="00000000" w:rsidR="00000000" w:rsidRPr="00000000">
        <w:rPr>
          <w:i w:val="1"/>
          <w:iCs w:val="1"/>
          <w:rtl w:val="0"/>
        </w:rPr>
        <w:t xml:space="preserve">"It's a total, integrated energy system that I think is quite elegant. Nobody that I've seen has that degree of integration."</w:t>
      </w:r>
      <w:r w:rsidDel="00000000" w:rsidR="00000000" w:rsidRPr="00000000">
        <w:rPr>
          <w:rtl w:val="0"/>
        </w:rPr>
        <w:t xml:space="preserve"> — points to the technical credibility that brings buyers in mission-aligned, ESG-mandated, or community-procurement segments.</w:t>
      </w:r>
    </w:p>
    <w:p w:rsidR="00000000" w:rsidDel="00000000" w:rsidP="00000000" w:rsidRDefault="00000000" w:rsidRPr="00000000" w14:paraId="000001A2">
      <w:pPr>
        <w:numPr>
          <w:ilvl w:val="0"/>
          <w:numId w:val="4"/>
        </w:numPr>
        <w:ind w:left="720" w:hanging="360"/>
      </w:pPr>
      <w:r w:rsidDel="00000000" w:rsidR="00000000" w:rsidRPr="00000000">
        <w:rPr>
          <w:i w:val="1"/>
          <w:iCs w:val="1"/>
          <w:rtl w:val="0"/>
        </w:rPr>
        <w:t xml:space="preserve">Full-spectrum capability.</w:t>
      </w:r>
      <w:r w:rsidDel="00000000" w:rsidR="00000000" w:rsidRPr="00000000">
        <w:rPr>
          <w:rtl w:val="0"/>
        </w:rPr>
        <w:t xml:space="preserve"> Residential through 100+ MWp utility-scale, plus O&amp;M, plus BESS (battery storage — Wilson is set to share at the retreat per the May 11 actions tab), plus EV charging, plus off-grid / microgrid (post-Hakai). Most named competitors operate in 1–2 of those capability buckets.</w:t>
      </w:r>
    </w:p>
    <w:p w:rsidR="00000000" w:rsidDel="00000000" w:rsidP="00000000" w:rsidRDefault="00000000" w:rsidRPr="00000000" w14:paraId="000001A3">
      <w:pPr>
        <w:numPr>
          <w:ilvl w:val="0"/>
          <w:numId w:val="4"/>
        </w:numPr>
        <w:ind w:left="720" w:hanging="360"/>
      </w:pPr>
      <w:r w:rsidDel="00000000" w:rsidR="00000000" w:rsidRPr="00000000">
        <w:rPr>
          <w:i w:val="1"/>
          <w:iCs w:val="1"/>
          <w:rtl w:val="0"/>
        </w:rPr>
        <w:t xml:space="preserve">Industry standing.</w:t>
      </w:r>
      <w:r w:rsidDel="00000000" w:rsidR="00000000" w:rsidRPr="00000000">
        <w:rPr>
          <w:rtl w:val="0"/>
        </w:rPr>
        <w:t xml:space="preserve"> David Vonesch on the CanREA board. David Kelly's prior CanSIA board service. 20+ utility partnerships. The IPP and developer segment intelligence available to SkyFire through those channels is operating asymmetry.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Where the data says SkyFire is exposed.</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numPr>
          <w:ilvl w:val="0"/>
          <w:numId w:val="4"/>
        </w:numPr>
        <w:ind w:left="720" w:hanging="360"/>
      </w:pPr>
      <w:r w:rsidDel="00000000" w:rsidR="00000000" w:rsidRPr="00000000">
        <w:rPr>
          <w:i w:val="1"/>
          <w:iCs w:val="1"/>
          <w:rtl w:val="0"/>
        </w:rPr>
        <w:t xml:space="preserve">Utility-scale is named as underserved internally.</w:t>
      </w:r>
      <w:r w:rsidDel="00000000" w:rsidR="00000000" w:rsidRPr="00000000">
        <w:rPr>
          <w:rtl w:val="0"/>
        </w:rPr>
        <w:t xml:space="preserve"> The May 11 reorg sheet frustrations tab lists </w:t>
      </w:r>
      <w:r w:rsidDel="00000000" w:rsidR="00000000" w:rsidRPr="00000000">
        <w:rPr>
          <w:i w:val="1"/>
          <w:iCs w:val="1"/>
          <w:rtl w:val="0"/>
        </w:rPr>
        <w:t xml:space="preserve">"utility-scale EPC and O&amp;M BD/sales is underserved."</w:t>
      </w:r>
      <w:r w:rsidDel="00000000" w:rsidR="00000000" w:rsidRPr="00000000">
        <w:rPr>
          <w:rtl w:val="0"/>
        </w:rPr>
        <w:t xml:space="preserve"> Borea, GP Joule, and PCL are larger or more aggressive in that lane.</w:t>
      </w:r>
    </w:p>
    <w:p w:rsidR="00000000" w:rsidDel="00000000" w:rsidP="00000000" w:rsidRDefault="00000000" w:rsidRPr="00000000" w14:paraId="000001A8">
      <w:pPr>
        <w:numPr>
          <w:ilvl w:val="0"/>
          <w:numId w:val="4"/>
        </w:numPr>
        <w:ind w:left="720" w:hanging="360"/>
      </w:pPr>
      <w:r w:rsidDel="00000000" w:rsidR="00000000" w:rsidRPr="00000000">
        <w:rPr>
          <w:i w:val="1"/>
          <w:iCs w:val="1"/>
          <w:rtl w:val="0"/>
        </w:rPr>
        <w:t xml:space="preserve">Residential is a volume-and-price game.</w:t>
      </w:r>
      <w:r w:rsidDel="00000000" w:rsidR="00000000" w:rsidRPr="00000000">
        <w:rPr>
          <w:rtl w:val="0"/>
        </w:rPr>
        <w:t xml:space="preserve"> Polaron and Kuby compete on speed and local presence; SkyFire's residential motion is healthy but is not the moat segment.</w:t>
      </w:r>
    </w:p>
    <w:p w:rsidR="00000000" w:rsidDel="00000000" w:rsidP="00000000" w:rsidRDefault="00000000" w:rsidRPr="00000000" w14:paraId="000001A9">
      <w:pPr>
        <w:numPr>
          <w:ilvl w:val="0"/>
          <w:numId w:val="4"/>
        </w:numPr>
        <w:ind w:left="720" w:hanging="360"/>
      </w:pPr>
      <w:r w:rsidDel="00000000" w:rsidR="00000000" w:rsidRPr="00000000">
        <w:rPr>
          <w:i w:val="1"/>
          <w:iCs w:val="1"/>
          <w:rtl w:val="0"/>
        </w:rPr>
        <w:t xml:space="preserve">Hakai's BC C&amp;I motion is in transition.</w:t>
      </w:r>
      <w:r w:rsidDel="00000000" w:rsidR="00000000" w:rsidRPr="00000000">
        <w:rPr>
          <w:rtl w:val="0"/>
        </w:rPr>
        <w:t xml:space="preserve"> The Garibaldi Glass deal ($2M, 10 months stuck) and the broader $20–30M+ stalled inventory at the 40% stage reflect a sales motion that has not yet been calibrated against the SkyFire qualification discipline being built.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The buying-decision dynamics SkyFire's own doc names.</w:t>
      </w: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C&amp;I Marketing Strategy document lists the primary buyer audiences as Commercial Property Owners / Facility Managers (focused on operational efficiency and cost reduction), Business Owners / CEOs (focused on long-term financial savings and CSR), and Sustainability Officers (focused on green initiatives and carbon reduction). The doc emphasizes "long-term partnerships built on trust, transparency, and results," "transparent proposals, not 'low-balling'" (May 11 reorg), and a pillar around skilled-trades-plus-engineering execution.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Where the positioning play opens up.</w:t>
      </w:r>
      <w:r w:rsidDel="00000000" w:rsidR="00000000" w:rsidRPr="00000000">
        <w:rPr>
          <w:rtl w:val="0"/>
        </w:rPr>
        <w:t xml:space="preserve"> Every named Western Canadian competitor sells on capability or price. The category-of-one positioning available to SkyFire — values-aligned operator stewardship over a 25-year asset life — is structural moat the playbook can weaponize in qualification (segments that values-align self-select in; segments that don't, disqualify out faster), in objection handling (the "are you stable?" question becomes "we're owned by 200 people who signed up for this mission"), and in proposal architecture (the Stewardship Brief as a 1-page addendum that competitors do not produce). This is the lane Greg already lives in personally — his LinkedIn, his MEDes background, and his anti-greenwashing instinct map directly onto it.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WHAT THIS MEANS FOR THE ENGAGEMENT.</w:t>
      </w:r>
      <w:r w:rsidDel="00000000" w:rsidR="00000000" w:rsidRPr="00000000">
        <w:rPr>
          <w:rtl w:val="0"/>
        </w:rPr>
        <w:t xml:space="preserve"> SkyFire's competitive moat is real and operating, but it shows up unevenly inside the sales motion today. The proposal samples in the project files (IG Investments, Dycar, Mount Polley) are technically strong and operationally credible; what they do not consistently do is open with the structural moat the firm actually has. The playbook's USP messaging section (Month 3 deliverable) is the place where the moat gets codified into qualification questions, discovery prompts, objection responses, and the proposal opening — not as marketing language, but as the structural reason this firm is a fit for the buyer and several named competitors are not. The Hakai BC stalled inventory is the immediate test case: which of those deals are values-aligned buyers (move forward) versus price-led buyers (disqualify cleanly). Month 1 applies the new lens against the $20–30M stalled pool and produces an honest read.</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rPr/>
      </w:pPr>
      <w:bookmarkStart w:colFirst="0" w:colLast="0" w:name="_71nav3fv0hjm" w:id="10"/>
      <w:bookmarkEnd w:id="10"/>
      <w:r w:rsidDel="00000000" w:rsidR="00000000" w:rsidRPr="00000000">
        <w:rPr>
          <w:rtl w:val="0"/>
        </w:rPr>
        <w:t xml:space="preserve">SECTION 9 — THE 15+ C&amp;I SEGMENTS</w:t>
      </w:r>
    </w:p>
    <w:p w:rsidR="00000000" w:rsidDel="00000000" w:rsidP="00000000" w:rsidRDefault="00000000" w:rsidRPr="00000000" w14:paraId="000001B5">
      <w:pPr>
        <w:rPr/>
      </w:pPr>
      <w:r w:rsidDel="00000000" w:rsidR="00000000" w:rsidRPr="00000000">
        <w:rPr>
          <w:rtl w:val="0"/>
        </w:rPr>
        <w:t xml:space="preserve">Greg's Feb 24 brief named 15 segments. The May 11 reorganization sheet's "Core Markets" tab restates them and adds two (Community Scale with BC Hydro program note, and Military repeated). The combined set is 16 distinct segments. For each, SkyFire's current observable exposure, the buying dynamics where they can be inferred from the project files, and a first-pass Tier 1/2/3 hypothesis is below — to be pressure-tested in Month 1 and locked in Month 2.</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Current SkyFire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Observable buying dynamics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b w:val="1"/>
                <w:bCs w:val="1"/>
                <w:rtl w:val="0"/>
              </w:rPr>
              <w:t xml:space="preserve">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REITs and multi-site owners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No flagship C&amp;I project visible in the file set. Carport portfolio (</w:t>
            </w:r>
            <w:r w:rsidDel="00000000" w:rsidR="00000000" w:rsidRPr="00000000">
              <w:rPr>
                <w:rFonts w:ascii="Roboto Mono" w:cs="Roboto Mono" w:eastAsia="Roboto Mono" w:hAnsi="Roboto Mono"/>
                <w:color w:val="188038"/>
                <w:rtl w:val="0"/>
              </w:rPr>
              <w:t xml:space="preserve">SkyFire_Carport_Project_Highlights.pdf</w:t>
            </w:r>
            <w:r w:rsidDel="00000000" w:rsidR="00000000" w:rsidRPr="00000000">
              <w:rPr>
                <w:rtl w:val="0"/>
              </w:rPr>
              <w:t xml:space="preserve">) is directly 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ESG-mandated procurement, long sales cycles (12–18 mo), multi-site rollout potential, IFRS reporting reality. Repeat-buyer dynamics once first site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b w:val="1"/>
                <w:bCs w:val="1"/>
                <w:rtl w:val="0"/>
              </w:rPr>
              <w:t xml:space="preserve">Tier 1</w:t>
            </w:r>
            <w:r w:rsidDel="00000000" w:rsidR="00000000" w:rsidRPr="00000000">
              <w:rPr>
                <w:rtl w:val="0"/>
              </w:rPr>
              <w:t xml:space="preserve"> — high-margin, repeatable, B Corp + ESOP credentials values-align.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b w:val="1"/>
                <w:bCs w:val="1"/>
                <w:rtl w:val="0"/>
              </w:rPr>
              <w:t xml:space="preserve">Cold storage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No visible flagship. Hunter recruitment desired-profile lists </w:t>
            </w:r>
            <w:r w:rsidDel="00000000" w:rsidR="00000000" w:rsidRPr="00000000">
              <w:rPr>
                <w:i w:val="1"/>
                <w:iCs w:val="1"/>
                <w:rtl w:val="0"/>
              </w:rPr>
              <w:t xml:space="preserve">"cold storage"</w:t>
            </w:r>
            <w:r w:rsidDel="00000000" w:rsidR="00000000" w:rsidRPr="00000000">
              <w:rPr>
                <w:rtl w:val="0"/>
              </w:rPr>
              <w:t xml:space="preserve"> explicitly.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tl w:val="0"/>
              </w:rPr>
              <w:t xml:space="preserve">High energy load, low electricity price tolerance, operational reliability is paramount, equipment continuity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b w:val="1"/>
                <w:bCs w:val="1"/>
                <w:rtl w:val="0"/>
              </w:rPr>
              <w:t xml:space="preserve">Tier 1</w:t>
            </w:r>
            <w:r w:rsidDel="00000000" w:rsidR="00000000" w:rsidRPr="00000000">
              <w:rPr>
                <w:rtl w:val="0"/>
              </w:rPr>
              <w:t xml:space="preserve"> — load profile makes solar economically obvious; aligns with Hunter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b w:val="1"/>
                <w:bCs w:val="1"/>
                <w:rtl w:val="0"/>
              </w:rPr>
              <w:t xml:space="preserve">Agriculture &amp; Ag Manufacturing/Processing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Westfine Meats ($1.2M, 5 mo stuck) named in audit. RenuWell / Molnar / Fincastle reclamation projects. GA4 "Agriculture-GA4" audience configured (93 active users — small but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Seasonal cash flow, ag-specific tax treatment (Class 43.1/43.2 CCA), commodity price sensitivity, sometimes utility-incentive driven.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b w:val="1"/>
                <w:bCs w:val="1"/>
                <w:rtl w:val="0"/>
              </w:rPr>
              <w:t xml:space="preserve">Tier 1</w:t>
            </w:r>
            <w:r w:rsidDel="00000000" w:rsidR="00000000" w:rsidRPr="00000000">
              <w:rPr>
                <w:rtl w:val="0"/>
              </w:rPr>
              <w:t xml:space="preserve"> — proven SkyFire / Hakai project history, audience configured, Hunter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Industrial facilities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Dycar Pharmaceuticals estimate package · Enbridge ABS1 · IG Investments NWBP 2026 tender · MAPEI Delta Facility (Hakai proposal sample, Dec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Plant-engineering driven, capital allocation cycle, ROI threshold-bound, EHS and safety overlay critical. SkyFire's safety messaging is built for this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Tier 1</w:t>
            </w:r>
            <w:r w:rsidDel="00000000" w:rsidR="00000000" w:rsidRPr="00000000">
              <w:rPr>
                <w:rtl w:val="0"/>
              </w:rPr>
              <w:t xml:space="preserve"> — case study density, segment alignment with SkyFire safety-first positioning.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Mining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Imperial Metals Mount Polley Mine RFP response in file set. Solvest (named competitor) specializes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Remote site logistics, microgrid / off-grid often required, high uptime requirement, multi-year capex cycle, First Nations engagement frequently linked.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b w:val="1"/>
                <w:bCs w:val="1"/>
                <w:rtl w:val="0"/>
              </w:rPr>
              <w:t xml:space="preserve">Tier 2</w:t>
            </w:r>
            <w:r w:rsidDel="00000000" w:rsidR="00000000" w:rsidRPr="00000000">
              <w:rPr>
                <w:rtl w:val="0"/>
              </w:rPr>
              <w:t xml:space="preserve"> — high-fit but operational complexity gates the addressable opportunity. Hakai capability unlocks more of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b w:val="1"/>
                <w:bCs w:val="1"/>
                <w:rtl w:val="0"/>
              </w:rPr>
              <w:t xml:space="preserve">First Nation communities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Hakai Calvert Island (Hakai Institute, decade-long relationship). Skeetchestn Indian Band, Sts'ailes Administration in the May 8 Hakai contact load. Reference programs named: CEBC, Barclay, New Relationship Trust, Canada Infrastructure Bank, CEDR. Greg's "Indigenous Canada" course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Multi-stakeholder governance, federal program funding cycles, economic reconciliation procurement, often paired with diesel-offset and microgrid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Tier 1</w:t>
            </w:r>
            <w:r w:rsidDel="00000000" w:rsidR="00000000" w:rsidRPr="00000000">
              <w:rPr>
                <w:rtl w:val="0"/>
              </w:rPr>
              <w:t xml:space="preserve"> — segment-specific buyer fit, Hakai capability adjacency, Greg credential.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Military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No visible flagship.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Federal procurement, security clearances, multi-year cycles, often paired with microgrid/resilience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Tier 2/3</w:t>
            </w:r>
            <w:r w:rsidDel="00000000" w:rsidR="00000000" w:rsidRPr="00000000">
              <w:rPr>
                <w:rtl w:val="0"/>
              </w:rPr>
              <w:t xml:space="preserve"> — procurement complexity gates timeline; revisit after Hunter recruitment surfaces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Multi-family homebuilders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Jayman BUILT residential partnership (3,964 homes, 10 MW). BC and AB Home Builder Packages in file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Multi-site repeat-purchase, builder margin-share negotiation, integrated-at-construction-stage.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b w:val="1"/>
                <w:bCs w:val="1"/>
                <w:rtl w:val="0"/>
              </w:rPr>
              <w:t xml:space="preserve">Tier 2</w:t>
            </w:r>
            <w:r w:rsidDel="00000000" w:rsidR="00000000" w:rsidRPr="00000000">
              <w:rPr>
                <w:rtl w:val="0"/>
              </w:rPr>
              <w:t xml:space="preserve"> — existing strength on residential side; C&amp;I multi-family is adjacent but commercial-bidding dynamics differ.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IPPs &amp; Developers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Utility-scale portfolio (Saddlebrook, Scotford JV, Brooks). IPPSA referenced in May 11 reorg.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Project finance gated, often EPC competitive bid, deal sizes 5–50+ MW, long development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Tier 2</w:t>
            </w:r>
            <w:r w:rsidDel="00000000" w:rsidR="00000000" w:rsidRPr="00000000">
              <w:rPr>
                <w:rtl w:val="0"/>
              </w:rPr>
              <w:t xml:space="preserve"> — high-value but structurally different sales motion. Cross-pollinates with utility-scale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Aerospace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No visible flagship.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High-spec compliance, security, sustainability mandates, multi-year vendor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b w:val="1"/>
                <w:bCs w:val="1"/>
                <w:rtl w:val="0"/>
              </w:rPr>
              <w:t xml:space="preserve">Tier 3</w:t>
            </w:r>
            <w:r w:rsidDel="00000000" w:rsidR="00000000" w:rsidRPr="00000000">
              <w:rPr>
                <w:rtl w:val="0"/>
              </w:rPr>
              <w:t xml:space="preserve"> — narrow target list, low base-rate fit unless a named opportunity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Energy / Engineering Consultants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Channel partner play more than end-buyer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Influence-network, white-label or referral-fee structures.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Tier 2</w:t>
            </w:r>
            <w:r w:rsidDel="00000000" w:rsidR="00000000" w:rsidRPr="00000000">
              <w:rPr>
                <w:rtl w:val="0"/>
              </w:rPr>
              <w:t xml:space="preserve"> — partner channel, not direct sale. Worth a defined referral program in Month 4 Growth memo.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General &amp; Electrical Contractors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Channel play. Subcontracting or partner-on-bid.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Margin-share dynamics, scheduling realities, joint-bid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Tier 2</w:t>
            </w:r>
            <w:r w:rsidDel="00000000" w:rsidR="00000000" w:rsidRPr="00000000">
              <w:rPr>
                <w:rtl w:val="0"/>
              </w:rPr>
              <w:t xml:space="preserve"> — partner channel, possibly net-new revenue 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Wilderness Lodging / Resorts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Hakai capability directly relevant (Calvert Island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Off-grid / microgrid often required, seasonal energy load, brand-aligned sustainability messaging, sole-decision-maker buying.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b w:val="1"/>
                <w:bCs w:val="1"/>
                <w:rtl w:val="0"/>
              </w:rPr>
              <w:t xml:space="preserve">Tier 1</w:t>
            </w:r>
            <w:r w:rsidDel="00000000" w:rsidR="00000000" w:rsidRPr="00000000">
              <w:rPr>
                <w:rtl w:val="0"/>
              </w:rPr>
              <w:t xml:space="preserve"> — net-new addressable market post-Hakai, segment-fit perfect, low competitive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b w:val="1"/>
                <w:bCs w:val="1"/>
                <w:rtl w:val="0"/>
              </w:rPr>
              <w:t xml:space="preserve">Cannabis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No visible flagship. Named in Hunter desired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High energy load, regulated industry, banking constraints, rapid build-out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Tier 2</w:t>
            </w:r>
            <w:r w:rsidDel="00000000" w:rsidR="00000000" w:rsidRPr="00000000">
              <w:rPr>
                <w:rtl w:val="0"/>
              </w:rPr>
              <w:t xml:space="preserve"> — high-load fit; regulatory and banking complexity gates 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Data centres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No visible flagship. Greg's LinkedIn writing has flagged data center buildout in Alberta as a thesis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Hyperscale procurement, multi-MW deployments, carbon-free-energy mandates, multi-year buildout.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Tier 1</w:t>
            </w:r>
            <w:r w:rsidDel="00000000" w:rsidR="00000000" w:rsidRPr="00000000">
              <w:rPr>
                <w:rtl w:val="0"/>
              </w:rPr>
              <w:t xml:space="preserve"> — Alberta data-center buildout is the largest single capacity expansion in the Canadian market. SkyFire's utility-scale + O&amp;M capability is a fit. Aperture facility-level targeting matters most 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Community Scale (BC Hydro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Referenced in May 11 reorg "Core Markets"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BCH-specific procurement and incentive structure, BC-geography bound. Post-Hakai 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Tier 2</w:t>
            </w:r>
            <w:r w:rsidDel="00000000" w:rsidR="00000000" w:rsidRPr="00000000">
              <w:rPr>
                <w:rtl w:val="0"/>
              </w:rPr>
              <w:t xml:space="preserve"> — geography-specific, capability-aligned.</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rtl w:val="0"/>
        </w:rPr>
        <w:t xml:space="preserve">WHAT THIS MEANS FOR THE ENGAGEMENT.</w:t>
      </w:r>
      <w:r w:rsidDel="00000000" w:rsidR="00000000" w:rsidRPr="00000000">
        <w:rPr>
          <w:rtl w:val="0"/>
        </w:rPr>
        <w:t xml:space="preserve"> The 16 segments split roughly into three operating groups. </w:t>
      </w:r>
      <w:r w:rsidDel="00000000" w:rsidR="00000000" w:rsidRPr="00000000">
        <w:rPr>
          <w:b w:val="1"/>
          <w:bCs w:val="1"/>
          <w:rtl w:val="0"/>
        </w:rPr>
        <w:t xml:space="preserve">Tier 1 (six segments):</w:t>
      </w:r>
      <w:r w:rsidDel="00000000" w:rsidR="00000000" w:rsidRPr="00000000">
        <w:rPr>
          <w:rtl w:val="0"/>
        </w:rPr>
        <w:t xml:space="preserve"> REITs, cold storage, agriculture, industrial facilities, First Nations, wilderness lodging, data centres. These are where SkyFire has either named flagship case studies, operating capability, or values-aligned fit that the playbook can weaponize first. </w:t>
      </w:r>
      <w:r w:rsidDel="00000000" w:rsidR="00000000" w:rsidRPr="00000000">
        <w:rPr>
          <w:b w:val="1"/>
          <w:bCs w:val="1"/>
          <w:rtl w:val="0"/>
        </w:rPr>
        <w:t xml:space="preserve">Tier 2 (eight segments):</w:t>
      </w:r>
      <w:r w:rsidDel="00000000" w:rsidR="00000000" w:rsidRPr="00000000">
        <w:rPr>
          <w:rtl w:val="0"/>
        </w:rPr>
        <w:t xml:space="preserve"> mining, military, multi-family builders, IPPs, energy consultants, GC/electrical contractors, cannabis, community-scale. Real but operationally gated. </w:t>
      </w:r>
      <w:r w:rsidDel="00000000" w:rsidR="00000000" w:rsidRPr="00000000">
        <w:rPr>
          <w:b w:val="1"/>
          <w:bCs w:val="1"/>
          <w:rtl w:val="0"/>
        </w:rPr>
        <w:t xml:space="preserve">Tier 3 (one segment):</w:t>
      </w:r>
      <w:r w:rsidDel="00000000" w:rsidR="00000000" w:rsidRPr="00000000">
        <w:rPr>
          <w:rtl w:val="0"/>
        </w:rPr>
        <w:t xml:space="preserve"> aerospace — narrow base-rate, revisit only on named opportunity. Month 2's Aperture target list build should concentrate on three to five Tier 1 segments — most likely some subset of REIT + cold storage + industrial + First Nations + data centres — based on what Month 1 stakeholder intelligence and the Hunter recruit's network actually surface. Twelve of the sixteen segments do not have a named SkyFire flagship case study in the project file set; the case-study production cadence named in the C&amp;I Marketing Strategy doc (monthly from April onwards, one testimonial per quarter) is the upstream content engine the playbook is paired with.</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rPr/>
      </w:pPr>
      <w:bookmarkStart w:colFirst="0" w:colLast="0" w:name="_4narm93ytz79" w:id="11"/>
      <w:bookmarkEnd w:id="11"/>
      <w:r w:rsidDel="00000000" w:rsidR="00000000" w:rsidRPr="00000000">
        <w:rPr>
          <w:rtl w:val="0"/>
        </w:rPr>
        <w:t xml:space="preserve">SECTION 10 — WHAT'S ALREADY BEEN DECIDED</w:t>
      </w:r>
    </w:p>
    <w:p w:rsidR="00000000" w:rsidDel="00000000" w:rsidP="00000000" w:rsidRDefault="00000000" w:rsidRPr="00000000" w14:paraId="00000211">
      <w:pPr>
        <w:rPr/>
      </w:pPr>
      <w:r w:rsidDel="00000000" w:rsidR="00000000" w:rsidRPr="00000000">
        <w:rPr>
          <w:rtl w:val="0"/>
        </w:rPr>
        <w:t xml:space="preserve">Decisions, commitments, and constraints already in place that Phase 1 outputs must operate inside. We do not re-decide these.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Contractual.</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numPr>
          <w:ilvl w:val="0"/>
          <w:numId w:val="4"/>
        </w:numPr>
        <w:ind w:left="720" w:hanging="360"/>
      </w:pPr>
      <w:r w:rsidDel="00000000" w:rsidR="00000000" w:rsidRPr="00000000">
        <w:rPr>
          <w:rtl w:val="0"/>
        </w:rPr>
        <w:t xml:space="preserve">Option B selected. SOW-001 executed by Sander Lekas (General Counsel) on April 30, 2026. Effective May 1, 2026. End date August 31, 2026. CAD $9,900/month × 4 months = $39,600. 15 hours/week. Deliverables-based.</w:t>
      </w:r>
    </w:p>
    <w:p w:rsidR="00000000" w:rsidDel="00000000" w:rsidP="00000000" w:rsidRDefault="00000000" w:rsidRPr="00000000" w14:paraId="00000216">
      <w:pPr>
        <w:numPr>
          <w:ilvl w:val="0"/>
          <w:numId w:val="4"/>
        </w:numPr>
        <w:ind w:left="720" w:hanging="360"/>
      </w:pPr>
      <w:r w:rsidDel="00000000" w:rsidR="00000000" w:rsidRPr="00000000">
        <w:rPr>
          <w:rtl w:val="0"/>
        </w:rPr>
        <w:t xml:space="preserve">Invoice 1 paid on or before May 1 (kickoff trigger). Invoices 2–4 due NET-15 from issue date.</w:t>
      </w:r>
    </w:p>
    <w:p w:rsidR="00000000" w:rsidDel="00000000" w:rsidP="00000000" w:rsidRDefault="00000000" w:rsidRPr="00000000" w14:paraId="00000217">
      <w:pPr>
        <w:numPr>
          <w:ilvl w:val="0"/>
          <w:numId w:val="4"/>
        </w:numPr>
        <w:ind w:left="720" w:hanging="360"/>
      </w:pPr>
      <w:r w:rsidDel="00000000" w:rsidR="00000000" w:rsidRPr="00000000">
        <w:rPr>
          <w:rtl w:val="0"/>
        </w:rPr>
        <w:t xml:space="preserve">David Nagy 20% referral commission of engagement value documented as part of pre-kickoff.</w:t>
      </w:r>
    </w:p>
    <w:p w:rsidR="00000000" w:rsidDel="00000000" w:rsidP="00000000" w:rsidRDefault="00000000" w:rsidRPr="00000000" w14:paraId="00000218">
      <w:pPr>
        <w:numPr>
          <w:ilvl w:val="0"/>
          <w:numId w:val="4"/>
        </w:numPr>
        <w:ind w:left="720" w:hanging="360"/>
      </w:pPr>
      <w:r w:rsidDel="00000000" w:rsidR="00000000" w:rsidRPr="00000000">
        <w:rPr>
          <w:rtl w:val="0"/>
        </w:rPr>
        <w:t xml:space="preserve">Out-of-scope per Greg's Feb 24 brief is binding: no direct selling or quota carrying, no pricing approval or deal negotiation, no employee or contractor management, no ongoing CRM data entry beyond standards definition.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Methodology and scope.</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numPr>
          <w:ilvl w:val="0"/>
          <w:numId w:val="4"/>
        </w:numPr>
        <w:ind w:left="720" w:hanging="360"/>
      </w:pPr>
      <w:r w:rsidDel="00000000" w:rsidR="00000000" w:rsidRPr="00000000">
        <w:rPr>
          <w:rtl w:val="0"/>
        </w:rPr>
        <w:t xml:space="preserve">Month 1 discovery proceeds via the asynchronous AI Discovery Intake Agent methodology per SOW § 3.1.1. Calendar-heavy stakeholder interview circuit is replaced. Live executive interviews scheduled by exception only.</w:t>
      </w:r>
    </w:p>
    <w:p w:rsidR="00000000" w:rsidDel="00000000" w:rsidP="00000000" w:rsidRDefault="00000000" w:rsidRPr="00000000" w14:paraId="0000021D">
      <w:pPr>
        <w:numPr>
          <w:ilvl w:val="0"/>
          <w:numId w:val="4"/>
        </w:numPr>
        <w:ind w:left="720" w:hanging="360"/>
      </w:pPr>
      <w:r w:rsidDel="00000000" w:rsidR="00000000" w:rsidRPr="00000000">
        <w:rPr>
          <w:rtl w:val="0"/>
        </w:rPr>
        <w:t xml:space="preserve">The Discovery Framework (Month 3 deliverable) has five named components: Role-Based Question Banks, Segment-Specific Discovery Templates (cannabis, data centers, First Nations, agriculture, industrial, REIT portfolios), Commercial vs. Technical Discovery Separation, Qualification Gates with disqualification protocols, Objection Handling Library of top 20 C&amp;I objections.</w:t>
      </w:r>
    </w:p>
    <w:p w:rsidR="00000000" w:rsidDel="00000000" w:rsidP="00000000" w:rsidRDefault="00000000" w:rsidRPr="00000000" w14:paraId="0000021E">
      <w:pPr>
        <w:numPr>
          <w:ilvl w:val="0"/>
          <w:numId w:val="4"/>
        </w:numPr>
        <w:ind w:left="720" w:hanging="360"/>
      </w:pPr>
      <w:r w:rsidDel="00000000" w:rsidR="00000000" w:rsidRPr="00000000">
        <w:rPr>
          <w:rtl w:val="0"/>
        </w:rPr>
        <w:t xml:space="preserve">The In-Person Calgary Kickoff originally scoped in the April 22 Addendum has been redirected by mutual agreement toward the June 9–10 Bragg Creek Sales Retreat and any optional additional June 2026 visits. Engagement fee unchanged.</w:t>
      </w:r>
    </w:p>
    <w:p w:rsidR="00000000" w:rsidDel="00000000" w:rsidP="00000000" w:rsidRDefault="00000000" w:rsidRPr="00000000" w14:paraId="0000021F">
      <w:pPr>
        <w:numPr>
          <w:ilvl w:val="0"/>
          <w:numId w:val="4"/>
        </w:numPr>
        <w:ind w:left="720" w:hanging="360"/>
      </w:pPr>
      <w:r w:rsidDel="00000000" w:rsidR="00000000" w:rsidRPr="00000000">
        <w:rPr>
          <w:rtl w:val="0"/>
        </w:rPr>
        <w:t xml:space="preserve">June 9–10 Bragg Creek C&amp;I Sales Retreat — confirmed. Joey participates in person: pre-retreat brief, on-site facilitation of sales enablement sessions, post-retreat synthesis memo.</w:t>
      </w:r>
    </w:p>
    <w:p w:rsidR="00000000" w:rsidDel="00000000" w:rsidP="00000000" w:rsidRDefault="00000000" w:rsidRPr="00000000" w14:paraId="00000220">
      <w:pPr>
        <w:numPr>
          <w:ilvl w:val="0"/>
          <w:numId w:val="4"/>
        </w:numPr>
        <w:ind w:left="720" w:hanging="360"/>
      </w:pPr>
      <w:r w:rsidDel="00000000" w:rsidR="00000000" w:rsidRPr="00000000">
        <w:rPr>
          <w:rtl w:val="0"/>
        </w:rPr>
        <w:t xml:space="preserve">June 19 SkyFire 25th Anniversary Solstice Party — tentative second in-person, to be confirmed closer to the date.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Operating cadence.</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numPr>
          <w:ilvl w:val="0"/>
          <w:numId w:val="4"/>
        </w:numPr>
        <w:ind w:left="720" w:hanging="360"/>
      </w:pPr>
      <w:r w:rsidDel="00000000" w:rsidR="00000000" w:rsidRPr="00000000">
        <w:rPr>
          <w:rtl w:val="0"/>
        </w:rPr>
        <w:t xml:space="preserve">Monday C&amp;I Sales Org Committee — confirmed. Joey joins the first 30 minutes weekly, 2:00–2:30 PM MT / 3:00–3:30 PM CT.</w:t>
      </w:r>
    </w:p>
    <w:p w:rsidR="00000000" w:rsidDel="00000000" w:rsidP="00000000" w:rsidRDefault="00000000" w:rsidRPr="00000000" w14:paraId="00000225">
      <w:pPr>
        <w:numPr>
          <w:ilvl w:val="0"/>
          <w:numId w:val="4"/>
        </w:numPr>
        <w:ind w:left="720" w:hanging="360"/>
      </w:pPr>
      <w:r w:rsidDel="00000000" w:rsidR="00000000" w:rsidRPr="00000000">
        <w:rPr>
          <w:rtl w:val="0"/>
        </w:rPr>
        <w:t xml:space="preserve">Weekly 30-min Greg/Dave 1:1 — day-to-day point of contact to be designated by the Monday committee. Joey's calendar viable Wednesday or Friday.</w:t>
      </w:r>
    </w:p>
    <w:p w:rsidR="00000000" w:rsidDel="00000000" w:rsidP="00000000" w:rsidRDefault="00000000" w:rsidRPr="00000000" w14:paraId="00000226">
      <w:pPr>
        <w:numPr>
          <w:ilvl w:val="0"/>
          <w:numId w:val="4"/>
        </w:numPr>
        <w:ind w:left="720" w:hanging="360"/>
      </w:pPr>
      <w:r w:rsidDel="00000000" w:rsidR="00000000" w:rsidRPr="00000000">
        <w:rPr>
          <w:rtl w:val="0"/>
        </w:rPr>
        <w:t xml:space="preserve">Cross-functional integrated sessions — biweekly Month 1 (light touch given async discovery), weekly Months 2–3, biweekly Month 4. Sales + Design + Pricing + Project Delivery in the room.</w:t>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Monthly executive briefing — 30 minutes with Greg, David Vonesch, and designated stakeholders.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HubSpot 30-day plan, approved at the May 8 sync.</w:t>
      </w:r>
      <w:r w:rsidDel="00000000" w:rsidR="00000000" w:rsidRPr="00000000">
        <w:rPr>
          <w:rtl w:val="0"/>
        </w:rPr>
        <w:t xml:space="preserve"> All five actions, all five owners, all five dates locked. Re-stated here for binding reference: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numPr>
          <w:ilvl w:val="0"/>
          <w:numId w:val="3"/>
        </w:numPr>
        <w:ind w:left="720" w:hanging="360"/>
      </w:pPr>
      <w:r w:rsidDel="00000000" w:rsidR="00000000" w:rsidRPr="00000000">
        <w:rPr>
          <w:rtl w:val="0"/>
        </w:rPr>
        <w:t xml:space="preserve">Reassign Stacy's 7,285 deals — Curtis Buxton — May 21.</w:t>
      </w:r>
    </w:p>
    <w:p w:rsidR="00000000" w:rsidDel="00000000" w:rsidP="00000000" w:rsidRDefault="00000000" w:rsidRPr="00000000" w14:paraId="0000022C">
      <w:pPr>
        <w:numPr>
          <w:ilvl w:val="0"/>
          <w:numId w:val="3"/>
        </w:numPr>
        <w:ind w:left="720" w:hanging="360"/>
      </w:pPr>
      <w:r w:rsidDel="00000000" w:rsidR="00000000" w:rsidRPr="00000000">
        <w:rPr>
          <w:rtl w:val="0"/>
        </w:rPr>
        <w:t xml:space="preserve">Sweep 8,000 overdue close dates — Greg + rep delegation — May 28.</w:t>
      </w:r>
    </w:p>
    <w:p w:rsidR="00000000" w:rsidDel="00000000" w:rsidP="00000000" w:rsidRDefault="00000000" w:rsidRPr="00000000" w14:paraId="0000022D">
      <w:pPr>
        <w:numPr>
          <w:ilvl w:val="0"/>
          <w:numId w:val="3"/>
        </w:numPr>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company_segment</w:t>
      </w:r>
      <w:r w:rsidDel="00000000" w:rsidR="00000000" w:rsidRPr="00000000">
        <w:rPr>
          <w:rtl w:val="0"/>
        </w:rPr>
        <w:t xml:space="preserve"> field + backfill top 500 accounts — Joey + Curtis + Greg/segment directors — May 28.</w:t>
      </w:r>
    </w:p>
    <w:p w:rsidR="00000000" w:rsidDel="00000000" w:rsidP="00000000" w:rsidRDefault="00000000" w:rsidRPr="00000000" w14:paraId="0000022E">
      <w:pPr>
        <w:numPr>
          <w:ilvl w:val="0"/>
          <w:numId w:val="3"/>
        </w:numPr>
        <w:ind w:left="720" w:hanging="360"/>
      </w:pPr>
      <w:r w:rsidDel="00000000" w:rsidR="00000000" w:rsidRPr="00000000">
        <w:rPr>
          <w:rtl w:val="0"/>
        </w:rPr>
        <w:t xml:space="preserve">Move Robert Silver to All C&amp;I Sales team; create Hakai BC team — Curtis — May 14.</w:t>
      </w:r>
    </w:p>
    <w:p w:rsidR="00000000" w:rsidDel="00000000" w:rsidP="00000000" w:rsidRDefault="00000000" w:rsidRPr="00000000" w14:paraId="0000022F">
      <w:pPr>
        <w:numPr>
          <w:ilvl w:val="0"/>
          <w:numId w:val="3"/>
        </w:numPr>
        <w:ind w:left="720" w:hanging="360"/>
      </w:pPr>
      <w:r w:rsidDel="00000000" w:rsidR="00000000" w:rsidRPr="00000000">
        <w:rPr>
          <w:rtl w:val="0"/>
        </w:rPr>
        <w:t xml:space="preserve">Recalibrate stage probabilities against actual win rates — Joey + Curtis — June 5.</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Plus the implicit sixth: Joey produces the property cleanup how-to guide; Curtis Buxton and James McPhail execute in-house. Joey's hours preserved for ICP, segment, and playbook work.</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Hakai integration access and dates, per May 8 audit.</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2"/>
        </w:numPr>
        <w:ind w:left="720" w:hanging="360"/>
      </w:pPr>
      <w:r w:rsidDel="00000000" w:rsidR="00000000" w:rsidRPr="00000000">
        <w:rPr>
          <w:rFonts w:ascii="Arial Unicode MS" w:cs="Arial Unicode MS" w:eastAsia="Arial Unicode MS" w:hAnsi="Arial Unicode MS"/>
          <w:rtl w:val="0"/>
        </w:rPr>
        <w:t xml:space="preserve">Rob MacInnis provisioned May 4 with sales-pro seat and Project Director title (Day 1 priority resolved before kickoff). ✓</w:t>
      </w:r>
    </w:p>
    <w:p w:rsidR="00000000" w:rsidDel="00000000" w:rsidP="00000000" w:rsidRDefault="00000000" w:rsidRPr="00000000" w14:paraId="00000236">
      <w:pPr>
        <w:numPr>
          <w:ilvl w:val="0"/>
          <w:numId w:val="2"/>
        </w:numPr>
        <w:ind w:left="720" w:hanging="360"/>
      </w:pPr>
      <w:r w:rsidDel="00000000" w:rsidR="00000000" w:rsidRPr="00000000">
        <w:rPr>
          <w:rtl w:val="0"/>
        </w:rPr>
        <w:t xml:space="preserve">Alexandra Poepl, Piers Bonifant, Chris Den Tandt provisioned May 7 (residential).</w:t>
      </w:r>
    </w:p>
    <w:p w:rsidR="00000000" w:rsidDel="00000000" w:rsidP="00000000" w:rsidRDefault="00000000" w:rsidRPr="00000000" w14:paraId="00000237">
      <w:pPr>
        <w:numPr>
          <w:ilvl w:val="0"/>
          <w:numId w:val="2"/>
        </w:numPr>
        <w:ind w:left="720" w:hanging="360"/>
      </w:pPr>
      <w:r w:rsidDel="00000000" w:rsidR="00000000" w:rsidRPr="00000000">
        <w:rPr>
          <w:rtl w:val="0"/>
        </w:rPr>
        <w:t xml:space="preserve">Jason Jackson invite resent and accepted by May 9 — Curtis Buxton.</w:t>
      </w:r>
    </w:p>
    <w:p w:rsidR="00000000" w:rsidDel="00000000" w:rsidP="00000000" w:rsidRDefault="00000000" w:rsidRPr="00000000" w14:paraId="00000238">
      <w:pPr>
        <w:numPr>
          <w:ilvl w:val="0"/>
          <w:numId w:val="2"/>
        </w:numPr>
        <w:ind w:left="720" w:hanging="360"/>
      </w:pPr>
      <w:r w:rsidDel="00000000" w:rsidR="00000000" w:rsidRPr="00000000">
        <w:rPr>
          <w:rtl w:val="0"/>
        </w:rPr>
        <w:t xml:space="preserve">Hakai BC team created in HubSpot with 4 or 5 users assigned by May 14 — Curtis Buxton.</w:t>
      </w:r>
    </w:p>
    <w:p w:rsidR="00000000" w:rsidDel="00000000" w:rsidP="00000000" w:rsidRDefault="00000000" w:rsidRPr="00000000" w14:paraId="00000239">
      <w:pPr>
        <w:numPr>
          <w:ilvl w:val="0"/>
          <w:numId w:val="2"/>
        </w:numPr>
        <w:ind w:left="720" w:hanging="360"/>
      </w:pPr>
      <w:r w:rsidDel="00000000" w:rsidR="00000000" w:rsidRPr="00000000">
        <w:rPr>
          <w:rtl w:val="0"/>
        </w:rPr>
        <w:t xml:space="preserve">Pre-acquisition Hakai pipeline migration scope confirmed by May 21 — Joey in conversation with Jason Jackson.</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rtl w:val="0"/>
        </w:rPr>
        <w:t xml:space="preserve">Marketing leadership and stakeholder reality.</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Stacy Haakonson is in seat as VP RevOps. Live session scheduled in Month 1 on the HubSpot / marketing bridge. </w:t>
      </w:r>
      <w:r w:rsidDel="00000000" w:rsidR="00000000" w:rsidRPr="00000000">
        <w:rPr>
          <w:i w:val="1"/>
          <w:iCs w:val="1"/>
          <w:rtl w:val="0"/>
        </w:rPr>
        <w:t xml:space="preserve">Master playbook had her as departed — corrected.</w:t>
      </w:r>
      <w:r w:rsidDel="00000000" w:rsidR="00000000" w:rsidRPr="00000000">
        <w:rPr>
          <w:rtl w:val="0"/>
        </w:rPr>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Amanda Schewaga (Manager, Marketing) status is contradicted between sources. User memory indicates she may have resigned; the master dossier and Aug 28 onboarding kit reference her as currently in role. </w:t>
      </w:r>
      <w:r w:rsidDel="00000000" w:rsidR="00000000" w:rsidRPr="00000000">
        <w:rPr>
          <w:b w:val="1"/>
          <w:bCs w:val="1"/>
          <w:rtl w:val="0"/>
        </w:rPr>
        <w:t xml:space="preserve">To be verified in Month 1 before any marketing-loop work is scoped.</w:t>
      </w:r>
      <w:r w:rsidDel="00000000" w:rsidR="00000000" w:rsidRPr="00000000">
        <w:rPr>
          <w:rtl w:val="0"/>
        </w:rPr>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The marketing leadership replacement conversation, if it surfaces, is a Phase-2 expansion conversation per master playbook discipline. Not in scope this engagement.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Hunter role recruitment process.</w:t>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2"/>
        </w:numPr>
        <w:ind w:left="720" w:hanging="360"/>
      </w:pPr>
      <w:r w:rsidDel="00000000" w:rsidR="00000000" w:rsidRPr="00000000">
        <w:rPr>
          <w:rtl w:val="0"/>
        </w:rPr>
        <w:t xml:space="preserve">Greg and Jason Jackson shortlist to two or three finalists.</w:t>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Joey involved only in the late-stage interviews and the compensation conversation.</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Two named candidates currently on the shortlist: Ryder Petch, Nick Ward.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Access provisioning routing — Onboarding Kit owner-action tracker.</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numPr>
          <w:ilvl w:val="0"/>
          <w:numId w:val="2"/>
        </w:numPr>
        <w:ind w:left="720" w:hanging="360"/>
      </w:pPr>
      <w:r w:rsidDel="00000000" w:rsidR="00000000" w:rsidRPr="00000000">
        <w:rPr>
          <w:rtl w:val="0"/>
        </w:rPr>
        <w:t xml:space="preserve">HubSpot admin / super-admin to </w:t>
      </w:r>
      <w:r w:rsidDel="00000000" w:rsidR="00000000" w:rsidRPr="00000000">
        <w:rPr>
          <w:rFonts w:ascii="Roboto Mono" w:cs="Roboto Mono" w:eastAsia="Roboto Mono" w:hAnsi="Roboto Mono"/>
          <w:color w:val="188038"/>
          <w:rtl w:val="0"/>
        </w:rPr>
        <w:t xml:space="preserve">joey.palomo@ecommercetexas.com</w:t>
      </w:r>
      <w:r w:rsidDel="00000000" w:rsidR="00000000" w:rsidRPr="00000000">
        <w:rPr>
          <w:rtl w:val="0"/>
        </w:rPr>
        <w:t xml:space="preserve"> — Stacy or Curtis — ASAP.</w:t>
      </w:r>
    </w:p>
    <w:p w:rsidR="00000000" w:rsidDel="00000000" w:rsidP="00000000" w:rsidRDefault="00000000" w:rsidRPr="00000000" w14:paraId="0000024A">
      <w:pPr>
        <w:numPr>
          <w:ilvl w:val="0"/>
          <w:numId w:val="2"/>
        </w:numPr>
        <w:ind w:left="720" w:hanging="360"/>
      </w:pPr>
      <w:r w:rsidDel="00000000" w:rsidR="00000000" w:rsidRPr="00000000">
        <w:rPr>
          <w:rtl w:val="0"/>
        </w:rPr>
        <w:t xml:space="preserve">Google Workspace + Drive + Analytics + Calendar + Chat to </w:t>
      </w:r>
      <w:r w:rsidDel="00000000" w:rsidR="00000000" w:rsidRPr="00000000">
        <w:rPr>
          <w:rFonts w:ascii="Roboto Mono" w:cs="Roboto Mono" w:eastAsia="Roboto Mono" w:hAnsi="Roboto Mono"/>
          <w:color w:val="188038"/>
          <w:rtl w:val="0"/>
        </w:rPr>
        <w:t xml:space="preserve">accounts@ecommercetexas.com</w:t>
      </w:r>
      <w:r w:rsidDel="00000000" w:rsidR="00000000" w:rsidRPr="00000000">
        <w:rPr>
          <w:rtl w:val="0"/>
        </w:rPr>
        <w:t xml:space="preserve"> — Curtis Buxton — ASAP.</w:t>
      </w:r>
    </w:p>
    <w:p w:rsidR="00000000" w:rsidDel="00000000" w:rsidP="00000000" w:rsidRDefault="00000000" w:rsidRPr="00000000" w14:paraId="0000024B">
      <w:pPr>
        <w:numPr>
          <w:ilvl w:val="0"/>
          <w:numId w:val="2"/>
        </w:numPr>
        <w:ind w:left="720" w:hanging="360"/>
      </w:pPr>
      <w:r w:rsidDel="00000000" w:rsidR="00000000" w:rsidRPr="00000000">
        <w:rPr>
          <w:rtl w:val="0"/>
        </w:rPr>
        <w:t xml:space="preserve">IT Access Request companion forwarded to Curtis — SkyFire — May 6.</w:t>
      </w:r>
    </w:p>
    <w:p w:rsidR="00000000" w:rsidDel="00000000" w:rsidP="00000000" w:rsidRDefault="00000000" w:rsidRPr="00000000" w14:paraId="0000024C">
      <w:pPr>
        <w:numPr>
          <w:ilvl w:val="0"/>
          <w:numId w:val="2"/>
        </w:numPr>
        <w:ind w:left="720" w:hanging="360"/>
      </w:pPr>
      <w:r w:rsidDel="00000000" w:rsidR="00000000" w:rsidRPr="00000000">
        <w:rPr>
          <w:rtl w:val="0"/>
        </w:rPr>
        <w:t xml:space="preserve">Bryce, Rob, Rob Silver contact rows filled in — SkyFire — May 8.</w:t>
      </w:r>
    </w:p>
    <w:p w:rsidR="00000000" w:rsidDel="00000000" w:rsidP="00000000" w:rsidRDefault="00000000" w:rsidRPr="00000000" w14:paraId="0000024D">
      <w:pPr>
        <w:numPr>
          <w:ilvl w:val="0"/>
          <w:numId w:val="2"/>
        </w:numPr>
        <w:ind w:left="720" w:hanging="360"/>
      </w:pPr>
      <w:r w:rsidDel="00000000" w:rsidR="00000000" w:rsidRPr="00000000">
        <w:rPr>
          <w:rtl w:val="0"/>
        </w:rPr>
        <w:t xml:space="preserve">Strategic Intake Agent built and link emailed to roster — Joey — May 11.</w:t>
      </w:r>
    </w:p>
    <w:p w:rsidR="00000000" w:rsidDel="00000000" w:rsidP="00000000" w:rsidRDefault="00000000" w:rsidRPr="00000000" w14:paraId="0000024E">
      <w:pPr>
        <w:numPr>
          <w:ilvl w:val="0"/>
          <w:numId w:val="2"/>
        </w:numPr>
        <w:ind w:left="720" w:hanging="360"/>
      </w:pPr>
      <w:r w:rsidDel="00000000" w:rsidR="00000000" w:rsidRPr="00000000">
        <w:rPr>
          <w:rtl w:val="0"/>
        </w:rPr>
        <w:t xml:space="preserve">Live Stacy Haakonson session scheduled — Joey — Week of May 11.</w:t>
      </w:r>
    </w:p>
    <w:p w:rsidR="00000000" w:rsidDel="00000000" w:rsidP="00000000" w:rsidRDefault="00000000" w:rsidRPr="00000000" w14:paraId="0000024F">
      <w:pPr>
        <w:numPr>
          <w:ilvl w:val="0"/>
          <w:numId w:val="2"/>
        </w:numPr>
        <w:ind w:left="720" w:hanging="360"/>
      </w:pPr>
      <w:r w:rsidDel="00000000" w:rsidR="00000000" w:rsidRPr="00000000">
        <w:rPr>
          <w:rtl w:val="0"/>
        </w:rPr>
        <w:t xml:space="preserve">Month 1 Current-State Assessment delivered — Joey — May 29.</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Month 4 dashboard architecture, named.</w:t>
      </w:r>
      <w:r w:rsidDel="00000000" w:rsidR="00000000" w:rsidRPr="00000000">
        <w:rPr>
          <w:rtl w:val="0"/>
        </w:rPr>
        <w:t xml:space="preserve"> Six tiles, executive-facing, agreed in the May 8 sync direction: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numPr>
          <w:ilvl w:val="0"/>
          <w:numId w:val="2"/>
        </w:numPr>
        <w:ind w:left="720" w:hanging="360"/>
      </w:pPr>
      <w:r w:rsidDel="00000000" w:rsidR="00000000" w:rsidRPr="00000000">
        <w:rPr>
          <w:rtl w:val="0"/>
        </w:rPr>
        <w:t xml:space="preserve">Tile 01: Pipeline coverage by segment vs. quarter quota.</w:t>
      </w:r>
    </w:p>
    <w:p w:rsidR="00000000" w:rsidDel="00000000" w:rsidP="00000000" w:rsidRDefault="00000000" w:rsidRPr="00000000" w14:paraId="00000254">
      <w:pPr>
        <w:numPr>
          <w:ilvl w:val="0"/>
          <w:numId w:val="2"/>
        </w:numPr>
        <w:ind w:left="720" w:hanging="360"/>
      </w:pPr>
      <w:r w:rsidDel="00000000" w:rsidR="00000000" w:rsidRPr="00000000">
        <w:rPr>
          <w:rtl w:val="0"/>
        </w:rPr>
        <w:t xml:space="preserve">Tile 02: Deal velocity by segment, 90-day rolling.</w:t>
      </w:r>
    </w:p>
    <w:p w:rsidR="00000000" w:rsidDel="00000000" w:rsidP="00000000" w:rsidRDefault="00000000" w:rsidRPr="00000000" w14:paraId="00000255">
      <w:pPr>
        <w:numPr>
          <w:ilvl w:val="0"/>
          <w:numId w:val="2"/>
        </w:numPr>
        <w:ind w:left="720" w:hanging="360"/>
      </w:pPr>
      <w:r w:rsidDel="00000000" w:rsidR="00000000" w:rsidRPr="00000000">
        <w:rPr>
          <w:rtl w:val="0"/>
        </w:rPr>
        <w:t xml:space="preserve">Tile 03: Win rate trend by segment, quarterly.</w:t>
      </w:r>
    </w:p>
    <w:p w:rsidR="00000000" w:rsidDel="00000000" w:rsidP="00000000" w:rsidRDefault="00000000" w:rsidRPr="00000000" w14:paraId="00000256">
      <w:pPr>
        <w:numPr>
          <w:ilvl w:val="0"/>
          <w:numId w:val="2"/>
        </w:numPr>
        <w:ind w:left="720" w:hanging="360"/>
      </w:pPr>
      <w:r w:rsidDel="00000000" w:rsidR="00000000" w:rsidRPr="00000000">
        <w:rPr>
          <w:rtl w:val="0"/>
        </w:rPr>
        <w:t xml:space="preserve">Tile 04: Forecast vs. actual, last 4 quarters.</w:t>
      </w:r>
    </w:p>
    <w:p w:rsidR="00000000" w:rsidDel="00000000" w:rsidP="00000000" w:rsidRDefault="00000000" w:rsidRPr="00000000" w14:paraId="00000257">
      <w:pPr>
        <w:numPr>
          <w:ilvl w:val="0"/>
          <w:numId w:val="2"/>
        </w:numPr>
        <w:ind w:left="720" w:hanging="360"/>
      </w:pPr>
      <w:r w:rsidDel="00000000" w:rsidR="00000000" w:rsidRPr="00000000">
        <w:rPr>
          <w:rtl w:val="0"/>
        </w:rPr>
        <w:t xml:space="preserve">Tile 05: O&amp;M renewal coverage with at-risk flags.</w:t>
      </w:r>
    </w:p>
    <w:p w:rsidR="00000000" w:rsidDel="00000000" w:rsidP="00000000" w:rsidRDefault="00000000" w:rsidRPr="00000000" w14:paraId="00000258">
      <w:pPr>
        <w:numPr>
          <w:ilvl w:val="0"/>
          <w:numId w:val="2"/>
        </w:numPr>
        <w:ind w:left="720" w:hanging="360"/>
      </w:pPr>
      <w:r w:rsidDel="00000000" w:rsidR="00000000" w:rsidRPr="00000000">
        <w:rPr>
          <w:rtl w:val="0"/>
        </w:rPr>
        <w:t xml:space="preserve">Tile 06: Activities per active C&amp;I deal, weekly.</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WHAT THIS MEANS FOR THE ENGAGEMENT.</w:t>
      </w:r>
      <w:r w:rsidDel="00000000" w:rsidR="00000000" w:rsidRPr="00000000">
        <w:rPr>
          <w:rtl w:val="0"/>
        </w:rPr>
        <w:t xml:space="preserve"> Phase 1 has the contractual envelope, the methodology, the operating cadence, the 30-day technical action plan, the Hakai integration sequence, and the Month 4 dashboard architecture all already locked. The Business Intelligence Brief operates inside that envelope. The Constraint Hypothesis (Prompt 3) and Open Questions Registry (Prompt 5) build on top of it. Where the Brief surfaces tension with prior decisions — for example, where the master playbook's Stacy-departed assumption no longer holds — the correction is named and the corrected reality is what we operate against going forward.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b w:val="1"/>
          <w:bCs w:val="1"/>
          <w:rtl w:val="0"/>
        </w:rPr>
        <w:t xml:space="preserve">End of Phase 1, Artifact 2.</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i w:val="1"/>
          <w:iCs w:val="1"/>
          <w:rtl w:val="0"/>
        </w:rPr>
        <w:t xml:space="preserve">Compiled from: SOW-001; Greg Sauer's Feb 24, 2026 brief; the April 22, 2026 Engagement Options Clarification Addendum; the 90-Day Kickoff Playbook; the SkyFire Energy Onboarding Kit v1; the Master Intelligence Dossier of April 28; the May 8 HubSpot Audit Executive Briefing and 30-Day Plan; the May 11 C&amp;I Sales Reorganization workbook; the May 8 David × Joey weekly sync transcript; the May 4 C&amp;I Sales Org kickoff transcript; the May 4 Estimate Quotation Template v7.4.9; SkyFire's own C&amp;I Marketing Strategy document; the C&amp;I Project Flowchart; the GA4 traffic, audience, engagement, and lead-generation exports for Jan 1 – May 16, 2026; the CP Rail, Commercial Rooftop, Hakai, Enbridge, RenuWell, Dycar, IG Investments, Mount Polley, and Irricana proof assets; and triangulation against the project's eCTx framework references. Anti-Slop Filter applied throughout.</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skyfireenergy.com" TargetMode="External"/><Relationship Id="rId9" Type="http://schemas.openxmlformats.org/officeDocument/2006/relationships/hyperlink" Target="mailto:david@ecommercecanada.com" TargetMode="External"/><Relationship Id="rId5" Type="http://schemas.openxmlformats.org/officeDocument/2006/relationships/styles" Target="styles.xml"/><Relationship Id="rId6" Type="http://schemas.openxmlformats.org/officeDocument/2006/relationships/hyperlink" Target="mailto:jjackson@skyfireenergy.com" TargetMode="External"/><Relationship Id="rId7" Type="http://schemas.openxmlformats.org/officeDocument/2006/relationships/hyperlink" Target="mailto:shaakonson@skyfireenergy.com" TargetMode="External"/><Relationship Id="rId8" Type="http://schemas.openxmlformats.org/officeDocument/2006/relationships/hyperlink" Target="mailto:joey.palomo@ecommercetexa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