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36"/>
          <w:szCs w:val="36"/>
        </w:rPr>
        <w:t xml:space="preserve">JOSEPH AGYEMANG YEBOAH</w:t>
      </w:r>
    </w:p>
    <w:p>
      <w:pPr>
        <w:spacing w:before="0" w:after="80"/>
        <w:jc w:val="center"/>
      </w:pPr>
      <w:r>
        <w:rPr>
          <w:rFonts w:ascii="Arial" w:cs="Arial" w:eastAsia="Arial" w:hAnsi="Arial"/>
          <w:color w:val="555555"/>
          <w:sz w:val="22"/>
          <w:szCs w:val="22"/>
        </w:rPr>
        <w:t xml:space="preserve">Data Scientist  |  Data Analyst  |  ML Engineer</w:t>
      </w:r>
    </w:p>
    <w:p>
      <w:pPr>
        <w:spacing w:before="0" w:after="200"/>
        <w:jc w:val="center"/>
      </w:pPr>
      <w:r>
        <w:rPr>
          <w:rFonts w:ascii="Arial" w:cs="Arial" w:eastAsia="Arial" w:hAnsi="Arial"/>
          <w:color w:val="555555"/>
          <w:sz w:val="19"/>
          <w:szCs w:val="19"/>
        </w:rPr>
        <w:t xml:space="preserve">josephagyemangyeboah@yahoo.com</w:t>
      </w:r>
      <w:r>
        <w:rPr>
          <w:rFonts w:ascii="Arial" w:cs="Arial" w:eastAsia="Arial" w:hAnsi="Arial"/>
          <w:color w:val="888888"/>
          <w:sz w:val="19"/>
          <w:szCs w:val="19"/>
        </w:rPr>
        <w:t xml:space="preserve">  •  </w:t>
      </w:r>
      <w:hyperlink w:history="1" r:id="rIdg-jbifsvdvacbaaqu1gao">
        <w:r>
          <w:rPr>
            <w:rStyle w:val="Hyperlink"/>
            <w:rFonts w:ascii="Arial" w:cs="Arial" w:eastAsia="Arial" w:hAnsi="Arial"/>
            <w:color w:val="1F4E79"/>
            <w:sz w:val="19"/>
            <w:szCs w:val="19"/>
          </w:rPr>
          <w:t xml:space="preserve">linkedin.com/in/jfkay</w:t>
        </w:r>
      </w:hyperlink>
      <w:r>
        <w:rPr>
          <w:rFonts w:ascii="Arial" w:cs="Arial" w:eastAsia="Arial" w:hAnsi="Arial"/>
          <w:color w:val="555555"/>
          <w:sz w:val="19"/>
          <w:szCs w:val="19"/>
        </w:rPr>
        <w:t xml:space="preserve">  •  Accra, Ghana  •  Open to Remote Worldwide</w:t>
      </w:r>
    </w:p>
    <w:p>
      <w:pPr>
        <w:pBdr>
          <w:bottom w:val="single" w:color="1F4E79" w:sz="8" w:space="4"/>
        </w:pBdr>
        <w:spacing w:before="220" w:after="60"/>
      </w:pPr>
      <w:r>
        <w:rPr>
          <w:rFonts w:ascii="Arial" w:cs="Arial" w:eastAsia="Arial" w:hAnsi="Arial"/>
          <w:b/>
          <w:bCs/>
          <w:color w:val="1F4E79"/>
          <w:sz w:val="22"/>
          <w:szCs w:val="22"/>
        </w:rPr>
        <w:t xml:space="preserve">PROFESSIONAL SUMMARY</w:t>
      </w:r>
    </w:p>
    <w:p>
      <w:pPr>
        <w:spacing w:before="80" w:after="100"/>
      </w:pPr>
      <w:r>
        <w:rPr>
          <w:rFonts w:ascii="Arial" w:cs="Arial" w:eastAsia="Arial" w:hAnsi="Arial"/>
          <w:color w:val="1A1A1A"/>
          <w:sz w:val="20"/>
          <w:szCs w:val="20"/>
        </w:rPr>
        <w:t xml:space="preserve">Data Science professional with an MSc from the University of Surrey and 6+ years of experience applying machine learning, statistical modeling, NLP, and data visualization to solve complex business problems. Track record spanning FinTech (Asanka), AgriTech, construction analytics, and IT audit at Deloitte. Skilled in Python, SQL, and Power BI — with hands-on ML project experience and a strong foundation in product operations and database management. Available to work remotely worldwide.</w:t>
      </w:r>
    </w:p>
    <w:p>
      <w:pPr>
        <w:pBdr>
          <w:bottom w:val="single" w:color="1F4E79" w:sz="8" w:space="4"/>
        </w:pBdr>
        <w:spacing w:before="220" w:after="60"/>
      </w:pPr>
      <w:r>
        <w:rPr>
          <w:rFonts w:ascii="Arial" w:cs="Arial" w:eastAsia="Arial" w:hAnsi="Arial"/>
          <w:b/>
          <w:bCs/>
          <w:color w:val="1F4E79"/>
          <w:sz w:val="22"/>
          <w:szCs w:val="22"/>
        </w:rPr>
        <w:t xml:space="preserve">TECHNICAL SKILLS</w:t>
      </w:r>
    </w:p>
    <w:p>
      <w:pPr>
        <w:spacing w:before="50" w:after="50"/>
      </w:pPr>
      <w:r>
        <w:rPr>
          <w:rFonts w:ascii="Arial" w:cs="Arial" w:eastAsia="Arial" w:hAnsi="Arial"/>
          <w:b/>
          <w:bCs/>
          <w:color w:val="1A1A1A"/>
          <w:sz w:val="20"/>
          <w:szCs w:val="20"/>
        </w:rPr>
        <w:t xml:space="preserve">Languages &amp; Libraries: </w:t>
      </w:r>
      <w:r>
        <w:rPr>
          <w:rFonts w:ascii="Arial" w:cs="Arial" w:eastAsia="Arial" w:hAnsi="Arial"/>
          <w:color w:val="555555"/>
          <w:sz w:val="20"/>
          <w:szCs w:val="20"/>
        </w:rPr>
        <w:t xml:space="preserve">Python (Scikit-Learn, NumPy, Pandas, Matplotlib), SQL, R, JavaScript, Java</w:t>
      </w:r>
    </w:p>
    <w:p>
      <w:pPr>
        <w:spacing w:before="50" w:after="50"/>
      </w:pPr>
      <w:r>
        <w:rPr>
          <w:rFonts w:ascii="Arial" w:cs="Arial" w:eastAsia="Arial" w:hAnsi="Arial"/>
          <w:b/>
          <w:bCs/>
          <w:color w:val="1A1A1A"/>
          <w:sz w:val="20"/>
          <w:szCs w:val="20"/>
        </w:rPr>
        <w:t xml:space="preserve">Machine Learning: </w:t>
      </w:r>
      <w:r>
        <w:rPr>
          <w:rFonts w:ascii="Arial" w:cs="Arial" w:eastAsia="Arial" w:hAnsi="Arial"/>
          <w:color w:val="555555"/>
          <w:sz w:val="20"/>
          <w:szCs w:val="20"/>
        </w:rPr>
        <w:t xml:space="preserve">Classification, Regression, NLP (Sentiment Analysis, NER), Topic Modeling, Model Evaluation</w:t>
      </w:r>
    </w:p>
    <w:p>
      <w:pPr>
        <w:spacing w:before="50" w:after="50"/>
      </w:pPr>
      <w:r>
        <w:rPr>
          <w:rFonts w:ascii="Arial" w:cs="Arial" w:eastAsia="Arial" w:hAnsi="Arial"/>
          <w:b/>
          <w:bCs/>
          <w:color w:val="1A1A1A"/>
          <w:sz w:val="20"/>
          <w:szCs w:val="20"/>
        </w:rPr>
        <w:t xml:space="preserve">Data &amp; BI Tools: </w:t>
      </w:r>
      <w:r>
        <w:rPr>
          <w:rFonts w:ascii="Arial" w:cs="Arial" w:eastAsia="Arial" w:hAnsi="Arial"/>
          <w:color w:val="555555"/>
          <w:sz w:val="20"/>
          <w:szCs w:val="20"/>
        </w:rPr>
        <w:t xml:space="preserve">Power BI, Excel, Google Sheets, ACL Analytics</w:t>
      </w:r>
    </w:p>
    <w:p>
      <w:pPr>
        <w:spacing w:before="50" w:after="50"/>
      </w:pPr>
      <w:r>
        <w:rPr>
          <w:rFonts w:ascii="Arial" w:cs="Arial" w:eastAsia="Arial" w:hAnsi="Arial"/>
          <w:b/>
          <w:bCs/>
          <w:color w:val="1A1A1A"/>
          <w:sz w:val="20"/>
          <w:szCs w:val="20"/>
        </w:rPr>
        <w:t xml:space="preserve">Databases: </w:t>
      </w:r>
      <w:r>
        <w:rPr>
          <w:rFonts w:ascii="Arial" w:cs="Arial" w:eastAsia="Arial" w:hAnsi="Arial"/>
          <w:color w:val="555555"/>
          <w:sz w:val="20"/>
          <w:szCs w:val="20"/>
        </w:rPr>
        <w:t xml:space="preserve">SQL Server, Database Design, Query Optimization, Data Integrity Management</w:t>
      </w:r>
    </w:p>
    <w:p>
      <w:pPr>
        <w:spacing w:before="50" w:after="50"/>
      </w:pPr>
      <w:r>
        <w:rPr>
          <w:rFonts w:ascii="Arial" w:cs="Arial" w:eastAsia="Arial" w:hAnsi="Arial"/>
          <w:b/>
          <w:bCs/>
          <w:color w:val="1A1A1A"/>
          <w:sz w:val="20"/>
          <w:szCs w:val="20"/>
        </w:rPr>
        <w:t xml:space="preserve">Other Tools: </w:t>
      </w:r>
      <w:r>
        <w:rPr>
          <w:rFonts w:ascii="Arial" w:cs="Arial" w:eastAsia="Arial" w:hAnsi="Arial"/>
          <w:color w:val="555555"/>
          <w:sz w:val="20"/>
          <w:szCs w:val="20"/>
        </w:rPr>
        <w:t xml:space="preserve">Jira, Trello, Slack, Figma (working knowledge), Windows, macOS</w:t>
      </w:r>
    </w:p>
    <w:p>
      <w:pPr>
        <w:spacing w:before="50" w:after="50"/>
      </w:pPr>
      <w:r>
        <w:rPr>
          <w:rFonts w:ascii="Arial" w:cs="Arial" w:eastAsia="Arial" w:hAnsi="Arial"/>
          <w:b/>
          <w:bCs/>
          <w:color w:val="1A1A1A"/>
          <w:sz w:val="20"/>
          <w:szCs w:val="20"/>
        </w:rPr>
        <w:t xml:space="preserve">Soft Skills: </w:t>
      </w:r>
      <w:r>
        <w:rPr>
          <w:rFonts w:ascii="Arial" w:cs="Arial" w:eastAsia="Arial" w:hAnsi="Arial"/>
          <w:color w:val="555555"/>
          <w:sz w:val="20"/>
          <w:szCs w:val="20"/>
        </w:rPr>
        <w:t xml:space="preserve">Analytical Thinking, Stakeholder Communication, Risk Management, Problem Solving</w:t>
      </w:r>
    </w:p>
    <w:p>
      <w:pPr>
        <w:pBdr>
          <w:bottom w:val="single" w:color="1F4E79" w:sz="8" w:space="4"/>
        </w:pBdr>
        <w:spacing w:before="220" w:after="60"/>
      </w:pPr>
      <w:r>
        <w:rPr>
          <w:rFonts w:ascii="Arial" w:cs="Arial" w:eastAsia="Arial" w:hAnsi="Arial"/>
          <w:b/>
          <w:bCs/>
          <w:color w:val="1F4E79"/>
          <w:sz w:val="22"/>
          <w:szCs w:val="22"/>
        </w:rPr>
        <w:t xml:space="preserve">PROFESSIONAL EXPERIENCE</w:t>
      </w:r>
    </w:p>
    <w:p>
      <w:pPr>
        <w:tabs>
          <w:tab w:val="right" w:pos="9360"/>
        </w:tabs>
        <w:spacing w:before="160" w:after="20"/>
      </w:pPr>
      <w:r>
        <w:rPr>
          <w:rFonts w:ascii="Arial" w:cs="Arial" w:eastAsia="Arial" w:hAnsi="Arial"/>
          <w:b/>
          <w:bCs/>
          <w:color w:val="1A1A1A"/>
          <w:sz w:val="22"/>
          <w:szCs w:val="22"/>
        </w:rPr>
        <w:t xml:space="preserve">Head of Operations — Data &amp; Analytics Lead</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Vijuseph Limited</w:t>
      </w:r>
      <w:r>
        <w:rPr>
          <w:rFonts w:ascii="Arial" w:cs="Arial" w:eastAsia="Arial" w:hAnsi="Arial"/>
        </w:rPr>
        <w:t xml:space="preserve">	</w:t>
      </w:r>
      <w:r>
        <w:rPr>
          <w:rFonts w:ascii="Arial" w:cs="Arial" w:eastAsia="Arial" w:hAnsi="Arial"/>
          <w:i/>
          <w:iCs/>
          <w:color w:val="555555"/>
          <w:sz w:val="20"/>
          <w:szCs w:val="20"/>
        </w:rPr>
        <w:t xml:space="preserve">Feb 2023 – Present</w:t>
      </w:r>
    </w:p>
    <w:p>
      <w:pPr>
        <w:spacing w:before="0" w:after="60"/>
      </w:pPr>
      <w:r>
        <w:rPr>
          <w:rFonts w:ascii="Arial" w:cs="Arial" w:eastAsia="Arial" w:hAnsi="Arial"/>
          <w:i/>
          <w:iCs/>
          <w:color w:val="555555"/>
          <w:sz w:val="19"/>
          <w:szCs w:val="19"/>
        </w:rPr>
        <w:t xml:space="preserve">AgriTech / Agrochemical company — Led data-driven operational transformation</w:t>
      </w:r>
    </w:p>
    <w:p>
      <w:pPr>
        <w:pStyle w:val="ListParagraph"/>
        <w:numPr>
          <w:ilvl w:val="0"/>
          <w:numId w:val="2"/>
        </w:numPr>
        <w:spacing w:before="40" w:after="40"/>
      </w:pPr>
      <w:r>
        <w:rPr>
          <w:rFonts w:ascii="Arial" w:cs="Arial" w:eastAsia="Arial" w:hAnsi="Arial"/>
          <w:color w:val="1A1A1A"/>
          <w:sz w:val="20"/>
          <w:szCs w:val="20"/>
        </w:rPr>
        <w:t xml:space="preserve">Built Power BI and Excel analytics dashboards tracking expenses, sales performance, and customer retention — enabling real-time, data-driven decisions across departments.</w:t>
      </w:r>
    </w:p>
    <w:p>
      <w:pPr>
        <w:pStyle w:val="ListParagraph"/>
        <w:numPr>
          <w:ilvl w:val="0"/>
          <w:numId w:val="2"/>
        </w:numPr>
        <w:spacing w:before="40" w:after="40"/>
      </w:pPr>
      <w:r>
        <w:rPr>
          <w:rFonts w:ascii="Arial" w:cs="Arial" w:eastAsia="Arial" w:hAnsi="Arial"/>
          <w:color w:val="1A1A1A"/>
          <w:sz w:val="20"/>
          <w:szCs w:val="20"/>
        </w:rPr>
        <w:t xml:space="preserve">Identified and eliminated operational cost inefficiencies through workflow analysis and process redesign, improving service delivery margins.</w:t>
      </w:r>
    </w:p>
    <w:p>
      <w:pPr>
        <w:pStyle w:val="ListParagraph"/>
        <w:numPr>
          <w:ilvl w:val="0"/>
          <w:numId w:val="2"/>
        </w:numPr>
        <w:spacing w:before="40" w:after="40"/>
      </w:pPr>
      <w:r>
        <w:rPr>
          <w:rFonts w:ascii="Arial" w:cs="Arial" w:eastAsia="Arial" w:hAnsi="Arial"/>
          <w:color w:val="1A1A1A"/>
          <w:sz w:val="20"/>
          <w:szCs w:val="20"/>
        </w:rPr>
        <w:t xml:space="preserve">Owned budgeting and financial forecasting models, improving cost transparency and resource allocation across the business.</w:t>
      </w:r>
    </w:p>
    <w:p>
      <w:pPr>
        <w:pStyle w:val="ListParagraph"/>
        <w:numPr>
          <w:ilvl w:val="0"/>
          <w:numId w:val="2"/>
        </w:numPr>
        <w:spacing w:before="40" w:after="40"/>
      </w:pPr>
      <w:r>
        <w:rPr>
          <w:rFonts w:ascii="Arial" w:cs="Arial" w:eastAsia="Arial" w:hAnsi="Arial"/>
          <w:color w:val="1A1A1A"/>
          <w:sz w:val="20"/>
          <w:szCs w:val="20"/>
        </w:rPr>
        <w:t xml:space="preserve">Conducted risk assessments and established QA frameworks grounded in data insights, reducing operational errors across field and distribution operations.</w:t>
      </w:r>
    </w:p>
    <w:p>
      <w:pPr>
        <w:tabs>
          <w:tab w:val="right" w:pos="9360"/>
        </w:tabs>
        <w:spacing w:before="160" w:after="20"/>
      </w:pPr>
      <w:r>
        <w:rPr>
          <w:rFonts w:ascii="Arial" w:cs="Arial" w:eastAsia="Arial" w:hAnsi="Arial"/>
          <w:b/>
          <w:bCs/>
          <w:color w:val="1A1A1A"/>
          <w:sz w:val="22"/>
          <w:szCs w:val="22"/>
        </w:rPr>
        <w:t xml:space="preserve">Product Manager — Data-Informed Product Strategy</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Asanka (FinTech)</w:t>
      </w:r>
      <w:r>
        <w:rPr>
          <w:rFonts w:ascii="Arial" w:cs="Arial" w:eastAsia="Arial" w:hAnsi="Arial"/>
        </w:rPr>
        <w:t xml:space="preserve">	</w:t>
      </w:r>
      <w:r>
        <w:rPr>
          <w:rFonts w:ascii="Arial" w:cs="Arial" w:eastAsia="Arial" w:hAnsi="Arial"/>
          <w:i/>
          <w:iCs/>
          <w:color w:val="555555"/>
          <w:sz w:val="20"/>
          <w:szCs w:val="20"/>
        </w:rPr>
        <w:t xml:space="preserve">Feb 2023 – Mar 2025</w:t>
      </w:r>
    </w:p>
    <w:p>
      <w:pPr>
        <w:spacing w:before="0" w:after="60"/>
      </w:pPr>
      <w:r>
        <w:rPr>
          <w:rFonts w:ascii="Arial" w:cs="Arial" w:eastAsia="Arial" w:hAnsi="Arial"/>
          <w:i/>
          <w:iCs/>
          <w:color w:val="555555"/>
          <w:sz w:val="19"/>
          <w:szCs w:val="19"/>
        </w:rPr>
        <w:t xml:space="preserve">Remote role — FinTech digital financial products</w:t>
      </w:r>
    </w:p>
    <w:p>
      <w:pPr>
        <w:pStyle w:val="ListParagraph"/>
        <w:numPr>
          <w:ilvl w:val="0"/>
          <w:numId w:val="2"/>
        </w:numPr>
        <w:spacing w:before="40" w:after="40"/>
      </w:pPr>
      <w:r>
        <w:rPr>
          <w:rFonts w:ascii="Arial" w:cs="Arial" w:eastAsia="Arial" w:hAnsi="Arial"/>
          <w:color w:val="1A1A1A"/>
          <w:sz w:val="20"/>
          <w:szCs w:val="20"/>
        </w:rPr>
        <w:t xml:space="preserve">Performed quantitative and qualitative user research to guide feature development; translated findings into data-backed product requirements and roadmap prioritization using impact/effort scoring.</w:t>
      </w:r>
    </w:p>
    <w:p>
      <w:pPr>
        <w:pStyle w:val="ListParagraph"/>
        <w:numPr>
          <w:ilvl w:val="0"/>
          <w:numId w:val="2"/>
        </w:numPr>
        <w:spacing w:before="40" w:after="40"/>
      </w:pPr>
      <w:r>
        <w:rPr>
          <w:rFonts w:ascii="Arial" w:cs="Arial" w:eastAsia="Arial" w:hAnsi="Arial"/>
          <w:color w:val="1A1A1A"/>
          <w:sz w:val="20"/>
          <w:szCs w:val="20"/>
        </w:rPr>
        <w:t xml:space="preserve">Monitored KPIs (conversion, retention, feature adoption) using dashboards and analytics tools to drive iterative product improvement.</w:t>
      </w:r>
    </w:p>
    <w:p>
      <w:pPr>
        <w:pStyle w:val="ListParagraph"/>
        <w:numPr>
          <w:ilvl w:val="0"/>
          <w:numId w:val="2"/>
        </w:numPr>
        <w:spacing w:before="40" w:after="40"/>
      </w:pPr>
      <w:r>
        <w:rPr>
          <w:rFonts w:ascii="Arial" w:cs="Arial" w:eastAsia="Arial" w:hAnsi="Arial"/>
          <w:color w:val="1A1A1A"/>
          <w:sz w:val="20"/>
          <w:szCs w:val="20"/>
        </w:rPr>
        <w:t xml:space="preserve">Conducted competitive analysis across the FinTech landscape, identifying gaps in payments, onboarding, and engagement to inform product strategy.</w:t>
      </w:r>
    </w:p>
    <w:p>
      <w:pPr>
        <w:pStyle w:val="ListParagraph"/>
        <w:numPr>
          <w:ilvl w:val="0"/>
          <w:numId w:val="2"/>
        </w:numPr>
        <w:spacing w:before="40" w:after="40"/>
      </w:pPr>
      <w:r>
        <w:rPr>
          <w:rFonts w:ascii="Arial" w:cs="Arial" w:eastAsia="Arial" w:hAnsi="Arial"/>
          <w:color w:val="1A1A1A"/>
          <w:sz w:val="20"/>
          <w:szCs w:val="20"/>
        </w:rPr>
        <w:t xml:space="preserve">Collaborated with engineering teams to refine technical specs, address edge cases, and track product performance post-launch.</w:t>
      </w:r>
    </w:p>
    <w:p>
      <w:pPr>
        <w:tabs>
          <w:tab w:val="right" w:pos="9360"/>
        </w:tabs>
        <w:spacing w:before="160" w:after="20"/>
      </w:pPr>
      <w:r>
        <w:rPr>
          <w:rFonts w:ascii="Arial" w:cs="Arial" w:eastAsia="Arial" w:hAnsi="Arial"/>
          <w:b/>
          <w:bCs/>
          <w:color w:val="1A1A1A"/>
          <w:sz w:val="22"/>
          <w:szCs w:val="22"/>
        </w:rPr>
        <w:t xml:space="preserve">Project Manager — Data &amp; Resource Analytics</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Janel Spaces Company Limited</w:t>
      </w:r>
      <w:r>
        <w:rPr>
          <w:rFonts w:ascii="Arial" w:cs="Arial" w:eastAsia="Arial" w:hAnsi="Arial"/>
        </w:rPr>
        <w:t xml:space="preserve">	</w:t>
      </w:r>
      <w:r>
        <w:rPr>
          <w:rFonts w:ascii="Arial" w:cs="Arial" w:eastAsia="Arial" w:hAnsi="Arial"/>
          <w:i/>
          <w:iCs/>
          <w:color w:val="555555"/>
          <w:sz w:val="20"/>
          <w:szCs w:val="20"/>
        </w:rPr>
        <w:t xml:space="preserve">Jun 2022 – Present</w:t>
      </w:r>
    </w:p>
    <w:p>
      <w:pPr>
        <w:pStyle w:val="ListParagraph"/>
        <w:numPr>
          <w:ilvl w:val="0"/>
          <w:numId w:val="2"/>
        </w:numPr>
        <w:spacing w:before="40" w:after="40"/>
      </w:pPr>
      <w:r>
        <w:rPr>
          <w:rFonts w:ascii="Arial" w:cs="Arial" w:eastAsia="Arial" w:hAnsi="Arial"/>
          <w:color w:val="1A1A1A"/>
          <w:sz w:val="20"/>
          <w:szCs w:val="20"/>
        </w:rPr>
        <w:t xml:space="preserve">Built cost-tracking spreadsheets and project dashboards to monitor budgets, material usage, and workforce allocation across construction projects.</w:t>
      </w:r>
    </w:p>
    <w:p>
      <w:pPr>
        <w:pStyle w:val="ListParagraph"/>
        <w:numPr>
          <w:ilvl w:val="0"/>
          <w:numId w:val="2"/>
        </w:numPr>
        <w:spacing w:before="40" w:after="40"/>
      </w:pPr>
      <w:r>
        <w:rPr>
          <w:rFonts w:ascii="Arial" w:cs="Arial" w:eastAsia="Arial" w:hAnsi="Arial"/>
          <w:color w:val="1A1A1A"/>
          <w:sz w:val="20"/>
          <w:szCs w:val="20"/>
        </w:rPr>
        <w:t xml:space="preserve">Applied historical data analysis to forecast material needs, manage workforce capacity, and reduce operational delays and schedule variances.</w:t>
      </w:r>
    </w:p>
    <w:p>
      <w:pPr>
        <w:pStyle w:val="ListParagraph"/>
        <w:numPr>
          <w:ilvl w:val="0"/>
          <w:numId w:val="2"/>
        </w:numPr>
        <w:spacing w:before="40" w:after="40"/>
      </w:pPr>
      <w:r>
        <w:rPr>
          <w:rFonts w:ascii="Arial" w:cs="Arial" w:eastAsia="Arial" w:hAnsi="Arial"/>
          <w:color w:val="1A1A1A"/>
          <w:sz w:val="20"/>
          <w:szCs w:val="20"/>
        </w:rPr>
        <w:t xml:space="preserve">Implemented digital tracking tools to improve budget and timeline reporting accuracy across cross-functional teams.</w:t>
      </w:r>
    </w:p>
    <w:p>
      <w:pPr>
        <w:tabs>
          <w:tab w:val="right" w:pos="9360"/>
        </w:tabs>
        <w:spacing w:before="160" w:after="20"/>
      </w:pPr>
      <w:r>
        <w:rPr>
          <w:rFonts w:ascii="Arial" w:cs="Arial" w:eastAsia="Arial" w:hAnsi="Arial"/>
          <w:b/>
          <w:bCs/>
          <w:color w:val="1A1A1A"/>
          <w:sz w:val="22"/>
          <w:szCs w:val="22"/>
        </w:rPr>
        <w:t xml:space="preserve">IT Auditor — Data Analytics &amp; Cybersecurity</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Deloitte &amp; Touche</w:t>
      </w:r>
      <w:r>
        <w:rPr>
          <w:rFonts w:ascii="Arial" w:cs="Arial" w:eastAsia="Arial" w:hAnsi="Arial"/>
        </w:rPr>
        <w:t xml:space="preserve">	</w:t>
      </w:r>
      <w:r>
        <w:rPr>
          <w:rFonts w:ascii="Arial" w:cs="Arial" w:eastAsia="Arial" w:hAnsi="Arial"/>
          <w:i/>
          <w:iCs/>
          <w:color w:val="555555"/>
          <w:sz w:val="20"/>
          <w:szCs w:val="20"/>
        </w:rPr>
        <w:t xml:space="preserve">Sep 2018 – Sep 2019</w:t>
      </w:r>
    </w:p>
    <w:p>
      <w:pPr>
        <w:pStyle w:val="ListParagraph"/>
        <w:numPr>
          <w:ilvl w:val="0"/>
          <w:numId w:val="2"/>
        </w:numPr>
        <w:spacing w:before="40" w:after="40"/>
      </w:pPr>
      <w:r>
        <w:rPr>
          <w:rFonts w:ascii="Arial" w:cs="Arial" w:eastAsia="Arial" w:hAnsi="Arial"/>
          <w:color w:val="1A1A1A"/>
          <w:sz w:val="20"/>
          <w:szCs w:val="20"/>
        </w:rPr>
        <w:t xml:space="preserve">Used ACL Analytics to execute fraud detection tests, identifying anomalies, duplicate transactions, and high-risk data patterns across client systems.</w:t>
      </w:r>
    </w:p>
    <w:p>
      <w:pPr>
        <w:pStyle w:val="ListParagraph"/>
        <w:numPr>
          <w:ilvl w:val="0"/>
          <w:numId w:val="2"/>
        </w:numPr>
        <w:spacing w:before="40" w:after="40"/>
      </w:pPr>
      <w:r>
        <w:rPr>
          <w:rFonts w:ascii="Arial" w:cs="Arial" w:eastAsia="Arial" w:hAnsi="Arial"/>
          <w:color w:val="1A1A1A"/>
          <w:sz w:val="20"/>
          <w:szCs w:val="20"/>
        </w:rPr>
        <w:t xml:space="preserve">Conducted cybersecurity risk assessments and penetration tests, delivering actionable remediation recommendations to strengthen internal controls.</w:t>
      </w:r>
    </w:p>
    <w:p>
      <w:pPr>
        <w:pStyle w:val="ListParagraph"/>
        <w:numPr>
          <w:ilvl w:val="0"/>
          <w:numId w:val="2"/>
        </w:numPr>
        <w:spacing w:before="40" w:after="40"/>
      </w:pPr>
      <w:r>
        <w:rPr>
          <w:rFonts w:ascii="Arial" w:cs="Arial" w:eastAsia="Arial" w:hAnsi="Arial"/>
          <w:color w:val="1A1A1A"/>
          <w:sz w:val="20"/>
          <w:szCs w:val="20"/>
        </w:rPr>
        <w:t xml:space="preserve">Ensured data integrity and compliance by validating transactions against established protocol requirements across multi-industry engagements.</w:t>
      </w:r>
    </w:p>
    <w:p>
      <w:pPr>
        <w:tabs>
          <w:tab w:val="right" w:pos="9360"/>
        </w:tabs>
        <w:spacing w:before="160" w:after="20"/>
      </w:pPr>
      <w:r>
        <w:rPr>
          <w:rFonts w:ascii="Arial" w:cs="Arial" w:eastAsia="Arial" w:hAnsi="Arial"/>
          <w:b/>
          <w:bCs/>
          <w:color w:val="1A1A1A"/>
          <w:sz w:val="22"/>
          <w:szCs w:val="22"/>
        </w:rPr>
        <w:t xml:space="preserve">Database Administrator</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Vicpee Ventures</w:t>
      </w:r>
      <w:r>
        <w:rPr>
          <w:rFonts w:ascii="Arial" w:cs="Arial" w:eastAsia="Arial" w:hAnsi="Arial"/>
        </w:rPr>
        <w:t xml:space="preserve">	</w:t>
      </w:r>
      <w:r>
        <w:rPr>
          <w:rFonts w:ascii="Arial" w:cs="Arial" w:eastAsia="Arial" w:hAnsi="Arial"/>
          <w:i/>
          <w:iCs/>
          <w:color w:val="555555"/>
          <w:sz w:val="20"/>
          <w:szCs w:val="20"/>
        </w:rPr>
        <w:t xml:space="preserve">Jul 2016 – Aug 2018</w:t>
      </w:r>
    </w:p>
    <w:p>
      <w:pPr>
        <w:pStyle w:val="ListParagraph"/>
        <w:numPr>
          <w:ilvl w:val="0"/>
          <w:numId w:val="2"/>
        </w:numPr>
        <w:spacing w:before="40" w:after="40"/>
      </w:pPr>
      <w:r>
        <w:rPr>
          <w:rFonts w:ascii="Arial" w:cs="Arial" w:eastAsia="Arial" w:hAnsi="Arial"/>
          <w:color w:val="1A1A1A"/>
          <w:sz w:val="20"/>
          <w:szCs w:val="20"/>
        </w:rPr>
        <w:t xml:space="preserve">Designed and managed SQL Server databases aligned with business requirements, ensuring performance optimization, data integrity, and system reliability.</w:t>
      </w:r>
    </w:p>
    <w:p>
      <w:pPr>
        <w:pStyle w:val="ListParagraph"/>
        <w:numPr>
          <w:ilvl w:val="0"/>
          <w:numId w:val="2"/>
        </w:numPr>
        <w:spacing w:before="40" w:after="40"/>
      </w:pPr>
      <w:r>
        <w:rPr>
          <w:rFonts w:ascii="Arial" w:cs="Arial" w:eastAsia="Arial" w:hAnsi="Arial"/>
          <w:color w:val="1A1A1A"/>
          <w:sz w:val="20"/>
          <w:szCs w:val="20"/>
        </w:rPr>
        <w:t xml:space="preserve">Collaborated with engineering teams to support application development and improve data workflows.</w:t>
      </w:r>
    </w:p>
    <w:p>
      <w:pPr>
        <w:pBdr>
          <w:bottom w:val="single" w:color="1F4E79" w:sz="8" w:space="4"/>
        </w:pBdr>
        <w:spacing w:before="220" w:after="60"/>
      </w:pPr>
      <w:r>
        <w:rPr>
          <w:rFonts w:ascii="Arial" w:cs="Arial" w:eastAsia="Arial" w:hAnsi="Arial"/>
          <w:b/>
          <w:bCs/>
          <w:color w:val="1F4E79"/>
          <w:sz w:val="22"/>
          <w:szCs w:val="22"/>
        </w:rPr>
        <w:t xml:space="preserve">INDEPENDENT ML PROJECTS</w:t>
      </w:r>
    </w:p>
    <w:p>
      <w:pPr>
        <w:pStyle w:val="ListParagraph"/>
        <w:numPr>
          <w:ilvl w:val="0"/>
          <w:numId w:val="2"/>
        </w:numPr>
        <w:spacing w:before="40" w:after="40"/>
      </w:pPr>
      <w:r>
        <w:rPr>
          <w:rFonts w:ascii="Arial" w:cs="Arial" w:eastAsia="Arial" w:hAnsi="Arial"/>
          <w:b/>
          <w:bCs/>
          <w:color w:val="1A1A1A"/>
          <w:sz w:val="20"/>
          <w:szCs w:val="20"/>
        </w:rPr>
        <w:t xml:space="preserve">Student Loan Repayment Predictor: </w:t>
      </w:r>
      <w:r>
        <w:rPr>
          <w:rFonts w:ascii="Arial" w:cs="Arial" w:eastAsia="Arial" w:hAnsi="Arial"/>
          <w:color w:val="1A1A1A"/>
          <w:sz w:val="20"/>
          <w:szCs w:val="20"/>
        </w:rPr>
        <w:t xml:space="preserve">Built regression model using Scikit-Learn to estimate student earnings and repayment likelihood; translated model outputs into a user-facing interface concept.</w:t>
      </w:r>
    </w:p>
    <w:p>
      <w:pPr>
        <w:pStyle w:val="ListParagraph"/>
        <w:numPr>
          <w:ilvl w:val="0"/>
          <w:numId w:val="2"/>
        </w:numPr>
        <w:spacing w:before="40" w:after="40"/>
      </w:pPr>
      <w:r>
        <w:rPr>
          <w:rFonts w:ascii="Arial" w:cs="Arial" w:eastAsia="Arial" w:hAnsi="Arial"/>
          <w:b/>
          <w:bCs/>
          <w:color w:val="1A1A1A"/>
          <w:sz w:val="20"/>
          <w:szCs w:val="20"/>
        </w:rPr>
        <w:t xml:space="preserve">Heart Failure Prediction App: </w:t>
      </w:r>
      <w:r>
        <w:rPr>
          <w:rFonts w:ascii="Arial" w:cs="Arial" w:eastAsia="Arial" w:hAnsi="Arial"/>
          <w:color w:val="1A1A1A"/>
          <w:sz w:val="20"/>
          <w:szCs w:val="20"/>
        </w:rPr>
        <w:t xml:space="preserve">Developed Naïve Bayes classifier to predict patient risk from medical attributes; documented health-tech product use cases and model performance evaluation.</w:t>
      </w:r>
    </w:p>
    <w:p>
      <w:pPr>
        <w:pStyle w:val="ListParagraph"/>
        <w:numPr>
          <w:ilvl w:val="0"/>
          <w:numId w:val="2"/>
        </w:numPr>
        <w:spacing w:before="40" w:after="40"/>
      </w:pPr>
      <w:r>
        <w:rPr>
          <w:rFonts w:ascii="Arial" w:cs="Arial" w:eastAsia="Arial" w:hAnsi="Arial"/>
          <w:b/>
          <w:bCs/>
          <w:color w:val="1A1A1A"/>
          <w:sz w:val="20"/>
          <w:szCs w:val="20"/>
        </w:rPr>
        <w:t xml:space="preserve">Crop Yield Forecasting System (AgriTech): </w:t>
      </w:r>
      <w:r>
        <w:rPr>
          <w:rFonts w:ascii="Arial" w:cs="Arial" w:eastAsia="Arial" w:hAnsi="Arial"/>
          <w:color w:val="1A1A1A"/>
          <w:sz w:val="20"/>
          <w:szCs w:val="20"/>
        </w:rPr>
        <w:t xml:space="preserve">Built predictive ML application enabling farmers to estimate crop output based on input variables including weather, soil, and resource data.</w:t>
      </w:r>
    </w:p>
    <w:p>
      <w:pPr>
        <w:pStyle w:val="ListParagraph"/>
        <w:numPr>
          <w:ilvl w:val="0"/>
          <w:numId w:val="2"/>
        </w:numPr>
        <w:spacing w:before="40" w:after="40"/>
      </w:pPr>
      <w:r>
        <w:rPr>
          <w:rFonts w:ascii="Arial" w:cs="Arial" w:eastAsia="Arial" w:hAnsi="Arial"/>
          <w:b/>
          <w:bCs/>
          <w:color w:val="1A1A1A"/>
          <w:sz w:val="20"/>
          <w:szCs w:val="20"/>
        </w:rPr>
        <w:t xml:space="preserve">Room Booking System: </w:t>
      </w:r>
      <w:r>
        <w:rPr>
          <w:rFonts w:ascii="Arial" w:cs="Arial" w:eastAsia="Arial" w:hAnsi="Arial"/>
          <w:color w:val="1A1A1A"/>
          <w:sz w:val="20"/>
          <w:szCs w:val="20"/>
        </w:rPr>
        <w:t xml:space="preserve">Designed end-to-end Java + SQL reservation system including database schema, booking workflow, and user interface logic.</w:t>
      </w:r>
    </w:p>
    <w:p>
      <w:pPr>
        <w:pBdr>
          <w:bottom w:val="single" w:color="1F4E79" w:sz="8" w:space="4"/>
        </w:pBdr>
        <w:spacing w:before="220" w:after="60"/>
      </w:pPr>
      <w:r>
        <w:rPr>
          <w:rFonts w:ascii="Arial" w:cs="Arial" w:eastAsia="Arial" w:hAnsi="Arial"/>
          <w:b/>
          <w:bCs/>
          <w:color w:val="1F4E79"/>
          <w:sz w:val="22"/>
          <w:szCs w:val="22"/>
        </w:rPr>
        <w:t xml:space="preserve">EDUCATION</w:t>
      </w:r>
    </w:p>
    <w:p>
      <w:pPr>
        <w:tabs>
          <w:tab w:val="right" w:pos="9360"/>
        </w:tabs>
        <w:spacing w:before="160" w:after="20"/>
      </w:pPr>
      <w:r>
        <w:rPr>
          <w:rFonts w:ascii="Arial" w:cs="Arial" w:eastAsia="Arial" w:hAnsi="Arial"/>
          <w:b/>
          <w:bCs/>
          <w:color w:val="1A1A1A"/>
          <w:sz w:val="22"/>
          <w:szCs w:val="22"/>
        </w:rPr>
        <w:t xml:space="preserve">MSc Data Science</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University of Surrey</w:t>
      </w:r>
      <w:r>
        <w:rPr>
          <w:rFonts w:ascii="Arial" w:cs="Arial" w:eastAsia="Arial" w:hAnsi="Arial"/>
        </w:rPr>
        <w:t xml:space="preserve">	</w:t>
      </w:r>
      <w:r>
        <w:rPr>
          <w:rFonts w:ascii="Arial" w:cs="Arial" w:eastAsia="Arial" w:hAnsi="Arial"/>
          <w:i/>
          <w:iCs/>
          <w:color w:val="555555"/>
          <w:sz w:val="20"/>
          <w:szCs w:val="20"/>
        </w:rPr>
        <w:t xml:space="preserve">Sep 2022</w:t>
      </w:r>
    </w:p>
    <w:p>
      <w:pPr>
        <w:tabs>
          <w:tab w:val="right" w:pos="9360"/>
        </w:tabs>
        <w:spacing w:before="160" w:after="20"/>
      </w:pPr>
      <w:r>
        <w:rPr>
          <w:rFonts w:ascii="Arial" w:cs="Arial" w:eastAsia="Arial" w:hAnsi="Arial"/>
          <w:b/>
          <w:bCs/>
          <w:color w:val="1A1A1A"/>
          <w:sz w:val="22"/>
          <w:szCs w:val="22"/>
        </w:rPr>
        <w:t xml:space="preserve">BSc Computer Science</w:t>
      </w:r>
      <w:r>
        <w:rPr>
          <w:rFonts w:ascii="Arial" w:cs="Arial" w:eastAsia="Arial" w:hAnsi="Arial"/>
          <w:color w:val="888888"/>
          <w:sz w:val="20"/>
          <w:szCs w:val="20"/>
        </w:rPr>
        <w:t xml:space="preserve">  |  </w:t>
      </w:r>
      <w:r>
        <w:rPr>
          <w:rFonts w:ascii="Arial" w:cs="Arial" w:eastAsia="Arial" w:hAnsi="Arial"/>
          <w:b/>
          <w:bCs/>
          <w:color w:val="1F4E79"/>
          <w:sz w:val="20"/>
          <w:szCs w:val="20"/>
        </w:rPr>
        <w:t xml:space="preserve">Lancaster University</w:t>
      </w:r>
      <w:r>
        <w:rPr>
          <w:rFonts w:ascii="Arial" w:cs="Arial" w:eastAsia="Arial" w:hAnsi="Arial"/>
        </w:rPr>
        <w:t xml:space="preserve">	</w:t>
      </w:r>
      <w:r>
        <w:rPr>
          <w:rFonts w:ascii="Arial" w:cs="Arial" w:eastAsia="Arial" w:hAnsi="Arial"/>
          <w:i/>
          <w:iCs/>
          <w:color w:val="555555"/>
          <w:sz w:val="20"/>
          <w:szCs w:val="20"/>
        </w:rPr>
        <w:t xml:space="preserve">Jun 2018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jbifsvdvacbaaqu1gao" Type="http://schemas.openxmlformats.org/officeDocument/2006/relationships/hyperlink" Target="http://linkedin.com/in/jfkay"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2026-03-27T14:08:30.500Z</dcterms:created>
  <dcterms:modified xsi:type="dcterms:W3CDTF">2026-03-27T14:08:30.502Z</dcterms:modified>
</cp:coreProperties>
</file>

<file path=docProps/custom.xml><?xml version="1.0" encoding="utf-8"?>
<Properties xmlns="http://schemas.openxmlformats.org/officeDocument/2006/custom-properties" xmlns:vt="http://schemas.openxmlformats.org/officeDocument/2006/docPropsVTypes"/>
</file>