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51A" w:rsidRPr="001A051A" w:rsidRDefault="001A051A">
      <w:pPr>
        <w:rPr>
          <w:sz w:val="44"/>
          <w:szCs w:val="44"/>
        </w:rPr>
      </w:pPr>
      <w:r w:rsidRPr="001A051A">
        <w:rPr>
          <w:sz w:val="44"/>
          <w:szCs w:val="44"/>
        </w:rPr>
        <w:t>COMP 6461 – PROGRAMMING ASSIGNMENT 3</w:t>
      </w:r>
    </w:p>
    <w:p w:rsidR="001A051A" w:rsidRDefault="001A051A"/>
    <w:p w:rsidR="001A051A" w:rsidRDefault="001A051A">
      <w:r>
        <w:rPr>
          <w:rFonts w:hint="eastAsia"/>
        </w:rPr>
        <w:t xml:space="preserve">Name: </w:t>
      </w:r>
      <w:r w:rsidR="006D73A2">
        <w:t>Chenglong Zhang</w:t>
      </w:r>
      <w:bookmarkStart w:id="0" w:name="_GoBack"/>
      <w:bookmarkEnd w:id="0"/>
    </w:p>
    <w:p w:rsidR="001A051A" w:rsidRDefault="001A051A">
      <w:r>
        <w:t xml:space="preserve">      </w:t>
      </w:r>
      <w:r w:rsidR="006D73A2">
        <w:t>Liu Sun</w:t>
      </w:r>
    </w:p>
    <w:p w:rsidR="001A051A" w:rsidRDefault="001A051A"/>
    <w:p w:rsidR="001A051A" w:rsidRDefault="001A051A"/>
    <w:p w:rsidR="001A051A" w:rsidRPr="001A051A" w:rsidRDefault="001A051A" w:rsidP="001A051A">
      <w:pPr>
        <w:pStyle w:val="a3"/>
        <w:numPr>
          <w:ilvl w:val="0"/>
          <w:numId w:val="1"/>
        </w:numPr>
        <w:ind w:firstLineChars="0"/>
        <w:rPr>
          <w:sz w:val="28"/>
          <w:szCs w:val="28"/>
        </w:rPr>
      </w:pPr>
      <w:r w:rsidRPr="001A051A">
        <w:rPr>
          <w:rFonts w:hint="eastAsia"/>
          <w:sz w:val="28"/>
          <w:szCs w:val="28"/>
        </w:rPr>
        <w:t>D</w:t>
      </w:r>
      <w:r w:rsidR="000C697A">
        <w:rPr>
          <w:sz w:val="28"/>
          <w:szCs w:val="28"/>
        </w:rPr>
        <w:t>epend on drop rate</w:t>
      </w:r>
    </w:p>
    <w:p w:rsidR="001A051A" w:rsidRPr="001A051A" w:rsidRDefault="001A051A">
      <w:r>
        <w:rPr>
          <w:rFonts w:hint="eastAsia"/>
        </w:rPr>
        <w:t xml:space="preserve">For the different drop rate, </w:t>
      </w:r>
      <w:r>
        <w:t xml:space="preserve">the ratio of the minimum number of packets required to send the file to the number of packets actually sent for each window size shows as </w:t>
      </w:r>
      <w:r w:rsidR="008F4FE1">
        <w:t>below:</w:t>
      </w:r>
    </w:p>
    <w:tbl>
      <w:tblPr>
        <w:tblW w:w="8980" w:type="dxa"/>
        <w:tblLook w:val="04A0" w:firstRow="1" w:lastRow="0" w:firstColumn="1" w:lastColumn="0" w:noHBand="0" w:noVBand="1"/>
      </w:tblPr>
      <w:tblGrid>
        <w:gridCol w:w="660"/>
        <w:gridCol w:w="880"/>
        <w:gridCol w:w="820"/>
        <w:gridCol w:w="880"/>
        <w:gridCol w:w="840"/>
        <w:gridCol w:w="840"/>
        <w:gridCol w:w="800"/>
        <w:gridCol w:w="820"/>
        <w:gridCol w:w="820"/>
        <w:gridCol w:w="800"/>
        <w:gridCol w:w="820"/>
      </w:tblGrid>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drop</w:t>
            </w:r>
          </w:p>
        </w:tc>
        <w:tc>
          <w:tcPr>
            <w:tcW w:w="88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1</w:t>
            </w:r>
          </w:p>
        </w:tc>
        <w:tc>
          <w:tcPr>
            <w:tcW w:w="82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3</w:t>
            </w:r>
          </w:p>
        </w:tc>
        <w:tc>
          <w:tcPr>
            <w:tcW w:w="88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5</w:t>
            </w:r>
          </w:p>
        </w:tc>
        <w:tc>
          <w:tcPr>
            <w:tcW w:w="84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7</w:t>
            </w:r>
          </w:p>
        </w:tc>
        <w:tc>
          <w:tcPr>
            <w:tcW w:w="84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9</w:t>
            </w:r>
          </w:p>
        </w:tc>
        <w:tc>
          <w:tcPr>
            <w:tcW w:w="80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11</w:t>
            </w:r>
          </w:p>
        </w:tc>
        <w:tc>
          <w:tcPr>
            <w:tcW w:w="82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13</w:t>
            </w:r>
          </w:p>
        </w:tc>
        <w:tc>
          <w:tcPr>
            <w:tcW w:w="82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15</w:t>
            </w:r>
          </w:p>
        </w:tc>
        <w:tc>
          <w:tcPr>
            <w:tcW w:w="80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17</w:t>
            </w:r>
          </w:p>
        </w:tc>
        <w:tc>
          <w:tcPr>
            <w:tcW w:w="820" w:type="dxa"/>
            <w:tcBorders>
              <w:top w:val="single" w:sz="4" w:space="0" w:color="9BC2E6"/>
              <w:left w:val="nil"/>
              <w:bottom w:val="single" w:sz="4" w:space="0" w:color="9BC2E6"/>
              <w:right w:val="single" w:sz="4" w:space="0" w:color="9BC2E6"/>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19</w:t>
            </w:r>
          </w:p>
        </w:tc>
      </w:tr>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5%</w:t>
            </w:r>
          </w:p>
        </w:tc>
        <w:tc>
          <w:tcPr>
            <w:tcW w:w="88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0.940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0.927 </w:t>
            </w:r>
          </w:p>
        </w:tc>
        <w:tc>
          <w:tcPr>
            <w:tcW w:w="88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0.464 </w:t>
            </w:r>
          </w:p>
        </w:tc>
        <w:tc>
          <w:tcPr>
            <w:tcW w:w="84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0.900 </w:t>
            </w:r>
          </w:p>
        </w:tc>
        <w:tc>
          <w:tcPr>
            <w:tcW w:w="84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0.122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1.000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0.351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0.971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0.734 </w:t>
            </w:r>
          </w:p>
        </w:tc>
        <w:tc>
          <w:tcPr>
            <w:tcW w:w="820" w:type="dxa"/>
            <w:tcBorders>
              <w:top w:val="single" w:sz="4" w:space="0" w:color="9BC2E6"/>
              <w:left w:val="nil"/>
              <w:bottom w:val="single" w:sz="4" w:space="0" w:color="9BC2E6"/>
              <w:right w:val="single" w:sz="4" w:space="0" w:color="9BC2E6"/>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0.092 </w:t>
            </w:r>
          </w:p>
        </w:tc>
      </w:tr>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10%</w:t>
            </w:r>
          </w:p>
        </w:tc>
        <w:tc>
          <w:tcPr>
            <w:tcW w:w="88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0.890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0.699 </w:t>
            </w:r>
          </w:p>
        </w:tc>
        <w:tc>
          <w:tcPr>
            <w:tcW w:w="88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0.188 </w:t>
            </w:r>
          </w:p>
        </w:tc>
        <w:tc>
          <w:tcPr>
            <w:tcW w:w="84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1.000 </w:t>
            </w:r>
          </w:p>
        </w:tc>
        <w:tc>
          <w:tcPr>
            <w:tcW w:w="84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0.338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0.367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0.135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0.155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0.073 </w:t>
            </w:r>
          </w:p>
        </w:tc>
        <w:tc>
          <w:tcPr>
            <w:tcW w:w="820" w:type="dxa"/>
            <w:tcBorders>
              <w:top w:val="single" w:sz="4" w:space="0" w:color="9BC2E6"/>
              <w:left w:val="nil"/>
              <w:bottom w:val="single" w:sz="4" w:space="0" w:color="9BC2E6"/>
              <w:right w:val="single" w:sz="4" w:space="0" w:color="9BC2E6"/>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0.080 </w:t>
            </w:r>
          </w:p>
        </w:tc>
      </w:tr>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15%</w:t>
            </w:r>
          </w:p>
        </w:tc>
        <w:tc>
          <w:tcPr>
            <w:tcW w:w="88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0.837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0.927 </w:t>
            </w:r>
          </w:p>
        </w:tc>
        <w:tc>
          <w:tcPr>
            <w:tcW w:w="88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0.175 </w:t>
            </w:r>
          </w:p>
        </w:tc>
        <w:tc>
          <w:tcPr>
            <w:tcW w:w="84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0.346 </w:t>
            </w:r>
          </w:p>
        </w:tc>
        <w:tc>
          <w:tcPr>
            <w:tcW w:w="84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0.112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0.100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0.302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0.140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0.067 </w:t>
            </w:r>
          </w:p>
        </w:tc>
        <w:tc>
          <w:tcPr>
            <w:tcW w:w="820" w:type="dxa"/>
            <w:tcBorders>
              <w:top w:val="single" w:sz="4" w:space="0" w:color="9BC2E6"/>
              <w:left w:val="nil"/>
              <w:bottom w:val="single" w:sz="4" w:space="0" w:color="9BC2E6"/>
              <w:right w:val="single" w:sz="4" w:space="0" w:color="9BC2E6"/>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0.060 </w:t>
            </w:r>
          </w:p>
        </w:tc>
      </w:tr>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20%</w:t>
            </w:r>
          </w:p>
        </w:tc>
        <w:tc>
          <w:tcPr>
            <w:tcW w:w="88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0.847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0.342 </w:t>
            </w:r>
          </w:p>
        </w:tc>
        <w:tc>
          <w:tcPr>
            <w:tcW w:w="88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0.171 </w:t>
            </w:r>
          </w:p>
        </w:tc>
        <w:tc>
          <w:tcPr>
            <w:tcW w:w="84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0.250 </w:t>
            </w:r>
          </w:p>
        </w:tc>
        <w:tc>
          <w:tcPr>
            <w:tcW w:w="84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0.204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0.104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0.102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0.106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0.172 </w:t>
            </w:r>
          </w:p>
        </w:tc>
        <w:tc>
          <w:tcPr>
            <w:tcW w:w="820" w:type="dxa"/>
            <w:tcBorders>
              <w:top w:val="single" w:sz="4" w:space="0" w:color="9BC2E6"/>
              <w:left w:val="nil"/>
              <w:bottom w:val="single" w:sz="4" w:space="0" w:color="9BC2E6"/>
              <w:right w:val="single" w:sz="4" w:space="0" w:color="9BC2E6"/>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0.065 </w:t>
            </w:r>
          </w:p>
        </w:tc>
      </w:tr>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25%</w:t>
            </w:r>
          </w:p>
        </w:tc>
        <w:tc>
          <w:tcPr>
            <w:tcW w:w="88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0.732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0.342 </w:t>
            </w:r>
          </w:p>
        </w:tc>
        <w:tc>
          <w:tcPr>
            <w:tcW w:w="88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0.243 </w:t>
            </w:r>
          </w:p>
        </w:tc>
        <w:tc>
          <w:tcPr>
            <w:tcW w:w="84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0.111 </w:t>
            </w:r>
          </w:p>
        </w:tc>
        <w:tc>
          <w:tcPr>
            <w:tcW w:w="84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0.130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0.144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0.082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0.100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0.059 </w:t>
            </w:r>
          </w:p>
        </w:tc>
        <w:tc>
          <w:tcPr>
            <w:tcW w:w="820" w:type="dxa"/>
            <w:tcBorders>
              <w:top w:val="single" w:sz="4" w:space="0" w:color="9BC2E6"/>
              <w:left w:val="nil"/>
              <w:bottom w:val="single" w:sz="4" w:space="0" w:color="9BC2E6"/>
              <w:right w:val="single" w:sz="4" w:space="0" w:color="9BC2E6"/>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0.079 </w:t>
            </w:r>
          </w:p>
        </w:tc>
      </w:tr>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30%</w:t>
            </w:r>
          </w:p>
        </w:tc>
        <w:tc>
          <w:tcPr>
            <w:tcW w:w="88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0.682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0.342 </w:t>
            </w:r>
          </w:p>
        </w:tc>
        <w:tc>
          <w:tcPr>
            <w:tcW w:w="88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0.158 </w:t>
            </w:r>
          </w:p>
        </w:tc>
        <w:tc>
          <w:tcPr>
            <w:tcW w:w="84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0.186 </w:t>
            </w:r>
          </w:p>
        </w:tc>
        <w:tc>
          <w:tcPr>
            <w:tcW w:w="84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0.117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0.096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0.099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0.094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0.067 </w:t>
            </w:r>
          </w:p>
        </w:tc>
        <w:tc>
          <w:tcPr>
            <w:tcW w:w="820" w:type="dxa"/>
            <w:tcBorders>
              <w:top w:val="single" w:sz="4" w:space="0" w:color="9BC2E6"/>
              <w:left w:val="nil"/>
              <w:bottom w:val="single" w:sz="4" w:space="0" w:color="9BC2E6"/>
              <w:right w:val="single" w:sz="4" w:space="0" w:color="9BC2E6"/>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0.094 </w:t>
            </w:r>
          </w:p>
        </w:tc>
      </w:tr>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35%</w:t>
            </w:r>
          </w:p>
        </w:tc>
        <w:tc>
          <w:tcPr>
            <w:tcW w:w="88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0.632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0.342 </w:t>
            </w:r>
          </w:p>
        </w:tc>
        <w:tc>
          <w:tcPr>
            <w:tcW w:w="88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0.143 </w:t>
            </w:r>
          </w:p>
        </w:tc>
        <w:tc>
          <w:tcPr>
            <w:tcW w:w="84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0.168 </w:t>
            </w:r>
          </w:p>
        </w:tc>
        <w:tc>
          <w:tcPr>
            <w:tcW w:w="84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0.107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0.100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0.092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0.111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0.064 </w:t>
            </w:r>
          </w:p>
        </w:tc>
        <w:tc>
          <w:tcPr>
            <w:tcW w:w="820" w:type="dxa"/>
            <w:tcBorders>
              <w:top w:val="single" w:sz="4" w:space="0" w:color="9BC2E6"/>
              <w:left w:val="nil"/>
              <w:bottom w:val="single" w:sz="4" w:space="0" w:color="9BC2E6"/>
              <w:right w:val="single" w:sz="4" w:space="0" w:color="9BC2E6"/>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0.069 </w:t>
            </w:r>
          </w:p>
        </w:tc>
      </w:tr>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40%</w:t>
            </w:r>
          </w:p>
        </w:tc>
        <w:tc>
          <w:tcPr>
            <w:tcW w:w="88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0.614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0.342 </w:t>
            </w:r>
          </w:p>
        </w:tc>
        <w:tc>
          <w:tcPr>
            <w:tcW w:w="88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0.132 </w:t>
            </w:r>
          </w:p>
        </w:tc>
        <w:tc>
          <w:tcPr>
            <w:tcW w:w="84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0.136 </w:t>
            </w:r>
          </w:p>
        </w:tc>
        <w:tc>
          <w:tcPr>
            <w:tcW w:w="84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0.117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0.195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0.066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0.084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0.089 </w:t>
            </w:r>
          </w:p>
        </w:tc>
        <w:tc>
          <w:tcPr>
            <w:tcW w:w="820" w:type="dxa"/>
            <w:tcBorders>
              <w:top w:val="single" w:sz="4" w:space="0" w:color="9BC2E6"/>
              <w:left w:val="nil"/>
              <w:bottom w:val="single" w:sz="4" w:space="0" w:color="9BC2E6"/>
              <w:right w:val="single" w:sz="4" w:space="0" w:color="9BC2E6"/>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0.044 </w:t>
            </w:r>
          </w:p>
        </w:tc>
      </w:tr>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45%</w:t>
            </w:r>
          </w:p>
        </w:tc>
        <w:tc>
          <w:tcPr>
            <w:tcW w:w="88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0.545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0.342 </w:t>
            </w:r>
          </w:p>
        </w:tc>
        <w:tc>
          <w:tcPr>
            <w:tcW w:w="88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0.277 </w:t>
            </w:r>
          </w:p>
        </w:tc>
        <w:tc>
          <w:tcPr>
            <w:tcW w:w="84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0.186 </w:t>
            </w:r>
          </w:p>
        </w:tc>
        <w:tc>
          <w:tcPr>
            <w:tcW w:w="84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0.107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0.120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0.079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0.074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0.073 </w:t>
            </w:r>
          </w:p>
        </w:tc>
        <w:tc>
          <w:tcPr>
            <w:tcW w:w="820" w:type="dxa"/>
            <w:tcBorders>
              <w:top w:val="single" w:sz="4" w:space="0" w:color="9BC2E6"/>
              <w:left w:val="nil"/>
              <w:bottom w:val="single" w:sz="4" w:space="0" w:color="9BC2E6"/>
              <w:right w:val="single" w:sz="4" w:space="0" w:color="9BC2E6"/>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0.070 </w:t>
            </w:r>
          </w:p>
        </w:tc>
      </w:tr>
      <w:tr w:rsidR="009911BA" w:rsidRPr="009911BA" w:rsidTr="001A051A">
        <w:trPr>
          <w:trHeight w:val="270"/>
        </w:trPr>
        <w:tc>
          <w:tcPr>
            <w:tcW w:w="660" w:type="dxa"/>
            <w:tcBorders>
              <w:top w:val="single" w:sz="4" w:space="0" w:color="9BC2E6"/>
              <w:left w:val="single" w:sz="4" w:space="0" w:color="9BC2E6"/>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50%</w:t>
            </w:r>
          </w:p>
        </w:tc>
        <w:tc>
          <w:tcPr>
            <w:tcW w:w="88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0.473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0.342 </w:t>
            </w:r>
          </w:p>
        </w:tc>
        <w:tc>
          <w:tcPr>
            <w:tcW w:w="88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0.205 </w:t>
            </w:r>
          </w:p>
        </w:tc>
        <w:tc>
          <w:tcPr>
            <w:tcW w:w="84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0.110 </w:t>
            </w:r>
          </w:p>
        </w:tc>
        <w:tc>
          <w:tcPr>
            <w:tcW w:w="84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0.080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0.086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0.085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0.075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0.052 </w:t>
            </w:r>
          </w:p>
        </w:tc>
        <w:tc>
          <w:tcPr>
            <w:tcW w:w="820" w:type="dxa"/>
            <w:tcBorders>
              <w:top w:val="single" w:sz="4" w:space="0" w:color="9BC2E6"/>
              <w:left w:val="nil"/>
              <w:bottom w:val="single" w:sz="4" w:space="0" w:color="9BC2E6"/>
              <w:right w:val="single" w:sz="4" w:space="0" w:color="9BC2E6"/>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0.039 </w:t>
            </w:r>
          </w:p>
        </w:tc>
      </w:tr>
    </w:tbl>
    <w:p w:rsidR="00D92997" w:rsidRDefault="006D73A2"/>
    <w:p w:rsidR="009911BA" w:rsidRDefault="009911BA"/>
    <w:p w:rsidR="009911BA" w:rsidRDefault="009911BA">
      <w:r>
        <w:rPr>
          <w:noProof/>
        </w:rPr>
        <w:drawing>
          <wp:inline distT="0" distB="0" distL="0" distR="0" wp14:anchorId="0DA4EEBF" wp14:editId="2ADEB1F0">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911BA" w:rsidRDefault="009911BA"/>
    <w:p w:rsidR="009911BA" w:rsidRPr="00543E88" w:rsidRDefault="009911BA"/>
    <w:p w:rsidR="009911BA" w:rsidRDefault="009911BA"/>
    <w:p w:rsidR="001A051A" w:rsidRDefault="001A051A"/>
    <w:p w:rsidR="009911BA" w:rsidRDefault="009911BA"/>
    <w:p w:rsidR="000C697A" w:rsidRDefault="000C697A"/>
    <w:p w:rsidR="000C697A" w:rsidRDefault="000C697A" w:rsidP="000C697A">
      <w:pPr>
        <w:pStyle w:val="a3"/>
        <w:numPr>
          <w:ilvl w:val="0"/>
          <w:numId w:val="1"/>
        </w:numPr>
        <w:ind w:firstLineChars="0"/>
        <w:rPr>
          <w:sz w:val="28"/>
          <w:szCs w:val="28"/>
        </w:rPr>
      </w:pPr>
      <w:r w:rsidRPr="001A051A">
        <w:rPr>
          <w:rFonts w:hint="eastAsia"/>
          <w:sz w:val="28"/>
          <w:szCs w:val="28"/>
        </w:rPr>
        <w:lastRenderedPageBreak/>
        <w:t>D</w:t>
      </w:r>
      <w:r>
        <w:rPr>
          <w:sz w:val="28"/>
          <w:szCs w:val="28"/>
        </w:rPr>
        <w:t>epend on delay rate</w:t>
      </w:r>
    </w:p>
    <w:p w:rsidR="000C697A" w:rsidRPr="000C697A" w:rsidRDefault="000C697A" w:rsidP="000C697A">
      <w:pPr>
        <w:pStyle w:val="a3"/>
        <w:ind w:left="420" w:firstLineChars="0" w:firstLine="0"/>
      </w:pPr>
      <w:r>
        <w:rPr>
          <w:rFonts w:hint="eastAsia"/>
        </w:rPr>
        <w:t xml:space="preserve">For the different delay rate, </w:t>
      </w:r>
      <w:r>
        <w:t>the ratio of the minimum number of packets required to send the file to the number of packets actually sent for each window size shows as below :</w:t>
      </w:r>
    </w:p>
    <w:tbl>
      <w:tblPr>
        <w:tblW w:w="8020" w:type="dxa"/>
        <w:tblLook w:val="04A0" w:firstRow="1" w:lastRow="0" w:firstColumn="1" w:lastColumn="0" w:noHBand="0" w:noVBand="1"/>
      </w:tblPr>
      <w:tblGrid>
        <w:gridCol w:w="771"/>
        <w:gridCol w:w="800"/>
        <w:gridCol w:w="820"/>
        <w:gridCol w:w="820"/>
        <w:gridCol w:w="800"/>
        <w:gridCol w:w="800"/>
        <w:gridCol w:w="800"/>
        <w:gridCol w:w="820"/>
        <w:gridCol w:w="800"/>
        <w:gridCol w:w="820"/>
      </w:tblGrid>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delay</w:t>
            </w:r>
          </w:p>
        </w:tc>
        <w:tc>
          <w:tcPr>
            <w:tcW w:w="80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3</w:t>
            </w:r>
          </w:p>
        </w:tc>
        <w:tc>
          <w:tcPr>
            <w:tcW w:w="82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5</w:t>
            </w:r>
          </w:p>
        </w:tc>
        <w:tc>
          <w:tcPr>
            <w:tcW w:w="82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7</w:t>
            </w:r>
          </w:p>
        </w:tc>
        <w:tc>
          <w:tcPr>
            <w:tcW w:w="80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9</w:t>
            </w:r>
          </w:p>
        </w:tc>
        <w:tc>
          <w:tcPr>
            <w:tcW w:w="80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11</w:t>
            </w:r>
          </w:p>
        </w:tc>
        <w:tc>
          <w:tcPr>
            <w:tcW w:w="80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13</w:t>
            </w:r>
          </w:p>
        </w:tc>
        <w:tc>
          <w:tcPr>
            <w:tcW w:w="82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15</w:t>
            </w:r>
          </w:p>
        </w:tc>
        <w:tc>
          <w:tcPr>
            <w:tcW w:w="800" w:type="dxa"/>
            <w:tcBorders>
              <w:top w:val="single" w:sz="4" w:space="0" w:color="9BC2E6"/>
              <w:left w:val="nil"/>
              <w:bottom w:val="single" w:sz="4" w:space="0" w:color="9BC2E6"/>
              <w:right w:val="nil"/>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17</w:t>
            </w:r>
          </w:p>
        </w:tc>
        <w:tc>
          <w:tcPr>
            <w:tcW w:w="820" w:type="dxa"/>
            <w:tcBorders>
              <w:top w:val="single" w:sz="4" w:space="0" w:color="9BC2E6"/>
              <w:left w:val="nil"/>
              <w:bottom w:val="single" w:sz="4" w:space="0" w:color="9BC2E6"/>
              <w:right w:val="single" w:sz="4" w:space="0" w:color="9BC2E6"/>
            </w:tcBorders>
            <w:shd w:val="clear" w:color="5B9BD5" w:fill="5B9BD5"/>
            <w:noWrap/>
            <w:vAlign w:val="center"/>
            <w:hideMark/>
          </w:tcPr>
          <w:p w:rsidR="009911BA" w:rsidRPr="009911BA" w:rsidRDefault="009911BA" w:rsidP="009911BA">
            <w:pPr>
              <w:widowControl/>
              <w:jc w:val="left"/>
              <w:rPr>
                <w:rFonts w:ascii="SimSun" w:eastAsia="SimSun" w:hAnsi="SimSun" w:cs="SimSun"/>
                <w:b/>
                <w:bCs/>
                <w:color w:val="FFFFFF"/>
                <w:kern w:val="0"/>
                <w:sz w:val="22"/>
              </w:rPr>
            </w:pPr>
            <w:r w:rsidRPr="009911BA">
              <w:rPr>
                <w:rFonts w:ascii="SimSun" w:eastAsia="SimSun" w:hAnsi="SimSun" w:cs="SimSun" w:hint="eastAsia"/>
                <w:b/>
                <w:bCs/>
                <w:color w:val="FFFFFF"/>
                <w:kern w:val="0"/>
                <w:sz w:val="22"/>
              </w:rPr>
              <w:t>19</w:t>
            </w:r>
          </w:p>
        </w:tc>
      </w:tr>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5%</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0.258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0.243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0.857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0.222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1.000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0.791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0.139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0.810 </w:t>
            </w:r>
          </w:p>
        </w:tc>
        <w:tc>
          <w:tcPr>
            <w:tcW w:w="820" w:type="dxa"/>
            <w:tcBorders>
              <w:top w:val="single" w:sz="4" w:space="0" w:color="9BC2E6"/>
              <w:left w:val="nil"/>
              <w:bottom w:val="single" w:sz="4" w:space="0" w:color="9BC2E6"/>
              <w:right w:val="single" w:sz="4" w:space="0" w:color="9BC2E6"/>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0.245 </w:t>
            </w:r>
          </w:p>
        </w:tc>
      </w:tr>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10%</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0.127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0.214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1.000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0.193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0.579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0.557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0.149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0.198 </w:t>
            </w:r>
          </w:p>
        </w:tc>
        <w:tc>
          <w:tcPr>
            <w:tcW w:w="820" w:type="dxa"/>
            <w:tcBorders>
              <w:top w:val="single" w:sz="4" w:space="0" w:color="9BC2E6"/>
              <w:left w:val="nil"/>
              <w:bottom w:val="single" w:sz="4" w:space="0" w:color="9BC2E6"/>
              <w:right w:val="single" w:sz="4" w:space="0" w:color="9BC2E6"/>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0.069 </w:t>
            </w:r>
          </w:p>
        </w:tc>
      </w:tr>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15%</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0.177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0.122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0.170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0.143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0.105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0.132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0.270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0.160 </w:t>
            </w:r>
          </w:p>
        </w:tc>
        <w:tc>
          <w:tcPr>
            <w:tcW w:w="820" w:type="dxa"/>
            <w:tcBorders>
              <w:top w:val="single" w:sz="4" w:space="0" w:color="9BC2E6"/>
              <w:left w:val="nil"/>
              <w:bottom w:val="single" w:sz="4" w:space="0" w:color="9BC2E6"/>
              <w:right w:val="single" w:sz="4" w:space="0" w:color="9BC2E6"/>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0.106 </w:t>
            </w:r>
          </w:p>
        </w:tc>
      </w:tr>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20%</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0.213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0.142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0.106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0.324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0.094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0.101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0.098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0.090 </w:t>
            </w:r>
          </w:p>
        </w:tc>
        <w:tc>
          <w:tcPr>
            <w:tcW w:w="820" w:type="dxa"/>
            <w:tcBorders>
              <w:top w:val="single" w:sz="4" w:space="0" w:color="9BC2E6"/>
              <w:left w:val="nil"/>
              <w:bottom w:val="single" w:sz="4" w:space="0" w:color="9BC2E6"/>
              <w:right w:val="single" w:sz="4" w:space="0" w:color="9BC2E6"/>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0.064 </w:t>
            </w:r>
          </w:p>
        </w:tc>
      </w:tr>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25%</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0.132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0.150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0.165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0.136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0.091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0.099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0.103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0.103 </w:t>
            </w:r>
          </w:p>
        </w:tc>
        <w:tc>
          <w:tcPr>
            <w:tcW w:w="820" w:type="dxa"/>
            <w:tcBorders>
              <w:top w:val="single" w:sz="4" w:space="0" w:color="9BC2E6"/>
              <w:left w:val="nil"/>
              <w:bottom w:val="single" w:sz="4" w:space="0" w:color="9BC2E6"/>
              <w:right w:val="single" w:sz="4" w:space="0" w:color="9BC2E6"/>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0.065 </w:t>
            </w:r>
          </w:p>
        </w:tc>
      </w:tr>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30%</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0.137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0.247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0.240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0.082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0.088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0.089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0.089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0.076 </w:t>
            </w:r>
          </w:p>
        </w:tc>
        <w:tc>
          <w:tcPr>
            <w:tcW w:w="820" w:type="dxa"/>
            <w:tcBorders>
              <w:top w:val="single" w:sz="4" w:space="0" w:color="9BC2E6"/>
              <w:left w:val="nil"/>
              <w:bottom w:val="single" w:sz="4" w:space="0" w:color="9BC2E6"/>
              <w:right w:val="single" w:sz="4" w:space="0" w:color="9BC2E6"/>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0.070 </w:t>
            </w:r>
          </w:p>
        </w:tc>
      </w:tr>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35%</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0.120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0.146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0.171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0.106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0.194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0.098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0.101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0.089 </w:t>
            </w:r>
          </w:p>
        </w:tc>
        <w:tc>
          <w:tcPr>
            <w:tcW w:w="820" w:type="dxa"/>
            <w:tcBorders>
              <w:top w:val="single" w:sz="4" w:space="0" w:color="9BC2E6"/>
              <w:left w:val="nil"/>
              <w:bottom w:val="single" w:sz="4" w:space="0" w:color="9BC2E6"/>
              <w:right w:val="single" w:sz="4" w:space="0" w:color="9BC2E6"/>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0.060 </w:t>
            </w:r>
          </w:p>
        </w:tc>
      </w:tr>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40%</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0.141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0.132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0.101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0.124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0.091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0.121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0.077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0.070 </w:t>
            </w:r>
          </w:p>
        </w:tc>
        <w:tc>
          <w:tcPr>
            <w:tcW w:w="820" w:type="dxa"/>
            <w:tcBorders>
              <w:top w:val="single" w:sz="4" w:space="0" w:color="9BC2E6"/>
              <w:left w:val="nil"/>
              <w:bottom w:val="single" w:sz="4" w:space="0" w:color="9BC2E6"/>
              <w:right w:val="single" w:sz="4" w:space="0" w:color="9BC2E6"/>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0.055 </w:t>
            </w:r>
          </w:p>
        </w:tc>
      </w:tr>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45%</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0.132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0.112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0.122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0.113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0.089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0.083 </w:t>
            </w:r>
          </w:p>
        </w:tc>
        <w:tc>
          <w:tcPr>
            <w:tcW w:w="82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0.079 </w:t>
            </w:r>
          </w:p>
        </w:tc>
        <w:tc>
          <w:tcPr>
            <w:tcW w:w="800" w:type="dxa"/>
            <w:tcBorders>
              <w:top w:val="single" w:sz="4" w:space="0" w:color="9BC2E6"/>
              <w:left w:val="nil"/>
              <w:bottom w:val="single" w:sz="4" w:space="0" w:color="9BC2E6"/>
              <w:right w:val="nil"/>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0.061 </w:t>
            </w:r>
          </w:p>
        </w:tc>
        <w:tc>
          <w:tcPr>
            <w:tcW w:w="820" w:type="dxa"/>
            <w:tcBorders>
              <w:top w:val="single" w:sz="4" w:space="0" w:color="9BC2E6"/>
              <w:left w:val="nil"/>
              <w:bottom w:val="single" w:sz="4" w:space="0" w:color="9BC2E6"/>
              <w:right w:val="single" w:sz="4" w:space="0" w:color="9BC2E6"/>
            </w:tcBorders>
            <w:shd w:val="clear" w:color="DDEBF7" w:fill="DDEBF7"/>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0.058 </w:t>
            </w:r>
          </w:p>
        </w:tc>
      </w:tr>
      <w:tr w:rsidR="009911BA" w:rsidRPr="009911BA" w:rsidTr="009911BA">
        <w:trPr>
          <w:trHeight w:val="270"/>
        </w:trPr>
        <w:tc>
          <w:tcPr>
            <w:tcW w:w="740" w:type="dxa"/>
            <w:tcBorders>
              <w:top w:val="single" w:sz="4" w:space="0" w:color="9BC2E6"/>
              <w:left w:val="single" w:sz="4" w:space="0" w:color="9BC2E6"/>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50%</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0.129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0.116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0.102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0.096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0.088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0.085 </w:t>
            </w:r>
          </w:p>
        </w:tc>
        <w:tc>
          <w:tcPr>
            <w:tcW w:w="82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0.097 </w:t>
            </w:r>
          </w:p>
        </w:tc>
        <w:tc>
          <w:tcPr>
            <w:tcW w:w="800" w:type="dxa"/>
            <w:tcBorders>
              <w:top w:val="single" w:sz="4" w:space="0" w:color="9BC2E6"/>
              <w:left w:val="nil"/>
              <w:bottom w:val="single" w:sz="4" w:space="0" w:color="9BC2E6"/>
              <w:right w:val="nil"/>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0.070 </w:t>
            </w:r>
          </w:p>
        </w:tc>
        <w:tc>
          <w:tcPr>
            <w:tcW w:w="820" w:type="dxa"/>
            <w:tcBorders>
              <w:top w:val="single" w:sz="4" w:space="0" w:color="9BC2E6"/>
              <w:left w:val="nil"/>
              <w:bottom w:val="single" w:sz="4" w:space="0" w:color="9BC2E6"/>
              <w:right w:val="single" w:sz="4" w:space="0" w:color="9BC2E6"/>
            </w:tcBorders>
            <w:shd w:val="clear" w:color="auto" w:fill="auto"/>
            <w:noWrap/>
            <w:vAlign w:val="center"/>
            <w:hideMark/>
          </w:tcPr>
          <w:p w:rsidR="009911BA" w:rsidRPr="009911BA" w:rsidRDefault="009911BA" w:rsidP="009911BA">
            <w:pPr>
              <w:widowControl/>
              <w:jc w:val="right"/>
              <w:rPr>
                <w:rFonts w:ascii="SimSun" w:eastAsia="SimSun" w:hAnsi="SimSun" w:cs="SimSun"/>
                <w:color w:val="000000"/>
                <w:kern w:val="0"/>
                <w:sz w:val="22"/>
              </w:rPr>
            </w:pPr>
            <w:r w:rsidRPr="009911BA">
              <w:rPr>
                <w:rFonts w:ascii="SimSun" w:eastAsia="SimSun" w:hAnsi="SimSun" w:cs="SimSun" w:hint="eastAsia"/>
                <w:color w:val="000000"/>
                <w:kern w:val="0"/>
                <w:sz w:val="22"/>
              </w:rPr>
              <w:t xml:space="preserve">0.061 </w:t>
            </w:r>
          </w:p>
        </w:tc>
      </w:tr>
    </w:tbl>
    <w:p w:rsidR="009911BA" w:rsidRDefault="009911BA"/>
    <w:p w:rsidR="001A051A" w:rsidRDefault="001A051A"/>
    <w:p w:rsidR="001A051A" w:rsidRDefault="001A051A">
      <w:r>
        <w:rPr>
          <w:noProof/>
        </w:rPr>
        <w:drawing>
          <wp:inline distT="0" distB="0" distL="0" distR="0" wp14:anchorId="56CE1415" wp14:editId="0879C2D9">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C697A" w:rsidRDefault="000C697A"/>
    <w:p w:rsidR="000C697A" w:rsidRDefault="000C697A" w:rsidP="000C697A">
      <w:r>
        <w:rPr>
          <w:rFonts w:hint="eastAsia"/>
        </w:rPr>
        <w:t>From the graph</w:t>
      </w:r>
      <w:r>
        <w:t>s</w:t>
      </w:r>
      <w:r>
        <w:rPr>
          <w:rFonts w:hint="eastAsia"/>
        </w:rPr>
        <w:t xml:space="preserve">, which are more </w:t>
      </w:r>
      <w:r>
        <w:t>straightforward</w:t>
      </w:r>
      <w:r>
        <w:rPr>
          <w:rFonts w:hint="eastAsia"/>
        </w:rPr>
        <w:t xml:space="preserve">, we can see </w:t>
      </w:r>
      <w:r>
        <w:t xml:space="preserve">that with higher </w:t>
      </w:r>
      <w:r w:rsidR="008F4FE1">
        <w:t>drop (</w:t>
      </w:r>
      <w:r>
        <w:t xml:space="preserve">delay) rate, the ratio become lower. Since it means the sender need to send more packets due to router </w:t>
      </w:r>
      <w:r w:rsidR="008F4FE1">
        <w:t>drop (</w:t>
      </w:r>
      <w:r>
        <w:t xml:space="preserve">delay) some packets. This situation become worse when the window size is large. Since with a larger window size, the sender need to resent more packets. </w:t>
      </w:r>
    </w:p>
    <w:p w:rsidR="000C697A" w:rsidRDefault="000C697A" w:rsidP="000C697A"/>
    <w:p w:rsidR="000C697A" w:rsidRDefault="000C697A" w:rsidP="000C697A">
      <w:r>
        <w:t>It is obvious that in the drop rate case, with the window size is 1</w:t>
      </w:r>
      <w:r w:rsidR="008F4FE1">
        <w:t>, the</w:t>
      </w:r>
      <w:r>
        <w:t xml:space="preserve"> situation is much better, because if the router drop a packet, the sender only need to resent one packet. But for window size which is bigger than 1, the sender may resent packets as many as the number of window size once it timeout or receive a NCK. </w:t>
      </w:r>
    </w:p>
    <w:p w:rsidR="000C697A" w:rsidRPr="000C697A" w:rsidRDefault="000C697A"/>
    <w:sectPr w:rsidR="000C697A" w:rsidRPr="000C697A">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36E73"/>
    <w:multiLevelType w:val="hybridMultilevel"/>
    <w:tmpl w:val="233CF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03A"/>
    <w:rsid w:val="000C697A"/>
    <w:rsid w:val="001A051A"/>
    <w:rsid w:val="004675E3"/>
    <w:rsid w:val="00543E88"/>
    <w:rsid w:val="006D73A2"/>
    <w:rsid w:val="008F4FE1"/>
    <w:rsid w:val="009911BA"/>
    <w:rsid w:val="00C20D33"/>
    <w:rsid w:val="00C7003A"/>
    <w:rsid w:val="00FA4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7F1DB-42BA-434B-A88B-0EBF53E8B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05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932479">
      <w:bodyDiv w:val="1"/>
      <w:marLeft w:val="0"/>
      <w:marRight w:val="0"/>
      <w:marTop w:val="0"/>
      <w:marBottom w:val="0"/>
      <w:divBdr>
        <w:top w:val="none" w:sz="0" w:space="0" w:color="auto"/>
        <w:left w:val="none" w:sz="0" w:space="0" w:color="auto"/>
        <w:bottom w:val="none" w:sz="0" w:space="0" w:color="auto"/>
        <w:right w:val="none" w:sz="0" w:space="0" w:color="auto"/>
      </w:divBdr>
    </w:div>
    <w:div w:id="1119688356">
      <w:bodyDiv w:val="1"/>
      <w:marLeft w:val="0"/>
      <w:marRight w:val="0"/>
      <w:marTop w:val="0"/>
      <w:marBottom w:val="0"/>
      <w:divBdr>
        <w:top w:val="none" w:sz="0" w:space="0" w:color="auto"/>
        <w:left w:val="none" w:sz="0" w:space="0" w:color="auto"/>
        <w:bottom w:val="none" w:sz="0" w:space="0" w:color="auto"/>
        <w:right w:val="none" w:sz="0" w:space="0" w:color="auto"/>
      </w:divBdr>
    </w:div>
    <w:div w:id="1784961699">
      <w:bodyDiv w:val="1"/>
      <w:marLeft w:val="0"/>
      <w:marRight w:val="0"/>
      <w:marTop w:val="0"/>
      <w:marBottom w:val="0"/>
      <w:divBdr>
        <w:top w:val="none" w:sz="0" w:space="0" w:color="auto"/>
        <w:left w:val="none" w:sz="0" w:space="0" w:color="auto"/>
        <w:bottom w:val="none" w:sz="0" w:space="0" w:color="auto"/>
        <w:right w:val="none" w:sz="0" w:space="0" w:color="auto"/>
      </w:divBdr>
    </w:div>
    <w:div w:id="210942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iting\Desktop\&#24037;&#20316;&#31807;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iting\Desktop\&#24037;&#20316;&#31807;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Ratio</a:t>
            </a:r>
            <a:r>
              <a:rPr lang="en-US" altLang="zh-CN" baseline="0"/>
              <a:t> depend on </a:t>
            </a:r>
            <a:r>
              <a:rPr lang="en-US" altLang="zh-CN"/>
              <a:t>dro</a:t>
            </a:r>
            <a:r>
              <a:rPr lang="en-US" altLang="zh-CN" baseline="0"/>
              <a:t>p rate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1</c:v>
                </c:pt>
              </c:strCache>
            </c:strRef>
          </c:tx>
          <c:spPr>
            <a:ln w="28575" cap="rnd">
              <a:solidFill>
                <a:schemeClr val="accent1"/>
              </a:solidFill>
              <a:round/>
            </a:ln>
            <a:effectLst/>
          </c:spPr>
          <c:marker>
            <c:symbol val="none"/>
          </c:marker>
          <c:cat>
            <c:numRef>
              <c:f>Sheet2!$A$2:$A$11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Sheet2!$B$2:$B$11</c:f>
              <c:numCache>
                <c:formatCode>0.000_ </c:formatCode>
                <c:ptCount val="10"/>
                <c:pt idx="0">
                  <c:v>0.93962264150943398</c:v>
                </c:pt>
                <c:pt idx="1">
                  <c:v>0.88990825688073394</c:v>
                </c:pt>
                <c:pt idx="2">
                  <c:v>0.83720930232558144</c:v>
                </c:pt>
                <c:pt idx="3">
                  <c:v>0.84696569920844322</c:v>
                </c:pt>
                <c:pt idx="4">
                  <c:v>0.73235294117647054</c:v>
                </c:pt>
                <c:pt idx="5">
                  <c:v>0.68219178082191778</c:v>
                </c:pt>
                <c:pt idx="6">
                  <c:v>0.63157894736842102</c:v>
                </c:pt>
                <c:pt idx="7">
                  <c:v>0.61392405063291144</c:v>
                </c:pt>
                <c:pt idx="8">
                  <c:v>0.5449438202247191</c:v>
                </c:pt>
                <c:pt idx="9">
                  <c:v>0.47317073170731705</c:v>
                </c:pt>
              </c:numCache>
            </c:numRef>
          </c:val>
          <c:smooth val="0"/>
        </c:ser>
        <c:ser>
          <c:idx val="1"/>
          <c:order val="1"/>
          <c:tx>
            <c:strRef>
              <c:f>Sheet2!$C$1</c:f>
              <c:strCache>
                <c:ptCount val="1"/>
                <c:pt idx="0">
                  <c:v>3</c:v>
                </c:pt>
              </c:strCache>
            </c:strRef>
          </c:tx>
          <c:spPr>
            <a:ln w="28575" cap="rnd">
              <a:solidFill>
                <a:schemeClr val="accent2"/>
              </a:solidFill>
              <a:round/>
            </a:ln>
            <a:effectLst/>
          </c:spPr>
          <c:marker>
            <c:symbol val="none"/>
          </c:marker>
          <c:cat>
            <c:numRef>
              <c:f>Sheet2!$A$2:$A$11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Sheet2!$C$2:$C$11</c:f>
              <c:numCache>
                <c:formatCode>0.000_ </c:formatCode>
                <c:ptCount val="10"/>
                <c:pt idx="0">
                  <c:v>0.92727272727272725</c:v>
                </c:pt>
                <c:pt idx="1">
                  <c:v>0.69863013698630139</c:v>
                </c:pt>
                <c:pt idx="2">
                  <c:v>0.92727272727272725</c:v>
                </c:pt>
                <c:pt idx="3">
                  <c:v>0.34228187919463088</c:v>
                </c:pt>
                <c:pt idx="4">
                  <c:v>0.34228187919463088</c:v>
                </c:pt>
                <c:pt idx="5">
                  <c:v>0.34228187919463088</c:v>
                </c:pt>
                <c:pt idx="6">
                  <c:v>0.34228187919463088</c:v>
                </c:pt>
                <c:pt idx="7">
                  <c:v>0.34228187919463088</c:v>
                </c:pt>
                <c:pt idx="8">
                  <c:v>0.34228187919463088</c:v>
                </c:pt>
                <c:pt idx="9">
                  <c:v>0.34228187919463088</c:v>
                </c:pt>
              </c:numCache>
            </c:numRef>
          </c:val>
          <c:smooth val="0"/>
        </c:ser>
        <c:ser>
          <c:idx val="2"/>
          <c:order val="2"/>
          <c:tx>
            <c:strRef>
              <c:f>Sheet2!$D$1</c:f>
              <c:strCache>
                <c:ptCount val="1"/>
                <c:pt idx="0">
                  <c:v>5</c:v>
                </c:pt>
              </c:strCache>
            </c:strRef>
          </c:tx>
          <c:spPr>
            <a:ln w="28575" cap="rnd">
              <a:solidFill>
                <a:schemeClr val="accent3"/>
              </a:solidFill>
              <a:round/>
            </a:ln>
            <a:effectLst/>
          </c:spPr>
          <c:marker>
            <c:symbol val="none"/>
          </c:marker>
          <c:cat>
            <c:numRef>
              <c:f>Sheet2!$A$2:$A$11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Sheet2!$D$2:$D$11</c:f>
              <c:numCache>
                <c:formatCode>0.000_ </c:formatCode>
                <c:ptCount val="10"/>
                <c:pt idx="0">
                  <c:v>0.46363636363636362</c:v>
                </c:pt>
                <c:pt idx="1">
                  <c:v>0.18819188191881919</c:v>
                </c:pt>
                <c:pt idx="2">
                  <c:v>0.17465753424657535</c:v>
                </c:pt>
                <c:pt idx="3">
                  <c:v>0.17142857142857143</c:v>
                </c:pt>
                <c:pt idx="4">
                  <c:v>0.24324324324324326</c:v>
                </c:pt>
                <c:pt idx="5">
                  <c:v>0.15789473684210525</c:v>
                </c:pt>
                <c:pt idx="6">
                  <c:v>0.14285714285714285</c:v>
                </c:pt>
                <c:pt idx="7">
                  <c:v>0.13235294117647059</c:v>
                </c:pt>
                <c:pt idx="8">
                  <c:v>0.27692307692307694</c:v>
                </c:pt>
                <c:pt idx="9">
                  <c:v>0.20454545454545456</c:v>
                </c:pt>
              </c:numCache>
            </c:numRef>
          </c:val>
          <c:smooth val="0"/>
        </c:ser>
        <c:ser>
          <c:idx val="3"/>
          <c:order val="3"/>
          <c:tx>
            <c:strRef>
              <c:f>Sheet2!$E$1</c:f>
              <c:strCache>
                <c:ptCount val="1"/>
                <c:pt idx="0">
                  <c:v>7</c:v>
                </c:pt>
              </c:strCache>
            </c:strRef>
          </c:tx>
          <c:spPr>
            <a:ln w="28575" cap="rnd">
              <a:solidFill>
                <a:schemeClr val="accent4"/>
              </a:solidFill>
              <a:round/>
            </a:ln>
            <a:effectLst/>
          </c:spPr>
          <c:marker>
            <c:symbol val="none"/>
          </c:marker>
          <c:cat>
            <c:numRef>
              <c:f>Sheet2!$A$2:$A$11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Sheet2!$E$2:$E$11</c:f>
              <c:numCache>
                <c:formatCode>0.000_ </c:formatCode>
                <c:ptCount val="10"/>
                <c:pt idx="0">
                  <c:v>0.9</c:v>
                </c:pt>
                <c:pt idx="1">
                  <c:v>1</c:v>
                </c:pt>
                <c:pt idx="2">
                  <c:v>0.34615384615384615</c:v>
                </c:pt>
                <c:pt idx="3">
                  <c:v>0.25</c:v>
                </c:pt>
                <c:pt idx="4">
                  <c:v>0.1111111111111111</c:v>
                </c:pt>
                <c:pt idx="5">
                  <c:v>0.18556701030927836</c:v>
                </c:pt>
                <c:pt idx="6">
                  <c:v>0.16822429906542055</c:v>
                </c:pt>
                <c:pt idx="7">
                  <c:v>0.13636363636363635</c:v>
                </c:pt>
                <c:pt idx="8">
                  <c:v>0.18556701030927836</c:v>
                </c:pt>
                <c:pt idx="9">
                  <c:v>0.11042944785276074</c:v>
                </c:pt>
              </c:numCache>
            </c:numRef>
          </c:val>
          <c:smooth val="0"/>
        </c:ser>
        <c:ser>
          <c:idx val="4"/>
          <c:order val="4"/>
          <c:tx>
            <c:strRef>
              <c:f>Sheet2!$F$1</c:f>
              <c:strCache>
                <c:ptCount val="1"/>
                <c:pt idx="0">
                  <c:v>9</c:v>
                </c:pt>
              </c:strCache>
            </c:strRef>
          </c:tx>
          <c:spPr>
            <a:ln w="28575" cap="rnd">
              <a:solidFill>
                <a:schemeClr val="accent5"/>
              </a:solidFill>
              <a:round/>
            </a:ln>
            <a:effectLst/>
          </c:spPr>
          <c:marker>
            <c:symbol val="none"/>
          </c:marker>
          <c:cat>
            <c:numRef>
              <c:f>Sheet2!$A$2:$A$11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Sheet2!$F$2:$F$11</c:f>
              <c:numCache>
                <c:formatCode>0.000_ </c:formatCode>
                <c:ptCount val="10"/>
                <c:pt idx="0">
                  <c:v>0.12206572769953052</c:v>
                </c:pt>
                <c:pt idx="1">
                  <c:v>0.33846153846153848</c:v>
                </c:pt>
                <c:pt idx="2">
                  <c:v>0.11224489795918367</c:v>
                </c:pt>
                <c:pt idx="3">
                  <c:v>0.20370370370370369</c:v>
                </c:pt>
                <c:pt idx="4">
                  <c:v>0.13017751479289941</c:v>
                </c:pt>
                <c:pt idx="5">
                  <c:v>0.11702127659574468</c:v>
                </c:pt>
                <c:pt idx="6">
                  <c:v>0.10731707317073171</c:v>
                </c:pt>
                <c:pt idx="7">
                  <c:v>0.11702127659574468</c:v>
                </c:pt>
                <c:pt idx="8">
                  <c:v>0.10731707317073171</c:v>
                </c:pt>
                <c:pt idx="9">
                  <c:v>8.0291970802919707E-2</c:v>
                </c:pt>
              </c:numCache>
            </c:numRef>
          </c:val>
          <c:smooth val="0"/>
        </c:ser>
        <c:ser>
          <c:idx val="5"/>
          <c:order val="5"/>
          <c:tx>
            <c:strRef>
              <c:f>Sheet2!$G$1</c:f>
              <c:strCache>
                <c:ptCount val="1"/>
                <c:pt idx="0">
                  <c:v>11</c:v>
                </c:pt>
              </c:strCache>
            </c:strRef>
          </c:tx>
          <c:spPr>
            <a:ln w="28575" cap="rnd">
              <a:solidFill>
                <a:schemeClr val="accent6"/>
              </a:solidFill>
              <a:round/>
            </a:ln>
            <a:effectLst/>
          </c:spPr>
          <c:marker>
            <c:symbol val="none"/>
          </c:marker>
          <c:cat>
            <c:numRef>
              <c:f>Sheet2!$A$2:$A$11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Sheet2!$G$2:$G$11</c:f>
              <c:numCache>
                <c:formatCode>0.000_ </c:formatCode>
                <c:ptCount val="10"/>
                <c:pt idx="0">
                  <c:v>1</c:v>
                </c:pt>
                <c:pt idx="1">
                  <c:v>0.36666666666666664</c:v>
                </c:pt>
                <c:pt idx="2">
                  <c:v>0.1004566210045662</c:v>
                </c:pt>
                <c:pt idx="3">
                  <c:v>0.10377358490566038</c:v>
                </c:pt>
                <c:pt idx="4">
                  <c:v>0.143646408839779</c:v>
                </c:pt>
                <c:pt idx="5">
                  <c:v>9.6296296296296297E-2</c:v>
                </c:pt>
                <c:pt idx="6">
                  <c:v>0.10016155088852989</c:v>
                </c:pt>
                <c:pt idx="7">
                  <c:v>0.19469026548672566</c:v>
                </c:pt>
                <c:pt idx="8">
                  <c:v>0.11956521739130435</c:v>
                </c:pt>
                <c:pt idx="9">
                  <c:v>8.5603112840466927E-2</c:v>
                </c:pt>
              </c:numCache>
            </c:numRef>
          </c:val>
          <c:smooth val="0"/>
        </c:ser>
        <c:ser>
          <c:idx val="6"/>
          <c:order val="6"/>
          <c:tx>
            <c:strRef>
              <c:f>Sheet2!$H$1</c:f>
              <c:strCache>
                <c:ptCount val="1"/>
                <c:pt idx="0">
                  <c:v>13</c:v>
                </c:pt>
              </c:strCache>
            </c:strRef>
          </c:tx>
          <c:spPr>
            <a:ln w="28575" cap="rnd">
              <a:solidFill>
                <a:schemeClr val="accent1">
                  <a:lumMod val="60000"/>
                </a:schemeClr>
              </a:solidFill>
              <a:round/>
            </a:ln>
            <a:effectLst/>
          </c:spPr>
          <c:marker>
            <c:symbol val="none"/>
          </c:marker>
          <c:cat>
            <c:numRef>
              <c:f>Sheet2!$A$2:$A$11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Sheet2!$H$2:$H$11</c:f>
              <c:numCache>
                <c:formatCode>0.000_ </c:formatCode>
                <c:ptCount val="10"/>
                <c:pt idx="0">
                  <c:v>0.35135135135135137</c:v>
                </c:pt>
                <c:pt idx="1">
                  <c:v>0.13471502590673576</c:v>
                </c:pt>
                <c:pt idx="2">
                  <c:v>0.30232558139534882</c:v>
                </c:pt>
                <c:pt idx="3">
                  <c:v>0.10196078431372549</c:v>
                </c:pt>
                <c:pt idx="4">
                  <c:v>8.1504702194357362E-2</c:v>
                </c:pt>
                <c:pt idx="5">
                  <c:v>9.9236641221374045E-2</c:v>
                </c:pt>
                <c:pt idx="6">
                  <c:v>9.2140921409214094E-2</c:v>
                </c:pt>
                <c:pt idx="7">
                  <c:v>6.6276803118908378E-2</c:v>
                </c:pt>
                <c:pt idx="8">
                  <c:v>7.8886310904872387E-2</c:v>
                </c:pt>
                <c:pt idx="9">
                  <c:v>8.5213032581453629E-2</c:v>
                </c:pt>
              </c:numCache>
            </c:numRef>
          </c:val>
          <c:smooth val="0"/>
        </c:ser>
        <c:ser>
          <c:idx val="7"/>
          <c:order val="7"/>
          <c:tx>
            <c:strRef>
              <c:f>Sheet2!$I$1</c:f>
              <c:strCache>
                <c:ptCount val="1"/>
                <c:pt idx="0">
                  <c:v>15</c:v>
                </c:pt>
              </c:strCache>
            </c:strRef>
          </c:tx>
          <c:spPr>
            <a:ln w="28575" cap="rnd">
              <a:solidFill>
                <a:schemeClr val="accent2">
                  <a:lumMod val="60000"/>
                </a:schemeClr>
              </a:solidFill>
              <a:round/>
            </a:ln>
            <a:effectLst/>
          </c:spPr>
          <c:marker>
            <c:symbol val="none"/>
          </c:marker>
          <c:cat>
            <c:numRef>
              <c:f>Sheet2!$A$2:$A$11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Sheet2!$I$2:$I$11</c:f>
              <c:numCache>
                <c:formatCode>0.000_ </c:formatCode>
                <c:ptCount val="10"/>
                <c:pt idx="0">
                  <c:v>0.97142857142857142</c:v>
                </c:pt>
                <c:pt idx="1">
                  <c:v>0.15454545454545454</c:v>
                </c:pt>
                <c:pt idx="2">
                  <c:v>0.14049586776859505</c:v>
                </c:pt>
                <c:pt idx="3">
                  <c:v>0.10625</c:v>
                </c:pt>
                <c:pt idx="4">
                  <c:v>9.9706744868035185E-2</c:v>
                </c:pt>
                <c:pt idx="5">
                  <c:v>9.3922651933701654E-2</c:v>
                </c:pt>
                <c:pt idx="6">
                  <c:v>0.1111111111111111</c:v>
                </c:pt>
                <c:pt idx="7">
                  <c:v>8.4367245657568243E-2</c:v>
                </c:pt>
                <c:pt idx="8">
                  <c:v>7.3913043478260873E-2</c:v>
                </c:pt>
                <c:pt idx="9">
                  <c:v>7.5388026607538808E-2</c:v>
                </c:pt>
              </c:numCache>
            </c:numRef>
          </c:val>
          <c:smooth val="0"/>
        </c:ser>
        <c:ser>
          <c:idx val="8"/>
          <c:order val="8"/>
          <c:tx>
            <c:strRef>
              <c:f>Sheet2!$J$1</c:f>
              <c:strCache>
                <c:ptCount val="1"/>
                <c:pt idx="0">
                  <c:v>17</c:v>
                </c:pt>
              </c:strCache>
            </c:strRef>
          </c:tx>
          <c:spPr>
            <a:ln w="28575" cap="rnd">
              <a:solidFill>
                <a:schemeClr val="accent3">
                  <a:lumMod val="60000"/>
                </a:schemeClr>
              </a:solidFill>
              <a:round/>
            </a:ln>
            <a:effectLst/>
          </c:spPr>
          <c:marker>
            <c:symbol val="none"/>
          </c:marker>
          <c:cat>
            <c:numRef>
              <c:f>Sheet2!$A$2:$A$11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Sheet2!$J$2:$J$11</c:f>
              <c:numCache>
                <c:formatCode>0.000_ </c:formatCode>
                <c:ptCount val="10"/>
                <c:pt idx="0">
                  <c:v>0.734375</c:v>
                </c:pt>
                <c:pt idx="1">
                  <c:v>7.3437500000000003E-2</c:v>
                </c:pt>
                <c:pt idx="2">
                  <c:v>6.7431850789096123E-2</c:v>
                </c:pt>
                <c:pt idx="3">
                  <c:v>0.17216117216117216</c:v>
                </c:pt>
                <c:pt idx="4">
                  <c:v>5.9493670886075947E-2</c:v>
                </c:pt>
                <c:pt idx="5">
                  <c:v>6.6856330014224752E-2</c:v>
                </c:pt>
                <c:pt idx="6">
                  <c:v>6.4272211720226846E-2</c:v>
                </c:pt>
                <c:pt idx="7">
                  <c:v>8.8541666666666671E-2</c:v>
                </c:pt>
                <c:pt idx="8">
                  <c:v>7.2649572649572655E-2</c:v>
                </c:pt>
                <c:pt idx="9">
                  <c:v>5.1671732522796353E-2</c:v>
                </c:pt>
              </c:numCache>
            </c:numRef>
          </c:val>
          <c:smooth val="0"/>
        </c:ser>
        <c:ser>
          <c:idx val="9"/>
          <c:order val="9"/>
          <c:tx>
            <c:strRef>
              <c:f>Sheet2!$K$1</c:f>
              <c:strCache>
                <c:ptCount val="1"/>
                <c:pt idx="0">
                  <c:v>19</c:v>
                </c:pt>
              </c:strCache>
            </c:strRef>
          </c:tx>
          <c:spPr>
            <a:ln w="28575" cap="rnd">
              <a:solidFill>
                <a:schemeClr val="accent4">
                  <a:lumMod val="60000"/>
                </a:schemeClr>
              </a:solidFill>
              <a:round/>
            </a:ln>
            <a:effectLst/>
          </c:spPr>
          <c:marker>
            <c:symbol val="none"/>
          </c:marker>
          <c:cat>
            <c:numRef>
              <c:f>Sheet2!$A$2:$A$11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Sheet2!$K$2:$K$11</c:f>
              <c:numCache>
                <c:formatCode>0.000_ </c:formatCode>
                <c:ptCount val="10"/>
                <c:pt idx="0">
                  <c:v>9.2156862745098045E-2</c:v>
                </c:pt>
                <c:pt idx="1">
                  <c:v>8.0341880341880348E-2</c:v>
                </c:pt>
                <c:pt idx="2">
                  <c:v>6.0256410256410257E-2</c:v>
                </c:pt>
                <c:pt idx="3">
                  <c:v>6.5368567454798326E-2</c:v>
                </c:pt>
                <c:pt idx="4">
                  <c:v>7.9124579124579125E-2</c:v>
                </c:pt>
                <c:pt idx="5">
                  <c:v>9.3625498007968128E-2</c:v>
                </c:pt>
                <c:pt idx="6">
                  <c:v>6.9321533923303841E-2</c:v>
                </c:pt>
                <c:pt idx="7">
                  <c:v>4.3966323666978488E-2</c:v>
                </c:pt>
                <c:pt idx="8">
                  <c:v>6.9629629629629625E-2</c:v>
                </c:pt>
                <c:pt idx="9">
                  <c:v>3.8619556285949055E-2</c:v>
                </c:pt>
              </c:numCache>
            </c:numRef>
          </c:val>
          <c:smooth val="0"/>
        </c:ser>
        <c:dLbls>
          <c:showLegendKey val="0"/>
          <c:showVal val="0"/>
          <c:showCatName val="0"/>
          <c:showSerName val="0"/>
          <c:showPercent val="0"/>
          <c:showBubbleSize val="0"/>
        </c:dLbls>
        <c:smooth val="0"/>
        <c:axId val="-1065692784"/>
        <c:axId val="-1065691696"/>
      </c:lineChart>
      <c:catAx>
        <c:axId val="-1065692784"/>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691696"/>
        <c:crosses val="autoZero"/>
        <c:auto val="1"/>
        <c:lblAlgn val="ctr"/>
        <c:lblOffset val="100"/>
        <c:noMultiLvlLbl val="0"/>
      </c:catAx>
      <c:valAx>
        <c:axId val="-1065691696"/>
        <c:scaling>
          <c:orientation val="minMax"/>
        </c:scaling>
        <c:delete val="0"/>
        <c:axPos val="l"/>
        <c:majorGridlines>
          <c:spPr>
            <a:ln w="9525" cap="flat" cmpd="sng" algn="ctr">
              <a:solidFill>
                <a:schemeClr val="tx1">
                  <a:lumMod val="15000"/>
                  <a:lumOff val="85000"/>
                </a:schemeClr>
              </a:solidFill>
              <a:round/>
            </a:ln>
            <a:effectLst/>
          </c:spPr>
        </c:majorGridlines>
        <c:numFmt formatCode="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69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Ratio</a:t>
            </a:r>
            <a:r>
              <a:rPr lang="en-US" altLang="zh-CN" baseline="0"/>
              <a:t> depend on delay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Sheet3!$B$1</c:f>
              <c:strCache>
                <c:ptCount val="1"/>
                <c:pt idx="0">
                  <c:v>3</c:v>
                </c:pt>
              </c:strCache>
            </c:strRef>
          </c:tx>
          <c:spPr>
            <a:ln w="28575" cap="rnd">
              <a:solidFill>
                <a:schemeClr val="accent1"/>
              </a:solidFill>
              <a:round/>
            </a:ln>
            <a:effectLst/>
          </c:spPr>
          <c:marker>
            <c:symbol val="none"/>
          </c:marker>
          <c:cat>
            <c:numRef>
              <c:f>Sheet3!$A$2:$A$11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Sheet3!$B$2:$B$11</c:f>
              <c:numCache>
                <c:formatCode>0.000_ </c:formatCode>
                <c:ptCount val="10"/>
                <c:pt idx="0">
                  <c:v>0.25757575757575757</c:v>
                </c:pt>
                <c:pt idx="1">
                  <c:v>0.12655086848635236</c:v>
                </c:pt>
                <c:pt idx="2">
                  <c:v>0.17708333333333334</c:v>
                </c:pt>
                <c:pt idx="3">
                  <c:v>0.21249999999999999</c:v>
                </c:pt>
                <c:pt idx="4">
                  <c:v>0.13212435233160622</c:v>
                </c:pt>
                <c:pt idx="5">
                  <c:v>0.13672922252010725</c:v>
                </c:pt>
                <c:pt idx="6">
                  <c:v>0.12028301886792453</c:v>
                </c:pt>
                <c:pt idx="7">
                  <c:v>0.14127423822714683</c:v>
                </c:pt>
                <c:pt idx="8">
                  <c:v>0.13212435233160622</c:v>
                </c:pt>
                <c:pt idx="9">
                  <c:v>0.12944162436548223</c:v>
                </c:pt>
              </c:numCache>
            </c:numRef>
          </c:val>
          <c:smooth val="0"/>
        </c:ser>
        <c:ser>
          <c:idx val="1"/>
          <c:order val="1"/>
          <c:tx>
            <c:strRef>
              <c:f>Sheet3!$C$1</c:f>
              <c:strCache>
                <c:ptCount val="1"/>
                <c:pt idx="0">
                  <c:v>5</c:v>
                </c:pt>
              </c:strCache>
            </c:strRef>
          </c:tx>
          <c:spPr>
            <a:ln w="28575" cap="rnd">
              <a:solidFill>
                <a:schemeClr val="accent2"/>
              </a:solidFill>
              <a:round/>
            </a:ln>
            <a:effectLst/>
          </c:spPr>
          <c:marker>
            <c:symbol val="none"/>
          </c:marker>
          <c:cat>
            <c:numRef>
              <c:f>Sheet3!$A$2:$A$11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Sheet3!$C$2:$C$11</c:f>
              <c:numCache>
                <c:formatCode>0.000_ </c:formatCode>
                <c:ptCount val="10"/>
                <c:pt idx="0">
                  <c:v>0.24324324324324326</c:v>
                </c:pt>
                <c:pt idx="1">
                  <c:v>0.21428571428571427</c:v>
                </c:pt>
                <c:pt idx="2">
                  <c:v>0.12162162162162163</c:v>
                </c:pt>
                <c:pt idx="3">
                  <c:v>0.14173228346456693</c:v>
                </c:pt>
                <c:pt idx="4">
                  <c:v>0.15</c:v>
                </c:pt>
                <c:pt idx="5">
                  <c:v>0.24657534246575341</c:v>
                </c:pt>
                <c:pt idx="6">
                  <c:v>0.14634146341463414</c:v>
                </c:pt>
                <c:pt idx="7">
                  <c:v>0.13235294117647059</c:v>
                </c:pt>
                <c:pt idx="8">
                  <c:v>0.11180124223602485</c:v>
                </c:pt>
                <c:pt idx="9">
                  <c:v>0.11612903225806452</c:v>
                </c:pt>
              </c:numCache>
            </c:numRef>
          </c:val>
          <c:smooth val="0"/>
        </c:ser>
        <c:ser>
          <c:idx val="2"/>
          <c:order val="2"/>
          <c:tx>
            <c:strRef>
              <c:f>Sheet3!$D$1</c:f>
              <c:strCache>
                <c:ptCount val="1"/>
                <c:pt idx="0">
                  <c:v>7</c:v>
                </c:pt>
              </c:strCache>
            </c:strRef>
          </c:tx>
          <c:spPr>
            <a:ln w="28575" cap="rnd">
              <a:solidFill>
                <a:schemeClr val="accent3"/>
              </a:solidFill>
              <a:round/>
            </a:ln>
            <a:effectLst/>
          </c:spPr>
          <c:marker>
            <c:symbol val="none"/>
          </c:marker>
          <c:cat>
            <c:numRef>
              <c:f>Sheet3!$A$2:$A$11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Sheet3!$D$2:$D$11</c:f>
              <c:numCache>
                <c:formatCode>0.000_ </c:formatCode>
                <c:ptCount val="10"/>
                <c:pt idx="0">
                  <c:v>0.8571428571428571</c:v>
                </c:pt>
                <c:pt idx="1">
                  <c:v>1</c:v>
                </c:pt>
                <c:pt idx="2">
                  <c:v>0.16981132075471697</c:v>
                </c:pt>
                <c:pt idx="3">
                  <c:v>0.10588235294117647</c:v>
                </c:pt>
                <c:pt idx="4">
                  <c:v>0.16513761467889909</c:v>
                </c:pt>
                <c:pt idx="5">
                  <c:v>0.24</c:v>
                </c:pt>
                <c:pt idx="6">
                  <c:v>0.17142857142857143</c:v>
                </c:pt>
                <c:pt idx="7">
                  <c:v>0.10112359550561797</c:v>
                </c:pt>
                <c:pt idx="8">
                  <c:v>0.12162162162162163</c:v>
                </c:pt>
                <c:pt idx="9">
                  <c:v>0.10169491525423729</c:v>
                </c:pt>
              </c:numCache>
            </c:numRef>
          </c:val>
          <c:smooth val="0"/>
        </c:ser>
        <c:ser>
          <c:idx val="3"/>
          <c:order val="3"/>
          <c:tx>
            <c:strRef>
              <c:f>Sheet3!$E$1</c:f>
              <c:strCache>
                <c:ptCount val="1"/>
                <c:pt idx="0">
                  <c:v>9</c:v>
                </c:pt>
              </c:strCache>
            </c:strRef>
          </c:tx>
          <c:spPr>
            <a:ln w="28575" cap="rnd">
              <a:solidFill>
                <a:schemeClr val="accent4"/>
              </a:solidFill>
              <a:round/>
            </a:ln>
            <a:effectLst/>
          </c:spPr>
          <c:marker>
            <c:symbol val="none"/>
          </c:marker>
          <c:cat>
            <c:numRef>
              <c:f>Sheet3!$A$2:$A$11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Sheet3!$E$2:$E$11</c:f>
              <c:numCache>
                <c:formatCode>0.000_ </c:formatCode>
                <c:ptCount val="10"/>
                <c:pt idx="0">
                  <c:v>0.22222222222222221</c:v>
                </c:pt>
                <c:pt idx="1">
                  <c:v>0.19298245614035087</c:v>
                </c:pt>
                <c:pt idx="2">
                  <c:v>0.14285714285714285</c:v>
                </c:pt>
                <c:pt idx="3">
                  <c:v>0.3235294117647059</c:v>
                </c:pt>
                <c:pt idx="4">
                  <c:v>0.13580246913580246</c:v>
                </c:pt>
                <c:pt idx="5">
                  <c:v>8.2397003745318345E-2</c:v>
                </c:pt>
                <c:pt idx="6">
                  <c:v>0.10576923076923077</c:v>
                </c:pt>
                <c:pt idx="7">
                  <c:v>0.12359550561797752</c:v>
                </c:pt>
                <c:pt idx="8">
                  <c:v>0.1134020618556701</c:v>
                </c:pt>
                <c:pt idx="9">
                  <c:v>9.5679012345679007E-2</c:v>
                </c:pt>
              </c:numCache>
            </c:numRef>
          </c:val>
          <c:smooth val="0"/>
        </c:ser>
        <c:ser>
          <c:idx val="4"/>
          <c:order val="4"/>
          <c:tx>
            <c:strRef>
              <c:f>Sheet3!$F$1</c:f>
              <c:strCache>
                <c:ptCount val="1"/>
                <c:pt idx="0">
                  <c:v>11</c:v>
                </c:pt>
              </c:strCache>
            </c:strRef>
          </c:tx>
          <c:spPr>
            <a:ln w="28575" cap="rnd">
              <a:solidFill>
                <a:schemeClr val="accent5"/>
              </a:solidFill>
              <a:round/>
            </a:ln>
            <a:effectLst/>
          </c:spPr>
          <c:marker>
            <c:symbol val="none"/>
          </c:marker>
          <c:cat>
            <c:numRef>
              <c:f>Sheet3!$A$2:$A$11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Sheet3!$F$2:$F$11</c:f>
              <c:numCache>
                <c:formatCode>0.000_ </c:formatCode>
                <c:ptCount val="10"/>
                <c:pt idx="0">
                  <c:v>1</c:v>
                </c:pt>
                <c:pt idx="1">
                  <c:v>0.57894736842105265</c:v>
                </c:pt>
                <c:pt idx="2">
                  <c:v>0.10476190476190476</c:v>
                </c:pt>
                <c:pt idx="3">
                  <c:v>9.4420600858369105E-2</c:v>
                </c:pt>
                <c:pt idx="4">
                  <c:v>9.1286307053941904E-2</c:v>
                </c:pt>
                <c:pt idx="5">
                  <c:v>8.7999999999999995E-2</c:v>
                </c:pt>
                <c:pt idx="6">
                  <c:v>0.19402985074626866</c:v>
                </c:pt>
                <c:pt idx="7">
                  <c:v>9.1228070175438603E-2</c:v>
                </c:pt>
                <c:pt idx="8">
                  <c:v>8.8709677419354843E-2</c:v>
                </c:pt>
                <c:pt idx="9">
                  <c:v>8.8435374149659865E-2</c:v>
                </c:pt>
              </c:numCache>
            </c:numRef>
          </c:val>
          <c:smooth val="0"/>
        </c:ser>
        <c:ser>
          <c:idx val="5"/>
          <c:order val="5"/>
          <c:tx>
            <c:strRef>
              <c:f>Sheet3!$G$1</c:f>
              <c:strCache>
                <c:ptCount val="1"/>
                <c:pt idx="0">
                  <c:v>13</c:v>
                </c:pt>
              </c:strCache>
            </c:strRef>
          </c:tx>
          <c:spPr>
            <a:ln w="28575" cap="rnd">
              <a:solidFill>
                <a:schemeClr val="accent6"/>
              </a:solidFill>
              <a:round/>
            </a:ln>
            <a:effectLst/>
          </c:spPr>
          <c:marker>
            <c:symbol val="none"/>
          </c:marker>
          <c:cat>
            <c:numRef>
              <c:f>Sheet3!$A$2:$A$11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Sheet3!$G$2:$G$11</c:f>
              <c:numCache>
                <c:formatCode>0.000_ </c:formatCode>
                <c:ptCount val="10"/>
                <c:pt idx="0">
                  <c:v>0.79069767441860461</c:v>
                </c:pt>
                <c:pt idx="1">
                  <c:v>0.55737704918032782</c:v>
                </c:pt>
                <c:pt idx="2">
                  <c:v>0.13178294573643412</c:v>
                </c:pt>
                <c:pt idx="3">
                  <c:v>0.10059171597633136</c:v>
                </c:pt>
                <c:pt idx="4">
                  <c:v>9.8550724637681164E-2</c:v>
                </c:pt>
                <c:pt idx="5">
                  <c:v>8.9473684210526316E-2</c:v>
                </c:pt>
                <c:pt idx="6">
                  <c:v>9.7982708933717577E-2</c:v>
                </c:pt>
                <c:pt idx="7">
                  <c:v>0.12056737588652482</c:v>
                </c:pt>
                <c:pt idx="8">
                  <c:v>8.2926829268292687E-2</c:v>
                </c:pt>
                <c:pt idx="9">
                  <c:v>8.5427135678391955E-2</c:v>
                </c:pt>
              </c:numCache>
            </c:numRef>
          </c:val>
          <c:smooth val="0"/>
        </c:ser>
        <c:ser>
          <c:idx val="6"/>
          <c:order val="6"/>
          <c:tx>
            <c:strRef>
              <c:f>Sheet3!$H$1</c:f>
              <c:strCache>
                <c:ptCount val="1"/>
                <c:pt idx="0">
                  <c:v>15</c:v>
                </c:pt>
              </c:strCache>
            </c:strRef>
          </c:tx>
          <c:spPr>
            <a:ln w="28575" cap="rnd">
              <a:solidFill>
                <a:schemeClr val="accent1">
                  <a:lumMod val="60000"/>
                </a:schemeClr>
              </a:solidFill>
              <a:round/>
            </a:ln>
            <a:effectLst/>
          </c:spPr>
          <c:marker>
            <c:symbol val="none"/>
          </c:marker>
          <c:cat>
            <c:numRef>
              <c:f>Sheet3!$A$2:$A$11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Sheet3!$H$2:$H$11</c:f>
              <c:numCache>
                <c:formatCode>0.000_ </c:formatCode>
                <c:ptCount val="10"/>
                <c:pt idx="0">
                  <c:v>0.13934426229508196</c:v>
                </c:pt>
                <c:pt idx="1">
                  <c:v>0.14912280701754385</c:v>
                </c:pt>
                <c:pt idx="2">
                  <c:v>0.26984126984126983</c:v>
                </c:pt>
                <c:pt idx="3">
                  <c:v>9.7982708933717577E-2</c:v>
                </c:pt>
                <c:pt idx="4">
                  <c:v>0.1027190332326284</c:v>
                </c:pt>
                <c:pt idx="5">
                  <c:v>8.9473684210526316E-2</c:v>
                </c:pt>
                <c:pt idx="6">
                  <c:v>0.10119047619047619</c:v>
                </c:pt>
                <c:pt idx="7">
                  <c:v>7.6749435665914217E-2</c:v>
                </c:pt>
                <c:pt idx="8">
                  <c:v>7.8886310904872387E-2</c:v>
                </c:pt>
                <c:pt idx="9">
                  <c:v>9.6590909090909088E-2</c:v>
                </c:pt>
              </c:numCache>
            </c:numRef>
          </c:val>
          <c:smooth val="0"/>
        </c:ser>
        <c:ser>
          <c:idx val="7"/>
          <c:order val="7"/>
          <c:tx>
            <c:strRef>
              <c:f>Sheet3!$I$1</c:f>
              <c:strCache>
                <c:ptCount val="1"/>
                <c:pt idx="0">
                  <c:v>17</c:v>
                </c:pt>
              </c:strCache>
            </c:strRef>
          </c:tx>
          <c:spPr>
            <a:ln w="28575" cap="rnd">
              <a:solidFill>
                <a:schemeClr val="accent2">
                  <a:lumMod val="60000"/>
                </a:schemeClr>
              </a:solidFill>
              <a:round/>
            </a:ln>
            <a:effectLst/>
          </c:spPr>
          <c:marker>
            <c:symbol val="none"/>
          </c:marker>
          <c:cat>
            <c:numRef>
              <c:f>Sheet3!$A$2:$A$11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Sheet3!$I$2:$I$11</c:f>
              <c:numCache>
                <c:formatCode>0.000_ </c:formatCode>
                <c:ptCount val="10"/>
                <c:pt idx="0">
                  <c:v>0.80952380952380953</c:v>
                </c:pt>
                <c:pt idx="1">
                  <c:v>0.19767441860465115</c:v>
                </c:pt>
                <c:pt idx="2">
                  <c:v>0.16037735849056603</c:v>
                </c:pt>
                <c:pt idx="3">
                  <c:v>9.0185676392572939E-2</c:v>
                </c:pt>
                <c:pt idx="4">
                  <c:v>0.10303030303030303</c:v>
                </c:pt>
                <c:pt idx="5">
                  <c:v>7.6404494382022473E-2</c:v>
                </c:pt>
                <c:pt idx="6">
                  <c:v>8.8541666666666671E-2</c:v>
                </c:pt>
                <c:pt idx="7">
                  <c:v>6.9672131147540978E-2</c:v>
                </c:pt>
                <c:pt idx="8">
                  <c:v>6.126126126126126E-2</c:v>
                </c:pt>
                <c:pt idx="9">
                  <c:v>7.0103092783505155E-2</c:v>
                </c:pt>
              </c:numCache>
            </c:numRef>
          </c:val>
          <c:smooth val="0"/>
        </c:ser>
        <c:ser>
          <c:idx val="8"/>
          <c:order val="8"/>
          <c:tx>
            <c:strRef>
              <c:f>Sheet3!$J$1</c:f>
              <c:strCache>
                <c:ptCount val="1"/>
                <c:pt idx="0">
                  <c:v>19</c:v>
                </c:pt>
              </c:strCache>
            </c:strRef>
          </c:tx>
          <c:spPr>
            <a:ln w="28575" cap="rnd">
              <a:solidFill>
                <a:schemeClr val="accent3">
                  <a:lumMod val="60000"/>
                </a:schemeClr>
              </a:solidFill>
              <a:round/>
            </a:ln>
            <a:effectLst/>
          </c:spPr>
          <c:marker>
            <c:symbol val="none"/>
          </c:marker>
          <c:cat>
            <c:numRef>
              <c:f>Sheet3!$A$2:$A$11</c:f>
              <c:numCache>
                <c:formatCode>0%</c:formatCode>
                <c:ptCount val="10"/>
                <c:pt idx="0">
                  <c:v>0.05</c:v>
                </c:pt>
                <c:pt idx="1">
                  <c:v>0.1</c:v>
                </c:pt>
                <c:pt idx="2">
                  <c:v>0.15</c:v>
                </c:pt>
                <c:pt idx="3">
                  <c:v>0.2</c:v>
                </c:pt>
                <c:pt idx="4">
                  <c:v>0.25</c:v>
                </c:pt>
                <c:pt idx="5">
                  <c:v>0.3</c:v>
                </c:pt>
                <c:pt idx="6">
                  <c:v>0.35</c:v>
                </c:pt>
                <c:pt idx="7">
                  <c:v>0.4</c:v>
                </c:pt>
                <c:pt idx="8">
                  <c:v>0.45</c:v>
                </c:pt>
                <c:pt idx="9">
                  <c:v>0.5</c:v>
                </c:pt>
              </c:numCache>
            </c:numRef>
          </c:cat>
          <c:val>
            <c:numRef>
              <c:f>Sheet3!$J$2:$J$11</c:f>
              <c:numCache>
                <c:formatCode>0.000_ </c:formatCode>
                <c:ptCount val="10"/>
                <c:pt idx="0">
                  <c:v>0.24479166666666666</c:v>
                </c:pt>
                <c:pt idx="1">
                  <c:v>6.8713450292397657E-2</c:v>
                </c:pt>
                <c:pt idx="2">
                  <c:v>0.10633484162895927</c:v>
                </c:pt>
                <c:pt idx="3">
                  <c:v>6.3772048846675713E-2</c:v>
                </c:pt>
                <c:pt idx="4">
                  <c:v>6.5006915629322273E-2</c:v>
                </c:pt>
                <c:pt idx="5">
                  <c:v>7.0254110612855011E-2</c:v>
                </c:pt>
                <c:pt idx="6">
                  <c:v>6.0411311053984576E-2</c:v>
                </c:pt>
                <c:pt idx="7">
                  <c:v>5.45876887340302E-2</c:v>
                </c:pt>
                <c:pt idx="8">
                  <c:v>5.7668711656441718E-2</c:v>
                </c:pt>
                <c:pt idx="9">
                  <c:v>6.0959792477302203E-2</c:v>
                </c:pt>
              </c:numCache>
            </c:numRef>
          </c:val>
          <c:smooth val="0"/>
        </c:ser>
        <c:dLbls>
          <c:showLegendKey val="0"/>
          <c:showVal val="0"/>
          <c:showCatName val="0"/>
          <c:showSerName val="0"/>
          <c:showPercent val="0"/>
          <c:showBubbleSize val="0"/>
        </c:dLbls>
        <c:smooth val="0"/>
        <c:axId val="-1065687888"/>
        <c:axId val="-1065702032"/>
      </c:lineChart>
      <c:catAx>
        <c:axId val="-106568788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702032"/>
        <c:crosses val="autoZero"/>
        <c:auto val="1"/>
        <c:lblAlgn val="ctr"/>
        <c:lblOffset val="100"/>
        <c:noMultiLvlLbl val="0"/>
      </c:catAx>
      <c:valAx>
        <c:axId val="-1065702032"/>
        <c:scaling>
          <c:orientation val="minMax"/>
        </c:scaling>
        <c:delete val="0"/>
        <c:axPos val="l"/>
        <c:majorGridlines>
          <c:spPr>
            <a:ln w="9525" cap="flat" cmpd="sng" algn="ctr">
              <a:solidFill>
                <a:schemeClr val="tx1">
                  <a:lumMod val="15000"/>
                  <a:lumOff val="85000"/>
                </a:schemeClr>
              </a:solidFill>
              <a:round/>
            </a:ln>
            <a:effectLst/>
          </c:spPr>
        </c:majorGridlines>
        <c:numFmt formatCode="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68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BCFA4-9B1A-4F6D-8BC3-42CB094DF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chenglong zhang</cp:lastModifiedBy>
  <cp:revision>3</cp:revision>
  <dcterms:created xsi:type="dcterms:W3CDTF">2013-11-28T03:00:00Z</dcterms:created>
  <dcterms:modified xsi:type="dcterms:W3CDTF">2014-11-13T19:22:00Z</dcterms:modified>
</cp:coreProperties>
</file>