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F3DE4" w14:textId="77777777" w:rsidR="00602DB9" w:rsidRDefault="00E9233B">
      <w:pPr>
        <w:spacing w:before="900" w:after="260"/>
      </w:pPr>
      <w:r>
        <w:rPr>
          <w:noProof/>
        </w:rPr>
        <w:drawing>
          <wp:inline distT="0" distB="0" distL="0" distR="0" wp14:anchorId="30F411A6" wp14:editId="1E55DC5B">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 cy="914400"/>
                    </a:xfrm>
                    <a:prstGeom prst="rect">
                      <a:avLst/>
                    </a:prstGeom>
                  </pic:spPr>
                </pic:pic>
              </a:graphicData>
            </a:graphic>
          </wp:inline>
        </w:drawing>
      </w:r>
    </w:p>
    <w:p w14:paraId="37B5FF10" w14:textId="77777777" w:rsidR="00602DB9" w:rsidRDefault="00E9233B">
      <w:r>
        <w:rPr>
          <w:b/>
          <w:bCs/>
          <w:color w:val="00707E"/>
          <w:spacing w:val="30"/>
          <w:sz w:val="20"/>
          <w:szCs w:val="20"/>
        </w:rPr>
        <w:t>ARCHITECTURE WHITEPAPER</w:t>
      </w:r>
    </w:p>
    <w:p w14:paraId="5C06DB3B" w14:textId="77777777" w:rsidR="00602DB9" w:rsidRDefault="00E9233B">
      <w:pPr>
        <w:spacing w:before="100"/>
      </w:pPr>
      <w:r>
        <w:rPr>
          <w:color w:val="44464C"/>
          <w:spacing w:val="20"/>
          <w:sz w:val="16"/>
          <w:szCs w:val="16"/>
        </w:rPr>
        <w:t>BITGET AI BASE CAMP HACKATHON — SEASON 2</w:t>
      </w:r>
    </w:p>
    <w:p w14:paraId="0E155F25" w14:textId="77777777" w:rsidR="00602DB9" w:rsidRDefault="00E9233B">
      <w:pPr>
        <w:spacing w:before="420"/>
      </w:pPr>
      <w:r>
        <w:rPr>
          <w:b/>
          <w:bCs/>
          <w:color w:val="0C0E14"/>
          <w:sz w:val="84"/>
          <w:szCs w:val="84"/>
        </w:rPr>
        <w:t>LUNARIS</w:t>
      </w:r>
    </w:p>
    <w:p w14:paraId="64EFD9D1" w14:textId="77777777" w:rsidR="00602DB9" w:rsidRDefault="00E9233B">
      <w:pPr>
        <w:spacing w:after="320"/>
      </w:pPr>
      <w:r>
        <w:rPr>
          <w:b/>
          <w:bCs/>
          <w:color w:val="00707E"/>
          <w:sz w:val="84"/>
          <w:szCs w:val="84"/>
        </w:rPr>
        <w:t>TERMINAL</w:t>
      </w:r>
    </w:p>
    <w:p w14:paraId="60841CC9" w14:textId="77777777" w:rsidR="00602DB9" w:rsidRDefault="00602DB9">
      <w:pPr>
        <w:pBdr>
          <w:top w:val="single" w:sz="6" w:space="12" w:color="D8DADF"/>
        </w:pBdr>
        <w:spacing w:after="260"/>
      </w:pPr>
    </w:p>
    <w:p w14:paraId="47514082" w14:textId="77777777" w:rsidR="00602DB9" w:rsidRDefault="00E9233B">
      <w:pPr>
        <w:spacing w:after="100"/>
      </w:pPr>
      <w:r>
        <w:rPr>
          <w:i/>
          <w:iCs/>
          <w:color w:val="343740"/>
          <w:sz w:val="24"/>
          <w:szCs w:val="24"/>
        </w:rPr>
        <w:t>Beyond “AI Slop”: Designing an Adversarial, Multi-Agent Autonomous</w:t>
      </w:r>
    </w:p>
    <w:p w14:paraId="13248DE0" w14:textId="77777777" w:rsidR="00602DB9" w:rsidRDefault="00E9233B">
      <w:pPr>
        <w:spacing w:after="480"/>
      </w:pPr>
      <w:r>
        <w:rPr>
          <w:i/>
          <w:iCs/>
          <w:color w:val="343740"/>
          <w:sz w:val="24"/>
          <w:szCs w:val="24"/>
        </w:rPr>
        <w:t>Trading System with Deterministic Risk Hard-Guards and Merkle-Verified Auditability</w:t>
      </w:r>
    </w:p>
    <w:tbl>
      <w:tblPr>
        <w:tblW w:w="5000" w:type="pct"/>
        <w:tblBorders>
          <w:top w:val="single" w:sz="4" w:space="0" w:color="D8DADF"/>
          <w:left w:val="single" w:sz="24" w:space="0" w:color="00707E"/>
          <w:bottom w:val="single" w:sz="4" w:space="0" w:color="D8DADF"/>
          <w:right w:val="single" w:sz="4" w:space="0" w:color="D8DADF"/>
          <w:insideH w:val="none" w:sz="0" w:space="0" w:color="D8DADF"/>
          <w:insideV w:val="none" w:sz="0" w:space="0" w:color="D8DADF"/>
        </w:tblBorders>
        <w:tblCellMar>
          <w:left w:w="10" w:type="dxa"/>
          <w:right w:w="10" w:type="dxa"/>
        </w:tblCellMar>
        <w:tblLook w:val="0000" w:firstRow="0" w:lastRow="0" w:firstColumn="0" w:lastColumn="0" w:noHBand="0" w:noVBand="0"/>
      </w:tblPr>
      <w:tblGrid>
        <w:gridCol w:w="9325"/>
      </w:tblGrid>
      <w:tr w:rsidR="00602DB9" w14:paraId="5E2DC49D" w14:textId="77777777">
        <w:tblPrEx>
          <w:tblCellMar>
            <w:top w:w="0" w:type="dxa"/>
            <w:bottom w:w="0" w:type="dxa"/>
          </w:tblCellMar>
        </w:tblPrEx>
        <w:tc>
          <w:tcPr>
            <w:tcW w:w="0" w:type="auto"/>
            <w:shd w:val="clear" w:color="auto" w:fill="F3F5F7"/>
            <w:tcMar>
              <w:top w:w="160" w:type="dxa"/>
              <w:left w:w="260" w:type="dxa"/>
              <w:bottom w:w="160" w:type="dxa"/>
              <w:right w:w="220" w:type="dxa"/>
            </w:tcMar>
          </w:tcPr>
          <w:p w14:paraId="7C638B42" w14:textId="77777777" w:rsidR="00602DB9" w:rsidRDefault="00E9233B">
            <w:pPr>
              <w:spacing w:after="80"/>
            </w:pPr>
            <w:r>
              <w:rPr>
                <w:b/>
                <w:bCs/>
                <w:color w:val="00707E"/>
                <w:sz w:val="19"/>
                <w:szCs w:val="19"/>
              </w:rPr>
              <w:t>PROJECT</w:t>
            </w:r>
          </w:p>
          <w:p w14:paraId="11E26EB9" w14:textId="77777777" w:rsidR="00602DB9" w:rsidRDefault="00E9233B">
            <w:pPr>
              <w:spacing w:after="40"/>
            </w:pPr>
            <w:proofErr w:type="spellStart"/>
            <w:r>
              <w:rPr>
                <w:b/>
                <w:bCs/>
              </w:rPr>
              <w:t>Lunaris</w:t>
            </w:r>
            <w:proofErr w:type="spellEnd"/>
            <w:r>
              <w:rPr>
                <w:b/>
                <w:bCs/>
              </w:rPr>
              <w:t xml:space="preserve"> Terminal — AI x Tokenized US Stock &amp; Crypto Trading Desk</w:t>
            </w:r>
          </w:p>
          <w:p w14:paraId="36BE598B" w14:textId="77777777" w:rsidR="00602DB9" w:rsidRDefault="00E9233B">
            <w:pPr>
              <w:spacing w:after="40"/>
            </w:pPr>
            <w:r>
              <w:t xml:space="preserve">Live app: </w:t>
            </w:r>
            <w:r>
              <w:rPr>
                <w:color w:val="00707E"/>
              </w:rPr>
              <w:t>https://lunaristerminal.vercel.app/</w:t>
            </w:r>
          </w:p>
          <w:p w14:paraId="3F7DF506" w14:textId="77777777" w:rsidR="00602DB9" w:rsidRDefault="00E9233B">
            <w:r>
              <w:t xml:space="preserve">Author: </w:t>
            </w:r>
            <w:proofErr w:type="spellStart"/>
            <w:proofErr w:type="gramStart"/>
            <w:r>
              <w:t>Joezzy</w:t>
            </w:r>
            <w:proofErr w:type="spellEnd"/>
            <w:r>
              <w:t xml:space="preserve">  (</w:t>
            </w:r>
            <w:proofErr w:type="gramEnd"/>
            <w:r>
              <w:t>@JoezzyWeb3)   •   joezzyweb3@gmail.com</w:t>
            </w:r>
          </w:p>
        </w:tc>
      </w:tr>
    </w:tbl>
    <w:p w14:paraId="1CDCA848" w14:textId="77777777" w:rsidR="00602DB9" w:rsidRDefault="00E9233B">
      <w:r>
        <w:br w:type="page"/>
      </w:r>
    </w:p>
    <w:p w14:paraId="5830A58D" w14:textId="77777777" w:rsidR="00602DB9" w:rsidRDefault="00602DB9">
      <w:pPr>
        <w:sectPr w:rsidR="00602DB9">
          <w:pgSz w:w="12240" w:h="15840"/>
          <w:pgMar w:top="1440" w:right="1440" w:bottom="1440" w:left="1440" w:header="708" w:footer="708" w:gutter="0"/>
          <w:cols w:space="720"/>
          <w:docGrid w:linePitch="360"/>
        </w:sectPr>
      </w:pPr>
    </w:p>
    <w:p w14:paraId="5D4BF26E" w14:textId="77777777" w:rsidR="00602DB9" w:rsidRDefault="00E9233B">
      <w:pPr>
        <w:pStyle w:val="Heading1"/>
        <w:spacing w:after="200"/>
      </w:pPr>
      <w:bookmarkStart w:id="0" w:name="_Toc240357010"/>
      <w:r>
        <w:rPr>
          <w:b/>
          <w:bCs/>
          <w:color w:val="0C0E14"/>
          <w:sz w:val="30"/>
          <w:szCs w:val="30"/>
        </w:rPr>
        <w:lastRenderedPageBreak/>
        <w:t>Contents</w:t>
      </w:r>
      <w:bookmarkEnd w:id="0"/>
    </w:p>
    <w:sdt>
      <w:sdtPr>
        <w:alias w:val="Contents"/>
        <w:id w:val="-1835054071"/>
      </w:sdtPr>
      <w:sdtEndPr/>
      <w:sdtContent>
        <w:p w14:paraId="45A0487E" w14:textId="7869A54B" w:rsidR="00826DB0" w:rsidRDefault="00E9233B">
          <w:pPr>
            <w:pStyle w:val="TOC1"/>
            <w:tabs>
              <w:tab w:val="right" w:leader="dot" w:pos="9530"/>
            </w:tabs>
            <w:rPr>
              <w:noProof/>
            </w:rPr>
          </w:pPr>
          <w:r>
            <w:fldChar w:fldCharType="begin"/>
          </w:r>
          <w:r>
            <w:instrText>TOC \h \o "1-3"</w:instrText>
          </w:r>
          <w:r>
            <w:fldChar w:fldCharType="separate"/>
          </w:r>
          <w:hyperlink w:anchor="_Toc240357010" w:history="1">
            <w:r w:rsidR="00826DB0" w:rsidRPr="00CD7A27">
              <w:rPr>
                <w:rStyle w:val="Hyperlink"/>
                <w:b/>
                <w:bCs/>
                <w:noProof/>
              </w:rPr>
              <w:t>Contents</w:t>
            </w:r>
            <w:r w:rsidR="00826DB0">
              <w:rPr>
                <w:noProof/>
              </w:rPr>
              <w:tab/>
            </w:r>
            <w:r w:rsidR="00826DB0">
              <w:rPr>
                <w:noProof/>
              </w:rPr>
              <w:fldChar w:fldCharType="begin"/>
            </w:r>
            <w:r w:rsidR="00826DB0">
              <w:rPr>
                <w:noProof/>
              </w:rPr>
              <w:instrText xml:space="preserve"> PAGEREF _Toc240357010 \h </w:instrText>
            </w:r>
            <w:r w:rsidR="00826DB0">
              <w:rPr>
                <w:noProof/>
              </w:rPr>
            </w:r>
            <w:r w:rsidR="00826DB0">
              <w:rPr>
                <w:noProof/>
              </w:rPr>
              <w:fldChar w:fldCharType="separate"/>
            </w:r>
            <w:r w:rsidR="00D26C3B">
              <w:rPr>
                <w:noProof/>
              </w:rPr>
              <w:t>2</w:t>
            </w:r>
            <w:r w:rsidR="00826DB0">
              <w:rPr>
                <w:noProof/>
              </w:rPr>
              <w:fldChar w:fldCharType="end"/>
            </w:r>
          </w:hyperlink>
        </w:p>
        <w:p w14:paraId="3109DE25" w14:textId="35673E66" w:rsidR="00826DB0" w:rsidRDefault="00826DB0">
          <w:pPr>
            <w:pStyle w:val="TOC1"/>
            <w:tabs>
              <w:tab w:val="right" w:leader="dot" w:pos="9530"/>
            </w:tabs>
            <w:rPr>
              <w:noProof/>
            </w:rPr>
          </w:pPr>
          <w:hyperlink w:anchor="_Toc240357011" w:history="1">
            <w:r w:rsidRPr="00CD7A27">
              <w:rPr>
                <w:rStyle w:val="Hyperlink"/>
                <w:b/>
                <w:bCs/>
                <w:noProof/>
              </w:rPr>
              <w:t>Executive Abstract</w:t>
            </w:r>
            <w:r>
              <w:rPr>
                <w:noProof/>
              </w:rPr>
              <w:tab/>
            </w:r>
            <w:r>
              <w:rPr>
                <w:noProof/>
              </w:rPr>
              <w:fldChar w:fldCharType="begin"/>
            </w:r>
            <w:r>
              <w:rPr>
                <w:noProof/>
              </w:rPr>
              <w:instrText xml:space="preserve"> PAGEREF _Toc240357011 \h </w:instrText>
            </w:r>
            <w:r>
              <w:rPr>
                <w:noProof/>
              </w:rPr>
            </w:r>
            <w:r>
              <w:rPr>
                <w:noProof/>
              </w:rPr>
              <w:fldChar w:fldCharType="separate"/>
            </w:r>
            <w:r w:rsidR="00D26C3B">
              <w:rPr>
                <w:noProof/>
              </w:rPr>
              <w:t>3</w:t>
            </w:r>
            <w:r>
              <w:rPr>
                <w:noProof/>
              </w:rPr>
              <w:fldChar w:fldCharType="end"/>
            </w:r>
          </w:hyperlink>
        </w:p>
        <w:p w14:paraId="629BF925" w14:textId="0B93BBFF" w:rsidR="00826DB0" w:rsidRDefault="00826DB0">
          <w:pPr>
            <w:pStyle w:val="TOC1"/>
            <w:tabs>
              <w:tab w:val="right" w:leader="dot" w:pos="9530"/>
            </w:tabs>
            <w:rPr>
              <w:noProof/>
            </w:rPr>
          </w:pPr>
          <w:hyperlink w:anchor="_Toc240357012" w:history="1">
            <w:r w:rsidRPr="00CD7A27">
              <w:rPr>
                <w:rStyle w:val="Hyperlink"/>
                <w:b/>
                <w:bCs/>
                <w:noProof/>
              </w:rPr>
              <w:t>1. The Problem Space: Why Generative AI Fails in Financial Markets</w:t>
            </w:r>
            <w:r>
              <w:rPr>
                <w:noProof/>
              </w:rPr>
              <w:tab/>
            </w:r>
            <w:r>
              <w:rPr>
                <w:noProof/>
              </w:rPr>
              <w:fldChar w:fldCharType="begin"/>
            </w:r>
            <w:r>
              <w:rPr>
                <w:noProof/>
              </w:rPr>
              <w:instrText xml:space="preserve"> PAGEREF _Toc240357012 \h </w:instrText>
            </w:r>
            <w:r>
              <w:rPr>
                <w:noProof/>
              </w:rPr>
            </w:r>
            <w:r>
              <w:rPr>
                <w:noProof/>
              </w:rPr>
              <w:fldChar w:fldCharType="separate"/>
            </w:r>
            <w:r w:rsidR="00D26C3B">
              <w:rPr>
                <w:noProof/>
              </w:rPr>
              <w:t>3</w:t>
            </w:r>
            <w:r>
              <w:rPr>
                <w:noProof/>
              </w:rPr>
              <w:fldChar w:fldCharType="end"/>
            </w:r>
          </w:hyperlink>
        </w:p>
        <w:p w14:paraId="14B1FA21" w14:textId="363F7764" w:rsidR="00826DB0" w:rsidRDefault="00826DB0">
          <w:pPr>
            <w:pStyle w:val="TOC2"/>
            <w:tabs>
              <w:tab w:val="right" w:leader="dot" w:pos="9530"/>
            </w:tabs>
            <w:rPr>
              <w:noProof/>
            </w:rPr>
          </w:pPr>
          <w:hyperlink w:anchor="_Toc240357013" w:history="1">
            <w:r w:rsidRPr="00CD7A27">
              <w:rPr>
                <w:rStyle w:val="Hyperlink"/>
                <w:b/>
                <w:bCs/>
                <w:noProof/>
              </w:rPr>
              <w:t>1.1 The Pitfalls of Single-Agent LLM Trading (“AI Slop”)</w:t>
            </w:r>
            <w:r>
              <w:rPr>
                <w:noProof/>
              </w:rPr>
              <w:tab/>
            </w:r>
            <w:r>
              <w:rPr>
                <w:noProof/>
              </w:rPr>
              <w:fldChar w:fldCharType="begin"/>
            </w:r>
            <w:r>
              <w:rPr>
                <w:noProof/>
              </w:rPr>
              <w:instrText xml:space="preserve"> PAGEREF _Toc240357013 \h </w:instrText>
            </w:r>
            <w:r>
              <w:rPr>
                <w:noProof/>
              </w:rPr>
            </w:r>
            <w:r>
              <w:rPr>
                <w:noProof/>
              </w:rPr>
              <w:fldChar w:fldCharType="separate"/>
            </w:r>
            <w:r w:rsidR="00D26C3B">
              <w:rPr>
                <w:noProof/>
              </w:rPr>
              <w:t>3</w:t>
            </w:r>
            <w:r>
              <w:rPr>
                <w:noProof/>
              </w:rPr>
              <w:fldChar w:fldCharType="end"/>
            </w:r>
          </w:hyperlink>
        </w:p>
        <w:p w14:paraId="0AD576DE" w14:textId="52138B40" w:rsidR="00826DB0" w:rsidRDefault="00826DB0">
          <w:pPr>
            <w:pStyle w:val="TOC1"/>
            <w:tabs>
              <w:tab w:val="right" w:leader="dot" w:pos="9530"/>
            </w:tabs>
            <w:rPr>
              <w:noProof/>
            </w:rPr>
          </w:pPr>
          <w:hyperlink w:anchor="_Toc240357014" w:history="1">
            <w:r w:rsidRPr="00CD7A27">
              <w:rPr>
                <w:rStyle w:val="Hyperlink"/>
                <w:b/>
                <w:bCs/>
                <w:noProof/>
              </w:rPr>
              <w:t>2. Core Architectural Philosophy: The Separation of Intelligence and Authority</w:t>
            </w:r>
            <w:r>
              <w:rPr>
                <w:noProof/>
              </w:rPr>
              <w:tab/>
            </w:r>
            <w:r>
              <w:rPr>
                <w:noProof/>
              </w:rPr>
              <w:fldChar w:fldCharType="begin"/>
            </w:r>
            <w:r>
              <w:rPr>
                <w:noProof/>
              </w:rPr>
              <w:instrText xml:space="preserve"> PAGEREF _Toc240357014 \h </w:instrText>
            </w:r>
            <w:r>
              <w:rPr>
                <w:noProof/>
              </w:rPr>
            </w:r>
            <w:r>
              <w:rPr>
                <w:noProof/>
              </w:rPr>
              <w:fldChar w:fldCharType="separate"/>
            </w:r>
            <w:r w:rsidR="00D26C3B">
              <w:rPr>
                <w:noProof/>
              </w:rPr>
              <w:t>3</w:t>
            </w:r>
            <w:r>
              <w:rPr>
                <w:noProof/>
              </w:rPr>
              <w:fldChar w:fldCharType="end"/>
            </w:r>
          </w:hyperlink>
        </w:p>
        <w:p w14:paraId="3A3DE2F0" w14:textId="59CC6159" w:rsidR="00826DB0" w:rsidRDefault="00826DB0">
          <w:pPr>
            <w:pStyle w:val="TOC1"/>
            <w:tabs>
              <w:tab w:val="right" w:leader="dot" w:pos="9530"/>
            </w:tabs>
            <w:rPr>
              <w:noProof/>
            </w:rPr>
          </w:pPr>
          <w:hyperlink w:anchor="_Toc240357015" w:history="1">
            <w:r w:rsidRPr="00CD7A27">
              <w:rPr>
                <w:rStyle w:val="Hyperlink"/>
                <w:b/>
                <w:bCs/>
                <w:noProof/>
              </w:rPr>
              <w:t>3. Deep Dive into System Layers</w:t>
            </w:r>
            <w:r>
              <w:rPr>
                <w:noProof/>
              </w:rPr>
              <w:tab/>
            </w:r>
            <w:r>
              <w:rPr>
                <w:noProof/>
              </w:rPr>
              <w:fldChar w:fldCharType="begin"/>
            </w:r>
            <w:r>
              <w:rPr>
                <w:noProof/>
              </w:rPr>
              <w:instrText xml:space="preserve"> PAGEREF _Toc240357015 \h </w:instrText>
            </w:r>
            <w:r>
              <w:rPr>
                <w:noProof/>
              </w:rPr>
            </w:r>
            <w:r>
              <w:rPr>
                <w:noProof/>
              </w:rPr>
              <w:fldChar w:fldCharType="separate"/>
            </w:r>
            <w:r w:rsidR="00D26C3B">
              <w:rPr>
                <w:noProof/>
              </w:rPr>
              <w:t>4</w:t>
            </w:r>
            <w:r>
              <w:rPr>
                <w:noProof/>
              </w:rPr>
              <w:fldChar w:fldCharType="end"/>
            </w:r>
          </w:hyperlink>
        </w:p>
        <w:p w14:paraId="7337E52E" w14:textId="1B199F2B" w:rsidR="00826DB0" w:rsidRDefault="00826DB0">
          <w:pPr>
            <w:pStyle w:val="TOC2"/>
            <w:tabs>
              <w:tab w:val="right" w:leader="dot" w:pos="9530"/>
            </w:tabs>
            <w:rPr>
              <w:noProof/>
            </w:rPr>
          </w:pPr>
          <w:hyperlink w:anchor="_Toc240357016" w:history="1">
            <w:r w:rsidRPr="00CD7A27">
              <w:rPr>
                <w:rStyle w:val="Hyperlink"/>
                <w:b/>
                <w:bCs/>
                <w:noProof/>
              </w:rPr>
              <w:t>3.1 Layer 1: Multi-Modal Ingestion &amp; Pulse Radar</w:t>
            </w:r>
            <w:r>
              <w:rPr>
                <w:noProof/>
              </w:rPr>
              <w:tab/>
            </w:r>
            <w:r>
              <w:rPr>
                <w:noProof/>
              </w:rPr>
              <w:fldChar w:fldCharType="begin"/>
            </w:r>
            <w:r>
              <w:rPr>
                <w:noProof/>
              </w:rPr>
              <w:instrText xml:space="preserve"> PAGEREF _Toc240357016 \h </w:instrText>
            </w:r>
            <w:r>
              <w:rPr>
                <w:noProof/>
              </w:rPr>
            </w:r>
            <w:r>
              <w:rPr>
                <w:noProof/>
              </w:rPr>
              <w:fldChar w:fldCharType="separate"/>
            </w:r>
            <w:r w:rsidR="00D26C3B">
              <w:rPr>
                <w:noProof/>
              </w:rPr>
              <w:t>4</w:t>
            </w:r>
            <w:r>
              <w:rPr>
                <w:noProof/>
              </w:rPr>
              <w:fldChar w:fldCharType="end"/>
            </w:r>
          </w:hyperlink>
        </w:p>
        <w:p w14:paraId="4260074D" w14:textId="1B8532F0" w:rsidR="00826DB0" w:rsidRDefault="00826DB0">
          <w:pPr>
            <w:pStyle w:val="TOC2"/>
            <w:tabs>
              <w:tab w:val="right" w:leader="dot" w:pos="9530"/>
            </w:tabs>
            <w:rPr>
              <w:noProof/>
            </w:rPr>
          </w:pPr>
          <w:hyperlink w:anchor="_Toc240357017" w:history="1">
            <w:r w:rsidRPr="00CD7A27">
              <w:rPr>
                <w:rStyle w:val="Hyperlink"/>
                <w:b/>
                <w:bCs/>
                <w:noProof/>
              </w:rPr>
              <w:t>3.2 Layer 2: The Four-Persona Adversarial Debate Council</w:t>
            </w:r>
            <w:r>
              <w:rPr>
                <w:noProof/>
              </w:rPr>
              <w:tab/>
            </w:r>
            <w:r>
              <w:rPr>
                <w:noProof/>
              </w:rPr>
              <w:fldChar w:fldCharType="begin"/>
            </w:r>
            <w:r>
              <w:rPr>
                <w:noProof/>
              </w:rPr>
              <w:instrText xml:space="preserve"> PAGEREF _Toc240357017 \h </w:instrText>
            </w:r>
            <w:r>
              <w:rPr>
                <w:noProof/>
              </w:rPr>
            </w:r>
            <w:r>
              <w:rPr>
                <w:noProof/>
              </w:rPr>
              <w:fldChar w:fldCharType="separate"/>
            </w:r>
            <w:r w:rsidR="00D26C3B">
              <w:rPr>
                <w:noProof/>
              </w:rPr>
              <w:t>4</w:t>
            </w:r>
            <w:r>
              <w:rPr>
                <w:noProof/>
              </w:rPr>
              <w:fldChar w:fldCharType="end"/>
            </w:r>
          </w:hyperlink>
        </w:p>
        <w:p w14:paraId="7904FCE5" w14:textId="75716536" w:rsidR="00826DB0" w:rsidRDefault="00826DB0">
          <w:pPr>
            <w:pStyle w:val="TOC3"/>
            <w:tabs>
              <w:tab w:val="right" w:leader="dot" w:pos="9530"/>
            </w:tabs>
            <w:rPr>
              <w:noProof/>
            </w:rPr>
          </w:pPr>
          <w:hyperlink w:anchor="_Toc240357018" w:history="1">
            <w:r w:rsidRPr="00CD7A27">
              <w:rPr>
                <w:rStyle w:val="Hyperlink"/>
                <w:b/>
                <w:bCs/>
                <w:noProof/>
              </w:rPr>
              <w:t>Quorum Consensus Protocol</w:t>
            </w:r>
            <w:r>
              <w:rPr>
                <w:noProof/>
              </w:rPr>
              <w:tab/>
            </w:r>
            <w:r>
              <w:rPr>
                <w:noProof/>
              </w:rPr>
              <w:fldChar w:fldCharType="begin"/>
            </w:r>
            <w:r>
              <w:rPr>
                <w:noProof/>
              </w:rPr>
              <w:instrText xml:space="preserve"> PAGEREF _Toc240357018 \h </w:instrText>
            </w:r>
            <w:r>
              <w:rPr>
                <w:noProof/>
              </w:rPr>
            </w:r>
            <w:r>
              <w:rPr>
                <w:noProof/>
              </w:rPr>
              <w:fldChar w:fldCharType="separate"/>
            </w:r>
            <w:r w:rsidR="00D26C3B">
              <w:rPr>
                <w:noProof/>
              </w:rPr>
              <w:t>5</w:t>
            </w:r>
            <w:r>
              <w:rPr>
                <w:noProof/>
              </w:rPr>
              <w:fldChar w:fldCharType="end"/>
            </w:r>
          </w:hyperlink>
        </w:p>
        <w:p w14:paraId="4F66DAEC" w14:textId="58FBF2F0" w:rsidR="00826DB0" w:rsidRDefault="00826DB0">
          <w:pPr>
            <w:pStyle w:val="TOC2"/>
            <w:tabs>
              <w:tab w:val="right" w:leader="dot" w:pos="9530"/>
            </w:tabs>
            <w:rPr>
              <w:noProof/>
            </w:rPr>
          </w:pPr>
          <w:hyperlink w:anchor="_Toc240357019" w:history="1">
            <w:r w:rsidRPr="00CD7A27">
              <w:rPr>
                <w:rStyle w:val="Hyperlink"/>
                <w:b/>
                <w:bCs/>
                <w:noProof/>
              </w:rPr>
              <w:t>3.3 Layer 3: The Deterministic Risk Veto Engine</w:t>
            </w:r>
            <w:r>
              <w:rPr>
                <w:noProof/>
              </w:rPr>
              <w:tab/>
            </w:r>
            <w:r>
              <w:rPr>
                <w:noProof/>
              </w:rPr>
              <w:fldChar w:fldCharType="begin"/>
            </w:r>
            <w:r>
              <w:rPr>
                <w:noProof/>
              </w:rPr>
              <w:instrText xml:space="preserve"> PAGEREF _Toc240357019 \h </w:instrText>
            </w:r>
            <w:r>
              <w:rPr>
                <w:noProof/>
              </w:rPr>
            </w:r>
            <w:r>
              <w:rPr>
                <w:noProof/>
              </w:rPr>
              <w:fldChar w:fldCharType="separate"/>
            </w:r>
            <w:r w:rsidR="00D26C3B">
              <w:rPr>
                <w:noProof/>
              </w:rPr>
              <w:t>5</w:t>
            </w:r>
            <w:r>
              <w:rPr>
                <w:noProof/>
              </w:rPr>
              <w:fldChar w:fldCharType="end"/>
            </w:r>
          </w:hyperlink>
        </w:p>
        <w:p w14:paraId="37E961C8" w14:textId="2A7B53FF" w:rsidR="00826DB0" w:rsidRDefault="00826DB0">
          <w:pPr>
            <w:pStyle w:val="TOC2"/>
            <w:tabs>
              <w:tab w:val="right" w:leader="dot" w:pos="9530"/>
            </w:tabs>
            <w:rPr>
              <w:noProof/>
            </w:rPr>
          </w:pPr>
          <w:hyperlink w:anchor="_Toc240357020" w:history="1">
            <w:r w:rsidRPr="00CD7A27">
              <w:rPr>
                <w:rStyle w:val="Hyperlink"/>
                <w:b/>
                <w:bCs/>
                <w:noProof/>
              </w:rPr>
              <w:t>3.4 Layer 4: Execution, Dual-Tier Persistence &amp; Cryptographic Merkle Proofs</w:t>
            </w:r>
            <w:r>
              <w:rPr>
                <w:noProof/>
              </w:rPr>
              <w:tab/>
            </w:r>
            <w:r>
              <w:rPr>
                <w:noProof/>
              </w:rPr>
              <w:fldChar w:fldCharType="begin"/>
            </w:r>
            <w:r>
              <w:rPr>
                <w:noProof/>
              </w:rPr>
              <w:instrText xml:space="preserve"> PAGEREF _Toc240357020 \h </w:instrText>
            </w:r>
            <w:r>
              <w:rPr>
                <w:noProof/>
              </w:rPr>
            </w:r>
            <w:r>
              <w:rPr>
                <w:noProof/>
              </w:rPr>
              <w:fldChar w:fldCharType="separate"/>
            </w:r>
            <w:r w:rsidR="00D26C3B">
              <w:rPr>
                <w:noProof/>
              </w:rPr>
              <w:t>5</w:t>
            </w:r>
            <w:r>
              <w:rPr>
                <w:noProof/>
              </w:rPr>
              <w:fldChar w:fldCharType="end"/>
            </w:r>
          </w:hyperlink>
        </w:p>
        <w:p w14:paraId="0F590B87" w14:textId="65637246" w:rsidR="00826DB0" w:rsidRDefault="00826DB0">
          <w:pPr>
            <w:pStyle w:val="TOC3"/>
            <w:tabs>
              <w:tab w:val="right" w:leader="dot" w:pos="9530"/>
            </w:tabs>
            <w:rPr>
              <w:noProof/>
            </w:rPr>
          </w:pPr>
          <w:hyperlink w:anchor="_Toc240357021" w:history="1">
            <w:r w:rsidRPr="00CD7A27">
              <w:rPr>
                <w:rStyle w:val="Hyperlink"/>
                <w:b/>
                <w:bCs/>
                <w:noProof/>
              </w:rPr>
              <w:t>Cryptographic Trade Proofs (SHA-256 Merkle Roots)</w:t>
            </w:r>
            <w:r>
              <w:rPr>
                <w:noProof/>
              </w:rPr>
              <w:tab/>
            </w:r>
            <w:r>
              <w:rPr>
                <w:noProof/>
              </w:rPr>
              <w:fldChar w:fldCharType="begin"/>
            </w:r>
            <w:r>
              <w:rPr>
                <w:noProof/>
              </w:rPr>
              <w:instrText xml:space="preserve"> PAGEREF _Toc240357021 \h </w:instrText>
            </w:r>
            <w:r>
              <w:rPr>
                <w:noProof/>
              </w:rPr>
            </w:r>
            <w:r>
              <w:rPr>
                <w:noProof/>
              </w:rPr>
              <w:fldChar w:fldCharType="separate"/>
            </w:r>
            <w:r w:rsidR="00D26C3B">
              <w:rPr>
                <w:noProof/>
              </w:rPr>
              <w:t>6</w:t>
            </w:r>
            <w:r>
              <w:rPr>
                <w:noProof/>
              </w:rPr>
              <w:fldChar w:fldCharType="end"/>
            </w:r>
          </w:hyperlink>
        </w:p>
        <w:p w14:paraId="661BF3A9" w14:textId="01F0353F" w:rsidR="00826DB0" w:rsidRDefault="00826DB0">
          <w:pPr>
            <w:pStyle w:val="TOC1"/>
            <w:tabs>
              <w:tab w:val="right" w:leader="dot" w:pos="9530"/>
            </w:tabs>
            <w:rPr>
              <w:noProof/>
            </w:rPr>
          </w:pPr>
          <w:hyperlink w:anchor="_Toc240357022" w:history="1">
            <w:r w:rsidRPr="00CD7A27">
              <w:rPr>
                <w:rStyle w:val="Hyperlink"/>
                <w:b/>
                <w:bCs/>
                <w:noProof/>
              </w:rPr>
              <w:t>4. UI/UX Design System: The Industrial Cyber-Aesthetic</w:t>
            </w:r>
            <w:r>
              <w:rPr>
                <w:noProof/>
              </w:rPr>
              <w:tab/>
            </w:r>
            <w:r>
              <w:rPr>
                <w:noProof/>
              </w:rPr>
              <w:fldChar w:fldCharType="begin"/>
            </w:r>
            <w:r>
              <w:rPr>
                <w:noProof/>
              </w:rPr>
              <w:instrText xml:space="preserve"> PAGEREF _Toc240357022 \h </w:instrText>
            </w:r>
            <w:r>
              <w:rPr>
                <w:noProof/>
              </w:rPr>
            </w:r>
            <w:r>
              <w:rPr>
                <w:noProof/>
              </w:rPr>
              <w:fldChar w:fldCharType="separate"/>
            </w:r>
            <w:r w:rsidR="00D26C3B">
              <w:rPr>
                <w:noProof/>
              </w:rPr>
              <w:t>6</w:t>
            </w:r>
            <w:r>
              <w:rPr>
                <w:noProof/>
              </w:rPr>
              <w:fldChar w:fldCharType="end"/>
            </w:r>
          </w:hyperlink>
        </w:p>
        <w:p w14:paraId="595F8E62" w14:textId="218665FD" w:rsidR="00826DB0" w:rsidRDefault="00826DB0">
          <w:pPr>
            <w:pStyle w:val="TOC1"/>
            <w:tabs>
              <w:tab w:val="right" w:leader="dot" w:pos="9530"/>
            </w:tabs>
            <w:rPr>
              <w:noProof/>
            </w:rPr>
          </w:pPr>
          <w:hyperlink w:anchor="_Toc240357023" w:history="1">
            <w:r w:rsidRPr="00CD7A27">
              <w:rPr>
                <w:rStyle w:val="Hyperlink"/>
                <w:b/>
                <w:bCs/>
                <w:noProof/>
              </w:rPr>
              <w:t>5. Comparative Evaluation: Conventional Bot vs. LUNARIS</w:t>
            </w:r>
            <w:r>
              <w:rPr>
                <w:noProof/>
              </w:rPr>
              <w:tab/>
            </w:r>
            <w:r>
              <w:rPr>
                <w:noProof/>
              </w:rPr>
              <w:fldChar w:fldCharType="begin"/>
            </w:r>
            <w:r>
              <w:rPr>
                <w:noProof/>
              </w:rPr>
              <w:instrText xml:space="preserve"> PAGEREF _Toc240357023 \h </w:instrText>
            </w:r>
            <w:r>
              <w:rPr>
                <w:noProof/>
              </w:rPr>
            </w:r>
            <w:r>
              <w:rPr>
                <w:noProof/>
              </w:rPr>
              <w:fldChar w:fldCharType="separate"/>
            </w:r>
            <w:r w:rsidR="00D26C3B">
              <w:rPr>
                <w:noProof/>
              </w:rPr>
              <w:t>6</w:t>
            </w:r>
            <w:r>
              <w:rPr>
                <w:noProof/>
              </w:rPr>
              <w:fldChar w:fldCharType="end"/>
            </w:r>
          </w:hyperlink>
        </w:p>
        <w:p w14:paraId="41E62656" w14:textId="6A890818" w:rsidR="00826DB0" w:rsidRDefault="00826DB0">
          <w:pPr>
            <w:pStyle w:val="TOC1"/>
            <w:tabs>
              <w:tab w:val="right" w:leader="dot" w:pos="9530"/>
            </w:tabs>
            <w:rPr>
              <w:noProof/>
            </w:rPr>
          </w:pPr>
          <w:hyperlink w:anchor="_Toc240357024" w:history="1">
            <w:r w:rsidRPr="00CD7A27">
              <w:rPr>
                <w:rStyle w:val="Hyperlink"/>
                <w:b/>
                <w:bCs/>
                <w:noProof/>
              </w:rPr>
              <w:t>6. Real-World Applications &amp; Future Horizons</w:t>
            </w:r>
            <w:r>
              <w:rPr>
                <w:noProof/>
              </w:rPr>
              <w:tab/>
            </w:r>
            <w:r>
              <w:rPr>
                <w:noProof/>
              </w:rPr>
              <w:fldChar w:fldCharType="begin"/>
            </w:r>
            <w:r>
              <w:rPr>
                <w:noProof/>
              </w:rPr>
              <w:instrText xml:space="preserve"> PAGEREF _Toc240357024 \h </w:instrText>
            </w:r>
            <w:r>
              <w:rPr>
                <w:noProof/>
              </w:rPr>
            </w:r>
            <w:r>
              <w:rPr>
                <w:noProof/>
              </w:rPr>
              <w:fldChar w:fldCharType="separate"/>
            </w:r>
            <w:r w:rsidR="00D26C3B">
              <w:rPr>
                <w:noProof/>
              </w:rPr>
              <w:t>7</w:t>
            </w:r>
            <w:r>
              <w:rPr>
                <w:noProof/>
              </w:rPr>
              <w:fldChar w:fldCharType="end"/>
            </w:r>
          </w:hyperlink>
        </w:p>
        <w:p w14:paraId="355977D3" w14:textId="2C7DCF7B" w:rsidR="00826DB0" w:rsidRDefault="00826DB0">
          <w:pPr>
            <w:pStyle w:val="TOC1"/>
            <w:tabs>
              <w:tab w:val="right" w:leader="dot" w:pos="9530"/>
            </w:tabs>
            <w:rPr>
              <w:noProof/>
            </w:rPr>
          </w:pPr>
          <w:hyperlink w:anchor="_Toc240357025" w:history="1">
            <w:r w:rsidRPr="00CD7A27">
              <w:rPr>
                <w:rStyle w:val="Hyperlink"/>
                <w:b/>
                <w:bCs/>
                <w:noProof/>
              </w:rPr>
              <w:t>7. Conclusion</w:t>
            </w:r>
            <w:r>
              <w:rPr>
                <w:noProof/>
              </w:rPr>
              <w:tab/>
            </w:r>
            <w:r>
              <w:rPr>
                <w:noProof/>
              </w:rPr>
              <w:fldChar w:fldCharType="begin"/>
            </w:r>
            <w:r>
              <w:rPr>
                <w:noProof/>
              </w:rPr>
              <w:instrText xml:space="preserve"> PAGEREF _Toc240357025 \h </w:instrText>
            </w:r>
            <w:r>
              <w:rPr>
                <w:noProof/>
              </w:rPr>
            </w:r>
            <w:r>
              <w:rPr>
                <w:noProof/>
              </w:rPr>
              <w:fldChar w:fldCharType="separate"/>
            </w:r>
            <w:r w:rsidR="00D26C3B">
              <w:rPr>
                <w:noProof/>
              </w:rPr>
              <w:t>7</w:t>
            </w:r>
            <w:r>
              <w:rPr>
                <w:noProof/>
              </w:rPr>
              <w:fldChar w:fldCharType="end"/>
            </w:r>
          </w:hyperlink>
        </w:p>
        <w:p w14:paraId="4456B78A" w14:textId="77777777" w:rsidR="00602DB9" w:rsidRDefault="00E9233B">
          <w:r>
            <w:fldChar w:fldCharType="end"/>
          </w:r>
        </w:p>
      </w:sdtContent>
    </w:sdt>
    <w:p w14:paraId="4DCBF376" w14:textId="77777777" w:rsidR="00602DB9" w:rsidRDefault="00E9233B">
      <w:r>
        <w:br w:type="page"/>
      </w:r>
    </w:p>
    <w:p w14:paraId="2447D6E7" w14:textId="77777777" w:rsidR="00602DB9" w:rsidRDefault="00E9233B">
      <w:pPr>
        <w:pStyle w:val="Heading1"/>
        <w:pBdr>
          <w:bottom w:val="single" w:sz="8" w:space="6" w:color="0891A8"/>
        </w:pBdr>
        <w:spacing w:before="480" w:after="200"/>
      </w:pPr>
      <w:bookmarkStart w:id="1" w:name="_Toc240357011"/>
      <w:r>
        <w:rPr>
          <w:b/>
          <w:bCs/>
          <w:color w:val="0C0E14"/>
          <w:sz w:val="30"/>
          <w:szCs w:val="30"/>
        </w:rPr>
        <w:lastRenderedPageBreak/>
        <w:t>Executive Abstract</w:t>
      </w:r>
      <w:bookmarkEnd w:id="1"/>
    </w:p>
    <w:p w14:paraId="730C1802" w14:textId="77777777" w:rsidR="00602DB9" w:rsidRDefault="00E9233B">
      <w:pPr>
        <w:spacing w:after="160" w:line="300" w:lineRule="auto"/>
      </w:pPr>
      <w:r>
        <w:t>The generative AI boom has flooded decentralized finance and algorithmic trading with superficial wrappers — often termed “AI slop.” These applications typically connect a raw Large Language Model (LLM) to a single prompt, ask it for price predictions, and</w:t>
      </w:r>
      <w:r>
        <w:t xml:space="preserve"> execute trades without structural risk boundaries, adversarial critique, or cryptographic auditability. When markets suffer regime shifts or liquidity shocks, these unconstrained systems fail catastrophically due to sycophancy, stochastic drift, and unmit</w:t>
      </w:r>
      <w:r>
        <w:t>igated hallucinations.</w:t>
      </w:r>
    </w:p>
    <w:p w14:paraId="3201F87E" w14:textId="77777777" w:rsidR="00602DB9" w:rsidRDefault="00E9233B">
      <w:pPr>
        <w:spacing w:after="160" w:line="300" w:lineRule="auto"/>
      </w:pPr>
      <w:r>
        <w:t>LUNARIS Terminal is an architectural antidote to this paradigm. Engineered for cross-asset deployment across spot crypto (</w:t>
      </w:r>
      <w:proofErr w:type="spellStart"/>
      <w:r>
        <w:t>Bitget</w:t>
      </w:r>
      <w:proofErr w:type="spellEnd"/>
      <w:r>
        <w:t>) and mega-cap tech equities, LUNARIS replaces the vulnerable single-model prompt with an asynchronous, m</w:t>
      </w:r>
      <w:r>
        <w:t>ulti-agent cognitive architecture, governed by deterministic execution gates that no generative model can override.</w:t>
      </w:r>
    </w:p>
    <w:p w14:paraId="10A6C5AE" w14:textId="77777777" w:rsidR="00602DB9" w:rsidRDefault="00E9233B">
      <w:pPr>
        <w:spacing w:after="160" w:line="300" w:lineRule="auto"/>
      </w:pPr>
      <w:r>
        <w:t xml:space="preserve">This whitepaper details the architectural philosophy, technical implementation, and security models that separate LUNARIS from conventional </w:t>
      </w:r>
      <w:r>
        <w:t>AI financial prototypes.</w:t>
      </w:r>
    </w:p>
    <w:p w14:paraId="68FA57C2" w14:textId="77777777" w:rsidR="00602DB9" w:rsidRDefault="00E9233B">
      <w:pPr>
        <w:pStyle w:val="Heading1"/>
        <w:pBdr>
          <w:bottom w:val="single" w:sz="8" w:space="6" w:color="0891A8"/>
        </w:pBdr>
        <w:spacing w:before="480" w:after="200"/>
      </w:pPr>
      <w:bookmarkStart w:id="2" w:name="_Toc240357012"/>
      <w:r>
        <w:rPr>
          <w:b/>
          <w:bCs/>
          <w:color w:val="0C0E14"/>
          <w:sz w:val="30"/>
          <w:szCs w:val="30"/>
        </w:rPr>
        <w:t>1. The Problem Space: Why Generative AI Fails in Financial Markets</w:t>
      </w:r>
      <w:bookmarkEnd w:id="2"/>
    </w:p>
    <w:p w14:paraId="6705AC7A" w14:textId="77777777" w:rsidR="00602DB9" w:rsidRDefault="00E9233B">
      <w:pPr>
        <w:pStyle w:val="Heading2"/>
        <w:spacing w:before="340" w:after="140"/>
      </w:pPr>
      <w:bookmarkStart w:id="3" w:name="_Toc240357013"/>
      <w:r>
        <w:rPr>
          <w:b/>
          <w:bCs/>
          <w:color w:val="00707E"/>
          <w:sz w:val="24"/>
          <w:szCs w:val="24"/>
        </w:rPr>
        <w:t>1.1 The Pitfalls of Single-Agent LLM Trading (“AI Slop”)</w:t>
      </w:r>
      <w:bookmarkEnd w:id="3"/>
    </w:p>
    <w:p w14:paraId="5FB6BFF3" w14:textId="77777777" w:rsidR="00602DB9" w:rsidRDefault="00E9233B">
      <w:pPr>
        <w:spacing w:after="160" w:line="300" w:lineRule="auto"/>
      </w:pPr>
      <w:r>
        <w:t>Traditional “AI trading bots” suffer from four critical architectural defects:</w:t>
      </w:r>
    </w:p>
    <w:p w14:paraId="00EEC23F" w14:textId="77777777" w:rsidR="00602DB9" w:rsidRDefault="00E9233B">
      <w:pPr>
        <w:pStyle w:val="ListParagraph"/>
        <w:numPr>
          <w:ilvl w:val="0"/>
          <w:numId w:val="2"/>
        </w:numPr>
        <w:spacing w:after="100" w:line="290" w:lineRule="auto"/>
      </w:pPr>
      <w:r>
        <w:rPr>
          <w:b/>
          <w:bCs/>
          <w:color w:val="C4283F"/>
        </w:rPr>
        <w:t>Sycophancy &amp; Confirmation Bias:</w:t>
      </w:r>
      <w:r>
        <w:t xml:space="preserve"> LLMs naturally optimize for helpfulness and narrative consistency. If prompted with bullish signals, they rationalize long positions while ignoring countervailing downside indicators.</w:t>
      </w:r>
    </w:p>
    <w:p w14:paraId="629E8CC1" w14:textId="77777777" w:rsidR="00602DB9" w:rsidRDefault="00E9233B">
      <w:pPr>
        <w:pStyle w:val="ListParagraph"/>
        <w:numPr>
          <w:ilvl w:val="0"/>
          <w:numId w:val="2"/>
        </w:numPr>
        <w:spacing w:after="100" w:line="290" w:lineRule="auto"/>
      </w:pPr>
      <w:r>
        <w:rPr>
          <w:b/>
          <w:bCs/>
          <w:color w:val="C4283F"/>
        </w:rPr>
        <w:t>Hallucination Under High Volatility:</w:t>
      </w:r>
      <w:r>
        <w:t xml:space="preserve"> In </w:t>
      </w:r>
      <w:r>
        <w:t>black-swan scenarios (e.g., flash crashes, de-pegs, exchange outages), LLMs extrapolate fictional price floors or recommend buying into catastrophic drawdowns.</w:t>
      </w:r>
    </w:p>
    <w:p w14:paraId="778AA5D9" w14:textId="77777777" w:rsidR="00602DB9" w:rsidRDefault="00E9233B">
      <w:pPr>
        <w:pStyle w:val="ListParagraph"/>
        <w:numPr>
          <w:ilvl w:val="0"/>
          <w:numId w:val="2"/>
        </w:numPr>
        <w:spacing w:after="100" w:line="290" w:lineRule="auto"/>
      </w:pPr>
      <w:r>
        <w:rPr>
          <w:b/>
          <w:bCs/>
          <w:color w:val="C4283F"/>
        </w:rPr>
        <w:t>Absence of Hard Invariants:</w:t>
      </w:r>
      <w:r>
        <w:t xml:space="preserve"> Giving an LLM direct API access to order sizing allows stochastic to</w:t>
      </w:r>
      <w:r>
        <w:t>ken generation to dictate capital allocation — a fatal flaw when a prompt injection or parsing error produces an outsized position.</w:t>
      </w:r>
    </w:p>
    <w:p w14:paraId="1D09640E" w14:textId="77777777" w:rsidR="00602DB9" w:rsidRDefault="00E9233B">
      <w:pPr>
        <w:pStyle w:val="ListParagraph"/>
        <w:numPr>
          <w:ilvl w:val="0"/>
          <w:numId w:val="2"/>
        </w:numPr>
        <w:spacing w:after="100" w:line="290" w:lineRule="auto"/>
      </w:pPr>
      <w:r>
        <w:rPr>
          <w:b/>
          <w:bCs/>
          <w:color w:val="C4283F"/>
        </w:rPr>
        <w:t xml:space="preserve">Opaque, </w:t>
      </w:r>
      <w:proofErr w:type="spellStart"/>
      <w:r>
        <w:rPr>
          <w:b/>
          <w:bCs/>
          <w:color w:val="C4283F"/>
        </w:rPr>
        <w:t>Unauditable</w:t>
      </w:r>
      <w:proofErr w:type="spellEnd"/>
      <w:r>
        <w:rPr>
          <w:b/>
          <w:bCs/>
          <w:color w:val="C4283F"/>
        </w:rPr>
        <w:t xml:space="preserve"> Execution:</w:t>
      </w:r>
      <w:r>
        <w:t xml:space="preserve"> Most systems lack verifiable logs, obscuring whether paper-traded returns stem from real-time market data or retroactive in-memory fabrication.</w:t>
      </w:r>
    </w:p>
    <w:p w14:paraId="0C50280F" w14:textId="77777777" w:rsidR="00602DB9" w:rsidRDefault="00E9233B">
      <w:pPr>
        <w:pStyle w:val="Heading1"/>
        <w:pBdr>
          <w:bottom w:val="single" w:sz="8" w:space="6" w:color="0891A8"/>
        </w:pBdr>
        <w:spacing w:before="480" w:after="200"/>
      </w:pPr>
      <w:bookmarkStart w:id="4" w:name="_Toc240357014"/>
      <w:r>
        <w:rPr>
          <w:b/>
          <w:bCs/>
          <w:color w:val="0C0E14"/>
          <w:sz w:val="30"/>
          <w:szCs w:val="30"/>
        </w:rPr>
        <w:t>2. Core Architectural Philosophy: The Separation of Intelligence and Authority</w:t>
      </w:r>
      <w:bookmarkEnd w:id="4"/>
    </w:p>
    <w:p w14:paraId="7A1D790C" w14:textId="77777777" w:rsidR="00602DB9" w:rsidRDefault="00E9233B">
      <w:pPr>
        <w:spacing w:after="160" w:line="300" w:lineRule="auto"/>
      </w:pPr>
      <w:r>
        <w:t>The fundamental thesis of LUNARI</w:t>
      </w:r>
      <w:r>
        <w:t>S is that generative models should advise, but only mathematical invariants may execute.</w:t>
      </w:r>
    </w:p>
    <w:tbl>
      <w:tblPr>
        <w:tblW w:w="5000" w:type="pct"/>
        <w:tblBorders>
          <w:top w:val="single" w:sz="4" w:space="0" w:color="D8DADF"/>
          <w:left w:val="single" w:sz="4" w:space="0" w:color="D8DADF"/>
          <w:bottom w:val="single" w:sz="4" w:space="0" w:color="D8DADF"/>
          <w:right w:val="single" w:sz="4" w:space="0" w:color="D8DADF"/>
          <w:insideH w:val="none" w:sz="0" w:space="0" w:color="D8DADF"/>
          <w:insideV w:val="none" w:sz="0" w:space="0" w:color="D8DADF"/>
        </w:tblBorders>
        <w:tblCellMar>
          <w:left w:w="10" w:type="dxa"/>
          <w:right w:w="10" w:type="dxa"/>
        </w:tblCellMar>
        <w:tblLook w:val="0000" w:firstRow="0" w:lastRow="0" w:firstColumn="0" w:lastColumn="0" w:noHBand="0" w:noVBand="0"/>
      </w:tblPr>
      <w:tblGrid>
        <w:gridCol w:w="9530"/>
      </w:tblGrid>
      <w:tr w:rsidR="00602DB9" w14:paraId="01BF81BC" w14:textId="77777777">
        <w:tblPrEx>
          <w:tblCellMar>
            <w:top w:w="0" w:type="dxa"/>
            <w:bottom w:w="0" w:type="dxa"/>
          </w:tblCellMar>
        </w:tblPrEx>
        <w:tc>
          <w:tcPr>
            <w:tcW w:w="0" w:type="auto"/>
            <w:shd w:val="clear" w:color="auto" w:fill="FBFBFC"/>
            <w:tcMar>
              <w:top w:w="180" w:type="dxa"/>
              <w:left w:w="220" w:type="dxa"/>
              <w:bottom w:w="180" w:type="dxa"/>
              <w:right w:w="220" w:type="dxa"/>
            </w:tcMar>
          </w:tcPr>
          <w:p w14:paraId="57B9CB00" w14:textId="77777777" w:rsidR="00602DB9" w:rsidRDefault="00E9233B">
            <w:pPr>
              <w:spacing w:line="250" w:lineRule="auto"/>
              <w:jc w:val="center"/>
            </w:pPr>
            <w:r>
              <w:rPr>
                <w:rFonts w:ascii="Consolas" w:eastAsia="Consolas" w:hAnsi="Consolas" w:cs="Consolas"/>
                <w:color w:val="353840"/>
                <w:sz w:val="17"/>
                <w:szCs w:val="17"/>
              </w:rPr>
              <w:t>╔════════════════════════════════════════════════════╗</w:t>
            </w:r>
          </w:p>
          <w:p w14:paraId="0DADB2C5" w14:textId="77777777" w:rsidR="00602DB9" w:rsidRDefault="00E9233B">
            <w:pPr>
              <w:spacing w:line="250" w:lineRule="auto"/>
              <w:jc w:val="center"/>
            </w:pPr>
            <w:r>
              <w:rPr>
                <w:rFonts w:ascii="Consolas" w:eastAsia="Consolas" w:hAnsi="Consolas" w:cs="Consolas"/>
                <w:color w:val="353840"/>
                <w:sz w:val="17"/>
                <w:szCs w:val="17"/>
              </w:rPr>
              <w:lastRenderedPageBreak/>
              <w:t>║            L U N A R I S   T E R M I N A L   A R C H I T E C T U R E            ║</w:t>
            </w:r>
          </w:p>
          <w:p w14:paraId="5BAFD507" w14:textId="77777777" w:rsidR="00602DB9" w:rsidRDefault="00E9233B">
            <w:pPr>
              <w:spacing w:line="250" w:lineRule="auto"/>
              <w:jc w:val="center"/>
            </w:pPr>
            <w:r>
              <w:rPr>
                <w:rFonts w:ascii="Consolas" w:eastAsia="Consolas" w:hAnsi="Consolas" w:cs="Consolas"/>
                <w:color w:val="353840"/>
                <w:sz w:val="17"/>
                <w:szCs w:val="17"/>
              </w:rPr>
              <w:t>╚═══════════════════════════</w:t>
            </w:r>
            <w:r>
              <w:rPr>
                <w:rFonts w:ascii="Consolas" w:eastAsia="Consolas" w:hAnsi="Consolas" w:cs="Consolas"/>
                <w:color w:val="353840"/>
                <w:sz w:val="17"/>
                <w:szCs w:val="17"/>
              </w:rPr>
              <w:t>═════════════════════════╝</w:t>
            </w:r>
          </w:p>
          <w:p w14:paraId="038C66DB" w14:textId="77777777" w:rsidR="00602DB9" w:rsidRDefault="00E9233B">
            <w:pPr>
              <w:spacing w:line="250" w:lineRule="auto"/>
              <w:jc w:val="center"/>
            </w:pPr>
            <w:r>
              <w:rPr>
                <w:rFonts w:ascii="Consolas" w:eastAsia="Consolas" w:hAnsi="Consolas" w:cs="Consolas"/>
                <w:color w:val="353840"/>
                <w:sz w:val="17"/>
                <w:szCs w:val="17"/>
              </w:rPr>
              <w:t xml:space="preserve"> </w:t>
            </w:r>
          </w:p>
          <w:p w14:paraId="3C5295F5" w14:textId="77777777" w:rsidR="00602DB9" w:rsidRDefault="00E9233B">
            <w:pPr>
              <w:spacing w:line="250" w:lineRule="auto"/>
              <w:jc w:val="center"/>
            </w:pPr>
            <w:r>
              <w:rPr>
                <w:rFonts w:ascii="Consolas" w:eastAsia="Consolas" w:hAnsi="Consolas" w:cs="Consolas"/>
                <w:color w:val="353840"/>
                <w:sz w:val="17"/>
                <w:szCs w:val="17"/>
              </w:rPr>
              <w:t xml:space="preserve">               [ Live Data Ingestion: </w:t>
            </w:r>
            <w:proofErr w:type="spellStart"/>
            <w:r>
              <w:rPr>
                <w:rFonts w:ascii="Consolas" w:eastAsia="Consolas" w:hAnsi="Consolas" w:cs="Consolas"/>
                <w:color w:val="353840"/>
                <w:sz w:val="17"/>
                <w:szCs w:val="17"/>
              </w:rPr>
              <w:t>Bitget</w:t>
            </w:r>
            <w:proofErr w:type="spellEnd"/>
            <w:r>
              <w:rPr>
                <w:rFonts w:ascii="Consolas" w:eastAsia="Consolas" w:hAnsi="Consolas" w:cs="Consolas"/>
                <w:color w:val="353840"/>
                <w:sz w:val="17"/>
                <w:szCs w:val="17"/>
              </w:rPr>
              <w:t xml:space="preserve"> &amp; </w:t>
            </w:r>
            <w:proofErr w:type="spellStart"/>
            <w:proofErr w:type="gramStart"/>
            <w:r>
              <w:rPr>
                <w:rFonts w:ascii="Consolas" w:eastAsia="Consolas" w:hAnsi="Consolas" w:cs="Consolas"/>
                <w:color w:val="353840"/>
                <w:sz w:val="17"/>
                <w:szCs w:val="17"/>
              </w:rPr>
              <w:t>AlphaVantage</w:t>
            </w:r>
            <w:proofErr w:type="spellEnd"/>
            <w:r>
              <w:rPr>
                <w:rFonts w:ascii="Consolas" w:eastAsia="Consolas" w:hAnsi="Consolas" w:cs="Consolas"/>
                <w:color w:val="353840"/>
                <w:sz w:val="17"/>
                <w:szCs w:val="17"/>
              </w:rPr>
              <w:t xml:space="preserve"> ]</w:t>
            </w:r>
            <w:proofErr w:type="gramEnd"/>
          </w:p>
          <w:p w14:paraId="474FACE6" w14:textId="77777777" w:rsidR="00602DB9" w:rsidRDefault="00E9233B">
            <w:pPr>
              <w:spacing w:line="250" w:lineRule="auto"/>
              <w:jc w:val="center"/>
            </w:pPr>
            <w:r>
              <w:rPr>
                <w:rFonts w:ascii="Consolas" w:eastAsia="Consolas" w:hAnsi="Consolas" w:cs="Consolas"/>
                <w:color w:val="353840"/>
                <w:sz w:val="17"/>
                <w:szCs w:val="17"/>
              </w:rPr>
              <w:t xml:space="preserve">                                  │</w:t>
            </w:r>
          </w:p>
          <w:p w14:paraId="56A8C5AD" w14:textId="77777777" w:rsidR="00602DB9" w:rsidRDefault="00E9233B">
            <w:pPr>
              <w:spacing w:line="250" w:lineRule="auto"/>
              <w:jc w:val="center"/>
            </w:pPr>
            <w:r>
              <w:rPr>
                <w:rFonts w:ascii="Consolas" w:eastAsia="Consolas" w:hAnsi="Consolas" w:cs="Consolas"/>
                <w:color w:val="353840"/>
                <w:sz w:val="17"/>
                <w:szCs w:val="17"/>
              </w:rPr>
              <w:t xml:space="preserve">                                  ▼</w:t>
            </w:r>
          </w:p>
          <w:p w14:paraId="23B45AB0" w14:textId="77777777" w:rsidR="00602DB9" w:rsidRDefault="00E9233B">
            <w:pPr>
              <w:spacing w:line="250" w:lineRule="auto"/>
              <w:jc w:val="center"/>
            </w:pPr>
            <w:r>
              <w:rPr>
                <w:rFonts w:ascii="Consolas" w:eastAsia="Consolas" w:hAnsi="Consolas" w:cs="Consolas"/>
                <w:color w:val="353840"/>
                <w:sz w:val="17"/>
                <w:szCs w:val="17"/>
              </w:rPr>
              <w:t xml:space="preserve">     ┌─ LAYER 1 ─ Perception &amp; Pulse Radar ──────────────────────────────┐</w:t>
            </w:r>
          </w:p>
          <w:p w14:paraId="5907C76F" w14:textId="77777777" w:rsidR="00602DB9" w:rsidRDefault="00E9233B">
            <w:pPr>
              <w:spacing w:line="250" w:lineRule="auto"/>
              <w:jc w:val="center"/>
            </w:pPr>
            <w:r>
              <w:rPr>
                <w:rFonts w:ascii="Consolas" w:eastAsia="Consolas" w:hAnsi="Consolas" w:cs="Consolas"/>
                <w:color w:val="353840"/>
                <w:sz w:val="17"/>
                <w:szCs w:val="17"/>
              </w:rPr>
              <w:t xml:space="preserve">     │   Social Se</w:t>
            </w:r>
            <w:r>
              <w:rPr>
                <w:rFonts w:ascii="Consolas" w:eastAsia="Consolas" w:hAnsi="Consolas" w:cs="Consolas"/>
                <w:color w:val="353840"/>
                <w:sz w:val="17"/>
                <w:szCs w:val="17"/>
              </w:rPr>
              <w:t>ntiment · Liquidity Order Books · Volatility            │</w:t>
            </w:r>
          </w:p>
          <w:p w14:paraId="1A7AE1B1" w14:textId="77777777" w:rsidR="00602DB9" w:rsidRDefault="00E9233B">
            <w:pPr>
              <w:spacing w:line="250" w:lineRule="auto"/>
              <w:jc w:val="center"/>
            </w:pPr>
            <w:r>
              <w:rPr>
                <w:rFonts w:ascii="Consolas" w:eastAsia="Consolas" w:hAnsi="Consolas" w:cs="Consolas"/>
                <w:color w:val="353840"/>
                <w:sz w:val="17"/>
                <w:szCs w:val="17"/>
              </w:rPr>
              <w:t xml:space="preserve">     └────────────────────────────────────────────────────────────────┘</w:t>
            </w:r>
          </w:p>
          <w:p w14:paraId="7730FA25" w14:textId="77777777" w:rsidR="00602DB9" w:rsidRDefault="00E9233B">
            <w:pPr>
              <w:spacing w:line="250" w:lineRule="auto"/>
              <w:jc w:val="center"/>
            </w:pPr>
            <w:r>
              <w:rPr>
                <w:rFonts w:ascii="Consolas" w:eastAsia="Consolas" w:hAnsi="Consolas" w:cs="Consolas"/>
                <w:color w:val="353840"/>
                <w:sz w:val="17"/>
                <w:szCs w:val="17"/>
              </w:rPr>
              <w:t xml:space="preserve">                                  │</w:t>
            </w:r>
          </w:p>
          <w:p w14:paraId="2CF95C26" w14:textId="77777777" w:rsidR="00602DB9" w:rsidRDefault="00E9233B">
            <w:pPr>
              <w:spacing w:line="250" w:lineRule="auto"/>
              <w:jc w:val="center"/>
            </w:pPr>
            <w:r>
              <w:rPr>
                <w:rFonts w:ascii="Consolas" w:eastAsia="Consolas" w:hAnsi="Consolas" w:cs="Consolas"/>
                <w:color w:val="353840"/>
                <w:sz w:val="17"/>
                <w:szCs w:val="17"/>
              </w:rPr>
              <w:t xml:space="preserve">                                  ▼</w:t>
            </w:r>
          </w:p>
          <w:p w14:paraId="7550D746" w14:textId="77777777" w:rsidR="00602DB9" w:rsidRDefault="00E9233B">
            <w:pPr>
              <w:spacing w:line="250" w:lineRule="auto"/>
              <w:jc w:val="center"/>
            </w:pPr>
            <w:r>
              <w:rPr>
                <w:rFonts w:ascii="Consolas" w:eastAsia="Consolas" w:hAnsi="Consolas" w:cs="Consolas"/>
                <w:color w:val="353840"/>
                <w:sz w:val="17"/>
                <w:szCs w:val="17"/>
              </w:rPr>
              <w:t xml:space="preserve">     ┌─ LAYER 2 ─ Asynchronous Debate Council ────────</w:t>
            </w:r>
            <w:r>
              <w:rPr>
                <w:rFonts w:ascii="Consolas" w:eastAsia="Consolas" w:hAnsi="Consolas" w:cs="Consolas"/>
                <w:color w:val="353840"/>
                <w:sz w:val="17"/>
                <w:szCs w:val="17"/>
              </w:rPr>
              <w:t>─────────────────────┐</w:t>
            </w:r>
          </w:p>
          <w:p w14:paraId="395F7E7C" w14:textId="77777777" w:rsidR="00602DB9" w:rsidRDefault="00E9233B">
            <w:pPr>
              <w:spacing w:line="250" w:lineRule="auto"/>
              <w:jc w:val="center"/>
            </w:pPr>
            <w:r>
              <w:rPr>
                <w:rFonts w:ascii="Consolas" w:eastAsia="Consolas" w:hAnsi="Consolas" w:cs="Consolas"/>
                <w:color w:val="353840"/>
                <w:sz w:val="17"/>
                <w:szCs w:val="17"/>
              </w:rPr>
              <w:t xml:space="preserve">     │   AURA (</w:t>
            </w:r>
            <w:proofErr w:type="gramStart"/>
            <w:r>
              <w:rPr>
                <w:rFonts w:ascii="Consolas" w:eastAsia="Consolas" w:hAnsi="Consolas" w:cs="Consolas"/>
                <w:color w:val="353840"/>
                <w:sz w:val="17"/>
                <w:szCs w:val="17"/>
              </w:rPr>
              <w:t>Quant)  ·</w:t>
            </w:r>
            <w:proofErr w:type="gramEnd"/>
            <w:r>
              <w:rPr>
                <w:rFonts w:ascii="Consolas" w:eastAsia="Consolas" w:hAnsi="Consolas" w:cs="Consolas"/>
                <w:color w:val="353840"/>
                <w:sz w:val="17"/>
                <w:szCs w:val="17"/>
              </w:rPr>
              <w:t xml:space="preserve">  CYPHER (Guardian)                              │</w:t>
            </w:r>
          </w:p>
          <w:p w14:paraId="1F841DCF" w14:textId="77777777" w:rsidR="00602DB9" w:rsidRDefault="00E9233B">
            <w:pPr>
              <w:spacing w:line="250" w:lineRule="auto"/>
              <w:jc w:val="center"/>
            </w:pPr>
            <w:r>
              <w:rPr>
                <w:rFonts w:ascii="Consolas" w:eastAsia="Consolas" w:hAnsi="Consolas" w:cs="Consolas"/>
                <w:color w:val="353840"/>
                <w:sz w:val="17"/>
                <w:szCs w:val="17"/>
              </w:rPr>
              <w:t xml:space="preserve">     │   VALKYRIE (</w:t>
            </w:r>
            <w:proofErr w:type="gramStart"/>
            <w:r>
              <w:rPr>
                <w:rFonts w:ascii="Consolas" w:eastAsia="Consolas" w:hAnsi="Consolas" w:cs="Consolas"/>
                <w:color w:val="353840"/>
                <w:sz w:val="17"/>
                <w:szCs w:val="17"/>
              </w:rPr>
              <w:t>Macro)  ·</w:t>
            </w:r>
            <w:proofErr w:type="gramEnd"/>
            <w:r>
              <w:rPr>
                <w:rFonts w:ascii="Consolas" w:eastAsia="Consolas" w:hAnsi="Consolas" w:cs="Consolas"/>
                <w:color w:val="353840"/>
                <w:sz w:val="17"/>
                <w:szCs w:val="17"/>
              </w:rPr>
              <w:t xml:space="preserve">  NEXUS-RED (Adversary)                      │</w:t>
            </w:r>
          </w:p>
          <w:p w14:paraId="2A7861F8" w14:textId="77777777" w:rsidR="00602DB9" w:rsidRDefault="00E9233B">
            <w:pPr>
              <w:spacing w:line="250" w:lineRule="auto"/>
              <w:jc w:val="center"/>
            </w:pPr>
            <w:r>
              <w:rPr>
                <w:rFonts w:ascii="Consolas" w:eastAsia="Consolas" w:hAnsi="Consolas" w:cs="Consolas"/>
                <w:color w:val="353840"/>
                <w:sz w:val="17"/>
                <w:szCs w:val="17"/>
              </w:rPr>
              <w:t xml:space="preserve">     └────────────────────────────────────────────────────────────────┘</w:t>
            </w:r>
          </w:p>
          <w:p w14:paraId="675343C7" w14:textId="77777777" w:rsidR="00602DB9" w:rsidRDefault="00E9233B">
            <w:pPr>
              <w:spacing w:line="250" w:lineRule="auto"/>
              <w:jc w:val="center"/>
            </w:pPr>
            <w:r>
              <w:rPr>
                <w:rFonts w:ascii="Consolas" w:eastAsia="Consolas" w:hAnsi="Consolas" w:cs="Consolas"/>
                <w:color w:val="353840"/>
                <w:sz w:val="17"/>
                <w:szCs w:val="17"/>
              </w:rPr>
              <w:t xml:space="preserve">           </w:t>
            </w:r>
            <w:r>
              <w:rPr>
                <w:rFonts w:ascii="Consolas" w:eastAsia="Consolas" w:hAnsi="Consolas" w:cs="Consolas"/>
                <w:color w:val="353840"/>
                <w:sz w:val="17"/>
                <w:szCs w:val="17"/>
              </w:rPr>
              <w:t xml:space="preserve">               Thesis &amp; Sizing │</w:t>
            </w:r>
          </w:p>
          <w:p w14:paraId="005C1D96" w14:textId="77777777" w:rsidR="00602DB9" w:rsidRDefault="00E9233B">
            <w:pPr>
              <w:spacing w:line="250" w:lineRule="auto"/>
              <w:jc w:val="center"/>
            </w:pPr>
            <w:r>
              <w:rPr>
                <w:rFonts w:ascii="Consolas" w:eastAsia="Consolas" w:hAnsi="Consolas" w:cs="Consolas"/>
                <w:color w:val="353840"/>
                <w:sz w:val="17"/>
                <w:szCs w:val="17"/>
              </w:rPr>
              <w:t xml:space="preserve">                                        ▼</w:t>
            </w:r>
          </w:p>
          <w:p w14:paraId="68E7B35F" w14:textId="77777777" w:rsidR="00602DB9" w:rsidRDefault="00E9233B">
            <w:pPr>
              <w:spacing w:line="250" w:lineRule="auto"/>
              <w:jc w:val="center"/>
            </w:pPr>
            <w:r>
              <w:rPr>
                <w:rFonts w:ascii="Consolas" w:eastAsia="Consolas" w:hAnsi="Consolas" w:cs="Consolas"/>
                <w:color w:val="353840"/>
                <w:sz w:val="17"/>
                <w:szCs w:val="17"/>
              </w:rPr>
              <w:t xml:space="preserve">     ╔═ LAYER 3 ─ Deterministic Risk Veto Engine ──────────────────╗</w:t>
            </w:r>
          </w:p>
          <w:p w14:paraId="1BD91FFA" w14:textId="77777777" w:rsidR="00602DB9" w:rsidRDefault="00E9233B">
            <w:pPr>
              <w:spacing w:line="250" w:lineRule="auto"/>
              <w:jc w:val="center"/>
            </w:pPr>
            <w:r>
              <w:rPr>
                <w:rFonts w:ascii="Consolas" w:eastAsia="Consolas" w:hAnsi="Consolas" w:cs="Consolas"/>
                <w:color w:val="353840"/>
                <w:sz w:val="17"/>
                <w:szCs w:val="17"/>
              </w:rPr>
              <w:t xml:space="preserve">     ║</w:t>
            </w:r>
            <w:proofErr w:type="gramStart"/>
            <w:r>
              <w:rPr>
                <w:rFonts w:ascii="Consolas" w:eastAsia="Consolas" w:hAnsi="Consolas" w:cs="Consolas"/>
                <w:color w:val="353840"/>
                <w:sz w:val="17"/>
                <w:szCs w:val="17"/>
              </w:rPr>
              <w:t xml:space="preserve">   (</w:t>
            </w:r>
            <w:proofErr w:type="gramEnd"/>
            <w:r>
              <w:rPr>
                <w:rFonts w:ascii="Consolas" w:eastAsia="Consolas" w:hAnsi="Consolas" w:cs="Consolas"/>
                <w:color w:val="353840"/>
                <w:sz w:val="17"/>
                <w:szCs w:val="17"/>
              </w:rPr>
              <w:t>Non-Generative TypeScript Core)                              ║</w:t>
            </w:r>
          </w:p>
          <w:p w14:paraId="73AC8139" w14:textId="77777777" w:rsidR="00602DB9" w:rsidRDefault="00E9233B">
            <w:pPr>
              <w:spacing w:line="250" w:lineRule="auto"/>
              <w:jc w:val="center"/>
            </w:pPr>
            <w:r>
              <w:rPr>
                <w:rFonts w:ascii="Consolas" w:eastAsia="Consolas" w:hAnsi="Consolas" w:cs="Consolas"/>
                <w:color w:val="353840"/>
                <w:sz w:val="17"/>
                <w:szCs w:val="17"/>
              </w:rPr>
              <w:t xml:space="preserve">     ║   • Hard 25% Portfolio Allocation Cap                          ║</w:t>
            </w:r>
          </w:p>
          <w:p w14:paraId="3BE66BE2" w14:textId="77777777" w:rsidR="00602DB9" w:rsidRDefault="00E9233B">
            <w:pPr>
              <w:spacing w:line="250" w:lineRule="auto"/>
              <w:jc w:val="center"/>
            </w:pPr>
            <w:r>
              <w:rPr>
                <w:rFonts w:ascii="Consolas" w:eastAsia="Consolas" w:hAnsi="Consolas" w:cs="Consolas"/>
                <w:color w:val="353840"/>
                <w:sz w:val="17"/>
                <w:szCs w:val="17"/>
              </w:rPr>
              <w:t xml:space="preserve">     ║   • 10% Inflexible Stop-Loss Cut                             ║</w:t>
            </w:r>
          </w:p>
          <w:p w14:paraId="11C58077" w14:textId="77777777" w:rsidR="00602DB9" w:rsidRDefault="00E9233B">
            <w:pPr>
              <w:spacing w:line="250" w:lineRule="auto"/>
              <w:jc w:val="center"/>
            </w:pPr>
            <w:r>
              <w:rPr>
                <w:rFonts w:ascii="Consolas" w:eastAsia="Consolas" w:hAnsi="Consolas" w:cs="Consolas"/>
                <w:color w:val="353840"/>
                <w:sz w:val="17"/>
                <w:szCs w:val="17"/>
              </w:rPr>
              <w:t xml:space="preserve">     ║   • Maximum 3 Concurrent Open Posi</w:t>
            </w:r>
            <w:r>
              <w:rPr>
                <w:rFonts w:ascii="Consolas" w:eastAsia="Consolas" w:hAnsi="Consolas" w:cs="Consolas"/>
                <w:color w:val="353840"/>
                <w:sz w:val="17"/>
                <w:szCs w:val="17"/>
              </w:rPr>
              <w:t>tions                       ║</w:t>
            </w:r>
          </w:p>
          <w:p w14:paraId="60DE1405" w14:textId="77777777" w:rsidR="00602DB9" w:rsidRDefault="00E9233B">
            <w:pPr>
              <w:spacing w:line="250" w:lineRule="auto"/>
              <w:jc w:val="center"/>
            </w:pPr>
            <w:r>
              <w:rPr>
                <w:rFonts w:ascii="Consolas" w:eastAsia="Consolas" w:hAnsi="Consolas" w:cs="Consolas"/>
                <w:color w:val="353840"/>
                <w:sz w:val="17"/>
                <w:szCs w:val="17"/>
              </w:rPr>
              <w:t xml:space="preserve">     ║   • Hardware Kill-Switch Override                             ║</w:t>
            </w:r>
          </w:p>
          <w:p w14:paraId="42B2E5E6" w14:textId="77777777" w:rsidR="00602DB9" w:rsidRDefault="00E9233B">
            <w:pPr>
              <w:spacing w:line="250" w:lineRule="auto"/>
              <w:jc w:val="center"/>
            </w:pPr>
            <w:r>
              <w:rPr>
                <w:rFonts w:ascii="Consolas" w:eastAsia="Consolas" w:hAnsi="Consolas" w:cs="Consolas"/>
                <w:color w:val="353840"/>
                <w:sz w:val="17"/>
                <w:szCs w:val="17"/>
              </w:rPr>
              <w:t xml:space="preserve">     ╚════════════════════════════════════════════════════════╝</w:t>
            </w:r>
          </w:p>
          <w:p w14:paraId="642A797A" w14:textId="77777777" w:rsidR="00602DB9" w:rsidRDefault="00E9233B">
            <w:pPr>
              <w:spacing w:line="250" w:lineRule="auto"/>
              <w:jc w:val="center"/>
            </w:pPr>
            <w:r>
              <w:rPr>
                <w:rFonts w:ascii="Consolas" w:eastAsia="Consolas" w:hAnsi="Consolas" w:cs="Consolas"/>
                <w:color w:val="353840"/>
                <w:sz w:val="17"/>
                <w:szCs w:val="17"/>
              </w:rPr>
              <w:t xml:space="preserve">                       Approved / Vetoed Payload │</w:t>
            </w:r>
          </w:p>
          <w:p w14:paraId="4C831DC1" w14:textId="77777777" w:rsidR="00602DB9" w:rsidRDefault="00E9233B">
            <w:pPr>
              <w:spacing w:line="250" w:lineRule="auto"/>
              <w:jc w:val="center"/>
            </w:pPr>
            <w:r>
              <w:rPr>
                <w:rFonts w:ascii="Consolas" w:eastAsia="Consolas" w:hAnsi="Consolas" w:cs="Consolas"/>
                <w:color w:val="353840"/>
                <w:sz w:val="17"/>
                <w:szCs w:val="17"/>
              </w:rPr>
              <w:t xml:space="preserve">                                        </w:t>
            </w:r>
            <w:r>
              <w:rPr>
                <w:rFonts w:ascii="Consolas" w:eastAsia="Consolas" w:hAnsi="Consolas" w:cs="Consolas"/>
                <w:color w:val="353840"/>
                <w:sz w:val="17"/>
                <w:szCs w:val="17"/>
              </w:rPr>
              <w:t xml:space="preserve">         ▼</w:t>
            </w:r>
          </w:p>
          <w:p w14:paraId="5D19462F" w14:textId="77777777" w:rsidR="00602DB9" w:rsidRDefault="00E9233B">
            <w:pPr>
              <w:spacing w:line="250" w:lineRule="auto"/>
              <w:jc w:val="center"/>
            </w:pPr>
            <w:r>
              <w:rPr>
                <w:rFonts w:ascii="Consolas" w:eastAsia="Consolas" w:hAnsi="Consolas" w:cs="Consolas"/>
                <w:color w:val="353840"/>
                <w:sz w:val="17"/>
                <w:szCs w:val="17"/>
              </w:rPr>
              <w:t xml:space="preserve">     ┌─ LAYER 4 ─ Execution &amp; Dual-Tier Ledger ─────────────────────┐</w:t>
            </w:r>
          </w:p>
          <w:p w14:paraId="2DA66772" w14:textId="77777777" w:rsidR="00602DB9" w:rsidRDefault="00E9233B">
            <w:pPr>
              <w:spacing w:line="250" w:lineRule="auto"/>
              <w:jc w:val="center"/>
            </w:pPr>
            <w:r>
              <w:rPr>
                <w:rFonts w:ascii="Consolas" w:eastAsia="Consolas" w:hAnsi="Consolas" w:cs="Consolas"/>
                <w:color w:val="353840"/>
                <w:sz w:val="17"/>
                <w:szCs w:val="17"/>
              </w:rPr>
              <w:t xml:space="preserve">     │   </w:t>
            </w:r>
            <w:proofErr w:type="spellStart"/>
            <w:r>
              <w:rPr>
                <w:rFonts w:ascii="Consolas" w:eastAsia="Consolas" w:hAnsi="Consolas" w:cs="Consolas"/>
                <w:color w:val="353840"/>
                <w:sz w:val="17"/>
                <w:szCs w:val="17"/>
              </w:rPr>
              <w:t>Bitget</w:t>
            </w:r>
            <w:proofErr w:type="spellEnd"/>
            <w:r>
              <w:rPr>
                <w:rFonts w:ascii="Consolas" w:eastAsia="Consolas" w:hAnsi="Consolas" w:cs="Consolas"/>
                <w:color w:val="353840"/>
                <w:sz w:val="17"/>
                <w:szCs w:val="17"/>
              </w:rPr>
              <w:t xml:space="preserve"> BYOK / Paper Daemon · Disk Ledger (</w:t>
            </w:r>
            <w:proofErr w:type="gramStart"/>
            <w:r>
              <w:rPr>
                <w:rFonts w:ascii="Consolas" w:eastAsia="Consolas" w:hAnsi="Consolas" w:cs="Consolas"/>
                <w:color w:val="353840"/>
                <w:sz w:val="17"/>
                <w:szCs w:val="17"/>
              </w:rPr>
              <w:t xml:space="preserve">JSON)   </w:t>
            </w:r>
            <w:proofErr w:type="gramEnd"/>
            <w:r>
              <w:rPr>
                <w:rFonts w:ascii="Consolas" w:eastAsia="Consolas" w:hAnsi="Consolas" w:cs="Consolas"/>
                <w:color w:val="353840"/>
                <w:sz w:val="17"/>
                <w:szCs w:val="17"/>
              </w:rPr>
              <w:t xml:space="preserve">             │</w:t>
            </w:r>
          </w:p>
          <w:p w14:paraId="63DB493E" w14:textId="77777777" w:rsidR="00602DB9" w:rsidRDefault="00E9233B">
            <w:pPr>
              <w:spacing w:line="250" w:lineRule="auto"/>
              <w:jc w:val="center"/>
            </w:pPr>
            <w:r>
              <w:rPr>
                <w:rFonts w:ascii="Consolas" w:eastAsia="Consolas" w:hAnsi="Consolas" w:cs="Consolas"/>
                <w:color w:val="353840"/>
                <w:sz w:val="17"/>
                <w:szCs w:val="17"/>
              </w:rPr>
              <w:t xml:space="preserve">     │   SHA-256 Merkle Verification · </w:t>
            </w:r>
            <w:proofErr w:type="spellStart"/>
            <w:r>
              <w:rPr>
                <w:rFonts w:ascii="Consolas" w:eastAsia="Consolas" w:hAnsi="Consolas" w:cs="Consolas"/>
                <w:color w:val="353840"/>
                <w:sz w:val="17"/>
                <w:szCs w:val="17"/>
              </w:rPr>
              <w:t>Firestore</w:t>
            </w:r>
            <w:proofErr w:type="spellEnd"/>
            <w:r>
              <w:rPr>
                <w:rFonts w:ascii="Consolas" w:eastAsia="Consolas" w:hAnsi="Consolas" w:cs="Consolas"/>
                <w:color w:val="353840"/>
                <w:sz w:val="17"/>
                <w:szCs w:val="17"/>
              </w:rPr>
              <w:t xml:space="preserve"> Quota Breaker          │</w:t>
            </w:r>
          </w:p>
          <w:p w14:paraId="6E95BEA4" w14:textId="77777777" w:rsidR="00602DB9" w:rsidRDefault="00E9233B">
            <w:pPr>
              <w:spacing w:line="250" w:lineRule="auto"/>
              <w:jc w:val="center"/>
            </w:pPr>
            <w:r>
              <w:rPr>
                <w:rFonts w:ascii="Consolas" w:eastAsia="Consolas" w:hAnsi="Consolas" w:cs="Consolas"/>
                <w:color w:val="353840"/>
                <w:sz w:val="17"/>
                <w:szCs w:val="17"/>
              </w:rPr>
              <w:t xml:space="preserve">     └──────────────────────────────────────────────────────────┘</w:t>
            </w:r>
          </w:p>
        </w:tc>
      </w:tr>
    </w:tbl>
    <w:p w14:paraId="2AE0A8FE" w14:textId="77777777" w:rsidR="00602DB9" w:rsidRDefault="00E9233B">
      <w:pPr>
        <w:pStyle w:val="Heading1"/>
        <w:pBdr>
          <w:bottom w:val="single" w:sz="8" w:space="6" w:color="0891A8"/>
        </w:pBdr>
        <w:spacing w:before="480" w:after="200"/>
      </w:pPr>
      <w:bookmarkStart w:id="5" w:name="_Toc240357015"/>
      <w:r>
        <w:rPr>
          <w:b/>
          <w:bCs/>
          <w:color w:val="0C0E14"/>
          <w:sz w:val="30"/>
          <w:szCs w:val="30"/>
        </w:rPr>
        <w:lastRenderedPageBreak/>
        <w:t>3. Deep Dive into System Layers</w:t>
      </w:r>
      <w:bookmarkEnd w:id="5"/>
    </w:p>
    <w:p w14:paraId="07BFEBC0" w14:textId="77777777" w:rsidR="00602DB9" w:rsidRDefault="00E9233B">
      <w:pPr>
        <w:pStyle w:val="Heading2"/>
        <w:spacing w:before="340" w:after="140"/>
      </w:pPr>
      <w:bookmarkStart w:id="6" w:name="_Toc240357016"/>
      <w:r>
        <w:rPr>
          <w:b/>
          <w:bCs/>
          <w:color w:val="00707E"/>
          <w:sz w:val="24"/>
          <w:szCs w:val="24"/>
        </w:rPr>
        <w:t>3.1 Layer 1: Multi-Modal Ingestion &amp; Pulse Radar</w:t>
      </w:r>
      <w:bookmarkEnd w:id="6"/>
    </w:p>
    <w:p w14:paraId="68C3D633" w14:textId="77777777" w:rsidR="00602DB9" w:rsidRDefault="00E9233B">
      <w:pPr>
        <w:spacing w:after="160" w:line="300" w:lineRule="auto"/>
      </w:pPr>
      <w:r>
        <w:t>Before any trading thesis is formed, LUNARIS aggregates multi-source telemetry:</w:t>
      </w:r>
    </w:p>
    <w:p w14:paraId="3BFD5E3C" w14:textId="77777777" w:rsidR="00602DB9" w:rsidRDefault="00E9233B">
      <w:pPr>
        <w:pStyle w:val="ListParagraph"/>
        <w:numPr>
          <w:ilvl w:val="0"/>
          <w:numId w:val="2"/>
        </w:numPr>
        <w:spacing w:after="100" w:line="290" w:lineRule="auto"/>
      </w:pPr>
      <w:r>
        <w:rPr>
          <w:b/>
          <w:bCs/>
          <w:color w:val="0C0E14"/>
        </w:rPr>
        <w:t>Level-2 Depth Order Books:</w:t>
      </w:r>
      <w:r>
        <w:t xml:space="preserve"> Real-time bid/ask pressure, depth imbalance, and spread dynamics across </w:t>
      </w:r>
      <w:proofErr w:type="spellStart"/>
      <w:r>
        <w:t>Bitget</w:t>
      </w:r>
      <w:proofErr w:type="spellEnd"/>
      <w:r>
        <w:t xml:space="preserve"> pairs (BTC, ETH, SOL)</w:t>
      </w:r>
      <w:r>
        <w:t xml:space="preserve"> and equity benchmarks (NVDA, TSLA, AAPL).</w:t>
      </w:r>
    </w:p>
    <w:p w14:paraId="0214F95E" w14:textId="77777777" w:rsidR="00602DB9" w:rsidRDefault="00E9233B">
      <w:pPr>
        <w:pStyle w:val="ListParagraph"/>
        <w:numPr>
          <w:ilvl w:val="0"/>
          <w:numId w:val="2"/>
        </w:numPr>
        <w:spacing w:after="100" w:line="290" w:lineRule="auto"/>
      </w:pPr>
      <w:r>
        <w:rPr>
          <w:b/>
          <w:bCs/>
          <w:color w:val="0C0E14"/>
        </w:rPr>
        <w:t>Social &amp; Volume Pulse Radar:</w:t>
      </w:r>
      <w:r>
        <w:t xml:space="preserve"> Ingests social sentiment velocity, institutional order flow patterns, and 24-hour volume changes to evaluate whether price action is driven by organic spot accumulation or speculative </w:t>
      </w:r>
      <w:r>
        <w:t>derivatives leverage.</w:t>
      </w:r>
    </w:p>
    <w:p w14:paraId="79AF4F41" w14:textId="77777777" w:rsidR="00602DB9" w:rsidRDefault="00E9233B">
      <w:pPr>
        <w:pStyle w:val="Heading2"/>
        <w:spacing w:before="340" w:after="140"/>
      </w:pPr>
      <w:bookmarkStart w:id="7" w:name="_Toc240357017"/>
      <w:r>
        <w:rPr>
          <w:b/>
          <w:bCs/>
          <w:color w:val="00707E"/>
          <w:sz w:val="24"/>
          <w:szCs w:val="24"/>
        </w:rPr>
        <w:t>3.2 Layer 2: The Four-Persona Adversarial Debate Council</w:t>
      </w:r>
      <w:bookmarkEnd w:id="7"/>
    </w:p>
    <w:p w14:paraId="55807516" w14:textId="77777777" w:rsidR="00602DB9" w:rsidRDefault="00E9233B">
      <w:pPr>
        <w:spacing w:after="160" w:line="300" w:lineRule="auto"/>
      </w:pPr>
      <w:r>
        <w:t>Instead of querying a single prompt, LUNARIS convenes a structured quorum modeled after institutional investment committees. The council consists of four specialized personas:</w:t>
      </w:r>
    </w:p>
    <w:p w14:paraId="3C18C34E" w14:textId="77777777" w:rsidR="00602DB9" w:rsidRDefault="00E9233B">
      <w:pPr>
        <w:pStyle w:val="ListParagraph"/>
        <w:numPr>
          <w:ilvl w:val="0"/>
          <w:numId w:val="2"/>
        </w:numPr>
        <w:spacing w:after="100" w:line="290" w:lineRule="auto"/>
      </w:pPr>
      <w:r>
        <w:rPr>
          <w:b/>
          <w:bCs/>
          <w:color w:val="00707E"/>
        </w:rPr>
        <w:t>A</w:t>
      </w:r>
      <w:r>
        <w:rPr>
          <w:b/>
          <w:bCs/>
          <w:color w:val="00707E"/>
        </w:rPr>
        <w:t>ura (Lead Quantitative Strategist):</w:t>
      </w:r>
      <w:r>
        <w:t xml:space="preserve"> Evaluates technical indicators (EMA crossovers, RSI extremes, Bollinger Band squeezes, and Order Book Volume Imbalance). Seeks asymmetric risk/reward setups.</w:t>
      </w:r>
    </w:p>
    <w:p w14:paraId="1D0959E9" w14:textId="77777777" w:rsidR="00602DB9" w:rsidRDefault="00E9233B">
      <w:pPr>
        <w:pStyle w:val="ListParagraph"/>
        <w:numPr>
          <w:ilvl w:val="0"/>
          <w:numId w:val="2"/>
        </w:numPr>
        <w:spacing w:after="100" w:line="290" w:lineRule="auto"/>
      </w:pPr>
      <w:r>
        <w:rPr>
          <w:b/>
          <w:bCs/>
          <w:color w:val="0E8F63"/>
        </w:rPr>
        <w:lastRenderedPageBreak/>
        <w:t>Cypher (Capital Guardian &amp; Risk Officer):</w:t>
      </w:r>
      <w:r>
        <w:t xml:space="preserve"> Scrutinizes leverage</w:t>
      </w:r>
      <w:r>
        <w:t>, portfolio exposure, correlation clustering, and cash drag. Champions capital preservation above all else.</w:t>
      </w:r>
    </w:p>
    <w:p w14:paraId="0ACAF991" w14:textId="77777777" w:rsidR="00602DB9" w:rsidRDefault="00E9233B">
      <w:pPr>
        <w:pStyle w:val="ListParagraph"/>
        <w:numPr>
          <w:ilvl w:val="0"/>
          <w:numId w:val="2"/>
        </w:numPr>
        <w:spacing w:after="100" w:line="290" w:lineRule="auto"/>
      </w:pPr>
      <w:r>
        <w:rPr>
          <w:b/>
          <w:bCs/>
          <w:color w:val="B4790C"/>
        </w:rPr>
        <w:t>Valkyrie (Macro &amp; Geopolitical Analyst):</w:t>
      </w:r>
      <w:r>
        <w:t xml:space="preserve"> Integrates central bank liquidity cycles, Treasury yields, cross-asset correlations (e.g., BTC/NVDA coupling), and macro volatility regimes.</w:t>
      </w:r>
    </w:p>
    <w:p w14:paraId="27D4F2D0" w14:textId="77777777" w:rsidR="00602DB9" w:rsidRDefault="00E9233B">
      <w:pPr>
        <w:pStyle w:val="ListParagraph"/>
        <w:numPr>
          <w:ilvl w:val="0"/>
          <w:numId w:val="2"/>
        </w:numPr>
        <w:spacing w:after="100" w:line="290" w:lineRule="auto"/>
      </w:pPr>
      <w:r>
        <w:rPr>
          <w:b/>
          <w:bCs/>
          <w:color w:val="C4283F"/>
        </w:rPr>
        <w:t>Nexus-Red (The Red Team Adversary):</w:t>
      </w:r>
      <w:r>
        <w:t xml:space="preserve"> The system's primary defense against sycophancy. Its explicit directive is to </w:t>
      </w:r>
      <w:r>
        <w:t>find flaws in Aura's thesis — constructing worst-case scenarios, liquidity dry-ups, regulatory intervention vectors, and bear traps.</w:t>
      </w:r>
    </w:p>
    <w:p w14:paraId="2F73E5D0" w14:textId="77777777" w:rsidR="00602DB9" w:rsidRDefault="00E9233B">
      <w:pPr>
        <w:pStyle w:val="Heading3"/>
        <w:spacing w:before="220" w:after="100"/>
      </w:pPr>
      <w:bookmarkStart w:id="8" w:name="_Toc240357018"/>
      <w:r>
        <w:rPr>
          <w:b/>
          <w:bCs/>
          <w:color w:val="0C0E14"/>
          <w:sz w:val="21"/>
          <w:szCs w:val="21"/>
        </w:rPr>
        <w:t>Quorum Consensus Protocol</w:t>
      </w:r>
      <w:bookmarkEnd w:id="8"/>
    </w:p>
    <w:p w14:paraId="0C4424A6" w14:textId="77777777" w:rsidR="00602DB9" w:rsidRDefault="00E9233B">
      <w:pPr>
        <w:spacing w:after="160" w:line="300" w:lineRule="auto"/>
      </w:pPr>
      <w:r>
        <w:t>A trade cannot reach the execution pipeline without a supermajority score from the council. If Ne</w:t>
      </w:r>
      <w:r>
        <w:t>xus-Red surfaces an unhedged liquidation risk or macro catalyst that Cypher validates, the proposal is rejected before it ever reaches the order desk.</w:t>
      </w:r>
    </w:p>
    <w:p w14:paraId="2D3E9DBE" w14:textId="77777777" w:rsidR="00602DB9" w:rsidRDefault="00E9233B">
      <w:pPr>
        <w:spacing w:before="40" w:after="60"/>
      </w:pPr>
      <w:r>
        <w:rPr>
          <w:b/>
          <w:bCs/>
          <w:color w:val="00707E"/>
          <w:spacing w:val="10"/>
          <w:sz w:val="16"/>
          <w:szCs w:val="16"/>
        </w:rPr>
        <w:t>COUNCIL DELIBERATION OUTPUT</w:t>
      </w:r>
    </w:p>
    <w:tbl>
      <w:tblPr>
        <w:tblW w:w="5000" w:type="pct"/>
        <w:tblBorders>
          <w:top w:val="single" w:sz="4" w:space="0" w:color="0F1117"/>
          <w:left w:val="single" w:sz="4" w:space="0" w:color="0F1117"/>
          <w:bottom w:val="single" w:sz="4" w:space="0" w:color="0F1117"/>
          <w:right w:val="single" w:sz="4" w:space="0" w:color="0F1117"/>
          <w:insideH w:val="none" w:sz="0" w:space="0" w:color="0F1117"/>
          <w:insideV w:val="none" w:sz="0" w:space="0" w:color="0F1117"/>
        </w:tblBorders>
        <w:tblCellMar>
          <w:left w:w="10" w:type="dxa"/>
          <w:right w:w="10" w:type="dxa"/>
        </w:tblCellMar>
        <w:tblLook w:val="0000" w:firstRow="0" w:lastRow="0" w:firstColumn="0" w:lastColumn="0" w:noHBand="0" w:noVBand="0"/>
      </w:tblPr>
      <w:tblGrid>
        <w:gridCol w:w="9530"/>
      </w:tblGrid>
      <w:tr w:rsidR="00602DB9" w14:paraId="5F4ADF96" w14:textId="77777777">
        <w:tblPrEx>
          <w:tblCellMar>
            <w:top w:w="0" w:type="dxa"/>
            <w:bottom w:w="0" w:type="dxa"/>
          </w:tblCellMar>
        </w:tblPrEx>
        <w:tc>
          <w:tcPr>
            <w:tcW w:w="0" w:type="auto"/>
            <w:shd w:val="clear" w:color="auto" w:fill="0F1117"/>
            <w:tcMar>
              <w:top w:w="160" w:type="dxa"/>
              <w:left w:w="200" w:type="dxa"/>
              <w:bottom w:w="160" w:type="dxa"/>
              <w:right w:w="200" w:type="dxa"/>
            </w:tcMar>
          </w:tcPr>
          <w:p w14:paraId="563646A8" w14:textId="77777777" w:rsidR="00602DB9" w:rsidRDefault="00E9233B">
            <w:pPr>
              <w:spacing w:line="264" w:lineRule="auto"/>
            </w:pPr>
            <w:r>
              <w:rPr>
                <w:rFonts w:ascii="Consolas" w:eastAsia="Consolas" w:hAnsi="Consolas" w:cs="Consolas"/>
                <w:color w:val="6E7686"/>
                <w:sz w:val="18"/>
                <w:szCs w:val="18"/>
              </w:rPr>
              <w:t>// Architectural Flow: The Council Deliberation Output</w:t>
            </w:r>
          </w:p>
          <w:p w14:paraId="7B41838E" w14:textId="77777777" w:rsidR="00602DB9" w:rsidRDefault="00E9233B">
            <w:pPr>
              <w:spacing w:line="264" w:lineRule="auto"/>
            </w:pPr>
            <w:r>
              <w:rPr>
                <w:rFonts w:ascii="Consolas" w:eastAsia="Consolas" w:hAnsi="Consolas" w:cs="Consolas"/>
                <w:color w:val="D7DEE5"/>
                <w:sz w:val="18"/>
                <w:szCs w:val="18"/>
              </w:rPr>
              <w:t xml:space="preserve">interface </w:t>
            </w:r>
            <w:proofErr w:type="spellStart"/>
            <w:r>
              <w:rPr>
                <w:rFonts w:ascii="Consolas" w:eastAsia="Consolas" w:hAnsi="Consolas" w:cs="Consolas"/>
                <w:color w:val="D7DEE5"/>
                <w:sz w:val="18"/>
                <w:szCs w:val="18"/>
              </w:rPr>
              <w:t>CouncilQuoru</w:t>
            </w:r>
            <w:r>
              <w:rPr>
                <w:rFonts w:ascii="Consolas" w:eastAsia="Consolas" w:hAnsi="Consolas" w:cs="Consolas"/>
                <w:color w:val="D7DEE5"/>
                <w:sz w:val="18"/>
                <w:szCs w:val="18"/>
              </w:rPr>
              <w:t>mOutcome</w:t>
            </w:r>
            <w:proofErr w:type="spellEnd"/>
            <w:r>
              <w:rPr>
                <w:rFonts w:ascii="Consolas" w:eastAsia="Consolas" w:hAnsi="Consolas" w:cs="Consolas"/>
                <w:color w:val="D7DEE5"/>
                <w:sz w:val="18"/>
                <w:szCs w:val="18"/>
              </w:rPr>
              <w:t xml:space="preserve"> {</w:t>
            </w:r>
          </w:p>
          <w:p w14:paraId="1B60C757" w14:textId="77777777" w:rsidR="00602DB9" w:rsidRDefault="00E9233B">
            <w:pPr>
              <w:spacing w:line="264" w:lineRule="auto"/>
            </w:pPr>
            <w:r>
              <w:rPr>
                <w:rFonts w:ascii="Consolas" w:eastAsia="Consolas" w:hAnsi="Consolas" w:cs="Consolas"/>
                <w:color w:val="D7DEE5"/>
                <w:sz w:val="18"/>
                <w:szCs w:val="18"/>
              </w:rPr>
              <w:t xml:space="preserve">  </w:t>
            </w:r>
            <w:proofErr w:type="spellStart"/>
            <w:r>
              <w:rPr>
                <w:rFonts w:ascii="Consolas" w:eastAsia="Consolas" w:hAnsi="Consolas" w:cs="Consolas"/>
                <w:color w:val="D7DEE5"/>
                <w:sz w:val="18"/>
                <w:szCs w:val="18"/>
              </w:rPr>
              <w:t>consensusScore</w:t>
            </w:r>
            <w:proofErr w:type="spellEnd"/>
            <w:r>
              <w:rPr>
                <w:rFonts w:ascii="Consolas" w:eastAsia="Consolas" w:hAnsi="Consolas" w:cs="Consolas"/>
                <w:color w:val="D7DEE5"/>
                <w:sz w:val="18"/>
                <w:szCs w:val="18"/>
              </w:rPr>
              <w:t xml:space="preserve">: </w:t>
            </w:r>
            <w:proofErr w:type="gramStart"/>
            <w:r>
              <w:rPr>
                <w:rFonts w:ascii="Consolas" w:eastAsia="Consolas" w:hAnsi="Consolas" w:cs="Consolas"/>
                <w:color w:val="D7DEE5"/>
                <w:sz w:val="18"/>
                <w:szCs w:val="18"/>
              </w:rPr>
              <w:t xml:space="preserve">number;   </w:t>
            </w:r>
            <w:proofErr w:type="gramEnd"/>
            <w:r>
              <w:rPr>
                <w:rFonts w:ascii="Consolas" w:eastAsia="Consolas" w:hAnsi="Consolas" w:cs="Consolas"/>
                <w:color w:val="D7DEE5"/>
                <w:sz w:val="18"/>
                <w:szCs w:val="18"/>
              </w:rPr>
              <w:t xml:space="preserve">     // 0 to 100%</w:t>
            </w:r>
          </w:p>
          <w:p w14:paraId="6ACC05AE" w14:textId="77777777" w:rsidR="00602DB9" w:rsidRDefault="00E9233B">
            <w:pPr>
              <w:spacing w:line="264" w:lineRule="auto"/>
            </w:pPr>
            <w:r>
              <w:rPr>
                <w:rFonts w:ascii="Consolas" w:eastAsia="Consolas" w:hAnsi="Consolas" w:cs="Consolas"/>
                <w:color w:val="D7DEE5"/>
                <w:sz w:val="18"/>
                <w:szCs w:val="18"/>
              </w:rPr>
              <w:t xml:space="preserve">  </w:t>
            </w:r>
            <w:proofErr w:type="spellStart"/>
            <w:r>
              <w:rPr>
                <w:rFonts w:ascii="Consolas" w:eastAsia="Consolas" w:hAnsi="Consolas" w:cs="Consolas"/>
                <w:color w:val="D7DEE5"/>
                <w:sz w:val="18"/>
                <w:szCs w:val="18"/>
              </w:rPr>
              <w:t>recommendedAction</w:t>
            </w:r>
            <w:proofErr w:type="spellEnd"/>
            <w:r>
              <w:rPr>
                <w:rFonts w:ascii="Consolas" w:eastAsia="Consolas" w:hAnsi="Consolas" w:cs="Consolas"/>
                <w:color w:val="D7DEE5"/>
                <w:sz w:val="18"/>
                <w:szCs w:val="18"/>
              </w:rPr>
              <w:t>: 'BUY' | 'SELL' | 'HOLD';</w:t>
            </w:r>
          </w:p>
          <w:p w14:paraId="3002E371" w14:textId="77777777" w:rsidR="00602DB9" w:rsidRDefault="00E9233B">
            <w:pPr>
              <w:spacing w:line="264" w:lineRule="auto"/>
            </w:pPr>
            <w:r>
              <w:rPr>
                <w:rFonts w:ascii="Consolas" w:eastAsia="Consolas" w:hAnsi="Consolas" w:cs="Consolas"/>
                <w:color w:val="D7DEE5"/>
                <w:sz w:val="18"/>
                <w:szCs w:val="18"/>
              </w:rPr>
              <w:t xml:space="preserve">  </w:t>
            </w:r>
            <w:proofErr w:type="spellStart"/>
            <w:r>
              <w:rPr>
                <w:rFonts w:ascii="Consolas" w:eastAsia="Consolas" w:hAnsi="Consolas" w:cs="Consolas"/>
                <w:color w:val="D7DEE5"/>
                <w:sz w:val="18"/>
                <w:szCs w:val="18"/>
              </w:rPr>
              <w:t>targetAllocationPct</w:t>
            </w:r>
            <w:proofErr w:type="spellEnd"/>
            <w:r>
              <w:rPr>
                <w:rFonts w:ascii="Consolas" w:eastAsia="Consolas" w:hAnsi="Consolas" w:cs="Consolas"/>
                <w:color w:val="D7DEE5"/>
                <w:sz w:val="18"/>
                <w:szCs w:val="18"/>
              </w:rPr>
              <w:t xml:space="preserve">: </w:t>
            </w:r>
            <w:proofErr w:type="gramStart"/>
            <w:r>
              <w:rPr>
                <w:rFonts w:ascii="Consolas" w:eastAsia="Consolas" w:hAnsi="Consolas" w:cs="Consolas"/>
                <w:color w:val="D7DEE5"/>
                <w:sz w:val="18"/>
                <w:szCs w:val="18"/>
              </w:rPr>
              <w:t xml:space="preserve">number;   </w:t>
            </w:r>
            <w:proofErr w:type="gramEnd"/>
            <w:r>
              <w:rPr>
                <w:rFonts w:ascii="Consolas" w:eastAsia="Consolas" w:hAnsi="Consolas" w:cs="Consolas"/>
                <w:color w:val="D7DEE5"/>
                <w:sz w:val="18"/>
                <w:szCs w:val="18"/>
              </w:rPr>
              <w:t>// Proposed by AI (subject to Layer 3 veto)</w:t>
            </w:r>
          </w:p>
          <w:p w14:paraId="79DC2A02" w14:textId="77777777" w:rsidR="00602DB9" w:rsidRDefault="00E9233B">
            <w:pPr>
              <w:spacing w:line="264" w:lineRule="auto"/>
            </w:pPr>
            <w:r>
              <w:rPr>
                <w:rFonts w:ascii="Consolas" w:eastAsia="Consolas" w:hAnsi="Consolas" w:cs="Consolas"/>
                <w:color w:val="D7DEE5"/>
                <w:sz w:val="18"/>
                <w:szCs w:val="18"/>
              </w:rPr>
              <w:t xml:space="preserve">  </w:t>
            </w:r>
            <w:proofErr w:type="spellStart"/>
            <w:r>
              <w:rPr>
                <w:rFonts w:ascii="Consolas" w:eastAsia="Consolas" w:hAnsi="Consolas" w:cs="Consolas"/>
                <w:color w:val="D7DEE5"/>
                <w:sz w:val="18"/>
                <w:szCs w:val="18"/>
              </w:rPr>
              <w:t>dissentingArguments</w:t>
            </w:r>
            <w:proofErr w:type="spellEnd"/>
            <w:r>
              <w:rPr>
                <w:rFonts w:ascii="Consolas" w:eastAsia="Consolas" w:hAnsi="Consolas" w:cs="Consolas"/>
                <w:color w:val="D7DEE5"/>
                <w:sz w:val="18"/>
                <w:szCs w:val="18"/>
              </w:rPr>
              <w:t xml:space="preserve">: </w:t>
            </w:r>
            <w:proofErr w:type="gramStart"/>
            <w:r>
              <w:rPr>
                <w:rFonts w:ascii="Consolas" w:eastAsia="Consolas" w:hAnsi="Consolas" w:cs="Consolas"/>
                <w:color w:val="D7DEE5"/>
                <w:sz w:val="18"/>
                <w:szCs w:val="18"/>
              </w:rPr>
              <w:t>string[</w:t>
            </w:r>
            <w:proofErr w:type="gramEnd"/>
            <w:r>
              <w:rPr>
                <w:rFonts w:ascii="Consolas" w:eastAsia="Consolas" w:hAnsi="Consolas" w:cs="Consolas"/>
                <w:color w:val="D7DEE5"/>
                <w:sz w:val="18"/>
                <w:szCs w:val="18"/>
              </w:rPr>
              <w:t>]; // Documented risks surfaced by Nexus-Red</w:t>
            </w:r>
          </w:p>
          <w:p w14:paraId="0E448544" w14:textId="77777777" w:rsidR="00602DB9" w:rsidRDefault="00E9233B">
            <w:pPr>
              <w:spacing w:line="264" w:lineRule="auto"/>
            </w:pPr>
            <w:r>
              <w:rPr>
                <w:rFonts w:ascii="Consolas" w:eastAsia="Consolas" w:hAnsi="Consolas" w:cs="Consolas"/>
                <w:color w:val="D7DEE5"/>
                <w:sz w:val="18"/>
                <w:szCs w:val="18"/>
              </w:rPr>
              <w:t xml:space="preserve"> </w:t>
            </w:r>
            <w:r>
              <w:rPr>
                <w:rFonts w:ascii="Consolas" w:eastAsia="Consolas" w:hAnsi="Consolas" w:cs="Consolas"/>
                <w:color w:val="D7DEE5"/>
                <w:sz w:val="18"/>
                <w:szCs w:val="18"/>
              </w:rPr>
              <w:t xml:space="preserve"> </w:t>
            </w:r>
            <w:proofErr w:type="spellStart"/>
            <w:r>
              <w:rPr>
                <w:rFonts w:ascii="Consolas" w:eastAsia="Consolas" w:hAnsi="Consolas" w:cs="Consolas"/>
                <w:color w:val="D7DEE5"/>
                <w:sz w:val="18"/>
                <w:szCs w:val="18"/>
              </w:rPr>
              <w:t>quorumApproved</w:t>
            </w:r>
            <w:proofErr w:type="spellEnd"/>
            <w:r>
              <w:rPr>
                <w:rFonts w:ascii="Consolas" w:eastAsia="Consolas" w:hAnsi="Consolas" w:cs="Consolas"/>
                <w:color w:val="D7DEE5"/>
                <w:sz w:val="18"/>
                <w:szCs w:val="18"/>
              </w:rPr>
              <w:t xml:space="preserve">: </w:t>
            </w:r>
            <w:proofErr w:type="spellStart"/>
            <w:r>
              <w:rPr>
                <w:rFonts w:ascii="Consolas" w:eastAsia="Consolas" w:hAnsi="Consolas" w:cs="Consolas"/>
                <w:color w:val="D7DEE5"/>
                <w:sz w:val="18"/>
                <w:szCs w:val="18"/>
              </w:rPr>
              <w:t>boolean</w:t>
            </w:r>
            <w:proofErr w:type="spellEnd"/>
            <w:r>
              <w:rPr>
                <w:rFonts w:ascii="Consolas" w:eastAsia="Consolas" w:hAnsi="Consolas" w:cs="Consolas"/>
                <w:color w:val="D7DEE5"/>
                <w:sz w:val="18"/>
                <w:szCs w:val="18"/>
              </w:rPr>
              <w:t>;</w:t>
            </w:r>
          </w:p>
          <w:p w14:paraId="75B942F6" w14:textId="77777777" w:rsidR="00602DB9" w:rsidRDefault="00E9233B">
            <w:pPr>
              <w:spacing w:line="264" w:lineRule="auto"/>
            </w:pPr>
            <w:r>
              <w:rPr>
                <w:rFonts w:ascii="Consolas" w:eastAsia="Consolas" w:hAnsi="Consolas" w:cs="Consolas"/>
                <w:color w:val="D7DEE5"/>
                <w:sz w:val="18"/>
                <w:szCs w:val="18"/>
              </w:rPr>
              <w:t>}</w:t>
            </w:r>
          </w:p>
        </w:tc>
      </w:tr>
    </w:tbl>
    <w:p w14:paraId="56706006" w14:textId="77777777" w:rsidR="00602DB9" w:rsidRDefault="00E9233B">
      <w:pPr>
        <w:pStyle w:val="Heading2"/>
        <w:spacing w:before="340" w:after="140"/>
      </w:pPr>
      <w:bookmarkStart w:id="9" w:name="_Toc240357019"/>
      <w:r>
        <w:rPr>
          <w:b/>
          <w:bCs/>
          <w:color w:val="00707E"/>
          <w:sz w:val="24"/>
          <w:szCs w:val="24"/>
        </w:rPr>
        <w:t>3.3 Layer 3: The Deterministic Risk Veto Engine</w:t>
      </w:r>
      <w:bookmarkEnd w:id="9"/>
    </w:p>
    <w:p w14:paraId="30209A8D" w14:textId="77777777" w:rsidR="00602DB9" w:rsidRDefault="00E9233B">
      <w:pPr>
        <w:spacing w:after="160" w:line="300" w:lineRule="auto"/>
      </w:pPr>
      <w:r>
        <w:t>Even when the AI Council achieves a 100% unanimous consensus, it possesses zero authority to execute directly. The proposal must pass through a strict mathematical filter implemented in pure, non-generative TypeScript (lib/</w:t>
      </w:r>
      <w:proofErr w:type="spellStart"/>
      <w:r>
        <w:t>riskVeto.ts</w:t>
      </w:r>
      <w:proofErr w:type="spellEnd"/>
      <w:r>
        <w:t>):</w:t>
      </w:r>
    </w:p>
    <w:p w14:paraId="6DD5DAED" w14:textId="77777777" w:rsidR="00602DB9" w:rsidRDefault="00E9233B">
      <w:pPr>
        <w:pStyle w:val="ListParagraph"/>
        <w:numPr>
          <w:ilvl w:val="0"/>
          <w:numId w:val="2"/>
        </w:numPr>
        <w:spacing w:after="100" w:line="290" w:lineRule="auto"/>
      </w:pPr>
      <w:r>
        <w:rPr>
          <w:b/>
          <w:bCs/>
          <w:color w:val="C4283F"/>
        </w:rPr>
        <w:t>The 25% Allocation Ceiling:</w:t>
      </w:r>
      <w:r>
        <w:t xml:space="preserve"> Even if the AI proposes deploying 50% of available capital, the veto engine automatically clamps the trade to 25% max allocation.</w:t>
      </w:r>
    </w:p>
    <w:p w14:paraId="403CAFC8" w14:textId="77777777" w:rsidR="00602DB9" w:rsidRDefault="00E9233B">
      <w:pPr>
        <w:pStyle w:val="ListParagraph"/>
        <w:numPr>
          <w:ilvl w:val="0"/>
          <w:numId w:val="2"/>
        </w:numPr>
        <w:spacing w:after="100" w:line="290" w:lineRule="auto"/>
      </w:pPr>
      <w:r>
        <w:rPr>
          <w:b/>
          <w:bCs/>
          <w:color w:val="C4283F"/>
        </w:rPr>
        <w:t>Non-Negotiable Stop-Loss (10%):</w:t>
      </w:r>
      <w:r>
        <w:t xml:space="preserve"> All open positions carry an automated, deterministic stop-loss tri</w:t>
      </w:r>
      <w:r>
        <w:t>gger. The AI is not consulted when a stop-loss is triggered — the execution daemon liquidates the position unconditionally.</w:t>
      </w:r>
    </w:p>
    <w:p w14:paraId="733064E5" w14:textId="77777777" w:rsidR="00602DB9" w:rsidRDefault="00E9233B">
      <w:pPr>
        <w:pStyle w:val="ListParagraph"/>
        <w:numPr>
          <w:ilvl w:val="0"/>
          <w:numId w:val="2"/>
        </w:numPr>
        <w:spacing w:after="100" w:line="290" w:lineRule="auto"/>
      </w:pPr>
      <w:r>
        <w:rPr>
          <w:b/>
          <w:bCs/>
          <w:color w:val="C4283F"/>
        </w:rPr>
        <w:t>Maximum Concurrent Positions Limit:</w:t>
      </w:r>
      <w:r>
        <w:t xml:space="preserve"> Clamped to a maximum of 3 concurrent open positions to prevent cross-asset correlation contagion</w:t>
      </w:r>
      <w:r>
        <w:t>.</w:t>
      </w:r>
    </w:p>
    <w:p w14:paraId="229B8BD8" w14:textId="77777777" w:rsidR="00602DB9" w:rsidRDefault="00E9233B">
      <w:pPr>
        <w:pStyle w:val="ListParagraph"/>
        <w:numPr>
          <w:ilvl w:val="0"/>
          <w:numId w:val="2"/>
        </w:numPr>
        <w:spacing w:after="100" w:line="290" w:lineRule="auto"/>
      </w:pPr>
      <w:r>
        <w:rPr>
          <w:b/>
          <w:bCs/>
          <w:color w:val="C4283F"/>
        </w:rPr>
        <w:t>Deterministic Kill Switch:</w:t>
      </w:r>
      <w:r>
        <w:t xml:space="preserve"> A persistent emergency circuit breaker capable of instantly freezing autonomous execution, cancelling pending queue entries, and offloading open risk.</w:t>
      </w:r>
    </w:p>
    <w:p w14:paraId="4450B19D" w14:textId="77777777" w:rsidR="00602DB9" w:rsidRDefault="00E9233B">
      <w:pPr>
        <w:pStyle w:val="Heading2"/>
        <w:spacing w:before="340" w:after="140"/>
      </w:pPr>
      <w:bookmarkStart w:id="10" w:name="_Toc240357020"/>
      <w:r>
        <w:rPr>
          <w:b/>
          <w:bCs/>
          <w:color w:val="00707E"/>
          <w:sz w:val="24"/>
          <w:szCs w:val="24"/>
        </w:rPr>
        <w:t>3.4 Layer 4: Execution, Dual-Tier Persistence &amp; Cryptographic Merkle Proofs</w:t>
      </w:r>
      <w:bookmarkEnd w:id="10"/>
    </w:p>
    <w:p w14:paraId="66BAAD33" w14:textId="77777777" w:rsidR="00602DB9" w:rsidRDefault="00E9233B">
      <w:pPr>
        <w:spacing w:after="160" w:line="300" w:lineRule="auto"/>
      </w:pPr>
      <w:r>
        <w:t>To guarantee institutional credibility, LUNARIS implements a resilient, multi-tiered persistence and auditing layer:</w:t>
      </w:r>
    </w:p>
    <w:p w14:paraId="22935D37" w14:textId="77777777" w:rsidR="00602DB9" w:rsidRDefault="00E9233B">
      <w:pPr>
        <w:pStyle w:val="ListParagraph"/>
        <w:numPr>
          <w:ilvl w:val="0"/>
          <w:numId w:val="2"/>
        </w:numPr>
        <w:spacing w:after="100" w:line="290" w:lineRule="auto"/>
      </w:pPr>
      <w:proofErr w:type="spellStart"/>
      <w:r>
        <w:rPr>
          <w:b/>
          <w:bCs/>
          <w:color w:val="0C0E14"/>
        </w:rPr>
        <w:lastRenderedPageBreak/>
        <w:t>Bitget</w:t>
      </w:r>
      <w:proofErr w:type="spellEnd"/>
      <w:r>
        <w:rPr>
          <w:b/>
          <w:bCs/>
          <w:color w:val="0C0E14"/>
        </w:rPr>
        <w:t xml:space="preserve"> BYOK (Bring Your Own Keys) Integration:</w:t>
      </w:r>
      <w:r>
        <w:t xml:space="preserve"> Users can toggle between verified sandbox/paper trading and live </w:t>
      </w:r>
      <w:proofErr w:type="spellStart"/>
      <w:r>
        <w:t>Bitget</w:t>
      </w:r>
      <w:proofErr w:type="spellEnd"/>
      <w:r>
        <w:t xml:space="preserve"> API execution with l</w:t>
      </w:r>
      <w:r>
        <w:t>ocalized credential encryption.</w:t>
      </w:r>
    </w:p>
    <w:p w14:paraId="0A6BB8BD" w14:textId="77777777" w:rsidR="00602DB9" w:rsidRDefault="00E9233B">
      <w:pPr>
        <w:pStyle w:val="ListParagraph"/>
        <w:numPr>
          <w:ilvl w:val="0"/>
          <w:numId w:val="2"/>
        </w:numPr>
        <w:spacing w:after="100" w:line="290" w:lineRule="auto"/>
      </w:pPr>
      <w:r>
        <w:rPr>
          <w:b/>
          <w:bCs/>
          <w:color w:val="0C0E14"/>
        </w:rPr>
        <w:t>Dual-Tier Server Ledger:</w:t>
      </w:r>
      <w:r>
        <w:t xml:space="preserve"> Trade histories are maintained on persistent server storage (data/</w:t>
      </w:r>
      <w:proofErr w:type="spellStart"/>
      <w:r>
        <w:t>audit_trades.json</w:t>
      </w:r>
      <w:proofErr w:type="spellEnd"/>
      <w:r>
        <w:t xml:space="preserve"> and data/</w:t>
      </w:r>
      <w:proofErr w:type="spellStart"/>
      <w:r>
        <w:t>autopilot_state.json</w:t>
      </w:r>
      <w:proofErr w:type="spellEnd"/>
      <w:r>
        <w:t>), ensuring state survival across server cold-starts and container migrations.</w:t>
      </w:r>
    </w:p>
    <w:p w14:paraId="619ACF26" w14:textId="77777777" w:rsidR="00602DB9" w:rsidRDefault="00E9233B">
      <w:pPr>
        <w:pStyle w:val="ListParagraph"/>
        <w:numPr>
          <w:ilvl w:val="0"/>
          <w:numId w:val="2"/>
        </w:numPr>
        <w:spacing w:after="100" w:line="290" w:lineRule="auto"/>
      </w:pPr>
      <w:proofErr w:type="spellStart"/>
      <w:r>
        <w:rPr>
          <w:b/>
          <w:bCs/>
          <w:color w:val="0C0E14"/>
        </w:rPr>
        <w:t>Firesto</w:t>
      </w:r>
      <w:r>
        <w:rPr>
          <w:b/>
          <w:bCs/>
          <w:color w:val="0C0E14"/>
        </w:rPr>
        <w:t>re</w:t>
      </w:r>
      <w:proofErr w:type="spellEnd"/>
      <w:r>
        <w:rPr>
          <w:b/>
          <w:bCs/>
          <w:color w:val="0C0E14"/>
        </w:rPr>
        <w:t xml:space="preserve"> Quota Circuit Breaker:</w:t>
      </w:r>
      <w:r>
        <w:t xml:space="preserve"> To insulate against free-tier API exhaustion (e.g., Spark plan write caps), LUNARIS incorporates an intelligent circuit breaker with local storage persistence and automated write-batching, preventing network stalls while continuin</w:t>
      </w:r>
      <w:r>
        <w:t>g real-time audits.</w:t>
      </w:r>
    </w:p>
    <w:p w14:paraId="0B09D041" w14:textId="77777777" w:rsidR="00602DB9" w:rsidRDefault="00E9233B">
      <w:pPr>
        <w:pStyle w:val="Heading3"/>
        <w:spacing w:before="220" w:after="100"/>
      </w:pPr>
      <w:bookmarkStart w:id="11" w:name="_Toc240357021"/>
      <w:r>
        <w:rPr>
          <w:b/>
          <w:bCs/>
          <w:color w:val="0C0E14"/>
          <w:sz w:val="21"/>
          <w:szCs w:val="21"/>
        </w:rPr>
        <w:t>Cryptographic Trade Proofs (SHA-256 Merkle Roots)</w:t>
      </w:r>
      <w:bookmarkEnd w:id="11"/>
    </w:p>
    <w:p w14:paraId="1287133A" w14:textId="77777777" w:rsidR="00602DB9" w:rsidRDefault="00E9233B">
      <w:pPr>
        <w:spacing w:after="160" w:line="300" w:lineRule="auto"/>
      </w:pPr>
      <w:r>
        <w:t xml:space="preserve">Every executed trade generates a deterministic hash calculated over its immutable parameters. Auditors and judges can inspect the input string and recalculate the SHA-256 digest in real </w:t>
      </w:r>
      <w:r>
        <w:t>time to verify that past returns are mathematically tamper-evident.</w:t>
      </w:r>
    </w:p>
    <w:p w14:paraId="62F941BB" w14:textId="77777777" w:rsidR="00602DB9" w:rsidRDefault="00E9233B">
      <w:pPr>
        <w:pStyle w:val="Heading1"/>
        <w:pBdr>
          <w:bottom w:val="single" w:sz="8" w:space="6" w:color="0891A8"/>
        </w:pBdr>
        <w:spacing w:before="480" w:after="200"/>
      </w:pPr>
      <w:bookmarkStart w:id="12" w:name="_Toc240357022"/>
      <w:r>
        <w:rPr>
          <w:b/>
          <w:bCs/>
          <w:color w:val="0C0E14"/>
          <w:sz w:val="30"/>
          <w:szCs w:val="30"/>
        </w:rPr>
        <w:t>4. UI/UX Design System: The Industrial Cyber-Aesthetic</w:t>
      </w:r>
      <w:bookmarkEnd w:id="12"/>
    </w:p>
    <w:p w14:paraId="0F5B7C7A" w14:textId="77777777" w:rsidR="00602DB9" w:rsidRDefault="00E9233B">
      <w:pPr>
        <w:spacing w:after="160" w:line="300" w:lineRule="auto"/>
      </w:pPr>
      <w:r>
        <w:t>LUNARIS rejects the generic “SaaS template” aesthetic — purple gradients, generic drop shadows, and center-aligned marketing copy — in favor of a specialized mission-control trading console.</w:t>
      </w:r>
    </w:p>
    <w:p w14:paraId="43C30A1E" w14:textId="77777777" w:rsidR="00602DB9" w:rsidRDefault="00E9233B">
      <w:pPr>
        <w:pStyle w:val="ListParagraph"/>
        <w:numPr>
          <w:ilvl w:val="0"/>
          <w:numId w:val="2"/>
        </w:numPr>
        <w:spacing w:after="100" w:line="290" w:lineRule="auto"/>
      </w:pPr>
      <w:r>
        <w:rPr>
          <w:b/>
          <w:bCs/>
          <w:color w:val="0C0E14"/>
        </w:rPr>
        <w:t>Typographic Hierarchy:</w:t>
      </w:r>
      <w:r>
        <w:t xml:space="preserve"> Monospaced tabular data (JetBrains Mono / </w:t>
      </w:r>
      <w:r>
        <w:t xml:space="preserve">Space </w:t>
      </w:r>
      <w:proofErr w:type="spellStart"/>
      <w:r>
        <w:t>Grotesk</w:t>
      </w:r>
      <w:proofErr w:type="spellEnd"/>
      <w:r>
        <w:t xml:space="preserve"> styling) ensures alignment of financial figures, execution deltas, and timestamp micro-seconds.</w:t>
      </w:r>
    </w:p>
    <w:p w14:paraId="2C680AC6" w14:textId="77777777" w:rsidR="00602DB9" w:rsidRDefault="00E9233B">
      <w:pPr>
        <w:pStyle w:val="ListParagraph"/>
        <w:numPr>
          <w:ilvl w:val="0"/>
          <w:numId w:val="2"/>
        </w:numPr>
        <w:spacing w:after="100" w:line="290" w:lineRule="auto"/>
      </w:pPr>
      <w:r>
        <w:rPr>
          <w:b/>
          <w:bCs/>
          <w:color w:val="0C0E14"/>
        </w:rPr>
        <w:t>Palette Logic:</w:t>
      </w:r>
      <w:r>
        <w:t xml:space="preserve"> High-contrast dark canvas (#08090C, #0C0E14) paired with high-contrast functional color-coding, detailed below.</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900"/>
        <w:gridCol w:w="5900"/>
      </w:tblGrid>
      <w:tr w:rsidR="00602DB9" w14:paraId="2FAE16F7" w14:textId="77777777">
        <w:tblPrEx>
          <w:tblCellMar>
            <w:top w:w="0" w:type="dxa"/>
            <w:bottom w:w="0" w:type="dxa"/>
          </w:tblCellMar>
        </w:tblPrEx>
        <w:trPr>
          <w:tblHeader/>
        </w:trPr>
        <w:tc>
          <w:tcPr>
            <w:tcW w:w="3200" w:type="dxa"/>
            <w:shd w:val="clear" w:color="auto" w:fill="0C0E14"/>
            <w:tcMar>
              <w:top w:w="100" w:type="dxa"/>
              <w:left w:w="140" w:type="dxa"/>
              <w:bottom w:w="100" w:type="dxa"/>
              <w:right w:w="140" w:type="dxa"/>
            </w:tcMar>
          </w:tcPr>
          <w:p w14:paraId="2E721AA8" w14:textId="77777777" w:rsidR="00602DB9" w:rsidRDefault="00E9233B">
            <w:r>
              <w:rPr>
                <w:b/>
                <w:bCs/>
                <w:color w:val="FFFFFF"/>
                <w:sz w:val="18"/>
                <w:szCs w:val="18"/>
              </w:rPr>
              <w:t>Signal Color</w:t>
            </w:r>
          </w:p>
        </w:tc>
        <w:tc>
          <w:tcPr>
            <w:tcW w:w="900" w:type="dxa"/>
            <w:shd w:val="clear" w:color="auto" w:fill="0C0E14"/>
            <w:tcMar>
              <w:top w:w="100" w:type="dxa"/>
              <w:left w:w="140" w:type="dxa"/>
              <w:bottom w:w="100" w:type="dxa"/>
              <w:right w:w="140" w:type="dxa"/>
            </w:tcMar>
          </w:tcPr>
          <w:p w14:paraId="6A7578DE" w14:textId="77777777" w:rsidR="00602DB9" w:rsidRDefault="00602DB9"/>
        </w:tc>
        <w:tc>
          <w:tcPr>
            <w:tcW w:w="5900" w:type="dxa"/>
            <w:shd w:val="clear" w:color="auto" w:fill="0C0E14"/>
            <w:tcMar>
              <w:top w:w="100" w:type="dxa"/>
              <w:left w:w="140" w:type="dxa"/>
              <w:bottom w:w="100" w:type="dxa"/>
              <w:right w:w="140" w:type="dxa"/>
            </w:tcMar>
          </w:tcPr>
          <w:p w14:paraId="37AAD4AF" w14:textId="77777777" w:rsidR="00602DB9" w:rsidRDefault="00E9233B">
            <w:r>
              <w:rPr>
                <w:b/>
                <w:bCs/>
                <w:color w:val="FFFFFF"/>
                <w:sz w:val="18"/>
                <w:szCs w:val="18"/>
              </w:rPr>
              <w:t>Seman</w:t>
            </w:r>
            <w:r>
              <w:rPr>
                <w:b/>
                <w:bCs/>
                <w:color w:val="FFFFFF"/>
                <w:sz w:val="18"/>
                <w:szCs w:val="18"/>
              </w:rPr>
              <w:t>tic Role</w:t>
            </w:r>
          </w:p>
        </w:tc>
      </w:tr>
      <w:tr w:rsidR="00602DB9" w14:paraId="035C0607" w14:textId="77777777">
        <w:tblPrEx>
          <w:tblCellMar>
            <w:top w:w="0" w:type="dxa"/>
            <w:bottom w:w="0" w:type="dxa"/>
          </w:tblCellMar>
        </w:tblPrEx>
        <w:tc>
          <w:tcPr>
            <w:tcW w:w="3200" w:type="dxa"/>
            <w:tcBorders>
              <w:top w:val="single" w:sz="4" w:space="0" w:color="D8DADF"/>
              <w:left w:val="single" w:sz="4" w:space="0" w:color="D8DADF"/>
              <w:bottom w:val="single" w:sz="4" w:space="0" w:color="D8DADF"/>
              <w:right w:val="single" w:sz="4" w:space="0" w:color="D8DADF"/>
            </w:tcBorders>
            <w:tcMar>
              <w:top w:w="100" w:type="dxa"/>
              <w:left w:w="140" w:type="dxa"/>
              <w:bottom w:w="100" w:type="dxa"/>
              <w:right w:w="140" w:type="dxa"/>
            </w:tcMar>
          </w:tcPr>
          <w:p w14:paraId="44B3CFF5" w14:textId="77777777" w:rsidR="00602DB9" w:rsidRDefault="00E9233B">
            <w:r>
              <w:rPr>
                <w:b/>
                <w:bCs/>
                <w:sz w:val="19"/>
                <w:szCs w:val="19"/>
              </w:rPr>
              <w:t>#00F0</w:t>
            </w:r>
            <w:proofErr w:type="gramStart"/>
            <w:r>
              <w:rPr>
                <w:b/>
                <w:bCs/>
                <w:sz w:val="19"/>
                <w:szCs w:val="19"/>
              </w:rPr>
              <w:t>FF  Cyan</w:t>
            </w:r>
            <w:proofErr w:type="gramEnd"/>
          </w:p>
        </w:tc>
        <w:tc>
          <w:tcPr>
            <w:tcW w:w="900" w:type="dxa"/>
            <w:tcBorders>
              <w:top w:val="single" w:sz="4" w:space="0" w:color="D8DADF"/>
              <w:left w:val="single" w:sz="4" w:space="0" w:color="D8DADF"/>
              <w:bottom w:val="single" w:sz="4" w:space="0" w:color="D8DADF"/>
              <w:right w:val="single" w:sz="4" w:space="0" w:color="D8DADF"/>
            </w:tcBorders>
            <w:shd w:val="clear" w:color="auto" w:fill="00A9BD"/>
          </w:tcPr>
          <w:p w14:paraId="413DB5C2" w14:textId="77777777" w:rsidR="00602DB9" w:rsidRDefault="00E9233B">
            <w:r>
              <w:rPr>
                <w:sz w:val="19"/>
                <w:szCs w:val="19"/>
              </w:rPr>
              <w:t xml:space="preserve"> </w:t>
            </w:r>
          </w:p>
        </w:tc>
        <w:tc>
          <w:tcPr>
            <w:tcW w:w="5900" w:type="dxa"/>
            <w:tcBorders>
              <w:top w:val="single" w:sz="4" w:space="0" w:color="D8DADF"/>
              <w:left w:val="single" w:sz="4" w:space="0" w:color="D8DADF"/>
              <w:bottom w:val="single" w:sz="4" w:space="0" w:color="D8DADF"/>
              <w:right w:val="single" w:sz="4" w:space="0" w:color="D8DADF"/>
            </w:tcBorders>
            <w:tcMar>
              <w:top w:w="100" w:type="dxa"/>
              <w:left w:w="140" w:type="dxa"/>
              <w:bottom w:w="100" w:type="dxa"/>
              <w:right w:w="140" w:type="dxa"/>
            </w:tcMar>
          </w:tcPr>
          <w:p w14:paraId="77729F73" w14:textId="77777777" w:rsidR="00602DB9" w:rsidRDefault="00E9233B">
            <w:r>
              <w:rPr>
                <w:sz w:val="19"/>
                <w:szCs w:val="19"/>
              </w:rPr>
              <w:t>Quant algorithms, market data streams, active telemetry</w:t>
            </w:r>
          </w:p>
        </w:tc>
      </w:tr>
      <w:tr w:rsidR="00602DB9" w14:paraId="3941DB81" w14:textId="77777777">
        <w:tblPrEx>
          <w:tblCellMar>
            <w:top w:w="0" w:type="dxa"/>
            <w:bottom w:w="0" w:type="dxa"/>
          </w:tblCellMar>
        </w:tblPrEx>
        <w:tc>
          <w:tcPr>
            <w:tcW w:w="3200" w:type="dxa"/>
            <w:tcBorders>
              <w:top w:val="single" w:sz="4" w:space="0" w:color="D8DADF"/>
              <w:left w:val="single" w:sz="4" w:space="0" w:color="D8DADF"/>
              <w:bottom w:val="single" w:sz="4" w:space="0" w:color="D8DADF"/>
              <w:right w:val="single" w:sz="4" w:space="0" w:color="D8DADF"/>
            </w:tcBorders>
            <w:tcMar>
              <w:top w:w="100" w:type="dxa"/>
              <w:left w:w="140" w:type="dxa"/>
              <w:bottom w:w="100" w:type="dxa"/>
              <w:right w:w="140" w:type="dxa"/>
            </w:tcMar>
          </w:tcPr>
          <w:p w14:paraId="7C5FE8C5" w14:textId="77777777" w:rsidR="00602DB9" w:rsidRDefault="00E9233B">
            <w:r>
              <w:rPr>
                <w:b/>
                <w:bCs/>
                <w:sz w:val="19"/>
                <w:szCs w:val="19"/>
              </w:rPr>
              <w:t>#10B</w:t>
            </w:r>
            <w:proofErr w:type="gramStart"/>
            <w:r>
              <w:rPr>
                <w:b/>
                <w:bCs/>
                <w:sz w:val="19"/>
                <w:szCs w:val="19"/>
              </w:rPr>
              <w:t>981  Emerald</w:t>
            </w:r>
            <w:proofErr w:type="gramEnd"/>
          </w:p>
        </w:tc>
        <w:tc>
          <w:tcPr>
            <w:tcW w:w="900" w:type="dxa"/>
            <w:tcBorders>
              <w:top w:val="single" w:sz="4" w:space="0" w:color="D8DADF"/>
              <w:left w:val="single" w:sz="4" w:space="0" w:color="D8DADF"/>
              <w:bottom w:val="single" w:sz="4" w:space="0" w:color="D8DADF"/>
              <w:right w:val="single" w:sz="4" w:space="0" w:color="D8DADF"/>
            </w:tcBorders>
            <w:shd w:val="clear" w:color="auto" w:fill="0E8F63"/>
          </w:tcPr>
          <w:p w14:paraId="0671D08B" w14:textId="77777777" w:rsidR="00602DB9" w:rsidRDefault="00E9233B">
            <w:r>
              <w:rPr>
                <w:sz w:val="19"/>
                <w:szCs w:val="19"/>
              </w:rPr>
              <w:t xml:space="preserve"> </w:t>
            </w:r>
          </w:p>
        </w:tc>
        <w:tc>
          <w:tcPr>
            <w:tcW w:w="5900" w:type="dxa"/>
            <w:tcBorders>
              <w:top w:val="single" w:sz="4" w:space="0" w:color="D8DADF"/>
              <w:left w:val="single" w:sz="4" w:space="0" w:color="D8DADF"/>
              <w:bottom w:val="single" w:sz="4" w:space="0" w:color="D8DADF"/>
              <w:right w:val="single" w:sz="4" w:space="0" w:color="D8DADF"/>
            </w:tcBorders>
            <w:tcMar>
              <w:top w:w="100" w:type="dxa"/>
              <w:left w:w="140" w:type="dxa"/>
              <w:bottom w:w="100" w:type="dxa"/>
              <w:right w:w="140" w:type="dxa"/>
            </w:tcMar>
          </w:tcPr>
          <w:p w14:paraId="575A2B74" w14:textId="77777777" w:rsidR="00602DB9" w:rsidRDefault="00E9233B">
            <w:r>
              <w:rPr>
                <w:sz w:val="19"/>
                <w:szCs w:val="19"/>
              </w:rPr>
              <w:t>Reconciled profits, quorum BUY consensus, validated signatures</w:t>
            </w:r>
          </w:p>
        </w:tc>
      </w:tr>
      <w:tr w:rsidR="00602DB9" w14:paraId="7178F632" w14:textId="77777777">
        <w:tblPrEx>
          <w:tblCellMar>
            <w:top w:w="0" w:type="dxa"/>
            <w:bottom w:w="0" w:type="dxa"/>
          </w:tblCellMar>
        </w:tblPrEx>
        <w:tc>
          <w:tcPr>
            <w:tcW w:w="3200" w:type="dxa"/>
            <w:tcBorders>
              <w:top w:val="single" w:sz="4" w:space="0" w:color="D8DADF"/>
              <w:left w:val="single" w:sz="4" w:space="0" w:color="D8DADF"/>
              <w:bottom w:val="single" w:sz="4" w:space="0" w:color="D8DADF"/>
              <w:right w:val="single" w:sz="4" w:space="0" w:color="D8DADF"/>
            </w:tcBorders>
            <w:tcMar>
              <w:top w:w="100" w:type="dxa"/>
              <w:left w:w="140" w:type="dxa"/>
              <w:bottom w:w="100" w:type="dxa"/>
              <w:right w:w="140" w:type="dxa"/>
            </w:tcMar>
          </w:tcPr>
          <w:p w14:paraId="2E8EBFF4" w14:textId="77777777" w:rsidR="00602DB9" w:rsidRDefault="00E9233B">
            <w:r>
              <w:rPr>
                <w:b/>
                <w:bCs/>
                <w:sz w:val="19"/>
                <w:szCs w:val="19"/>
              </w:rPr>
              <w:t>#F43F5</w:t>
            </w:r>
            <w:proofErr w:type="gramStart"/>
            <w:r>
              <w:rPr>
                <w:b/>
                <w:bCs/>
                <w:sz w:val="19"/>
                <w:szCs w:val="19"/>
              </w:rPr>
              <w:t>E  Rose</w:t>
            </w:r>
            <w:proofErr w:type="gramEnd"/>
            <w:r>
              <w:rPr>
                <w:b/>
                <w:bCs/>
                <w:sz w:val="19"/>
                <w:szCs w:val="19"/>
              </w:rPr>
              <w:t xml:space="preserve"> / Crimson</w:t>
            </w:r>
          </w:p>
        </w:tc>
        <w:tc>
          <w:tcPr>
            <w:tcW w:w="900" w:type="dxa"/>
            <w:tcBorders>
              <w:top w:val="single" w:sz="4" w:space="0" w:color="D8DADF"/>
              <w:left w:val="single" w:sz="4" w:space="0" w:color="D8DADF"/>
              <w:bottom w:val="single" w:sz="4" w:space="0" w:color="D8DADF"/>
              <w:right w:val="single" w:sz="4" w:space="0" w:color="D8DADF"/>
            </w:tcBorders>
            <w:shd w:val="clear" w:color="auto" w:fill="C4283F"/>
          </w:tcPr>
          <w:p w14:paraId="3566B02F" w14:textId="77777777" w:rsidR="00602DB9" w:rsidRDefault="00E9233B">
            <w:r>
              <w:rPr>
                <w:sz w:val="19"/>
                <w:szCs w:val="19"/>
              </w:rPr>
              <w:t xml:space="preserve"> </w:t>
            </w:r>
          </w:p>
        </w:tc>
        <w:tc>
          <w:tcPr>
            <w:tcW w:w="5900" w:type="dxa"/>
            <w:tcBorders>
              <w:top w:val="single" w:sz="4" w:space="0" w:color="D8DADF"/>
              <w:left w:val="single" w:sz="4" w:space="0" w:color="D8DADF"/>
              <w:bottom w:val="single" w:sz="4" w:space="0" w:color="D8DADF"/>
              <w:right w:val="single" w:sz="4" w:space="0" w:color="D8DADF"/>
            </w:tcBorders>
            <w:tcMar>
              <w:top w:w="100" w:type="dxa"/>
              <w:left w:w="140" w:type="dxa"/>
              <w:bottom w:w="100" w:type="dxa"/>
              <w:right w:w="140" w:type="dxa"/>
            </w:tcMar>
          </w:tcPr>
          <w:p w14:paraId="3F81CBEC" w14:textId="77777777" w:rsidR="00602DB9" w:rsidRDefault="00E9233B">
            <w:r>
              <w:rPr>
                <w:sz w:val="19"/>
                <w:szCs w:val="19"/>
              </w:rPr>
              <w:t>Stop-loss triggers, Nexus-Red adversarial critiques, risk vetoes</w:t>
            </w:r>
          </w:p>
        </w:tc>
      </w:tr>
      <w:tr w:rsidR="00602DB9" w14:paraId="204CF6C2" w14:textId="77777777">
        <w:tblPrEx>
          <w:tblCellMar>
            <w:top w:w="0" w:type="dxa"/>
            <w:bottom w:w="0" w:type="dxa"/>
          </w:tblCellMar>
        </w:tblPrEx>
        <w:tc>
          <w:tcPr>
            <w:tcW w:w="3200" w:type="dxa"/>
            <w:tcBorders>
              <w:top w:val="single" w:sz="4" w:space="0" w:color="D8DADF"/>
              <w:left w:val="single" w:sz="4" w:space="0" w:color="D8DADF"/>
              <w:bottom w:val="single" w:sz="4" w:space="0" w:color="D8DADF"/>
              <w:right w:val="single" w:sz="4" w:space="0" w:color="D8DADF"/>
            </w:tcBorders>
            <w:tcMar>
              <w:top w:w="100" w:type="dxa"/>
              <w:left w:w="140" w:type="dxa"/>
              <w:bottom w:w="100" w:type="dxa"/>
              <w:right w:w="140" w:type="dxa"/>
            </w:tcMar>
          </w:tcPr>
          <w:p w14:paraId="4889D7B8" w14:textId="77777777" w:rsidR="00602DB9" w:rsidRDefault="00E9233B">
            <w:r>
              <w:rPr>
                <w:b/>
                <w:bCs/>
                <w:sz w:val="19"/>
                <w:szCs w:val="19"/>
              </w:rPr>
              <w:t>#F59E0</w:t>
            </w:r>
            <w:proofErr w:type="gramStart"/>
            <w:r>
              <w:rPr>
                <w:b/>
                <w:bCs/>
                <w:sz w:val="19"/>
                <w:szCs w:val="19"/>
              </w:rPr>
              <w:t>B  Amber</w:t>
            </w:r>
            <w:proofErr w:type="gramEnd"/>
          </w:p>
        </w:tc>
        <w:tc>
          <w:tcPr>
            <w:tcW w:w="900" w:type="dxa"/>
            <w:tcBorders>
              <w:top w:val="single" w:sz="4" w:space="0" w:color="D8DADF"/>
              <w:left w:val="single" w:sz="4" w:space="0" w:color="D8DADF"/>
              <w:bottom w:val="single" w:sz="4" w:space="0" w:color="D8DADF"/>
              <w:right w:val="single" w:sz="4" w:space="0" w:color="D8DADF"/>
            </w:tcBorders>
            <w:shd w:val="clear" w:color="auto" w:fill="B4790C"/>
          </w:tcPr>
          <w:p w14:paraId="6B259BE9" w14:textId="77777777" w:rsidR="00602DB9" w:rsidRDefault="00E9233B">
            <w:r>
              <w:rPr>
                <w:sz w:val="19"/>
                <w:szCs w:val="19"/>
              </w:rPr>
              <w:t xml:space="preserve"> </w:t>
            </w:r>
          </w:p>
        </w:tc>
        <w:tc>
          <w:tcPr>
            <w:tcW w:w="5900" w:type="dxa"/>
            <w:tcBorders>
              <w:top w:val="single" w:sz="4" w:space="0" w:color="D8DADF"/>
              <w:left w:val="single" w:sz="4" w:space="0" w:color="D8DADF"/>
              <w:bottom w:val="single" w:sz="4" w:space="0" w:color="D8DADF"/>
              <w:right w:val="single" w:sz="4" w:space="0" w:color="D8DADF"/>
            </w:tcBorders>
            <w:tcMar>
              <w:top w:w="100" w:type="dxa"/>
              <w:left w:w="140" w:type="dxa"/>
              <w:bottom w:w="100" w:type="dxa"/>
              <w:right w:w="140" w:type="dxa"/>
            </w:tcMar>
          </w:tcPr>
          <w:p w14:paraId="1CDB3355" w14:textId="77777777" w:rsidR="00602DB9" w:rsidRDefault="00E9233B">
            <w:r>
              <w:rPr>
                <w:sz w:val="19"/>
                <w:szCs w:val="19"/>
              </w:rPr>
              <w:t>Circuit breakers, quota mitigations, liquidity depth warnings</w:t>
            </w:r>
          </w:p>
        </w:tc>
      </w:tr>
    </w:tbl>
    <w:p w14:paraId="43A330C4" w14:textId="77777777" w:rsidR="00602DB9" w:rsidRDefault="00602DB9">
      <w:pPr>
        <w:spacing w:before="220" w:after="100"/>
      </w:pPr>
    </w:p>
    <w:p w14:paraId="6692A332" w14:textId="77777777" w:rsidR="00602DB9" w:rsidRDefault="00E9233B">
      <w:pPr>
        <w:pStyle w:val="ListParagraph"/>
        <w:numPr>
          <w:ilvl w:val="0"/>
          <w:numId w:val="2"/>
        </w:numPr>
        <w:spacing w:after="100" w:line="290" w:lineRule="auto"/>
      </w:pPr>
      <w:r>
        <w:rPr>
          <w:b/>
          <w:bCs/>
          <w:color w:val="0C0E14"/>
        </w:rPr>
        <w:t>Real-Time Visual Components:</w:t>
      </w:r>
      <w:r>
        <w:t xml:space="preserve"> Interactive Liquidity Depth Heatmaps, 3D WebGL Wireframe Visualizers, Dynamic Candlestick Canvas charts with live volume profiles, and a real-time Audit Deck.</w:t>
      </w:r>
    </w:p>
    <w:p w14:paraId="228BA6C2" w14:textId="77777777" w:rsidR="00602DB9" w:rsidRDefault="00E9233B">
      <w:pPr>
        <w:pStyle w:val="Heading1"/>
        <w:pBdr>
          <w:bottom w:val="single" w:sz="8" w:space="6" w:color="0891A8"/>
        </w:pBdr>
        <w:spacing w:before="480" w:after="200"/>
      </w:pPr>
      <w:bookmarkStart w:id="13" w:name="_Toc240357023"/>
      <w:r>
        <w:rPr>
          <w:b/>
          <w:bCs/>
          <w:color w:val="0C0E14"/>
          <w:sz w:val="30"/>
          <w:szCs w:val="30"/>
        </w:rPr>
        <w:t>5. Comparative Evaluation: Conventional Bot vs. LUNARIS</w:t>
      </w:r>
      <w:bookmarkEnd w:id="1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3700"/>
      </w:tblGrid>
      <w:tr w:rsidR="00602DB9" w14:paraId="2898257D" w14:textId="77777777">
        <w:tblPrEx>
          <w:tblCellMar>
            <w:top w:w="0" w:type="dxa"/>
            <w:bottom w:w="0" w:type="dxa"/>
          </w:tblCellMar>
        </w:tblPrEx>
        <w:trPr>
          <w:tblHeader/>
        </w:trPr>
        <w:tc>
          <w:tcPr>
            <w:tcW w:w="2600" w:type="dxa"/>
            <w:tcBorders>
              <w:top w:val="single" w:sz="4" w:space="0" w:color="D8DADF"/>
              <w:left w:val="single" w:sz="4" w:space="0" w:color="D8DADF"/>
              <w:bottom w:val="single" w:sz="4" w:space="0" w:color="D8DADF"/>
              <w:right w:val="single" w:sz="4" w:space="0" w:color="D8DADF"/>
            </w:tcBorders>
            <w:shd w:val="clear" w:color="auto" w:fill="0C0E14"/>
            <w:tcMar>
              <w:top w:w="120" w:type="dxa"/>
              <w:left w:w="140" w:type="dxa"/>
              <w:bottom w:w="120" w:type="dxa"/>
              <w:right w:w="140" w:type="dxa"/>
            </w:tcMar>
            <w:vAlign w:val="center"/>
          </w:tcPr>
          <w:p w14:paraId="62892209" w14:textId="77777777" w:rsidR="00602DB9" w:rsidRDefault="00E9233B">
            <w:pPr>
              <w:spacing w:line="250" w:lineRule="auto"/>
            </w:pPr>
            <w:r>
              <w:rPr>
                <w:b/>
                <w:bCs/>
                <w:color w:val="FFFFFF"/>
                <w:sz w:val="19"/>
                <w:szCs w:val="19"/>
              </w:rPr>
              <w:lastRenderedPageBreak/>
              <w:t>Dimension</w:t>
            </w:r>
          </w:p>
        </w:tc>
        <w:tc>
          <w:tcPr>
            <w:tcW w:w="3700" w:type="dxa"/>
            <w:tcBorders>
              <w:top w:val="single" w:sz="4" w:space="0" w:color="D8DADF"/>
              <w:left w:val="single" w:sz="4" w:space="0" w:color="D8DADF"/>
              <w:bottom w:val="single" w:sz="4" w:space="0" w:color="D8DADF"/>
              <w:right w:val="single" w:sz="4" w:space="0" w:color="D8DADF"/>
            </w:tcBorders>
            <w:shd w:val="clear" w:color="auto" w:fill="0C0E14"/>
            <w:tcMar>
              <w:top w:w="120" w:type="dxa"/>
              <w:left w:w="140" w:type="dxa"/>
              <w:bottom w:w="120" w:type="dxa"/>
              <w:right w:w="140" w:type="dxa"/>
            </w:tcMar>
            <w:vAlign w:val="center"/>
          </w:tcPr>
          <w:p w14:paraId="41EBB100" w14:textId="77777777" w:rsidR="00602DB9" w:rsidRDefault="00E9233B">
            <w:pPr>
              <w:spacing w:line="250" w:lineRule="auto"/>
            </w:pPr>
            <w:r>
              <w:rPr>
                <w:b/>
                <w:bCs/>
                <w:color w:val="FFFFFF"/>
                <w:sz w:val="19"/>
                <w:szCs w:val="19"/>
              </w:rPr>
              <w:t>Typical AI Trading Bot (“AI Sl</w:t>
            </w:r>
            <w:r>
              <w:rPr>
                <w:b/>
                <w:bCs/>
                <w:color w:val="FFFFFF"/>
                <w:sz w:val="19"/>
                <w:szCs w:val="19"/>
              </w:rPr>
              <w:t>op”)</w:t>
            </w:r>
          </w:p>
        </w:tc>
        <w:tc>
          <w:tcPr>
            <w:tcW w:w="3700" w:type="dxa"/>
            <w:tcBorders>
              <w:top w:val="single" w:sz="4" w:space="0" w:color="D8DADF"/>
              <w:left w:val="single" w:sz="4" w:space="0" w:color="D8DADF"/>
              <w:bottom w:val="single" w:sz="4" w:space="0" w:color="D8DADF"/>
              <w:right w:val="single" w:sz="4" w:space="0" w:color="D8DADF"/>
            </w:tcBorders>
            <w:shd w:val="clear" w:color="auto" w:fill="0C0E14"/>
            <w:tcMar>
              <w:top w:w="120" w:type="dxa"/>
              <w:left w:w="140" w:type="dxa"/>
              <w:bottom w:w="120" w:type="dxa"/>
              <w:right w:w="140" w:type="dxa"/>
            </w:tcMar>
            <w:vAlign w:val="center"/>
          </w:tcPr>
          <w:p w14:paraId="09F21EE6" w14:textId="77777777" w:rsidR="00602DB9" w:rsidRDefault="00E9233B">
            <w:pPr>
              <w:spacing w:line="250" w:lineRule="auto"/>
            </w:pPr>
            <w:r>
              <w:rPr>
                <w:b/>
                <w:bCs/>
                <w:color w:val="FFFFFF"/>
                <w:sz w:val="19"/>
                <w:szCs w:val="19"/>
              </w:rPr>
              <w:t>LUNARIS Terminal</w:t>
            </w:r>
          </w:p>
        </w:tc>
      </w:tr>
      <w:tr w:rsidR="00602DB9" w14:paraId="69DFD9C7" w14:textId="77777777">
        <w:tblPrEx>
          <w:tblCellMar>
            <w:top w:w="0" w:type="dxa"/>
            <w:bottom w:w="0" w:type="dxa"/>
          </w:tblCellMar>
        </w:tblPrEx>
        <w:tc>
          <w:tcPr>
            <w:tcW w:w="2600" w:type="dxa"/>
            <w:tcBorders>
              <w:top w:val="single" w:sz="4" w:space="0" w:color="D8DADF"/>
              <w:left w:val="single" w:sz="4" w:space="0" w:color="D8DADF"/>
              <w:bottom w:val="single" w:sz="4" w:space="0" w:color="D8DADF"/>
              <w:right w:val="single" w:sz="4" w:space="0" w:color="D8DADF"/>
            </w:tcBorders>
            <w:shd w:val="clear" w:color="auto" w:fill="FFFFFF"/>
            <w:tcMar>
              <w:top w:w="120" w:type="dxa"/>
              <w:left w:w="140" w:type="dxa"/>
              <w:bottom w:w="120" w:type="dxa"/>
              <w:right w:w="140" w:type="dxa"/>
            </w:tcMar>
            <w:vAlign w:val="center"/>
          </w:tcPr>
          <w:p w14:paraId="6FE2EE45" w14:textId="77777777" w:rsidR="00602DB9" w:rsidRDefault="00E9233B">
            <w:pPr>
              <w:spacing w:line="250" w:lineRule="auto"/>
            </w:pPr>
            <w:r>
              <w:rPr>
                <w:b/>
                <w:bCs/>
                <w:sz w:val="19"/>
                <w:szCs w:val="19"/>
              </w:rPr>
              <w:t>Cognitive Architecture</w:t>
            </w:r>
          </w:p>
        </w:tc>
        <w:tc>
          <w:tcPr>
            <w:tcW w:w="3700" w:type="dxa"/>
            <w:tcBorders>
              <w:top w:val="single" w:sz="4" w:space="0" w:color="D8DADF"/>
              <w:left w:val="single" w:sz="4" w:space="0" w:color="D8DADF"/>
              <w:bottom w:val="single" w:sz="4" w:space="0" w:color="D8DADF"/>
              <w:right w:val="single" w:sz="4" w:space="0" w:color="D8DADF"/>
            </w:tcBorders>
            <w:shd w:val="clear" w:color="auto" w:fill="FFFFFF"/>
            <w:tcMar>
              <w:top w:w="120" w:type="dxa"/>
              <w:left w:w="140" w:type="dxa"/>
              <w:bottom w:w="120" w:type="dxa"/>
              <w:right w:w="140" w:type="dxa"/>
            </w:tcMar>
            <w:vAlign w:val="center"/>
          </w:tcPr>
          <w:p w14:paraId="6FDBC04E" w14:textId="77777777" w:rsidR="00602DB9" w:rsidRDefault="00E9233B">
            <w:pPr>
              <w:spacing w:line="250" w:lineRule="auto"/>
            </w:pPr>
            <w:r>
              <w:rPr>
                <w:sz w:val="19"/>
                <w:szCs w:val="19"/>
              </w:rPr>
              <w:t>Single prompt (“Predict tomorrow's price”)</w:t>
            </w:r>
          </w:p>
        </w:tc>
        <w:tc>
          <w:tcPr>
            <w:tcW w:w="3700" w:type="dxa"/>
            <w:tcBorders>
              <w:top w:val="single" w:sz="4" w:space="0" w:color="D8DADF"/>
              <w:left w:val="single" w:sz="4" w:space="0" w:color="D8DADF"/>
              <w:bottom w:val="single" w:sz="4" w:space="0" w:color="D8DADF"/>
              <w:right w:val="single" w:sz="4" w:space="0" w:color="D8DADF"/>
            </w:tcBorders>
            <w:shd w:val="clear" w:color="auto" w:fill="EAF6F2"/>
            <w:tcMar>
              <w:top w:w="120" w:type="dxa"/>
              <w:left w:w="140" w:type="dxa"/>
              <w:bottom w:w="120" w:type="dxa"/>
              <w:right w:w="140" w:type="dxa"/>
            </w:tcMar>
            <w:vAlign w:val="center"/>
          </w:tcPr>
          <w:p w14:paraId="5C6D5843" w14:textId="77777777" w:rsidR="00602DB9" w:rsidRDefault="00E9233B">
            <w:pPr>
              <w:spacing w:line="250" w:lineRule="auto"/>
            </w:pPr>
            <w:r>
              <w:rPr>
                <w:color w:val="0E5C46"/>
                <w:sz w:val="19"/>
                <w:szCs w:val="19"/>
              </w:rPr>
              <w:t>4-</w:t>
            </w:r>
            <w:proofErr w:type="spellStart"/>
            <w:r>
              <w:rPr>
                <w:color w:val="0E5C46"/>
                <w:sz w:val="19"/>
                <w:szCs w:val="19"/>
              </w:rPr>
              <w:t>Persona</w:t>
            </w:r>
            <w:proofErr w:type="spellEnd"/>
            <w:r>
              <w:rPr>
                <w:color w:val="0E5C46"/>
                <w:sz w:val="19"/>
                <w:szCs w:val="19"/>
              </w:rPr>
              <w:t xml:space="preserve"> Quorum with active Red-Team adversary</w:t>
            </w:r>
          </w:p>
        </w:tc>
      </w:tr>
      <w:tr w:rsidR="00602DB9" w14:paraId="3A52A672" w14:textId="77777777">
        <w:tblPrEx>
          <w:tblCellMar>
            <w:top w:w="0" w:type="dxa"/>
            <w:bottom w:w="0" w:type="dxa"/>
          </w:tblCellMar>
        </w:tblPrEx>
        <w:tc>
          <w:tcPr>
            <w:tcW w:w="2600" w:type="dxa"/>
            <w:tcBorders>
              <w:top w:val="single" w:sz="4" w:space="0" w:color="D8DADF"/>
              <w:left w:val="single" w:sz="4" w:space="0" w:color="D8DADF"/>
              <w:bottom w:val="single" w:sz="4" w:space="0" w:color="D8DADF"/>
              <w:right w:val="single" w:sz="4" w:space="0" w:color="D8DADF"/>
            </w:tcBorders>
            <w:shd w:val="clear" w:color="auto" w:fill="FFFFFF"/>
            <w:tcMar>
              <w:top w:w="120" w:type="dxa"/>
              <w:left w:w="140" w:type="dxa"/>
              <w:bottom w:w="120" w:type="dxa"/>
              <w:right w:w="140" w:type="dxa"/>
            </w:tcMar>
            <w:vAlign w:val="center"/>
          </w:tcPr>
          <w:p w14:paraId="4BB2A685" w14:textId="77777777" w:rsidR="00602DB9" w:rsidRDefault="00E9233B">
            <w:pPr>
              <w:spacing w:line="250" w:lineRule="auto"/>
            </w:pPr>
            <w:r>
              <w:rPr>
                <w:b/>
                <w:bCs/>
                <w:sz w:val="19"/>
                <w:szCs w:val="19"/>
              </w:rPr>
              <w:t>Risk Containment</w:t>
            </w:r>
          </w:p>
        </w:tc>
        <w:tc>
          <w:tcPr>
            <w:tcW w:w="3700" w:type="dxa"/>
            <w:tcBorders>
              <w:top w:val="single" w:sz="4" w:space="0" w:color="D8DADF"/>
              <w:left w:val="single" w:sz="4" w:space="0" w:color="D8DADF"/>
              <w:bottom w:val="single" w:sz="4" w:space="0" w:color="D8DADF"/>
              <w:right w:val="single" w:sz="4" w:space="0" w:color="D8DADF"/>
            </w:tcBorders>
            <w:shd w:val="clear" w:color="auto" w:fill="FFFFFF"/>
            <w:tcMar>
              <w:top w:w="120" w:type="dxa"/>
              <w:left w:w="140" w:type="dxa"/>
              <w:bottom w:w="120" w:type="dxa"/>
              <w:right w:w="140" w:type="dxa"/>
            </w:tcMar>
            <w:vAlign w:val="center"/>
          </w:tcPr>
          <w:p w14:paraId="1FAB267E" w14:textId="77777777" w:rsidR="00602DB9" w:rsidRDefault="00E9233B">
            <w:pPr>
              <w:spacing w:line="250" w:lineRule="auto"/>
            </w:pPr>
            <w:r>
              <w:rPr>
                <w:sz w:val="19"/>
                <w:szCs w:val="19"/>
              </w:rPr>
              <w:t>LLM decides order sizing; prone to hallucination</w:t>
            </w:r>
          </w:p>
        </w:tc>
        <w:tc>
          <w:tcPr>
            <w:tcW w:w="3700" w:type="dxa"/>
            <w:tcBorders>
              <w:top w:val="single" w:sz="4" w:space="0" w:color="D8DADF"/>
              <w:left w:val="single" w:sz="4" w:space="0" w:color="D8DADF"/>
              <w:bottom w:val="single" w:sz="4" w:space="0" w:color="D8DADF"/>
              <w:right w:val="single" w:sz="4" w:space="0" w:color="D8DADF"/>
            </w:tcBorders>
            <w:shd w:val="clear" w:color="auto" w:fill="EAF6F2"/>
            <w:tcMar>
              <w:top w:w="120" w:type="dxa"/>
              <w:left w:w="140" w:type="dxa"/>
              <w:bottom w:w="120" w:type="dxa"/>
              <w:right w:w="140" w:type="dxa"/>
            </w:tcMar>
            <w:vAlign w:val="center"/>
          </w:tcPr>
          <w:p w14:paraId="03F07204" w14:textId="77777777" w:rsidR="00602DB9" w:rsidRDefault="00E9233B">
            <w:pPr>
              <w:spacing w:line="250" w:lineRule="auto"/>
            </w:pPr>
            <w:r>
              <w:rPr>
                <w:color w:val="0E5C46"/>
                <w:sz w:val="19"/>
                <w:szCs w:val="19"/>
              </w:rPr>
              <w:t>Non-overridable deterministic risk veto engine</w:t>
            </w:r>
          </w:p>
        </w:tc>
      </w:tr>
      <w:tr w:rsidR="00602DB9" w14:paraId="77FC53D2" w14:textId="77777777">
        <w:tblPrEx>
          <w:tblCellMar>
            <w:top w:w="0" w:type="dxa"/>
            <w:bottom w:w="0" w:type="dxa"/>
          </w:tblCellMar>
        </w:tblPrEx>
        <w:tc>
          <w:tcPr>
            <w:tcW w:w="2600" w:type="dxa"/>
            <w:tcBorders>
              <w:top w:val="single" w:sz="4" w:space="0" w:color="D8DADF"/>
              <w:left w:val="single" w:sz="4" w:space="0" w:color="D8DADF"/>
              <w:bottom w:val="single" w:sz="4" w:space="0" w:color="D8DADF"/>
              <w:right w:val="single" w:sz="4" w:space="0" w:color="D8DADF"/>
            </w:tcBorders>
            <w:shd w:val="clear" w:color="auto" w:fill="FFFFFF"/>
            <w:tcMar>
              <w:top w:w="120" w:type="dxa"/>
              <w:left w:w="140" w:type="dxa"/>
              <w:bottom w:w="120" w:type="dxa"/>
              <w:right w:w="140" w:type="dxa"/>
            </w:tcMar>
            <w:vAlign w:val="center"/>
          </w:tcPr>
          <w:p w14:paraId="0FC83696" w14:textId="77777777" w:rsidR="00602DB9" w:rsidRDefault="00E9233B">
            <w:pPr>
              <w:spacing w:line="250" w:lineRule="auto"/>
            </w:pPr>
            <w:r>
              <w:rPr>
                <w:b/>
                <w:bCs/>
                <w:sz w:val="19"/>
                <w:szCs w:val="19"/>
              </w:rPr>
              <w:t>Sycophancy Mitigation</w:t>
            </w:r>
          </w:p>
        </w:tc>
        <w:tc>
          <w:tcPr>
            <w:tcW w:w="3700" w:type="dxa"/>
            <w:tcBorders>
              <w:top w:val="single" w:sz="4" w:space="0" w:color="D8DADF"/>
              <w:left w:val="single" w:sz="4" w:space="0" w:color="D8DADF"/>
              <w:bottom w:val="single" w:sz="4" w:space="0" w:color="D8DADF"/>
              <w:right w:val="single" w:sz="4" w:space="0" w:color="D8DADF"/>
            </w:tcBorders>
            <w:shd w:val="clear" w:color="auto" w:fill="FFFFFF"/>
            <w:tcMar>
              <w:top w:w="120" w:type="dxa"/>
              <w:left w:w="140" w:type="dxa"/>
              <w:bottom w:w="120" w:type="dxa"/>
              <w:right w:w="140" w:type="dxa"/>
            </w:tcMar>
            <w:vAlign w:val="center"/>
          </w:tcPr>
          <w:p w14:paraId="0EE2E3CC" w14:textId="77777777" w:rsidR="00602DB9" w:rsidRDefault="00E9233B">
            <w:pPr>
              <w:spacing w:line="250" w:lineRule="auto"/>
            </w:pPr>
            <w:r>
              <w:rPr>
                <w:sz w:val="19"/>
                <w:szCs w:val="19"/>
              </w:rPr>
              <w:t>None; model conforms to user prompt bias</w:t>
            </w:r>
          </w:p>
        </w:tc>
        <w:tc>
          <w:tcPr>
            <w:tcW w:w="3700" w:type="dxa"/>
            <w:tcBorders>
              <w:top w:val="single" w:sz="4" w:space="0" w:color="D8DADF"/>
              <w:left w:val="single" w:sz="4" w:space="0" w:color="D8DADF"/>
              <w:bottom w:val="single" w:sz="4" w:space="0" w:color="D8DADF"/>
              <w:right w:val="single" w:sz="4" w:space="0" w:color="D8DADF"/>
            </w:tcBorders>
            <w:shd w:val="clear" w:color="auto" w:fill="EAF6F2"/>
            <w:tcMar>
              <w:top w:w="120" w:type="dxa"/>
              <w:left w:w="140" w:type="dxa"/>
              <w:bottom w:w="120" w:type="dxa"/>
              <w:right w:w="140" w:type="dxa"/>
            </w:tcMar>
            <w:vAlign w:val="center"/>
          </w:tcPr>
          <w:p w14:paraId="3149D1A4" w14:textId="77777777" w:rsidR="00602DB9" w:rsidRDefault="00E9233B">
            <w:pPr>
              <w:spacing w:line="250" w:lineRule="auto"/>
            </w:pPr>
            <w:r>
              <w:rPr>
                <w:color w:val="0E5C46"/>
                <w:sz w:val="19"/>
                <w:szCs w:val="19"/>
              </w:rPr>
              <w:t>Dedicated adversarial persona (Nexus-Red)</w:t>
            </w:r>
          </w:p>
        </w:tc>
      </w:tr>
      <w:tr w:rsidR="00602DB9" w14:paraId="3DDDF883" w14:textId="77777777">
        <w:tblPrEx>
          <w:tblCellMar>
            <w:top w:w="0" w:type="dxa"/>
            <w:bottom w:w="0" w:type="dxa"/>
          </w:tblCellMar>
        </w:tblPrEx>
        <w:tc>
          <w:tcPr>
            <w:tcW w:w="2600" w:type="dxa"/>
            <w:tcBorders>
              <w:top w:val="single" w:sz="4" w:space="0" w:color="D8DADF"/>
              <w:left w:val="single" w:sz="4" w:space="0" w:color="D8DADF"/>
              <w:bottom w:val="single" w:sz="4" w:space="0" w:color="D8DADF"/>
              <w:right w:val="single" w:sz="4" w:space="0" w:color="D8DADF"/>
            </w:tcBorders>
            <w:shd w:val="clear" w:color="auto" w:fill="FFFFFF"/>
            <w:tcMar>
              <w:top w:w="120" w:type="dxa"/>
              <w:left w:w="140" w:type="dxa"/>
              <w:bottom w:w="120" w:type="dxa"/>
              <w:right w:w="140" w:type="dxa"/>
            </w:tcMar>
            <w:vAlign w:val="center"/>
          </w:tcPr>
          <w:p w14:paraId="262897ED" w14:textId="77777777" w:rsidR="00602DB9" w:rsidRDefault="00E9233B">
            <w:pPr>
              <w:spacing w:line="250" w:lineRule="auto"/>
            </w:pPr>
            <w:r>
              <w:rPr>
                <w:b/>
                <w:bCs/>
                <w:sz w:val="19"/>
                <w:szCs w:val="19"/>
              </w:rPr>
              <w:t>Auditability</w:t>
            </w:r>
          </w:p>
        </w:tc>
        <w:tc>
          <w:tcPr>
            <w:tcW w:w="3700" w:type="dxa"/>
            <w:tcBorders>
              <w:top w:val="single" w:sz="4" w:space="0" w:color="D8DADF"/>
              <w:left w:val="single" w:sz="4" w:space="0" w:color="D8DADF"/>
              <w:bottom w:val="single" w:sz="4" w:space="0" w:color="D8DADF"/>
              <w:right w:val="single" w:sz="4" w:space="0" w:color="D8DADF"/>
            </w:tcBorders>
            <w:shd w:val="clear" w:color="auto" w:fill="FFFFFF"/>
            <w:tcMar>
              <w:top w:w="120" w:type="dxa"/>
              <w:left w:w="140" w:type="dxa"/>
              <w:bottom w:w="120" w:type="dxa"/>
              <w:right w:w="140" w:type="dxa"/>
            </w:tcMar>
            <w:vAlign w:val="center"/>
          </w:tcPr>
          <w:p w14:paraId="7E5923A7" w14:textId="77777777" w:rsidR="00602DB9" w:rsidRDefault="00E9233B">
            <w:pPr>
              <w:spacing w:line="250" w:lineRule="auto"/>
            </w:pPr>
            <w:r>
              <w:rPr>
                <w:sz w:val="19"/>
                <w:szCs w:val="19"/>
              </w:rPr>
              <w:t>Ephemeral, opaque, in-memory arrays</w:t>
            </w:r>
          </w:p>
        </w:tc>
        <w:tc>
          <w:tcPr>
            <w:tcW w:w="3700" w:type="dxa"/>
            <w:tcBorders>
              <w:top w:val="single" w:sz="4" w:space="0" w:color="D8DADF"/>
              <w:left w:val="single" w:sz="4" w:space="0" w:color="D8DADF"/>
              <w:bottom w:val="single" w:sz="4" w:space="0" w:color="D8DADF"/>
              <w:right w:val="single" w:sz="4" w:space="0" w:color="D8DADF"/>
            </w:tcBorders>
            <w:shd w:val="clear" w:color="auto" w:fill="EAF6F2"/>
            <w:tcMar>
              <w:top w:w="120" w:type="dxa"/>
              <w:left w:w="140" w:type="dxa"/>
              <w:bottom w:w="120" w:type="dxa"/>
              <w:right w:w="140" w:type="dxa"/>
            </w:tcMar>
            <w:vAlign w:val="center"/>
          </w:tcPr>
          <w:p w14:paraId="3CB9C597" w14:textId="77777777" w:rsidR="00602DB9" w:rsidRDefault="00E9233B">
            <w:pPr>
              <w:spacing w:line="250" w:lineRule="auto"/>
            </w:pPr>
            <w:r>
              <w:rPr>
                <w:color w:val="0E5C46"/>
                <w:sz w:val="19"/>
                <w:szCs w:val="19"/>
              </w:rPr>
              <w:t>SHA-256 Merkle root verification &amp; server ledger</w:t>
            </w:r>
          </w:p>
        </w:tc>
      </w:tr>
      <w:tr w:rsidR="00602DB9" w14:paraId="57B91A8E" w14:textId="77777777">
        <w:tblPrEx>
          <w:tblCellMar>
            <w:top w:w="0" w:type="dxa"/>
            <w:bottom w:w="0" w:type="dxa"/>
          </w:tblCellMar>
        </w:tblPrEx>
        <w:tc>
          <w:tcPr>
            <w:tcW w:w="2600" w:type="dxa"/>
            <w:tcBorders>
              <w:top w:val="single" w:sz="4" w:space="0" w:color="D8DADF"/>
              <w:left w:val="single" w:sz="4" w:space="0" w:color="D8DADF"/>
              <w:bottom w:val="single" w:sz="4" w:space="0" w:color="D8DADF"/>
              <w:right w:val="single" w:sz="4" w:space="0" w:color="D8DADF"/>
            </w:tcBorders>
            <w:shd w:val="clear" w:color="auto" w:fill="FFFFFF"/>
            <w:tcMar>
              <w:top w:w="120" w:type="dxa"/>
              <w:left w:w="140" w:type="dxa"/>
              <w:bottom w:w="120" w:type="dxa"/>
              <w:right w:w="140" w:type="dxa"/>
            </w:tcMar>
            <w:vAlign w:val="center"/>
          </w:tcPr>
          <w:p w14:paraId="07939E72" w14:textId="77777777" w:rsidR="00602DB9" w:rsidRDefault="00E9233B">
            <w:pPr>
              <w:spacing w:line="250" w:lineRule="auto"/>
            </w:pPr>
            <w:r>
              <w:rPr>
                <w:b/>
                <w:bCs/>
                <w:sz w:val="19"/>
                <w:szCs w:val="19"/>
              </w:rPr>
              <w:t>Inf</w:t>
            </w:r>
            <w:r>
              <w:rPr>
                <w:b/>
                <w:bCs/>
                <w:sz w:val="19"/>
                <w:szCs w:val="19"/>
              </w:rPr>
              <w:t>rastructure Resilience</w:t>
            </w:r>
          </w:p>
        </w:tc>
        <w:tc>
          <w:tcPr>
            <w:tcW w:w="3700" w:type="dxa"/>
            <w:tcBorders>
              <w:top w:val="single" w:sz="4" w:space="0" w:color="D8DADF"/>
              <w:left w:val="single" w:sz="4" w:space="0" w:color="D8DADF"/>
              <w:bottom w:val="single" w:sz="4" w:space="0" w:color="D8DADF"/>
              <w:right w:val="single" w:sz="4" w:space="0" w:color="D8DADF"/>
            </w:tcBorders>
            <w:shd w:val="clear" w:color="auto" w:fill="FFFFFF"/>
            <w:tcMar>
              <w:top w:w="120" w:type="dxa"/>
              <w:left w:w="140" w:type="dxa"/>
              <w:bottom w:w="120" w:type="dxa"/>
              <w:right w:w="140" w:type="dxa"/>
            </w:tcMar>
            <w:vAlign w:val="center"/>
          </w:tcPr>
          <w:p w14:paraId="4532419F" w14:textId="77777777" w:rsidR="00602DB9" w:rsidRDefault="00E9233B">
            <w:pPr>
              <w:spacing w:line="250" w:lineRule="auto"/>
            </w:pPr>
            <w:r>
              <w:rPr>
                <w:sz w:val="19"/>
                <w:szCs w:val="19"/>
              </w:rPr>
              <w:t>Fails on API rate limits or quota drops</w:t>
            </w:r>
          </w:p>
        </w:tc>
        <w:tc>
          <w:tcPr>
            <w:tcW w:w="3700" w:type="dxa"/>
            <w:tcBorders>
              <w:top w:val="single" w:sz="4" w:space="0" w:color="D8DADF"/>
              <w:left w:val="single" w:sz="4" w:space="0" w:color="D8DADF"/>
              <w:bottom w:val="single" w:sz="4" w:space="0" w:color="D8DADF"/>
              <w:right w:val="single" w:sz="4" w:space="0" w:color="D8DADF"/>
            </w:tcBorders>
            <w:shd w:val="clear" w:color="auto" w:fill="EAF6F2"/>
            <w:tcMar>
              <w:top w:w="120" w:type="dxa"/>
              <w:left w:w="140" w:type="dxa"/>
              <w:bottom w:w="120" w:type="dxa"/>
              <w:right w:w="140" w:type="dxa"/>
            </w:tcMar>
            <w:vAlign w:val="center"/>
          </w:tcPr>
          <w:p w14:paraId="340C522B" w14:textId="77777777" w:rsidR="00602DB9" w:rsidRDefault="00E9233B">
            <w:pPr>
              <w:spacing w:line="250" w:lineRule="auto"/>
            </w:pPr>
            <w:r>
              <w:rPr>
                <w:color w:val="0E5C46"/>
                <w:sz w:val="19"/>
                <w:szCs w:val="19"/>
              </w:rPr>
              <w:t>Dual-tier fallback with persistent circuit breaker</w:t>
            </w:r>
          </w:p>
        </w:tc>
      </w:tr>
      <w:tr w:rsidR="00602DB9" w14:paraId="728D6311" w14:textId="77777777">
        <w:tblPrEx>
          <w:tblCellMar>
            <w:top w:w="0" w:type="dxa"/>
            <w:bottom w:w="0" w:type="dxa"/>
          </w:tblCellMar>
        </w:tblPrEx>
        <w:tc>
          <w:tcPr>
            <w:tcW w:w="2600" w:type="dxa"/>
            <w:tcBorders>
              <w:top w:val="single" w:sz="4" w:space="0" w:color="D8DADF"/>
              <w:left w:val="single" w:sz="4" w:space="0" w:color="D8DADF"/>
              <w:bottom w:val="single" w:sz="4" w:space="0" w:color="D8DADF"/>
              <w:right w:val="single" w:sz="4" w:space="0" w:color="D8DADF"/>
            </w:tcBorders>
            <w:shd w:val="clear" w:color="auto" w:fill="FFFFFF"/>
            <w:tcMar>
              <w:top w:w="120" w:type="dxa"/>
              <w:left w:w="140" w:type="dxa"/>
              <w:bottom w:w="120" w:type="dxa"/>
              <w:right w:w="140" w:type="dxa"/>
            </w:tcMar>
            <w:vAlign w:val="center"/>
          </w:tcPr>
          <w:p w14:paraId="733C98BE" w14:textId="77777777" w:rsidR="00602DB9" w:rsidRDefault="00E9233B">
            <w:pPr>
              <w:spacing w:line="250" w:lineRule="auto"/>
            </w:pPr>
            <w:r>
              <w:rPr>
                <w:b/>
                <w:bCs/>
                <w:sz w:val="19"/>
                <w:szCs w:val="19"/>
              </w:rPr>
              <w:t>Exchange Integration</w:t>
            </w:r>
          </w:p>
        </w:tc>
        <w:tc>
          <w:tcPr>
            <w:tcW w:w="3700" w:type="dxa"/>
            <w:tcBorders>
              <w:top w:val="single" w:sz="4" w:space="0" w:color="D8DADF"/>
              <w:left w:val="single" w:sz="4" w:space="0" w:color="D8DADF"/>
              <w:bottom w:val="single" w:sz="4" w:space="0" w:color="D8DADF"/>
              <w:right w:val="single" w:sz="4" w:space="0" w:color="D8DADF"/>
            </w:tcBorders>
            <w:shd w:val="clear" w:color="auto" w:fill="FFFFFF"/>
            <w:tcMar>
              <w:top w:w="120" w:type="dxa"/>
              <w:left w:w="140" w:type="dxa"/>
              <w:bottom w:w="120" w:type="dxa"/>
              <w:right w:w="140" w:type="dxa"/>
            </w:tcMar>
            <w:vAlign w:val="center"/>
          </w:tcPr>
          <w:p w14:paraId="76BCA516" w14:textId="77777777" w:rsidR="00602DB9" w:rsidRDefault="00E9233B">
            <w:pPr>
              <w:spacing w:line="250" w:lineRule="auto"/>
            </w:pPr>
            <w:r>
              <w:rPr>
                <w:sz w:val="19"/>
                <w:szCs w:val="19"/>
              </w:rPr>
              <w:t>Mock data or unverified API stubs</w:t>
            </w:r>
          </w:p>
        </w:tc>
        <w:tc>
          <w:tcPr>
            <w:tcW w:w="3700" w:type="dxa"/>
            <w:tcBorders>
              <w:top w:val="single" w:sz="4" w:space="0" w:color="D8DADF"/>
              <w:left w:val="single" w:sz="4" w:space="0" w:color="D8DADF"/>
              <w:bottom w:val="single" w:sz="4" w:space="0" w:color="D8DADF"/>
              <w:right w:val="single" w:sz="4" w:space="0" w:color="D8DADF"/>
            </w:tcBorders>
            <w:shd w:val="clear" w:color="auto" w:fill="EAF6F2"/>
            <w:tcMar>
              <w:top w:w="120" w:type="dxa"/>
              <w:left w:w="140" w:type="dxa"/>
              <w:bottom w:w="120" w:type="dxa"/>
              <w:right w:w="140" w:type="dxa"/>
            </w:tcMar>
            <w:vAlign w:val="center"/>
          </w:tcPr>
          <w:p w14:paraId="3E1624C5" w14:textId="77777777" w:rsidR="00602DB9" w:rsidRDefault="00E9233B">
            <w:pPr>
              <w:spacing w:line="250" w:lineRule="auto"/>
            </w:pPr>
            <w:r>
              <w:rPr>
                <w:color w:val="0E5C46"/>
                <w:sz w:val="19"/>
                <w:szCs w:val="19"/>
              </w:rPr>
              <w:t xml:space="preserve">Production </w:t>
            </w:r>
            <w:proofErr w:type="spellStart"/>
            <w:r>
              <w:rPr>
                <w:color w:val="0E5C46"/>
                <w:sz w:val="19"/>
                <w:szCs w:val="19"/>
              </w:rPr>
              <w:t>Bitget</w:t>
            </w:r>
            <w:proofErr w:type="spellEnd"/>
            <w:r>
              <w:rPr>
                <w:color w:val="0E5C46"/>
                <w:sz w:val="19"/>
                <w:szCs w:val="19"/>
              </w:rPr>
              <w:t xml:space="preserve"> BYOK sandbox &amp; live endpoints</w:t>
            </w:r>
          </w:p>
        </w:tc>
      </w:tr>
    </w:tbl>
    <w:p w14:paraId="351E8AA6" w14:textId="77777777" w:rsidR="00602DB9" w:rsidRDefault="00E9233B">
      <w:pPr>
        <w:pStyle w:val="Heading1"/>
        <w:pBdr>
          <w:bottom w:val="single" w:sz="8" w:space="6" w:color="0891A8"/>
        </w:pBdr>
        <w:spacing w:before="480" w:after="200"/>
      </w:pPr>
      <w:bookmarkStart w:id="14" w:name="_Toc240357024"/>
      <w:r>
        <w:rPr>
          <w:b/>
          <w:bCs/>
          <w:color w:val="0C0E14"/>
          <w:sz w:val="30"/>
          <w:szCs w:val="30"/>
        </w:rPr>
        <w:t>6. Real-World Applications &amp; Future Horizons</w:t>
      </w:r>
      <w:bookmarkEnd w:id="14"/>
    </w:p>
    <w:p w14:paraId="6FB9C55D" w14:textId="77777777" w:rsidR="00602DB9" w:rsidRDefault="00E9233B">
      <w:pPr>
        <w:pStyle w:val="ListParagraph"/>
        <w:numPr>
          <w:ilvl w:val="0"/>
          <w:numId w:val="2"/>
        </w:numPr>
        <w:spacing w:after="100" w:line="290" w:lineRule="auto"/>
      </w:pPr>
      <w:r>
        <w:rPr>
          <w:b/>
          <w:bCs/>
          <w:color w:val="0C0E14"/>
        </w:rPr>
        <w:t>Autonomous Hedge Desk Execution:</w:t>
      </w:r>
      <w:r>
        <w:t xml:space="preserve"> Operating as an automated scout that detects cross-asset divergences (e.g., tech equity rallies preceding crypto liquidity expans</w:t>
      </w:r>
      <w:r>
        <w:t>ion) and drafts risk-vetted proposals for human review.</w:t>
      </w:r>
    </w:p>
    <w:p w14:paraId="44D5706E" w14:textId="77777777" w:rsidR="00602DB9" w:rsidRDefault="00E9233B">
      <w:pPr>
        <w:pStyle w:val="ListParagraph"/>
        <w:numPr>
          <w:ilvl w:val="0"/>
          <w:numId w:val="2"/>
        </w:numPr>
        <w:spacing w:after="100" w:line="290" w:lineRule="auto"/>
      </w:pPr>
      <w:r>
        <w:rPr>
          <w:b/>
          <w:bCs/>
          <w:color w:val="0C0E14"/>
        </w:rPr>
        <w:t>Auditable Quantitative Paper-Trading:</w:t>
      </w:r>
      <w:r>
        <w:t xml:space="preserve"> Providing students, quantitative researchers, and retail traders with a zero-capital simulation environment with cryptographic integrity.</w:t>
      </w:r>
    </w:p>
    <w:p w14:paraId="4B46F850" w14:textId="77777777" w:rsidR="00602DB9" w:rsidRDefault="00E9233B">
      <w:pPr>
        <w:pStyle w:val="ListParagraph"/>
        <w:numPr>
          <w:ilvl w:val="0"/>
          <w:numId w:val="2"/>
        </w:numPr>
        <w:spacing w:after="100" w:line="290" w:lineRule="auto"/>
      </w:pPr>
      <w:r>
        <w:rPr>
          <w:b/>
          <w:bCs/>
          <w:color w:val="0C0E14"/>
        </w:rPr>
        <w:t>On-Chain DAO Treasury Ri</w:t>
      </w:r>
      <w:r>
        <w:rPr>
          <w:b/>
          <w:bCs/>
          <w:color w:val="0C0E14"/>
        </w:rPr>
        <w:t>sk Management:</w:t>
      </w:r>
      <w:r>
        <w:t xml:space="preserve"> Applying the multi-agent council protocol to on-chain </w:t>
      </w:r>
      <w:proofErr w:type="spellStart"/>
      <w:r>
        <w:t>multisig</w:t>
      </w:r>
      <w:proofErr w:type="spellEnd"/>
      <w:r>
        <w:t xml:space="preserve"> transactions, where adversarial agents debate treasury allocations before funds are deployed.</w:t>
      </w:r>
    </w:p>
    <w:p w14:paraId="7CB0F26B" w14:textId="77777777" w:rsidR="00602DB9" w:rsidRDefault="00E9233B">
      <w:pPr>
        <w:pStyle w:val="Heading1"/>
        <w:pBdr>
          <w:bottom w:val="single" w:sz="8" w:space="6" w:color="0891A8"/>
        </w:pBdr>
        <w:spacing w:before="480" w:after="200"/>
      </w:pPr>
      <w:bookmarkStart w:id="15" w:name="_Toc240357025"/>
      <w:r>
        <w:rPr>
          <w:b/>
          <w:bCs/>
          <w:color w:val="0C0E14"/>
          <w:sz w:val="30"/>
          <w:szCs w:val="30"/>
        </w:rPr>
        <w:t>7. Conclusion</w:t>
      </w:r>
      <w:bookmarkEnd w:id="15"/>
    </w:p>
    <w:p w14:paraId="2B50FF83" w14:textId="77777777" w:rsidR="00602DB9" w:rsidRDefault="00E9233B">
      <w:pPr>
        <w:spacing w:after="160" w:line="300" w:lineRule="auto"/>
      </w:pPr>
      <w:r>
        <w:t>LUNARIS Terminal proves that autonomous AI in quantitative finance does not have to be an unpredictable black box. By pairing adversarial multi-agent intelligence with inflexible deterministic mathematical gates, LUNARIS delivers an autonomous trading arch</w:t>
      </w:r>
      <w:r>
        <w:t>itecture that remains disciplined, transparent, and resilient even during severe market stress.</w:t>
      </w:r>
    </w:p>
    <w:tbl>
      <w:tblPr>
        <w:tblW w:w="5000" w:type="pct"/>
        <w:tblBorders>
          <w:top w:val="single" w:sz="4" w:space="0" w:color="D8DADF"/>
          <w:left w:val="single" w:sz="24" w:space="0" w:color="0E8F63"/>
          <w:bottom w:val="single" w:sz="4" w:space="0" w:color="D8DADF"/>
          <w:right w:val="single" w:sz="4" w:space="0" w:color="D8DADF"/>
          <w:insideH w:val="none" w:sz="0" w:space="0" w:color="D8DADF"/>
          <w:insideV w:val="none" w:sz="0" w:space="0" w:color="D8DADF"/>
        </w:tblBorders>
        <w:tblCellMar>
          <w:left w:w="10" w:type="dxa"/>
          <w:right w:w="10" w:type="dxa"/>
        </w:tblCellMar>
        <w:tblLook w:val="0000" w:firstRow="0" w:lastRow="0" w:firstColumn="0" w:lastColumn="0" w:noHBand="0" w:noVBand="0"/>
      </w:tblPr>
      <w:tblGrid>
        <w:gridCol w:w="9505"/>
      </w:tblGrid>
      <w:tr w:rsidR="00602DB9" w14:paraId="12AF5DAB" w14:textId="77777777">
        <w:tblPrEx>
          <w:tblCellMar>
            <w:top w:w="0" w:type="dxa"/>
            <w:bottom w:w="0" w:type="dxa"/>
          </w:tblCellMar>
        </w:tblPrEx>
        <w:tc>
          <w:tcPr>
            <w:tcW w:w="0" w:type="auto"/>
            <w:shd w:val="clear" w:color="auto" w:fill="F3F5F7"/>
            <w:tcMar>
              <w:top w:w="160" w:type="dxa"/>
              <w:left w:w="260" w:type="dxa"/>
              <w:bottom w:w="160" w:type="dxa"/>
              <w:right w:w="220" w:type="dxa"/>
            </w:tcMar>
          </w:tcPr>
          <w:p w14:paraId="5D671C2E" w14:textId="77777777" w:rsidR="00602DB9" w:rsidRDefault="00E9233B">
            <w:pPr>
              <w:spacing w:after="80"/>
            </w:pPr>
            <w:r>
              <w:rPr>
                <w:b/>
                <w:bCs/>
                <w:color w:val="0E8F63"/>
                <w:sz w:val="19"/>
                <w:szCs w:val="19"/>
              </w:rPr>
              <w:t>PROJECT LINKS</w:t>
            </w:r>
          </w:p>
          <w:p w14:paraId="57B0F783" w14:textId="77777777" w:rsidR="00602DB9" w:rsidRDefault="00E9233B">
            <w:pPr>
              <w:spacing w:after="40"/>
            </w:pPr>
            <w:r>
              <w:t xml:space="preserve">Live application: </w:t>
            </w:r>
            <w:r>
              <w:rPr>
                <w:b/>
                <w:bCs/>
                <w:color w:val="00707E"/>
              </w:rPr>
              <w:t>https://lunaristerminal.vercel.app/</w:t>
            </w:r>
          </w:p>
          <w:p w14:paraId="3B143E86" w14:textId="77777777" w:rsidR="00602DB9" w:rsidRDefault="00E9233B">
            <w:r>
              <w:t>Contact: joezzyweb3@gmail.com   •   @JoezzyWeb3</w:t>
            </w:r>
          </w:p>
        </w:tc>
      </w:tr>
    </w:tbl>
    <w:p w14:paraId="6CA92B6E" w14:textId="77777777" w:rsidR="00E9233B" w:rsidRDefault="00E9233B"/>
    <w:sectPr w:rsidR="00E9233B">
      <w:headerReference w:type="default" r:id="rId8"/>
      <w:footerReference w:type="default" r:id="rId9"/>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F17A1" w14:textId="77777777" w:rsidR="00E9233B" w:rsidRDefault="00E9233B">
      <w:r>
        <w:separator/>
      </w:r>
    </w:p>
  </w:endnote>
  <w:endnote w:type="continuationSeparator" w:id="0">
    <w:p w14:paraId="4BB24D62" w14:textId="77777777" w:rsidR="00E9233B" w:rsidRDefault="00E92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39372" w14:textId="77777777" w:rsidR="00602DB9" w:rsidRDefault="00E9233B">
    <w:pPr>
      <w:jc w:val="center"/>
    </w:pPr>
    <w:r>
      <w:rPr>
        <w:color w:val="44464C"/>
        <w:sz w:val="15"/>
        <w:szCs w:val="15"/>
      </w:rPr>
      <w:t xml:space="preserve">Bitget AI Base Camp Hackathon S2  •  Page </w:t>
    </w:r>
    <w:r>
      <w:rPr>
        <w:color w:val="44464C"/>
        <w:sz w:val="15"/>
        <w:szCs w:val="15"/>
      </w:rPr>
      <w:fldChar w:fldCharType="begin"/>
    </w:r>
    <w:r>
      <w:rPr>
        <w:color w:val="44464C"/>
        <w:sz w:val="15"/>
        <w:szCs w:val="15"/>
      </w:rPr>
      <w:instrText>PAGE</w:instrText>
    </w:r>
    <w:r>
      <w:rPr>
        <w:color w:val="44464C"/>
        <w:sz w:val="15"/>
        <w:szCs w:val="15"/>
      </w:rPr>
      <w:fldChar w:fldCharType="separate"/>
    </w:r>
    <w:r w:rsidR="00826DB0">
      <w:rPr>
        <w:noProof/>
        <w:color w:val="44464C"/>
        <w:sz w:val="15"/>
        <w:szCs w:val="15"/>
      </w:rPr>
      <w:t>2</w:t>
    </w:r>
    <w:r>
      <w:rPr>
        <w:color w:val="44464C"/>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85AFC" w14:textId="77777777" w:rsidR="00E9233B" w:rsidRDefault="00E9233B">
      <w:r>
        <w:separator/>
      </w:r>
    </w:p>
  </w:footnote>
  <w:footnote w:type="continuationSeparator" w:id="0">
    <w:p w14:paraId="4EE1F61C" w14:textId="77777777" w:rsidR="00E9233B" w:rsidRDefault="00E92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none" w:sz="0" w:space="0" w:color="FFFFFF"/>
        <w:left w:val="none" w:sz="0" w:space="0" w:color="FFFFFF"/>
        <w:bottom w:val="single" w:sz="4" w:space="0" w:color="D8DAD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57"/>
      <w:gridCol w:w="8503"/>
    </w:tblGrid>
    <w:tr w:rsidR="00602DB9" w14:paraId="17C7AD2B" w14:textId="77777777">
      <w:tblPrEx>
        <w:tblCellMar>
          <w:top w:w="0" w:type="dxa"/>
          <w:bottom w:w="0" w:type="dxa"/>
        </w:tblCellMar>
      </w:tblPrEx>
      <w:tc>
        <w:tcPr>
          <w:tcW w:w="900" w:type="dxa"/>
          <w:tcMar>
            <w:bottom w:w="80" w:type="dxa"/>
          </w:tcMar>
          <w:vAlign w:val="center"/>
        </w:tcPr>
        <w:p w14:paraId="61A2FCA6" w14:textId="77777777" w:rsidR="00602DB9" w:rsidRDefault="00E9233B">
          <w:r>
            <w:rPr>
              <w:noProof/>
            </w:rPr>
            <w:drawing>
              <wp:inline distT="0" distB="0" distL="0" distR="0" wp14:anchorId="44F53B96" wp14:editId="0EFBBB8B">
                <wp:extent cx="190500" cy="19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0500" cy="190500"/>
                        </a:xfrm>
                        <a:prstGeom prst="rect">
                          <a:avLst/>
                        </a:prstGeom>
                      </pic:spPr>
                    </pic:pic>
                  </a:graphicData>
                </a:graphic>
              </wp:inline>
            </w:drawing>
          </w:r>
        </w:p>
      </w:tc>
      <w:tc>
        <w:tcPr>
          <w:tcW w:w="9100" w:type="dxa"/>
          <w:tcMar>
            <w:bottom w:w="80" w:type="dxa"/>
          </w:tcMar>
          <w:vAlign w:val="center"/>
        </w:tcPr>
        <w:p w14:paraId="44C36A09" w14:textId="77777777" w:rsidR="00602DB9" w:rsidRDefault="00E9233B">
          <w:pPr>
            <w:jc w:val="right"/>
          </w:pPr>
          <w:r>
            <w:rPr>
              <w:color w:val="44464C"/>
              <w:spacing w:val="8"/>
              <w:sz w:val="15"/>
              <w:szCs w:val="15"/>
            </w:rPr>
            <w:t>LUNARIS TERMINAL — ARCHITECTURE WHITEPAPER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F15F7"/>
    <w:multiLevelType w:val="hybridMultilevel"/>
    <w:tmpl w:val="B8DC7822"/>
    <w:lvl w:ilvl="0" w:tplc="4DBA4A48">
      <w:start w:val="1"/>
      <w:numFmt w:val="bullet"/>
      <w:lvlText w:val="●"/>
      <w:lvlJc w:val="left"/>
      <w:pPr>
        <w:ind w:left="720" w:hanging="360"/>
      </w:pPr>
    </w:lvl>
    <w:lvl w:ilvl="1" w:tplc="22AEEBC0">
      <w:start w:val="1"/>
      <w:numFmt w:val="bullet"/>
      <w:lvlText w:val="○"/>
      <w:lvlJc w:val="left"/>
      <w:pPr>
        <w:ind w:left="1440" w:hanging="360"/>
      </w:pPr>
    </w:lvl>
    <w:lvl w:ilvl="2" w:tplc="DB6A0126">
      <w:start w:val="1"/>
      <w:numFmt w:val="bullet"/>
      <w:lvlText w:val="■"/>
      <w:lvlJc w:val="left"/>
      <w:pPr>
        <w:ind w:left="2160" w:hanging="360"/>
      </w:pPr>
    </w:lvl>
    <w:lvl w:ilvl="3" w:tplc="74767536">
      <w:start w:val="1"/>
      <w:numFmt w:val="bullet"/>
      <w:lvlText w:val="●"/>
      <w:lvlJc w:val="left"/>
      <w:pPr>
        <w:ind w:left="2880" w:hanging="360"/>
      </w:pPr>
    </w:lvl>
    <w:lvl w:ilvl="4" w:tplc="1ED66C62">
      <w:start w:val="1"/>
      <w:numFmt w:val="bullet"/>
      <w:lvlText w:val="○"/>
      <w:lvlJc w:val="left"/>
      <w:pPr>
        <w:ind w:left="3600" w:hanging="360"/>
      </w:pPr>
    </w:lvl>
    <w:lvl w:ilvl="5" w:tplc="5B2AB500">
      <w:start w:val="1"/>
      <w:numFmt w:val="bullet"/>
      <w:lvlText w:val="■"/>
      <w:lvlJc w:val="left"/>
      <w:pPr>
        <w:ind w:left="4320" w:hanging="360"/>
      </w:pPr>
    </w:lvl>
    <w:lvl w:ilvl="6" w:tplc="67B866AE">
      <w:start w:val="1"/>
      <w:numFmt w:val="bullet"/>
      <w:lvlText w:val="●"/>
      <w:lvlJc w:val="left"/>
      <w:pPr>
        <w:ind w:left="5040" w:hanging="360"/>
      </w:pPr>
    </w:lvl>
    <w:lvl w:ilvl="7" w:tplc="C0B8CC4E">
      <w:start w:val="1"/>
      <w:numFmt w:val="bullet"/>
      <w:lvlText w:val="●"/>
      <w:lvlJc w:val="left"/>
      <w:pPr>
        <w:ind w:left="5760" w:hanging="360"/>
      </w:pPr>
    </w:lvl>
    <w:lvl w:ilvl="8" w:tplc="432A0852">
      <w:start w:val="1"/>
      <w:numFmt w:val="bullet"/>
      <w:lvlText w:val="●"/>
      <w:lvlJc w:val="left"/>
      <w:pPr>
        <w:ind w:left="6480" w:hanging="360"/>
      </w:pPr>
    </w:lvl>
  </w:abstractNum>
  <w:abstractNum w:abstractNumId="1" w15:restartNumberingAfterBreak="0">
    <w:nsid w:val="3EFB63DD"/>
    <w:multiLevelType w:val="hybridMultilevel"/>
    <w:tmpl w:val="C8DAE9AC"/>
    <w:lvl w:ilvl="0" w:tplc="0EB22170">
      <w:start w:val="1"/>
      <w:numFmt w:val="bullet"/>
      <w:lvlText w:val="•"/>
      <w:lvlJc w:val="left"/>
      <w:pPr>
        <w:ind w:left="420" w:hanging="260"/>
      </w:pPr>
    </w:lvl>
    <w:lvl w:ilvl="1" w:tplc="14846A54">
      <w:numFmt w:val="decimal"/>
      <w:lvlText w:val=""/>
      <w:lvlJc w:val="left"/>
    </w:lvl>
    <w:lvl w:ilvl="2" w:tplc="7952B9A6">
      <w:numFmt w:val="decimal"/>
      <w:lvlText w:val=""/>
      <w:lvlJc w:val="left"/>
    </w:lvl>
    <w:lvl w:ilvl="3" w:tplc="A3AEB194">
      <w:numFmt w:val="decimal"/>
      <w:lvlText w:val=""/>
      <w:lvlJc w:val="left"/>
    </w:lvl>
    <w:lvl w:ilvl="4" w:tplc="2C425FC6">
      <w:numFmt w:val="decimal"/>
      <w:lvlText w:val=""/>
      <w:lvlJc w:val="left"/>
    </w:lvl>
    <w:lvl w:ilvl="5" w:tplc="88500EA4">
      <w:numFmt w:val="decimal"/>
      <w:lvlText w:val=""/>
      <w:lvlJc w:val="left"/>
    </w:lvl>
    <w:lvl w:ilvl="6" w:tplc="2FDEBD7A">
      <w:numFmt w:val="decimal"/>
      <w:lvlText w:val=""/>
      <w:lvlJc w:val="left"/>
    </w:lvl>
    <w:lvl w:ilvl="7" w:tplc="8B048964">
      <w:numFmt w:val="decimal"/>
      <w:lvlText w:val=""/>
      <w:lvlJc w:val="left"/>
    </w:lvl>
    <w:lvl w:ilvl="8" w:tplc="64D249D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DB9"/>
    <w:rsid w:val="00602DB9"/>
    <w:rsid w:val="00826DB0"/>
    <w:rsid w:val="00D26C3B"/>
    <w:rsid w:val="00E92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6A6FC"/>
  <w15:docId w15:val="{B268EF29-6A9E-47DD-A7BF-16CAC856B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729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26DB0"/>
    <w:pPr>
      <w:spacing w:after="100"/>
    </w:pPr>
  </w:style>
  <w:style w:type="paragraph" w:styleId="TOC2">
    <w:name w:val="toc 2"/>
    <w:basedOn w:val="Normal"/>
    <w:next w:val="Normal"/>
    <w:autoRedefine/>
    <w:uiPriority w:val="39"/>
    <w:unhideWhenUsed/>
    <w:rsid w:val="00826DB0"/>
    <w:pPr>
      <w:spacing w:after="100"/>
      <w:ind w:left="210"/>
    </w:pPr>
  </w:style>
  <w:style w:type="paragraph" w:styleId="TOC3">
    <w:name w:val="toc 3"/>
    <w:basedOn w:val="Normal"/>
    <w:next w:val="Normal"/>
    <w:autoRedefine/>
    <w:uiPriority w:val="39"/>
    <w:unhideWhenUsed/>
    <w:rsid w:val="00826DB0"/>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2061</Words>
  <Characters>11749</Characters>
  <Application>Microsoft Office Word</Application>
  <DocSecurity>0</DocSecurity>
  <Lines>97</Lines>
  <Paragraphs>27</Paragraphs>
  <ScaleCrop>false</ScaleCrop>
  <Company/>
  <LinksUpToDate>false</LinksUpToDate>
  <CharactersWithSpaces>13783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Anyasi</cp:lastModifiedBy>
  <cp:revision>4</cp:revision>
  <cp:lastPrinted>2026-09-15T08:31:00Z</cp:lastPrinted>
  <dcterms:created xsi:type="dcterms:W3CDTF">2026-09-14T19:03:00Z</dcterms:created>
  <dcterms:modified xsi:type="dcterms:W3CDTF">2026-09-15T08:31:00Z</dcterms:modified>
</cp:coreProperties>
</file>