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A29D9A" w14:textId="4410F5B3" w:rsidR="003C30B4" w:rsidRPr="003C30B4" w:rsidRDefault="003E71CE" w:rsidP="003C30B4">
      <w:pPr>
        <w:pStyle w:val="Citaintensa"/>
        <w:rPr>
          <w:b/>
          <w:color w:val="4472C4" w:themeColor="accent5"/>
          <w:sz w:val="26"/>
          <w:szCs w:val="26"/>
          <w:lang w:val="en-US"/>
        </w:rPr>
      </w:pPr>
      <w:r>
        <w:rPr>
          <w:b/>
          <w:color w:val="4472C4" w:themeColor="accent5"/>
          <w:sz w:val="26"/>
          <w:szCs w:val="26"/>
          <w:lang w:val="en-US"/>
        </w:rPr>
        <w:t>L</w:t>
      </w:r>
      <w:r w:rsidR="004B501E">
        <w:rPr>
          <w:b/>
          <w:color w:val="4472C4" w:themeColor="accent5"/>
          <w:sz w:val="26"/>
          <w:szCs w:val="26"/>
          <w:lang w:val="en-US"/>
        </w:rPr>
        <w:t>AB</w:t>
      </w:r>
      <w:r>
        <w:rPr>
          <w:b/>
          <w:color w:val="4472C4" w:themeColor="accent5"/>
          <w:sz w:val="26"/>
          <w:szCs w:val="26"/>
          <w:lang w:val="en-US"/>
        </w:rPr>
        <w:t xml:space="preserve"> 2</w:t>
      </w:r>
      <w:r w:rsidR="003C30B4" w:rsidRPr="003C30B4">
        <w:rPr>
          <w:b/>
          <w:color w:val="4472C4" w:themeColor="accent5"/>
          <w:sz w:val="26"/>
          <w:szCs w:val="26"/>
          <w:lang w:val="en-US"/>
        </w:rPr>
        <w:t xml:space="preserve">. </w:t>
      </w:r>
      <w:r w:rsidR="008A0296">
        <w:rPr>
          <w:b/>
          <w:color w:val="4472C4" w:themeColor="accent5"/>
          <w:sz w:val="26"/>
          <w:szCs w:val="26"/>
          <w:lang w:val="en-US"/>
        </w:rPr>
        <w:t>Prefetching and issue stalls</w:t>
      </w:r>
      <w:r w:rsidR="003C30B4" w:rsidRPr="003C30B4">
        <w:rPr>
          <w:b/>
          <w:color w:val="4472C4" w:themeColor="accent5"/>
          <w:sz w:val="26"/>
          <w:szCs w:val="26"/>
          <w:lang w:val="en-US"/>
        </w:rPr>
        <w:t xml:space="preserve"> </w:t>
      </w:r>
    </w:p>
    <w:p w14:paraId="7120EC4F" w14:textId="77777777" w:rsidR="006C2C1B" w:rsidRPr="003C30B4" w:rsidRDefault="006C2C1B">
      <w:pPr>
        <w:jc w:val="both"/>
        <w:rPr>
          <w:lang w:val="en-US"/>
        </w:rPr>
      </w:pPr>
    </w:p>
    <w:p w14:paraId="1716747C" w14:textId="77777777" w:rsidR="003607C2" w:rsidRPr="001858BD" w:rsidRDefault="003607C2" w:rsidP="003607C2">
      <w:pPr>
        <w:jc w:val="both"/>
        <w:rPr>
          <w:color w:val="4472C4" w:themeColor="accent5"/>
          <w:lang w:val="en-US"/>
        </w:rPr>
      </w:pPr>
      <w:r w:rsidRPr="001858BD">
        <w:rPr>
          <w:b/>
          <w:color w:val="4472C4" w:themeColor="accent5"/>
          <w:lang w:val="en-US"/>
        </w:rPr>
        <w:t>LEARNING GOALS</w:t>
      </w:r>
    </w:p>
    <w:p w14:paraId="24883EEC" w14:textId="1C83B7A2" w:rsidR="00333EB1" w:rsidRDefault="00333EB1" w:rsidP="006D1E31">
      <w:pPr>
        <w:numPr>
          <w:ilvl w:val="0"/>
          <w:numId w:val="12"/>
        </w:numPr>
        <w:spacing w:after="0"/>
        <w:ind w:hanging="360"/>
        <w:contextualSpacing/>
        <w:jc w:val="both"/>
        <w:rPr>
          <w:lang w:val="en-US"/>
        </w:rPr>
      </w:pPr>
      <w:r w:rsidRPr="00333EB1">
        <w:rPr>
          <w:lang w:val="en-US"/>
        </w:rPr>
        <w:t xml:space="preserve">Reinforce the </w:t>
      </w:r>
      <w:r w:rsidR="00890279">
        <w:rPr>
          <w:lang w:val="en-US"/>
        </w:rPr>
        <w:t xml:space="preserve">issue stage of </w:t>
      </w:r>
      <w:r w:rsidRPr="00333EB1">
        <w:rPr>
          <w:lang w:val="en-US"/>
        </w:rPr>
        <w:t>out-of-order processors</w:t>
      </w:r>
      <w:bookmarkStart w:id="0" w:name="_GoBack"/>
      <w:bookmarkEnd w:id="0"/>
      <w:r w:rsidRPr="00333EB1">
        <w:rPr>
          <w:lang w:val="en-US"/>
        </w:rPr>
        <w:t>. Identify stalls as performance constraints.</w:t>
      </w:r>
    </w:p>
    <w:p w14:paraId="360B9C3C" w14:textId="77777777" w:rsidR="00333EB1" w:rsidRDefault="00333EB1" w:rsidP="006D1E31">
      <w:pPr>
        <w:numPr>
          <w:ilvl w:val="0"/>
          <w:numId w:val="12"/>
        </w:numPr>
        <w:spacing w:after="0"/>
        <w:ind w:hanging="360"/>
        <w:contextualSpacing/>
        <w:jc w:val="both"/>
        <w:rPr>
          <w:lang w:val="en-US"/>
        </w:rPr>
      </w:pPr>
      <w:r w:rsidRPr="00333EB1">
        <w:rPr>
          <w:lang w:val="en-US"/>
        </w:rPr>
        <w:t>Characterize the issue stalls of a subset of benchmarks running on a real machine.</w:t>
      </w:r>
    </w:p>
    <w:p w14:paraId="4AB3B837" w14:textId="6BAEF237" w:rsidR="00333EB1" w:rsidRDefault="00333EB1" w:rsidP="006D1E31">
      <w:pPr>
        <w:numPr>
          <w:ilvl w:val="0"/>
          <w:numId w:val="12"/>
        </w:numPr>
        <w:spacing w:after="0"/>
        <w:ind w:hanging="360"/>
        <w:contextualSpacing/>
        <w:jc w:val="both"/>
        <w:rPr>
          <w:lang w:val="en-US"/>
        </w:rPr>
      </w:pPr>
      <w:r w:rsidRPr="00333EB1">
        <w:rPr>
          <w:lang w:val="en-US"/>
        </w:rPr>
        <w:t>Study the connection between issue stalls and processor performance.</w:t>
      </w:r>
    </w:p>
    <w:p w14:paraId="308B56BC" w14:textId="6C8B2FD4" w:rsidR="00333EB1" w:rsidRDefault="00333EB1" w:rsidP="006D1E31">
      <w:pPr>
        <w:numPr>
          <w:ilvl w:val="0"/>
          <w:numId w:val="12"/>
        </w:numPr>
        <w:spacing w:after="0"/>
        <w:ind w:hanging="360"/>
        <w:contextualSpacing/>
        <w:jc w:val="both"/>
        <w:rPr>
          <w:lang w:val="en-US"/>
        </w:rPr>
      </w:pPr>
      <w:r w:rsidRPr="00333EB1">
        <w:rPr>
          <w:lang w:val="en-US"/>
        </w:rPr>
        <w:t>Learn how prefetching can be configured at runtime.</w:t>
      </w:r>
    </w:p>
    <w:p w14:paraId="0E53712B" w14:textId="1724FD4D" w:rsidR="00333EB1" w:rsidRDefault="00333EB1" w:rsidP="006D1E31">
      <w:pPr>
        <w:numPr>
          <w:ilvl w:val="0"/>
          <w:numId w:val="12"/>
        </w:numPr>
        <w:spacing w:after="0"/>
        <w:ind w:hanging="360"/>
        <w:contextualSpacing/>
        <w:jc w:val="both"/>
        <w:rPr>
          <w:lang w:val="en-US"/>
        </w:rPr>
      </w:pPr>
      <w:r w:rsidRPr="00333EB1">
        <w:rPr>
          <w:lang w:val="en-US"/>
        </w:rPr>
        <w:t>Study the performance degradation that disabling the prefetcher causes to different applications in a real machine, and how performance losses are reflected as issue stalls</w:t>
      </w:r>
      <w:r>
        <w:rPr>
          <w:lang w:val="en-US"/>
        </w:rPr>
        <w:t>.</w:t>
      </w:r>
    </w:p>
    <w:p w14:paraId="166C758E" w14:textId="1032788C" w:rsidR="00333EB1" w:rsidRDefault="00333EB1" w:rsidP="006D1E31">
      <w:pPr>
        <w:numPr>
          <w:ilvl w:val="0"/>
          <w:numId w:val="12"/>
        </w:numPr>
        <w:spacing w:after="0"/>
        <w:ind w:hanging="360"/>
        <w:contextualSpacing/>
        <w:jc w:val="both"/>
        <w:rPr>
          <w:lang w:val="en-US"/>
        </w:rPr>
      </w:pPr>
      <w:r w:rsidRPr="00333EB1">
        <w:rPr>
          <w:lang w:val="en-US"/>
        </w:rPr>
        <w:t>Analyze the characteristics of applications with respect to the benefits (or lack of them) that prefetching has on their performance</w:t>
      </w:r>
      <w:r>
        <w:rPr>
          <w:lang w:val="en-US"/>
        </w:rPr>
        <w:t>.</w:t>
      </w:r>
    </w:p>
    <w:p w14:paraId="4DC86E77" w14:textId="77777777" w:rsidR="00333EB1" w:rsidRPr="00D740E5" w:rsidRDefault="00333EB1">
      <w:pPr>
        <w:jc w:val="both"/>
        <w:rPr>
          <w:lang w:val="en-US"/>
        </w:rPr>
      </w:pPr>
    </w:p>
    <w:p w14:paraId="375B78CE" w14:textId="72244A7D" w:rsidR="00A87249" w:rsidRPr="00894E14" w:rsidRDefault="00012AC3" w:rsidP="00971701">
      <w:pPr>
        <w:pStyle w:val="Prrafodelista"/>
        <w:numPr>
          <w:ilvl w:val="0"/>
          <w:numId w:val="7"/>
        </w:numPr>
        <w:jc w:val="both"/>
        <w:rPr>
          <w:b/>
          <w:smallCaps/>
          <w:color w:val="4472C4" w:themeColor="accent5"/>
          <w:sz w:val="26"/>
          <w:szCs w:val="26"/>
          <w:lang w:val="en-US"/>
        </w:rPr>
      </w:pPr>
      <w:r w:rsidRPr="00894E14">
        <w:rPr>
          <w:b/>
          <w:smallCaps/>
          <w:color w:val="4472C4" w:themeColor="accent5"/>
          <w:sz w:val="26"/>
          <w:szCs w:val="26"/>
          <w:lang w:val="en-US"/>
        </w:rPr>
        <w:t>Theoretical Concepts</w:t>
      </w:r>
    </w:p>
    <w:p w14:paraId="22FCEECB" w14:textId="63E8FF33" w:rsidR="004734ED" w:rsidRDefault="004734ED">
      <w:pPr>
        <w:spacing w:after="0"/>
        <w:jc w:val="both"/>
        <w:rPr>
          <w:b/>
          <w:color w:val="4472C4" w:themeColor="accent5"/>
          <w:sz w:val="24"/>
          <w:szCs w:val="24"/>
          <w:lang w:val="en-US"/>
        </w:rPr>
      </w:pPr>
      <w:r>
        <w:rPr>
          <w:b/>
          <w:color w:val="4472C4" w:themeColor="accent5"/>
          <w:sz w:val="24"/>
          <w:szCs w:val="24"/>
          <w:lang w:val="en-US"/>
        </w:rPr>
        <w:t>Hardware prefetching</w:t>
      </w:r>
    </w:p>
    <w:p w14:paraId="756BA5EF" w14:textId="77777777" w:rsidR="00F507C9" w:rsidRDefault="00F507C9" w:rsidP="008D1CC2">
      <w:pPr>
        <w:spacing w:after="0"/>
        <w:jc w:val="both"/>
        <w:rPr>
          <w:lang w:val="en-US"/>
        </w:rPr>
      </w:pPr>
    </w:p>
    <w:p w14:paraId="64BC71D7" w14:textId="34775711" w:rsidR="00F507C9" w:rsidRDefault="00F507C9" w:rsidP="00F507C9">
      <w:pPr>
        <w:spacing w:after="0"/>
        <w:jc w:val="both"/>
        <w:rPr>
          <w:lang w:val="en-US"/>
        </w:rPr>
      </w:pPr>
      <w:r>
        <w:rPr>
          <w:lang w:val="en-US"/>
        </w:rPr>
        <w:t xml:space="preserve">Prefetching is </w:t>
      </w:r>
      <w:r w:rsidR="008D1CC2">
        <w:rPr>
          <w:lang w:val="en-US"/>
        </w:rPr>
        <w:t xml:space="preserve">technique </w:t>
      </w:r>
      <w:r>
        <w:rPr>
          <w:lang w:val="en-US"/>
        </w:rPr>
        <w:t xml:space="preserve">widely used in current processors to hide the huge main memory latencies. Prefetching consists on bringing </w:t>
      </w:r>
      <w:r w:rsidR="008D1CC2">
        <w:rPr>
          <w:lang w:val="en-US"/>
        </w:rPr>
        <w:t>data or instructions</w:t>
      </w:r>
      <w:r>
        <w:rPr>
          <w:lang w:val="en-US"/>
        </w:rPr>
        <w:t xml:space="preserve"> closer to the processor before they are actually requested by it. That is, these data/instructions are moved from a </w:t>
      </w:r>
      <w:r w:rsidR="008D1CC2">
        <w:rPr>
          <w:lang w:val="en-US"/>
        </w:rPr>
        <w:t xml:space="preserve">distant </w:t>
      </w:r>
      <w:r>
        <w:rPr>
          <w:lang w:val="en-US"/>
        </w:rPr>
        <w:t xml:space="preserve">memory structure (e.g. </w:t>
      </w:r>
      <w:r w:rsidR="008D1CC2">
        <w:rPr>
          <w:lang w:val="en-US"/>
        </w:rPr>
        <w:t xml:space="preserve">cache or main memory) to a </w:t>
      </w:r>
      <w:r>
        <w:rPr>
          <w:lang w:val="en-US"/>
        </w:rPr>
        <w:t>closer one</w:t>
      </w:r>
      <w:r w:rsidR="008D1CC2">
        <w:rPr>
          <w:lang w:val="en-US"/>
        </w:rPr>
        <w:t xml:space="preserve"> (</w:t>
      </w:r>
      <w:r>
        <w:rPr>
          <w:lang w:val="en-US"/>
        </w:rPr>
        <w:t xml:space="preserve">e.g. </w:t>
      </w:r>
      <w:r w:rsidR="008D1CC2">
        <w:rPr>
          <w:lang w:val="en-US"/>
        </w:rPr>
        <w:t xml:space="preserve">a higher cache level). </w:t>
      </w:r>
      <w:r>
        <w:rPr>
          <w:lang w:val="en-US"/>
        </w:rPr>
        <w:t xml:space="preserve">Prefetching significantly </w:t>
      </w:r>
      <w:r w:rsidR="008D1CC2">
        <w:rPr>
          <w:lang w:val="en-US"/>
        </w:rPr>
        <w:t xml:space="preserve">reduce the </w:t>
      </w:r>
      <w:r>
        <w:rPr>
          <w:lang w:val="en-US"/>
        </w:rPr>
        <w:t>data access latency in a large amount of applications, and therefore, its execution time. Applications exhibiting predictable memory access patterns are the most benefited by prefetching.</w:t>
      </w:r>
      <w:r w:rsidRPr="00F507C9">
        <w:rPr>
          <w:lang w:val="en-US"/>
        </w:rPr>
        <w:t xml:space="preserve"> </w:t>
      </w:r>
      <w:r>
        <w:rPr>
          <w:lang w:val="en-US"/>
        </w:rPr>
        <w:t>This lab show</w:t>
      </w:r>
      <w:r>
        <w:rPr>
          <w:lang w:val="en-US"/>
        </w:rPr>
        <w:t>s</w:t>
      </w:r>
      <w:r>
        <w:rPr>
          <w:lang w:val="en-US"/>
        </w:rPr>
        <w:t xml:space="preserve"> that the execution time of some applications is reduced in a factor of 3.</w:t>
      </w:r>
      <w:r>
        <w:rPr>
          <w:lang w:val="en-US"/>
        </w:rPr>
        <w:t xml:space="preserve"> Thanks to its benefits on performance, current processors use to implement multiple prefetchers. </w:t>
      </w:r>
    </w:p>
    <w:p w14:paraId="0EA759C3" w14:textId="77777777" w:rsidR="00F507C9" w:rsidRDefault="00F507C9" w:rsidP="008D1CC2">
      <w:pPr>
        <w:spacing w:after="0"/>
        <w:jc w:val="both"/>
        <w:rPr>
          <w:lang w:val="en-US"/>
        </w:rPr>
      </w:pPr>
    </w:p>
    <w:p w14:paraId="774BED83" w14:textId="77777777" w:rsidR="00054E53" w:rsidRDefault="007F3792" w:rsidP="008D1CC2">
      <w:pPr>
        <w:spacing w:after="0"/>
        <w:jc w:val="both"/>
        <w:rPr>
          <w:lang w:val="en-US"/>
        </w:rPr>
      </w:pPr>
      <w:r>
        <w:rPr>
          <w:lang w:val="en-US"/>
        </w:rPr>
        <w:t xml:space="preserve">As Figure 1 shows, as the data is moved from main memory to caches closer to the processor, the </w:t>
      </w:r>
      <w:r w:rsidR="00054E53">
        <w:rPr>
          <w:lang w:val="en-US"/>
        </w:rPr>
        <w:t xml:space="preserve">total </w:t>
      </w:r>
      <w:r>
        <w:rPr>
          <w:lang w:val="en-US"/>
        </w:rPr>
        <w:t>latency</w:t>
      </w:r>
      <w:r w:rsidR="00054E53">
        <w:rPr>
          <w:lang w:val="en-US"/>
        </w:rPr>
        <w:t xml:space="preserve"> (i.e. the elapsed time from the processor to where the data is found) is reduced.</w:t>
      </w:r>
    </w:p>
    <w:p w14:paraId="56CA2ECA" w14:textId="77777777" w:rsidR="00054E53" w:rsidRDefault="00054E53" w:rsidP="008D1CC2">
      <w:pPr>
        <w:spacing w:after="0"/>
        <w:jc w:val="center"/>
        <w:rPr>
          <w:lang w:val="en-US"/>
        </w:rPr>
      </w:pPr>
    </w:p>
    <w:p w14:paraId="18124166" w14:textId="5FF41C6D" w:rsidR="00733971" w:rsidRDefault="008D1CC2" w:rsidP="008D1CC2">
      <w:pPr>
        <w:spacing w:after="0"/>
        <w:jc w:val="center"/>
        <w:rPr>
          <w:lang w:val="en-US"/>
        </w:rPr>
      </w:pPr>
      <w:r w:rsidRPr="008D1CC2">
        <w:rPr>
          <w:noProof/>
          <w:lang w:val="es-ES_tradnl" w:eastAsia="es-ES_tradnl"/>
        </w:rPr>
        <w:drawing>
          <wp:inline distT="0" distB="0" distL="0" distR="0" wp14:anchorId="0BDD609A" wp14:editId="46CFAD45">
            <wp:extent cx="5499100" cy="152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9100" cy="1524000"/>
                    </a:xfrm>
                    <a:prstGeom prst="rect">
                      <a:avLst/>
                    </a:prstGeom>
                  </pic:spPr>
                </pic:pic>
              </a:graphicData>
            </a:graphic>
          </wp:inline>
        </w:drawing>
      </w:r>
    </w:p>
    <w:p w14:paraId="1592269B" w14:textId="22DFC946" w:rsidR="007F3792" w:rsidRPr="00733971" w:rsidRDefault="007F3792" w:rsidP="008D1CC2">
      <w:pPr>
        <w:spacing w:after="0"/>
        <w:jc w:val="center"/>
        <w:rPr>
          <w:lang w:val="en-US"/>
        </w:rPr>
      </w:pPr>
      <w:r>
        <w:rPr>
          <w:lang w:val="en-US"/>
        </w:rPr>
        <w:t>Figure 1. Hardware prefetching schema of the IBM POWER4.</w:t>
      </w:r>
    </w:p>
    <w:p w14:paraId="52C23CAC" w14:textId="77777777" w:rsidR="00733971" w:rsidRDefault="00733971">
      <w:pPr>
        <w:spacing w:after="0"/>
        <w:jc w:val="both"/>
        <w:rPr>
          <w:lang w:val="en-US"/>
        </w:rPr>
      </w:pPr>
    </w:p>
    <w:p w14:paraId="55981DF0" w14:textId="77777777" w:rsidR="004734ED" w:rsidRDefault="004734ED">
      <w:pPr>
        <w:spacing w:after="0"/>
        <w:jc w:val="both"/>
        <w:rPr>
          <w:b/>
          <w:color w:val="4472C4" w:themeColor="accent5"/>
          <w:sz w:val="24"/>
          <w:szCs w:val="24"/>
          <w:lang w:val="en-US"/>
        </w:rPr>
      </w:pPr>
    </w:p>
    <w:p w14:paraId="126C6D13" w14:textId="3BEBC970" w:rsidR="006C2C1B" w:rsidRPr="00894E14" w:rsidRDefault="00571872">
      <w:pPr>
        <w:spacing w:after="0"/>
        <w:jc w:val="both"/>
        <w:rPr>
          <w:b/>
          <w:color w:val="4472C4" w:themeColor="accent5"/>
          <w:sz w:val="24"/>
          <w:szCs w:val="24"/>
          <w:lang w:val="en-US"/>
        </w:rPr>
      </w:pPr>
      <w:r w:rsidRPr="00894E14">
        <w:rPr>
          <w:b/>
          <w:color w:val="4472C4" w:themeColor="accent5"/>
          <w:sz w:val="24"/>
          <w:szCs w:val="24"/>
          <w:lang w:val="en-US"/>
        </w:rPr>
        <w:t>Superscalar processors and vertical waste of the issue logic</w:t>
      </w:r>
    </w:p>
    <w:p w14:paraId="5B4D34B4" w14:textId="6BB9844B" w:rsidR="00571872" w:rsidRDefault="00571872">
      <w:pPr>
        <w:spacing w:after="0"/>
        <w:jc w:val="both"/>
        <w:rPr>
          <w:lang w:val="en-US"/>
        </w:rPr>
      </w:pPr>
      <w:r>
        <w:rPr>
          <w:lang w:val="en-US"/>
        </w:rPr>
        <w:t>Superscalar processors implement several</w:t>
      </w:r>
      <w:r w:rsidR="00565BB5">
        <w:rPr>
          <w:lang w:val="en-US"/>
        </w:rPr>
        <w:t xml:space="preserve"> issue</w:t>
      </w:r>
      <w:r>
        <w:rPr>
          <w:lang w:val="en-US"/>
        </w:rPr>
        <w:t xml:space="preserve"> po</w:t>
      </w:r>
      <w:r w:rsidR="00565BB5">
        <w:rPr>
          <w:lang w:val="en-US"/>
        </w:rPr>
        <w:t xml:space="preserve">rts </w:t>
      </w:r>
      <w:r>
        <w:rPr>
          <w:lang w:val="en-US"/>
        </w:rPr>
        <w:t xml:space="preserve">(also known as issue slots) to allow the parallel utilization of the operators </w:t>
      </w:r>
      <w:r w:rsidR="00565BB5">
        <w:rPr>
          <w:lang w:val="en-US"/>
        </w:rPr>
        <w:t xml:space="preserve">and increase the performance of the system. Current high-performance processors usually implement at least six issue ports. For instance, the Intel i5-4590 processors available in our labs implements eight issue ports, as shown in Figure 1. Four ports can issue arithmetic operations, two can perform the address calculation of load and store operations and only through one of them can be transmitted the data to be stored. </w:t>
      </w:r>
    </w:p>
    <w:p w14:paraId="5910ACF4" w14:textId="77777777" w:rsidR="00565BB5" w:rsidRDefault="00565BB5">
      <w:pPr>
        <w:spacing w:after="0"/>
        <w:jc w:val="both"/>
        <w:rPr>
          <w:lang w:val="en-US"/>
        </w:rPr>
      </w:pPr>
    </w:p>
    <w:p w14:paraId="7B751DA3" w14:textId="77777777" w:rsidR="00565BB5" w:rsidRDefault="00565BB5" w:rsidP="00565BB5">
      <w:pPr>
        <w:jc w:val="center"/>
        <w:rPr>
          <w:rFonts w:eastAsia="Times New Roman"/>
        </w:rPr>
      </w:pPr>
      <w:r>
        <w:rPr>
          <w:rFonts w:eastAsia="Times New Roman"/>
          <w:noProof/>
          <w:lang w:val="es-ES_tradnl" w:eastAsia="es-ES_tradnl"/>
        </w:rPr>
        <w:lastRenderedPageBreak/>
        <w:drawing>
          <wp:inline distT="0" distB="0" distL="0" distR="0" wp14:anchorId="27BD4A95" wp14:editId="23E31105">
            <wp:extent cx="3256026" cy="3981936"/>
            <wp:effectExtent l="0" t="0" r="1905" b="0"/>
            <wp:docPr id="1" name="Imagen 1" descr="http://images.anandtech.com/reviews/cpu/intel/Haswell/Architecture/haswell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http://images.anandtech.com/reviews/cpu/intel/Haswell/Architecture/haswellex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677" cy="4025535"/>
                    </a:xfrm>
                    <a:prstGeom prst="rect">
                      <a:avLst/>
                    </a:prstGeom>
                    <a:noFill/>
                    <a:ln>
                      <a:noFill/>
                    </a:ln>
                  </pic:spPr>
                </pic:pic>
              </a:graphicData>
            </a:graphic>
          </wp:inline>
        </w:drawing>
      </w:r>
    </w:p>
    <w:p w14:paraId="56FEE99A" w14:textId="77777777" w:rsidR="00565BB5" w:rsidRPr="00894E14" w:rsidRDefault="00565BB5" w:rsidP="00565BB5">
      <w:pPr>
        <w:pStyle w:val="Prrafodelista"/>
        <w:spacing w:line="276" w:lineRule="auto"/>
        <w:ind w:left="0"/>
        <w:jc w:val="center"/>
        <w:rPr>
          <w:lang w:val="en-US"/>
        </w:rPr>
      </w:pPr>
      <w:r w:rsidRPr="00894E14">
        <w:rPr>
          <w:noProof/>
          <w:lang w:val="en-US" w:eastAsia="es-ES_tradnl"/>
        </w:rPr>
        <w:t xml:space="preserve"> </w:t>
      </w:r>
    </w:p>
    <w:p w14:paraId="0C54AEA9" w14:textId="2363FBC5" w:rsidR="00565BB5" w:rsidRPr="00565BB5" w:rsidRDefault="00565BB5" w:rsidP="00565BB5">
      <w:pPr>
        <w:pStyle w:val="Prrafodelista"/>
        <w:spacing w:line="276" w:lineRule="auto"/>
        <w:ind w:left="0"/>
        <w:jc w:val="center"/>
        <w:rPr>
          <w:sz w:val="20"/>
          <w:szCs w:val="20"/>
          <w:lang w:val="en-US"/>
        </w:rPr>
      </w:pPr>
      <w:r>
        <w:rPr>
          <w:sz w:val="20"/>
          <w:szCs w:val="20"/>
          <w:lang w:val="en-US"/>
        </w:rPr>
        <w:t>Figure</w:t>
      </w:r>
      <w:r w:rsidRPr="00565BB5">
        <w:rPr>
          <w:sz w:val="20"/>
          <w:szCs w:val="20"/>
          <w:lang w:val="en-US"/>
        </w:rPr>
        <w:t xml:space="preserve"> 1. Execution engine on the Intel Haswell</w:t>
      </w:r>
      <w:r>
        <w:rPr>
          <w:sz w:val="20"/>
          <w:szCs w:val="20"/>
          <w:lang w:val="en-US"/>
        </w:rPr>
        <w:t xml:space="preserve"> microarchitecture processors</w:t>
      </w:r>
      <w:r w:rsidRPr="00565BB5">
        <w:rPr>
          <w:sz w:val="20"/>
          <w:szCs w:val="20"/>
          <w:lang w:val="en-US"/>
        </w:rPr>
        <w:t>.</w:t>
      </w:r>
    </w:p>
    <w:p w14:paraId="50558250" w14:textId="63A43E85" w:rsidR="00565BB5" w:rsidRDefault="008F75A4">
      <w:pPr>
        <w:spacing w:after="0"/>
        <w:jc w:val="both"/>
        <w:rPr>
          <w:lang w:val="en-US"/>
        </w:rPr>
      </w:pPr>
      <w:r>
        <w:rPr>
          <w:lang w:val="en-US"/>
        </w:rPr>
        <w:t>In a given cycle, up to four instructions can be issue</w:t>
      </w:r>
      <w:r w:rsidR="00651102">
        <w:rPr>
          <w:lang w:val="en-US"/>
        </w:rPr>
        <w:t>d provided that th</w:t>
      </w:r>
      <w:r w:rsidR="00054E53">
        <w:rPr>
          <w:lang w:val="en-US"/>
        </w:rPr>
        <w:t>e</w:t>
      </w:r>
      <w:r w:rsidR="00651102">
        <w:rPr>
          <w:lang w:val="en-US"/>
        </w:rPr>
        <w:t>y use different i</w:t>
      </w:r>
      <w:r w:rsidR="00894E14">
        <w:rPr>
          <w:lang w:val="en-US"/>
        </w:rPr>
        <w:t>ssue ports. However,</w:t>
      </w:r>
      <w:r w:rsidR="00D72775">
        <w:rPr>
          <w:lang w:val="en-US"/>
        </w:rPr>
        <w:t xml:space="preserve"> as illustrated in Figure 2,</w:t>
      </w:r>
      <w:r w:rsidR="00894E14">
        <w:rPr>
          <w:lang w:val="en-US"/>
        </w:rPr>
        <w:t xml:space="preserve"> during the</w:t>
      </w:r>
      <w:r w:rsidR="00651102">
        <w:rPr>
          <w:lang w:val="en-US"/>
        </w:rPr>
        <w:t xml:space="preserve"> execution of the applications </w:t>
      </w:r>
      <w:r w:rsidR="00894E14">
        <w:rPr>
          <w:lang w:val="en-US"/>
        </w:rPr>
        <w:t>there are many cycles</w:t>
      </w:r>
      <w:r w:rsidR="00D72775">
        <w:rPr>
          <w:lang w:val="en-US"/>
        </w:rPr>
        <w:t xml:space="preserve"> where less than four instructions are issued (horizontal waste) and other cycles where no instruction can be issued (vertical waste). In this lab session, we will quantify the vertical waste of the issue logic in </w:t>
      </w:r>
      <w:r w:rsidR="00F06F48">
        <w:rPr>
          <w:lang w:val="en-US"/>
        </w:rPr>
        <w:t xml:space="preserve">the lab computers. </w:t>
      </w:r>
    </w:p>
    <w:p w14:paraId="7B133CA4" w14:textId="77777777" w:rsidR="00F06F48" w:rsidRDefault="00F06F48">
      <w:pPr>
        <w:spacing w:after="0"/>
        <w:jc w:val="both"/>
        <w:rPr>
          <w:lang w:val="en-US"/>
        </w:rPr>
      </w:pPr>
    </w:p>
    <w:p w14:paraId="036B24DD" w14:textId="77777777" w:rsidR="00F06F48" w:rsidRDefault="00F06F48" w:rsidP="00F06F48">
      <w:pPr>
        <w:jc w:val="center"/>
        <w:rPr>
          <w:rFonts w:eastAsia="Times New Roman"/>
        </w:rPr>
      </w:pPr>
      <w:r>
        <w:rPr>
          <w:rFonts w:eastAsia="Times New Roman"/>
          <w:noProof/>
          <w:lang w:val="es-ES_tradnl" w:eastAsia="es-ES_tradnl"/>
        </w:rPr>
        <w:drawing>
          <wp:inline distT="0" distB="0" distL="0" distR="0" wp14:anchorId="69E799C6" wp14:editId="75031F90">
            <wp:extent cx="3862958" cy="1545265"/>
            <wp:effectExtent l="0" t="0" r="4445" b="0"/>
            <wp:docPr id="3" name="Imagen 3" descr="esultado de imagen de vertical waste in s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ltado de imagen de vertical waste in s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825" cy="1558013"/>
                    </a:xfrm>
                    <a:prstGeom prst="rect">
                      <a:avLst/>
                    </a:prstGeom>
                    <a:noFill/>
                    <a:ln>
                      <a:noFill/>
                    </a:ln>
                  </pic:spPr>
                </pic:pic>
              </a:graphicData>
            </a:graphic>
          </wp:inline>
        </w:drawing>
      </w:r>
    </w:p>
    <w:p w14:paraId="47C9210B" w14:textId="10030A60" w:rsidR="00584A00" w:rsidRPr="00584A00" w:rsidRDefault="00F06F48" w:rsidP="00F06F48">
      <w:pPr>
        <w:pStyle w:val="Prrafodelista"/>
        <w:spacing w:line="276" w:lineRule="auto"/>
        <w:ind w:left="0"/>
        <w:jc w:val="center"/>
        <w:rPr>
          <w:sz w:val="20"/>
          <w:szCs w:val="20"/>
          <w:lang w:val="en-US"/>
        </w:rPr>
      </w:pPr>
      <w:r w:rsidRPr="00710793">
        <w:rPr>
          <w:sz w:val="20"/>
          <w:szCs w:val="20"/>
          <w:lang w:val="en-US"/>
        </w:rPr>
        <w:t xml:space="preserve">Figure 2. </w:t>
      </w:r>
      <w:r w:rsidR="00584A00" w:rsidRPr="00584A00">
        <w:rPr>
          <w:sz w:val="20"/>
          <w:szCs w:val="20"/>
          <w:lang w:val="en-US"/>
        </w:rPr>
        <w:t>Issue logic waste diagram</w:t>
      </w:r>
      <w:r w:rsidR="00584A00" w:rsidRPr="00710793">
        <w:rPr>
          <w:sz w:val="20"/>
          <w:szCs w:val="20"/>
          <w:lang w:val="en-US"/>
        </w:rPr>
        <w:t xml:space="preserve">. </w:t>
      </w:r>
      <w:r w:rsidR="00584A00" w:rsidRPr="00584A00">
        <w:rPr>
          <w:sz w:val="20"/>
          <w:szCs w:val="20"/>
          <w:lang w:val="en-US"/>
        </w:rPr>
        <w:t>Vertical waste happens when no instruction is issued in a cycle.</w:t>
      </w:r>
    </w:p>
    <w:p w14:paraId="6FE2C016" w14:textId="7B203ABB" w:rsidR="00571872" w:rsidRDefault="00C34DD2">
      <w:pPr>
        <w:spacing w:after="0"/>
        <w:jc w:val="both"/>
        <w:rPr>
          <w:b/>
          <w:color w:val="4472C4" w:themeColor="accent5"/>
          <w:sz w:val="24"/>
          <w:szCs w:val="24"/>
          <w:lang w:val="en-US"/>
        </w:rPr>
      </w:pPr>
      <w:r>
        <w:rPr>
          <w:b/>
          <w:color w:val="4472C4" w:themeColor="accent5"/>
          <w:sz w:val="24"/>
          <w:szCs w:val="24"/>
          <w:lang w:val="en-US"/>
        </w:rPr>
        <w:t>Hardware p</w:t>
      </w:r>
      <w:r w:rsidR="00584A00">
        <w:rPr>
          <w:b/>
          <w:color w:val="4472C4" w:themeColor="accent5"/>
          <w:sz w:val="24"/>
          <w:szCs w:val="24"/>
          <w:lang w:val="en-US"/>
        </w:rPr>
        <w:t>erformance counters</w:t>
      </w:r>
    </w:p>
    <w:p w14:paraId="4C792E48" w14:textId="3A178FC9" w:rsidR="00C34DD2" w:rsidRDefault="00584A00" w:rsidP="00C34DD2">
      <w:pPr>
        <w:spacing w:after="0"/>
        <w:jc w:val="both"/>
        <w:rPr>
          <w:lang w:val="en-US"/>
        </w:rPr>
      </w:pPr>
      <w:r w:rsidRPr="00584A00">
        <w:rPr>
          <w:lang w:val="en-US"/>
        </w:rPr>
        <w:t>The hardware performance counters are a set of special purpose registers implemented in current processors that allow keeping track of internal processor events</w:t>
      </w:r>
      <w:r w:rsidR="00C34DD2">
        <w:rPr>
          <w:lang w:val="en-US"/>
        </w:rPr>
        <w:t xml:space="preserve"> such as execution cycles, committed instructions, and requests and misses to the different levels of the memory hierarchy, among many others</w:t>
      </w:r>
      <w:r w:rsidRPr="00584A00">
        <w:rPr>
          <w:lang w:val="en-US"/>
        </w:rPr>
        <w:t xml:space="preserve">. </w:t>
      </w:r>
      <w:r w:rsidR="00C34DD2">
        <w:rPr>
          <w:lang w:val="en-US"/>
        </w:rPr>
        <w:t xml:space="preserve">For further details, check the “hardware performance counters” section of the “Lab 1: </w:t>
      </w:r>
      <w:r w:rsidR="00C34DD2" w:rsidRPr="00C34DD2">
        <w:rPr>
          <w:lang w:val="en-US"/>
        </w:rPr>
        <w:t>Understanding the Basics on Cache Hierarchy Performance and System Performance</w:t>
      </w:r>
      <w:r w:rsidR="00C34DD2">
        <w:rPr>
          <w:lang w:val="en-US"/>
        </w:rPr>
        <w:t xml:space="preserve">”. </w:t>
      </w:r>
    </w:p>
    <w:p w14:paraId="4AF0A7F8" w14:textId="77777777" w:rsidR="00324DDA" w:rsidRDefault="00324DDA">
      <w:pPr>
        <w:spacing w:after="0"/>
        <w:jc w:val="both"/>
        <w:rPr>
          <w:lang w:val="en-US"/>
        </w:rPr>
      </w:pPr>
    </w:p>
    <w:p w14:paraId="0D68B90D" w14:textId="7C9F30C3" w:rsidR="00324DDA" w:rsidRPr="0074056B" w:rsidRDefault="00324DDA">
      <w:pPr>
        <w:spacing w:after="0"/>
        <w:jc w:val="both"/>
        <w:rPr>
          <w:b/>
          <w:color w:val="4472C4" w:themeColor="accent5"/>
          <w:sz w:val="24"/>
          <w:szCs w:val="24"/>
          <w:lang w:val="en-US"/>
        </w:rPr>
      </w:pPr>
      <w:r w:rsidRPr="0074056B">
        <w:rPr>
          <w:b/>
          <w:color w:val="4472C4" w:themeColor="accent5"/>
          <w:sz w:val="24"/>
          <w:szCs w:val="24"/>
          <w:lang w:val="en-US"/>
        </w:rPr>
        <w:t>Execution stalls</w:t>
      </w:r>
    </w:p>
    <w:p w14:paraId="04836EE6" w14:textId="131B2133" w:rsidR="003A3030" w:rsidRDefault="003A3030">
      <w:pPr>
        <w:spacing w:after="0"/>
        <w:jc w:val="both"/>
        <w:rPr>
          <w:lang w:val="en-US"/>
        </w:rPr>
      </w:pPr>
      <w:r>
        <w:rPr>
          <w:lang w:val="en-US"/>
        </w:rPr>
        <w:t>Execution stalls are cycles on which the processor cannot proceed on the execution of any instructions, causing a delay in all the instructions that go below. In in-order processors, execution stalls rise when</w:t>
      </w:r>
      <w:r w:rsidR="00890279">
        <w:rPr>
          <w:lang w:val="en-US"/>
        </w:rPr>
        <w:t>, for example, a data dependence</w:t>
      </w:r>
      <w:r>
        <w:rPr>
          <w:lang w:val="en-US"/>
        </w:rPr>
        <w:t xml:space="preserve"> </w:t>
      </w:r>
      <w:r w:rsidR="00890279">
        <w:rPr>
          <w:lang w:val="en-US"/>
        </w:rPr>
        <w:lastRenderedPageBreak/>
        <w:t xml:space="preserve">exists between </w:t>
      </w:r>
      <w:r>
        <w:rPr>
          <w:lang w:val="en-US"/>
        </w:rPr>
        <w:t xml:space="preserve">two instructions and the second one needs to wait until its input data is available, blocking the execution of the following instructions. </w:t>
      </w:r>
    </w:p>
    <w:p w14:paraId="5BCF24D8" w14:textId="77777777" w:rsidR="00890279" w:rsidRDefault="00890279">
      <w:pPr>
        <w:spacing w:after="0"/>
        <w:jc w:val="both"/>
        <w:rPr>
          <w:lang w:val="en-US"/>
        </w:rPr>
      </w:pPr>
    </w:p>
    <w:p w14:paraId="058FE70A" w14:textId="4FEA2E00" w:rsidR="00324DDA" w:rsidRDefault="004E0DF9">
      <w:pPr>
        <w:spacing w:after="0"/>
        <w:jc w:val="both"/>
        <w:rPr>
          <w:lang w:val="en-US"/>
        </w:rPr>
      </w:pPr>
      <w:r>
        <w:rPr>
          <w:lang w:val="en-US"/>
        </w:rPr>
        <w:t xml:space="preserve">Accounting execution stalls in out-of-order processors is not </w:t>
      </w:r>
      <w:r w:rsidR="00327388">
        <w:rPr>
          <w:lang w:val="en-US"/>
        </w:rPr>
        <w:t>a</w:t>
      </w:r>
      <w:r>
        <w:rPr>
          <w:lang w:val="en-US"/>
        </w:rPr>
        <w:t xml:space="preserve"> straightforward task, since out-of-order processors are able to forward the execution of younger independent instructions when an older instruction cannot continue its execution.</w:t>
      </w:r>
      <w:r w:rsidR="003A3030">
        <w:rPr>
          <w:lang w:val="en-US"/>
        </w:rPr>
        <w:t xml:space="preserve"> </w:t>
      </w:r>
      <w:r w:rsidR="00327388">
        <w:rPr>
          <w:lang w:val="en-US"/>
        </w:rPr>
        <w:t xml:space="preserve">This fact complicates how to define execution stalls </w:t>
      </w:r>
      <w:r w:rsidR="00327388" w:rsidRPr="00327388">
        <w:rPr>
          <w:lang w:val="en-US"/>
        </w:rPr>
        <w:t>unequivocally</w:t>
      </w:r>
      <w:r w:rsidR="00327388">
        <w:rPr>
          <w:lang w:val="en-US"/>
        </w:rPr>
        <w:t xml:space="preserve">. For instance, we can consider execution stalls to the cycles where the processor is not able to commit any instruction (execution stalls at the commit stage). The IBM POWER8 processor, for example, accounts the execution stalls at this stage. Nevertheless, we can also consider execution stalls </w:t>
      </w:r>
      <w:r w:rsidR="008A3C0B">
        <w:rPr>
          <w:lang w:val="en-US"/>
        </w:rPr>
        <w:t xml:space="preserve">when the processor is not able to issue (stalls at the issue stage) or dispatch (stalls at the dispatch stage) any instruction. Recent Intel processor, for instance, allow accounting both issue and dispatch stalls. </w:t>
      </w:r>
    </w:p>
    <w:p w14:paraId="65F3A425" w14:textId="20A47D9E" w:rsidR="008A3C0B" w:rsidRDefault="00DC14FC">
      <w:pPr>
        <w:spacing w:after="0"/>
        <w:jc w:val="both"/>
        <w:rPr>
          <w:lang w:val="en-US"/>
        </w:rPr>
      </w:pPr>
      <w:r>
        <w:rPr>
          <w:lang w:val="en-US"/>
        </w:rPr>
        <w:t xml:space="preserve">From the foregoing, it can be deduced that the study of the execution stalls depends on the experimental platform and the events that it is able to account for. In this lab </w:t>
      </w:r>
      <w:r w:rsidR="0074056B">
        <w:rPr>
          <w:lang w:val="en-US"/>
        </w:rPr>
        <w:t>session,</w:t>
      </w:r>
      <w:r>
        <w:rPr>
          <w:lang w:val="en-US"/>
        </w:rPr>
        <w:t xml:space="preserve"> we will focus on the issue stalls since the processors at our labs allow accounting for the events required. </w:t>
      </w:r>
    </w:p>
    <w:p w14:paraId="16BC0DF2" w14:textId="77777777" w:rsidR="0074056B" w:rsidRDefault="0074056B">
      <w:pPr>
        <w:spacing w:after="0"/>
        <w:jc w:val="both"/>
        <w:rPr>
          <w:lang w:val="en-US"/>
        </w:rPr>
      </w:pPr>
    </w:p>
    <w:p w14:paraId="476FCDB0" w14:textId="2732AB6F" w:rsidR="0074056B" w:rsidRPr="0074056B" w:rsidRDefault="0074056B">
      <w:pPr>
        <w:spacing w:after="0"/>
        <w:jc w:val="both"/>
        <w:rPr>
          <w:b/>
          <w:color w:val="4472C4" w:themeColor="accent5"/>
          <w:sz w:val="24"/>
          <w:szCs w:val="24"/>
          <w:lang w:val="en-US"/>
        </w:rPr>
      </w:pPr>
      <w:r w:rsidRPr="0074056B">
        <w:rPr>
          <w:b/>
          <w:color w:val="4472C4" w:themeColor="accent5"/>
          <w:sz w:val="24"/>
          <w:szCs w:val="24"/>
          <w:lang w:val="en-US"/>
        </w:rPr>
        <w:t>Hardware events</w:t>
      </w:r>
    </w:p>
    <w:p w14:paraId="6173E200" w14:textId="08799E8C" w:rsidR="0074056B" w:rsidRDefault="0074056B">
      <w:pPr>
        <w:spacing w:after="0"/>
        <w:jc w:val="both"/>
        <w:rPr>
          <w:lang w:val="en-US"/>
        </w:rPr>
      </w:pPr>
      <w:r>
        <w:rPr>
          <w:lang w:val="en-US"/>
        </w:rPr>
        <w:t xml:space="preserve">Table 1 presents the hardware events involved in the development of this lab sessions. </w:t>
      </w:r>
    </w:p>
    <w:p w14:paraId="55FE1442" w14:textId="77777777" w:rsidR="0074056B" w:rsidRDefault="0074056B">
      <w:pPr>
        <w:spacing w:after="0"/>
        <w:jc w:val="both"/>
        <w:rPr>
          <w:lang w:val="en-US"/>
        </w:rPr>
      </w:pPr>
    </w:p>
    <w:tbl>
      <w:tblPr>
        <w:tblStyle w:val="Tablaconcuadrcula"/>
        <w:tblW w:w="0" w:type="auto"/>
        <w:jc w:val="center"/>
        <w:tblLook w:val="04A0" w:firstRow="1" w:lastRow="0" w:firstColumn="1" w:lastColumn="0" w:noHBand="0" w:noVBand="1"/>
      </w:tblPr>
      <w:tblGrid>
        <w:gridCol w:w="3681"/>
        <w:gridCol w:w="4807"/>
      </w:tblGrid>
      <w:tr w:rsidR="0074056B" w:rsidRPr="0074056B" w14:paraId="34E3D200" w14:textId="77777777" w:rsidTr="00092354">
        <w:trPr>
          <w:jc w:val="center"/>
        </w:trPr>
        <w:tc>
          <w:tcPr>
            <w:tcW w:w="3681" w:type="dxa"/>
          </w:tcPr>
          <w:p w14:paraId="17CDAC5A" w14:textId="73DB59C2" w:rsidR="0074056B" w:rsidRPr="0074056B" w:rsidRDefault="0074056B" w:rsidP="00092354">
            <w:pPr>
              <w:pStyle w:val="Prrafodelista"/>
              <w:spacing w:line="276" w:lineRule="auto"/>
              <w:ind w:left="0"/>
              <w:jc w:val="both"/>
              <w:rPr>
                <w:lang w:val="en-US"/>
              </w:rPr>
            </w:pPr>
            <w:r w:rsidRPr="0074056B">
              <w:rPr>
                <w:lang w:val="en-US"/>
              </w:rPr>
              <w:t>Event</w:t>
            </w:r>
          </w:p>
        </w:tc>
        <w:tc>
          <w:tcPr>
            <w:tcW w:w="4807" w:type="dxa"/>
          </w:tcPr>
          <w:p w14:paraId="4859B78F" w14:textId="242ADFB1" w:rsidR="0074056B" w:rsidRPr="0074056B" w:rsidRDefault="0074056B" w:rsidP="00092354">
            <w:pPr>
              <w:pStyle w:val="Prrafodelista"/>
              <w:spacing w:line="276" w:lineRule="auto"/>
              <w:ind w:left="0"/>
              <w:jc w:val="both"/>
              <w:rPr>
                <w:lang w:val="en-US"/>
              </w:rPr>
            </w:pPr>
            <w:r w:rsidRPr="0074056B">
              <w:rPr>
                <w:lang w:val="en-US"/>
              </w:rPr>
              <w:t>Description</w:t>
            </w:r>
          </w:p>
        </w:tc>
      </w:tr>
      <w:tr w:rsidR="0074056B" w:rsidRPr="00A02783" w14:paraId="70CF72B4" w14:textId="77777777" w:rsidTr="00092354">
        <w:trPr>
          <w:jc w:val="center"/>
        </w:trPr>
        <w:tc>
          <w:tcPr>
            <w:tcW w:w="3681" w:type="dxa"/>
            <w:vAlign w:val="center"/>
          </w:tcPr>
          <w:p w14:paraId="22FC16CE" w14:textId="77777777" w:rsidR="0074056B" w:rsidRPr="0074056B" w:rsidRDefault="0074056B" w:rsidP="00092354">
            <w:pPr>
              <w:pStyle w:val="Prrafodelista"/>
              <w:spacing w:line="276" w:lineRule="auto"/>
              <w:ind w:left="0"/>
              <w:rPr>
                <w:lang w:val="en-US"/>
              </w:rPr>
            </w:pPr>
            <w:r w:rsidRPr="0074056B">
              <w:rPr>
                <w:lang w:val="en-US"/>
              </w:rPr>
              <w:t>cycle_activity:stalls_l2_pending</w:t>
            </w:r>
          </w:p>
        </w:tc>
        <w:tc>
          <w:tcPr>
            <w:tcW w:w="4807" w:type="dxa"/>
          </w:tcPr>
          <w:p w14:paraId="3C039748" w14:textId="0D41FFD7" w:rsidR="0074056B" w:rsidRPr="0074056B" w:rsidRDefault="0074056B" w:rsidP="00C34DD2">
            <w:pPr>
              <w:pStyle w:val="Prrafodelista"/>
              <w:spacing w:before="80" w:after="80" w:line="276" w:lineRule="auto"/>
              <w:ind w:left="0"/>
              <w:jc w:val="both"/>
              <w:rPr>
                <w:lang w:val="en-US"/>
              </w:rPr>
            </w:pPr>
            <w:r w:rsidRPr="0074056B">
              <w:rPr>
                <w:lang w:val="en-US"/>
              </w:rPr>
              <w:t xml:space="preserve">Cycles on which no instruction is issued due to an L2 miss. </w:t>
            </w:r>
          </w:p>
        </w:tc>
      </w:tr>
      <w:tr w:rsidR="0074056B" w:rsidRPr="00A02783" w14:paraId="28C14D12" w14:textId="77777777" w:rsidTr="00092354">
        <w:trPr>
          <w:jc w:val="center"/>
        </w:trPr>
        <w:tc>
          <w:tcPr>
            <w:tcW w:w="3681" w:type="dxa"/>
            <w:vAlign w:val="center"/>
          </w:tcPr>
          <w:p w14:paraId="61706384" w14:textId="77777777" w:rsidR="0074056B" w:rsidRPr="0074056B" w:rsidRDefault="0074056B" w:rsidP="00092354">
            <w:pPr>
              <w:pStyle w:val="Prrafodelista"/>
              <w:spacing w:line="276" w:lineRule="auto"/>
              <w:ind w:left="0"/>
              <w:rPr>
                <w:lang w:val="en-US"/>
              </w:rPr>
            </w:pPr>
            <w:proofErr w:type="spellStart"/>
            <w:r w:rsidRPr="0074056B">
              <w:rPr>
                <w:lang w:val="en-US"/>
              </w:rPr>
              <w:t>cycle_activity:stalls_ldm_pending</w:t>
            </w:r>
            <w:proofErr w:type="spellEnd"/>
          </w:p>
        </w:tc>
        <w:tc>
          <w:tcPr>
            <w:tcW w:w="4807" w:type="dxa"/>
          </w:tcPr>
          <w:p w14:paraId="2FA6B02C" w14:textId="11C77D6B" w:rsidR="0074056B" w:rsidRPr="003F6654" w:rsidRDefault="003F6654" w:rsidP="00C34DD2">
            <w:pPr>
              <w:pStyle w:val="Prrafodelista"/>
              <w:spacing w:before="80" w:after="80" w:line="276" w:lineRule="auto"/>
              <w:ind w:left="0"/>
              <w:jc w:val="both"/>
              <w:rPr>
                <w:lang w:val="en-US"/>
              </w:rPr>
            </w:pPr>
            <w:r w:rsidRPr="003F6654">
              <w:rPr>
                <w:lang w:val="en-US"/>
              </w:rPr>
              <w:t>Cycles on which no instruction is issued</w:t>
            </w:r>
            <w:r>
              <w:rPr>
                <w:lang w:val="en-US"/>
              </w:rPr>
              <w:t xml:space="preserve"> due to a load that accesses the memory subsystem.</w:t>
            </w:r>
          </w:p>
        </w:tc>
      </w:tr>
      <w:tr w:rsidR="0074056B" w:rsidRPr="00A02783" w14:paraId="29B7348E" w14:textId="77777777" w:rsidTr="00092354">
        <w:trPr>
          <w:jc w:val="center"/>
        </w:trPr>
        <w:tc>
          <w:tcPr>
            <w:tcW w:w="3681" w:type="dxa"/>
            <w:vAlign w:val="center"/>
          </w:tcPr>
          <w:p w14:paraId="1AB67126" w14:textId="77777777" w:rsidR="0074056B" w:rsidRPr="0074056B" w:rsidRDefault="0074056B" w:rsidP="00092354">
            <w:pPr>
              <w:pStyle w:val="Prrafodelista"/>
              <w:spacing w:line="276" w:lineRule="auto"/>
              <w:ind w:left="0"/>
              <w:rPr>
                <w:lang w:val="en-US"/>
              </w:rPr>
            </w:pPr>
            <w:proofErr w:type="spellStart"/>
            <w:r w:rsidRPr="0074056B">
              <w:rPr>
                <w:lang w:val="en-US"/>
              </w:rPr>
              <w:t>cycle_activity:cycles_no_execute</w:t>
            </w:r>
            <w:proofErr w:type="spellEnd"/>
          </w:p>
        </w:tc>
        <w:tc>
          <w:tcPr>
            <w:tcW w:w="4807" w:type="dxa"/>
          </w:tcPr>
          <w:p w14:paraId="552F0988" w14:textId="77777777" w:rsidR="003F6654" w:rsidRPr="003F6654" w:rsidRDefault="003F6654" w:rsidP="00C34DD2">
            <w:pPr>
              <w:pStyle w:val="Prrafodelista"/>
              <w:spacing w:before="80" w:after="80" w:line="276" w:lineRule="auto"/>
              <w:ind w:left="0"/>
              <w:jc w:val="both"/>
              <w:rPr>
                <w:sz w:val="8"/>
                <w:szCs w:val="8"/>
                <w:lang w:val="en-US"/>
              </w:rPr>
            </w:pPr>
          </w:p>
          <w:p w14:paraId="3994F9F6" w14:textId="77777777" w:rsidR="003F6654" w:rsidRDefault="003F6654" w:rsidP="00C34DD2">
            <w:pPr>
              <w:pStyle w:val="Prrafodelista"/>
              <w:spacing w:before="80" w:after="80" w:line="276" w:lineRule="auto"/>
              <w:ind w:left="0"/>
              <w:jc w:val="both"/>
              <w:rPr>
                <w:lang w:val="en-US"/>
              </w:rPr>
            </w:pPr>
            <w:r>
              <w:rPr>
                <w:lang w:val="en-US"/>
              </w:rPr>
              <w:t xml:space="preserve">Cycles on which no instruction is issued. </w:t>
            </w:r>
          </w:p>
          <w:p w14:paraId="641F8ED4" w14:textId="23462610" w:rsidR="0074056B" w:rsidRPr="003F6654" w:rsidRDefault="0074056B" w:rsidP="00C34DD2">
            <w:pPr>
              <w:pStyle w:val="Prrafodelista"/>
              <w:spacing w:before="80" w:after="80" w:line="276" w:lineRule="auto"/>
              <w:ind w:left="0"/>
              <w:jc w:val="both"/>
              <w:rPr>
                <w:sz w:val="8"/>
                <w:szCs w:val="8"/>
                <w:lang w:val="en-US"/>
              </w:rPr>
            </w:pPr>
            <w:r w:rsidRPr="0074056B">
              <w:rPr>
                <w:lang w:val="en-US"/>
              </w:rPr>
              <w:t xml:space="preserve"> </w:t>
            </w:r>
          </w:p>
        </w:tc>
      </w:tr>
    </w:tbl>
    <w:p w14:paraId="746807BF" w14:textId="6CEC769A" w:rsidR="0074056B" w:rsidRPr="0074056B" w:rsidRDefault="0074056B" w:rsidP="0074056B">
      <w:pPr>
        <w:pStyle w:val="Prrafodelista"/>
        <w:spacing w:line="276" w:lineRule="auto"/>
        <w:ind w:left="0"/>
        <w:jc w:val="center"/>
        <w:rPr>
          <w:lang w:val="en-US"/>
        </w:rPr>
      </w:pPr>
      <w:r w:rsidRPr="0074056B">
        <w:rPr>
          <w:sz w:val="20"/>
          <w:szCs w:val="20"/>
          <w:lang w:val="en-US"/>
        </w:rPr>
        <w:t xml:space="preserve">Table 1. Hardware events of </w:t>
      </w:r>
      <w:r>
        <w:rPr>
          <w:sz w:val="20"/>
          <w:szCs w:val="20"/>
          <w:lang w:val="en-US"/>
        </w:rPr>
        <w:t xml:space="preserve">related with the issue stalls in the </w:t>
      </w:r>
      <w:r w:rsidRPr="0074056B">
        <w:rPr>
          <w:sz w:val="20"/>
          <w:szCs w:val="20"/>
          <w:lang w:val="en-US"/>
        </w:rPr>
        <w:t xml:space="preserve">Intel i5 </w:t>
      </w:r>
      <w:r>
        <w:rPr>
          <w:sz w:val="20"/>
          <w:szCs w:val="20"/>
          <w:lang w:val="en-US"/>
        </w:rPr>
        <w:t>processor</w:t>
      </w:r>
      <w:r w:rsidRPr="0074056B">
        <w:rPr>
          <w:lang w:val="en-US"/>
        </w:rPr>
        <w:t>.</w:t>
      </w:r>
    </w:p>
    <w:p w14:paraId="088D7875" w14:textId="77777777" w:rsidR="003F6654" w:rsidRDefault="003F6654">
      <w:pPr>
        <w:spacing w:after="0"/>
        <w:jc w:val="both"/>
        <w:rPr>
          <w:lang w:val="en-US"/>
        </w:rPr>
      </w:pPr>
    </w:p>
    <w:p w14:paraId="3CABA161" w14:textId="77777777" w:rsidR="003F6654" w:rsidRDefault="0074056B">
      <w:pPr>
        <w:spacing w:after="0"/>
        <w:jc w:val="both"/>
        <w:rPr>
          <w:lang w:val="en-US"/>
        </w:rPr>
      </w:pPr>
      <w:r>
        <w:rPr>
          <w:lang w:val="en-US"/>
        </w:rPr>
        <w:t>Notice that the even</w:t>
      </w:r>
      <w:r w:rsidR="003F6654">
        <w:rPr>
          <w:lang w:val="en-US"/>
        </w:rPr>
        <w:t xml:space="preserve">t </w:t>
      </w:r>
      <w:proofErr w:type="spellStart"/>
      <w:r w:rsidR="003F6654" w:rsidRPr="003F6654">
        <w:rPr>
          <w:i/>
          <w:lang w:val="en-US"/>
        </w:rPr>
        <w:t>cycle_</w:t>
      </w:r>
      <w:proofErr w:type="gramStart"/>
      <w:r w:rsidR="003F6654" w:rsidRPr="003F6654">
        <w:rPr>
          <w:i/>
          <w:lang w:val="en-US"/>
        </w:rPr>
        <w:t>activity:cycles</w:t>
      </w:r>
      <w:proofErr w:type="gramEnd"/>
      <w:r w:rsidR="003F6654" w:rsidRPr="003F6654">
        <w:rPr>
          <w:i/>
          <w:lang w:val="en-US"/>
        </w:rPr>
        <w:t>_no_execute</w:t>
      </w:r>
      <w:proofErr w:type="spellEnd"/>
      <w:r w:rsidR="003F6654" w:rsidRPr="003F6654">
        <w:rPr>
          <w:i/>
          <w:lang w:val="en-US"/>
        </w:rPr>
        <w:t xml:space="preserve"> </w:t>
      </w:r>
      <w:r w:rsidR="003F6654" w:rsidRPr="003F6654">
        <w:rPr>
          <w:lang w:val="en-US"/>
        </w:rPr>
        <w:t xml:space="preserve">includes the event </w:t>
      </w:r>
      <w:proofErr w:type="spellStart"/>
      <w:r w:rsidR="003F6654" w:rsidRPr="003F6654">
        <w:rPr>
          <w:i/>
          <w:lang w:val="en-US"/>
        </w:rPr>
        <w:t>cycle_activity:stalls_ldm_pending</w:t>
      </w:r>
      <w:proofErr w:type="spellEnd"/>
      <w:r w:rsidR="003F6654" w:rsidRPr="003F6654">
        <w:rPr>
          <w:i/>
          <w:lang w:val="en-US"/>
        </w:rPr>
        <w:t xml:space="preserve">, </w:t>
      </w:r>
      <w:r w:rsidR="003F6654">
        <w:rPr>
          <w:lang w:val="en-US"/>
        </w:rPr>
        <w:t xml:space="preserve">which at the same time includes the event </w:t>
      </w:r>
      <w:r w:rsidR="003F6654" w:rsidRPr="003F6654">
        <w:rPr>
          <w:i/>
          <w:lang w:val="en-US"/>
        </w:rPr>
        <w:t>cycle_activity:stalls_l2_pending</w:t>
      </w:r>
      <w:r w:rsidR="003F6654" w:rsidRPr="003F6654">
        <w:rPr>
          <w:lang w:val="en-US"/>
        </w:rPr>
        <w:t xml:space="preserve">. </w:t>
      </w:r>
      <w:r w:rsidR="003F6654">
        <w:rPr>
          <w:lang w:val="en-US"/>
        </w:rPr>
        <w:t>Using the available events, we can classify the issue stalls in three categories:</w:t>
      </w:r>
    </w:p>
    <w:p w14:paraId="4B62EA33" w14:textId="77777777" w:rsidR="003F6654" w:rsidRDefault="003F6654" w:rsidP="003F6654">
      <w:pPr>
        <w:pStyle w:val="Prrafodelista"/>
        <w:numPr>
          <w:ilvl w:val="0"/>
          <w:numId w:val="18"/>
        </w:numPr>
        <w:spacing w:after="0"/>
        <w:jc w:val="both"/>
        <w:rPr>
          <w:lang w:val="en-US"/>
        </w:rPr>
      </w:pPr>
      <w:r>
        <w:rPr>
          <w:lang w:val="en-US"/>
        </w:rPr>
        <w:t>Due to loads that miss in the L1 cache and hit in the L2.</w:t>
      </w:r>
    </w:p>
    <w:p w14:paraId="722AD771" w14:textId="48490D1C" w:rsidR="003F6654" w:rsidRDefault="003F6654" w:rsidP="003F6654">
      <w:pPr>
        <w:pStyle w:val="Prrafodelista"/>
        <w:numPr>
          <w:ilvl w:val="0"/>
          <w:numId w:val="18"/>
        </w:numPr>
        <w:spacing w:after="0"/>
        <w:jc w:val="both"/>
        <w:rPr>
          <w:lang w:val="en-US"/>
        </w:rPr>
      </w:pPr>
      <w:r>
        <w:rPr>
          <w:lang w:val="en-US"/>
        </w:rPr>
        <w:t>Due to loads that miss in the L2 ca</w:t>
      </w:r>
      <w:r w:rsidR="001858BD">
        <w:rPr>
          <w:lang w:val="en-US"/>
        </w:rPr>
        <w:t>c</w:t>
      </w:r>
      <w:r>
        <w:rPr>
          <w:lang w:val="en-US"/>
        </w:rPr>
        <w:t>he and hit in the LLC or main memory.</w:t>
      </w:r>
    </w:p>
    <w:p w14:paraId="3CC40E44" w14:textId="5DEE771E" w:rsidR="0074056B" w:rsidRPr="00C34DD2" w:rsidRDefault="003F6654" w:rsidP="00C34DD2">
      <w:pPr>
        <w:pStyle w:val="Prrafodelista"/>
        <w:numPr>
          <w:ilvl w:val="0"/>
          <w:numId w:val="18"/>
        </w:numPr>
        <w:spacing w:after="0"/>
        <w:jc w:val="both"/>
        <w:rPr>
          <w:lang w:val="en-US"/>
        </w:rPr>
      </w:pPr>
      <w:r>
        <w:rPr>
          <w:lang w:val="en-US"/>
        </w:rPr>
        <w:t>Due to other reasons.</w:t>
      </w:r>
      <w:r w:rsidR="0074056B" w:rsidRPr="003F6654">
        <w:rPr>
          <w:lang w:val="en-US"/>
        </w:rPr>
        <w:t xml:space="preserve"> </w:t>
      </w:r>
    </w:p>
    <w:p w14:paraId="68F00719" w14:textId="77777777" w:rsidR="00571872" w:rsidRPr="0074056B" w:rsidRDefault="00571872">
      <w:pPr>
        <w:spacing w:after="0"/>
        <w:jc w:val="both"/>
        <w:rPr>
          <w:lang w:val="en-US"/>
        </w:rPr>
      </w:pPr>
    </w:p>
    <w:p w14:paraId="64A12AB3" w14:textId="4F995B29" w:rsidR="00143690" w:rsidRPr="00584A00" w:rsidRDefault="000365F4" w:rsidP="006C2C1B">
      <w:pPr>
        <w:pStyle w:val="Prrafodelista"/>
        <w:numPr>
          <w:ilvl w:val="0"/>
          <w:numId w:val="7"/>
        </w:numPr>
        <w:jc w:val="both"/>
        <w:rPr>
          <w:b/>
          <w:smallCaps/>
          <w:color w:val="4472C4" w:themeColor="accent5"/>
          <w:sz w:val="26"/>
          <w:szCs w:val="26"/>
          <w:lang w:val="en-US"/>
        </w:rPr>
      </w:pPr>
      <w:r w:rsidRPr="00584A00">
        <w:rPr>
          <w:b/>
          <w:smallCaps/>
          <w:color w:val="4472C4" w:themeColor="accent5"/>
          <w:sz w:val="26"/>
          <w:szCs w:val="26"/>
          <w:lang w:val="en-US"/>
        </w:rPr>
        <w:t>Lab Setup</w:t>
      </w:r>
    </w:p>
    <w:p w14:paraId="74853F5C" w14:textId="1FD38C0C" w:rsidR="007F3792" w:rsidRPr="00BA4956" w:rsidRDefault="007F3792" w:rsidP="007F3792">
      <w:pPr>
        <w:jc w:val="both"/>
        <w:rPr>
          <w:lang w:val="en-US"/>
        </w:rPr>
      </w:pPr>
      <w:r w:rsidRPr="00803487">
        <w:rPr>
          <w:lang w:val="en-US"/>
        </w:rPr>
        <w:t>In this lab, we are going to monitor the performance of applications running in the system. To avoid</w:t>
      </w:r>
      <w:r>
        <w:rPr>
          <w:lang w:val="en-US"/>
        </w:rPr>
        <w:t xml:space="preserve"> any</w:t>
      </w:r>
      <w:r w:rsidRPr="00803487">
        <w:rPr>
          <w:lang w:val="en-US"/>
        </w:rPr>
        <w:t xml:space="preserve"> po</w:t>
      </w:r>
      <w:r>
        <w:rPr>
          <w:lang w:val="en-US"/>
        </w:rPr>
        <w:t>s</w:t>
      </w:r>
      <w:r w:rsidRPr="00803487">
        <w:rPr>
          <w:lang w:val="en-US"/>
        </w:rPr>
        <w:t xml:space="preserve">sible interference </w:t>
      </w:r>
      <w:r>
        <w:rPr>
          <w:lang w:val="en-US"/>
        </w:rPr>
        <w:t>between the applications to be monitored and the user applications (e.g. the OS user interface, a web browser, or a spreadsheet so</w:t>
      </w:r>
      <w:r w:rsidR="00890279">
        <w:rPr>
          <w:lang w:val="en-US"/>
        </w:rPr>
        <w:t>ftware), the experiments are</w:t>
      </w:r>
      <w:r>
        <w:rPr>
          <w:lang w:val="en-US"/>
        </w:rPr>
        <w:t xml:space="preserve"> launched on a remote server. To this end, a remote server </w:t>
      </w:r>
      <w:r w:rsidR="00890279">
        <w:rPr>
          <w:lang w:val="en-US"/>
        </w:rPr>
        <w:t>is</w:t>
      </w:r>
      <w:r>
        <w:rPr>
          <w:lang w:val="en-US"/>
        </w:rPr>
        <w:t xml:space="preserve"> assigned to each student. This server </w:t>
      </w:r>
      <w:r w:rsidR="00890279">
        <w:rPr>
          <w:lang w:val="en-US"/>
        </w:rPr>
        <w:t>is</w:t>
      </w:r>
      <w:r>
        <w:rPr>
          <w:lang w:val="en-US"/>
        </w:rPr>
        <w:t xml:space="preserve"> accessed through </w:t>
      </w:r>
      <w:proofErr w:type="spellStart"/>
      <w:r w:rsidRPr="00AC2561">
        <w:rPr>
          <w:rFonts w:ascii="Calisto MT" w:hAnsi="Calisto MT"/>
          <w:lang w:val="en-US"/>
        </w:rPr>
        <w:t>ssh</w:t>
      </w:r>
      <w:proofErr w:type="spellEnd"/>
      <w:r>
        <w:rPr>
          <w:lang w:val="en-US"/>
        </w:rPr>
        <w:t xml:space="preserve"> and all the experiments should be launched on this system</w:t>
      </w:r>
      <w:r>
        <w:rPr>
          <w:vertAlign w:val="superscript"/>
        </w:rPr>
        <w:footnoteReference w:id="1"/>
      </w:r>
      <w:r w:rsidRPr="00BA4956">
        <w:rPr>
          <w:lang w:val="en-US"/>
        </w:rPr>
        <w:t xml:space="preserve">. </w:t>
      </w:r>
    </w:p>
    <w:tbl>
      <w:tblPr>
        <w:tblStyle w:val="Tablaconcuadrcula"/>
        <w:tblW w:w="0" w:type="auto"/>
        <w:tblLook w:val="04A0" w:firstRow="1" w:lastRow="0" w:firstColumn="1" w:lastColumn="0" w:noHBand="0" w:noVBand="1"/>
      </w:tblPr>
      <w:tblGrid>
        <w:gridCol w:w="10456"/>
      </w:tblGrid>
      <w:tr w:rsidR="007F3792" w:rsidRPr="00A02783" w14:paraId="4BA07ED2" w14:textId="77777777" w:rsidTr="005D1B83">
        <w:tc>
          <w:tcPr>
            <w:tcW w:w="10456" w:type="dxa"/>
          </w:tcPr>
          <w:p w14:paraId="36DCB1DF" w14:textId="77777777" w:rsidR="007F3792" w:rsidRPr="00AC2561" w:rsidRDefault="007F3792" w:rsidP="005D1B83">
            <w:pPr>
              <w:spacing w:before="120" w:after="120"/>
              <w:jc w:val="both"/>
              <w:rPr>
                <w:rFonts w:ascii="Calisto MT" w:hAnsi="Calisto MT"/>
                <w:lang w:val="en-US"/>
              </w:rPr>
            </w:pPr>
            <w:r w:rsidRPr="00AC2561">
              <w:rPr>
                <w:rFonts w:ascii="Calisto MT" w:hAnsi="Calisto MT"/>
                <w:color w:val="2E75B5"/>
                <w:lang w:val="en-US"/>
              </w:rPr>
              <w:t xml:space="preserve">$ </w:t>
            </w:r>
            <w:proofErr w:type="spellStart"/>
            <w:r w:rsidRPr="00AC2561">
              <w:rPr>
                <w:rFonts w:ascii="Calisto MT" w:hAnsi="Calisto MT"/>
                <w:color w:val="2E75B5"/>
                <w:lang w:val="en-US"/>
              </w:rPr>
              <w:t>ssh</w:t>
            </w:r>
            <w:proofErr w:type="spellEnd"/>
            <w:r w:rsidRPr="00AC2561">
              <w:rPr>
                <w:rFonts w:ascii="Calisto MT" w:hAnsi="Calisto MT"/>
                <w:color w:val="2E75B5"/>
                <w:lang w:val="en-US"/>
              </w:rPr>
              <w:t xml:space="preserve"> </w:t>
            </w:r>
            <w:hyperlink r:id="rId11" w:history="1">
              <w:r w:rsidRPr="00AC2561">
                <w:rPr>
                  <w:rStyle w:val="Hipervnculo"/>
                  <w:rFonts w:ascii="Calisto MT" w:hAnsi="Calisto MT"/>
                  <w:lang w:val="en-US"/>
                </w:rPr>
                <w:t>user@semXXX.upv.es</w:t>
              </w:r>
            </w:hyperlink>
          </w:p>
        </w:tc>
      </w:tr>
    </w:tbl>
    <w:p w14:paraId="672E0AB7" w14:textId="77777777" w:rsidR="007F3792" w:rsidRPr="003607C2" w:rsidRDefault="00E34173" w:rsidP="007F3792">
      <w:pPr>
        <w:jc w:val="both"/>
        <w:rPr>
          <w:lang w:val="en-US"/>
        </w:rPr>
      </w:pPr>
      <w:hyperlink r:id="rId12"/>
    </w:p>
    <w:p w14:paraId="6C5DF2CF" w14:textId="21BDF5A5" w:rsidR="007F3792" w:rsidRPr="008B52F1" w:rsidRDefault="007F3792" w:rsidP="007F3792">
      <w:pPr>
        <w:jc w:val="both"/>
        <w:rPr>
          <w:i/>
          <w:color w:val="2F5496" w:themeColor="accent5" w:themeShade="BF"/>
          <w:lang w:val="en-US"/>
        </w:rPr>
      </w:pPr>
      <w:r w:rsidRPr="008B52F1">
        <w:rPr>
          <w:i/>
          <w:color w:val="2F5496" w:themeColor="accent5" w:themeShade="BF"/>
          <w:lang w:val="en-US"/>
        </w:rPr>
        <w:lastRenderedPageBreak/>
        <w:t>Download the scheduling framework and the files required to perform the lab (</w:t>
      </w:r>
      <w:proofErr w:type="spellStart"/>
      <w:r w:rsidRPr="008B52F1">
        <w:rPr>
          <w:i/>
          <w:color w:val="2F5496" w:themeColor="accent5" w:themeShade="BF"/>
          <w:lang w:val="en-US"/>
        </w:rPr>
        <w:t>libpfm</w:t>
      </w:r>
      <w:proofErr w:type="spellEnd"/>
      <w:r w:rsidRPr="008B52F1">
        <w:rPr>
          <w:i/>
          <w:color w:val="2F5496" w:themeColor="accent5" w:themeShade="BF"/>
          <w:lang w:val="en-US"/>
        </w:rPr>
        <w:t xml:space="preserve"> library, benchmark binaries and input files). The files can be downloaded from a </w:t>
      </w:r>
      <w:proofErr w:type="spellStart"/>
      <w:r w:rsidRPr="008B52F1">
        <w:rPr>
          <w:i/>
          <w:color w:val="2F5496" w:themeColor="accent5" w:themeShade="BF"/>
          <w:lang w:val="en-US"/>
        </w:rPr>
        <w:t>github</w:t>
      </w:r>
      <w:proofErr w:type="spellEnd"/>
      <w:r w:rsidRPr="008B52F1">
        <w:rPr>
          <w:i/>
          <w:color w:val="2F5496" w:themeColor="accent5" w:themeShade="BF"/>
          <w:lang w:val="en-US"/>
        </w:rPr>
        <w:t xml:space="preserve"> repository. Then, compile the </w:t>
      </w:r>
      <w:proofErr w:type="spellStart"/>
      <w:r w:rsidRPr="008B52F1">
        <w:rPr>
          <w:i/>
          <w:color w:val="2F5496" w:themeColor="accent5" w:themeShade="BF"/>
          <w:lang w:val="en-US"/>
        </w:rPr>
        <w:t>libpfm</w:t>
      </w:r>
      <w:proofErr w:type="spellEnd"/>
      <w:r w:rsidRPr="008B52F1">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7F3792" w:rsidRPr="00A02783" w14:paraId="6D72C20F" w14:textId="77777777" w:rsidTr="005D1B83">
        <w:tc>
          <w:tcPr>
            <w:tcW w:w="10456" w:type="dxa"/>
          </w:tcPr>
          <w:p w14:paraId="6B38D15A" w14:textId="14B06E55" w:rsidR="007F3792" w:rsidRDefault="007F3792" w:rsidP="005D1B83">
            <w:pPr>
              <w:spacing w:before="120" w:after="120"/>
              <w:jc w:val="both"/>
              <w:rPr>
                <w:rFonts w:ascii="Calisto MT" w:hAnsi="Calisto MT"/>
                <w:color w:val="2E75B5"/>
                <w:lang w:val="en-US"/>
              </w:rPr>
            </w:pPr>
            <w:r w:rsidRPr="005820E3">
              <w:rPr>
                <w:rFonts w:ascii="Calisto MT" w:hAnsi="Calisto MT"/>
                <w:color w:val="2E75B5"/>
                <w:lang w:val="en-US"/>
              </w:rPr>
              <w:t xml:space="preserve">$ </w:t>
            </w:r>
            <w:proofErr w:type="spellStart"/>
            <w:r w:rsidRPr="005820E3">
              <w:rPr>
                <w:rFonts w:ascii="Calisto MT" w:hAnsi="Calisto MT"/>
                <w:color w:val="2E75B5"/>
                <w:lang w:val="en-US"/>
              </w:rPr>
              <w:t>git</w:t>
            </w:r>
            <w:proofErr w:type="spellEnd"/>
            <w:r w:rsidRPr="005820E3">
              <w:rPr>
                <w:rFonts w:ascii="Calisto MT" w:hAnsi="Calisto MT"/>
                <w:color w:val="2E75B5"/>
                <w:lang w:val="en-US"/>
              </w:rPr>
              <w:t xml:space="preserve"> clone </w:t>
            </w:r>
            <w:hyperlink r:id="rId13" w:history="1">
              <w:r w:rsidRPr="006B7534">
                <w:rPr>
                  <w:rStyle w:val="Hipervnculo"/>
                  <w:rFonts w:ascii="Calisto MT" w:hAnsi="Calisto MT"/>
                  <w:lang w:val="en-US"/>
                </w:rPr>
                <w:t>https://github.com/jofepre/lab_2_files/</w:t>
              </w:r>
            </w:hyperlink>
          </w:p>
          <w:p w14:paraId="7DC46819" w14:textId="77777777" w:rsidR="007F3792" w:rsidRDefault="007F3792" w:rsidP="005D1B83">
            <w:pPr>
              <w:spacing w:before="120" w:after="120"/>
              <w:jc w:val="both"/>
              <w:rPr>
                <w:rFonts w:ascii="Calisto MT" w:hAnsi="Calisto MT"/>
                <w:color w:val="2E75B5"/>
                <w:lang w:val="en-US"/>
              </w:rPr>
            </w:pPr>
            <w:r>
              <w:rPr>
                <w:rFonts w:ascii="Calisto MT" w:hAnsi="Calisto MT"/>
                <w:color w:val="2E75B5"/>
                <w:lang w:val="en-US"/>
              </w:rPr>
              <w:t>$ cd libpfm-4.8.0/</w:t>
            </w:r>
          </w:p>
          <w:p w14:paraId="72DA7167" w14:textId="77777777" w:rsidR="007F3792" w:rsidRDefault="007F3792" w:rsidP="005D1B83">
            <w:pPr>
              <w:spacing w:before="120" w:after="120"/>
              <w:jc w:val="both"/>
              <w:rPr>
                <w:rFonts w:ascii="Calisto MT" w:hAnsi="Calisto MT"/>
                <w:color w:val="2E75B5"/>
                <w:lang w:val="en-US"/>
              </w:rPr>
            </w:pPr>
            <w:r>
              <w:rPr>
                <w:rFonts w:ascii="Calisto MT" w:hAnsi="Calisto MT"/>
                <w:color w:val="2E75B5"/>
                <w:lang w:val="en-US"/>
              </w:rPr>
              <w:t>$ make</w:t>
            </w:r>
          </w:p>
          <w:p w14:paraId="413D7308" w14:textId="77777777" w:rsidR="007F3792" w:rsidRPr="005820E3" w:rsidRDefault="007F3792" w:rsidP="005D1B83">
            <w:pPr>
              <w:spacing w:before="120" w:after="120"/>
              <w:jc w:val="both"/>
              <w:rPr>
                <w:rFonts w:ascii="Calisto MT" w:hAnsi="Calisto MT"/>
                <w:lang w:val="en-US"/>
              </w:rPr>
            </w:pPr>
            <w:r>
              <w:rPr>
                <w:rFonts w:ascii="Calisto MT" w:hAnsi="Calisto MT"/>
                <w:color w:val="2E75B5"/>
                <w:lang w:val="en-US"/>
              </w:rPr>
              <w:t xml:space="preserve">$ cd </w:t>
            </w:r>
            <w:proofErr w:type="spellStart"/>
            <w:r>
              <w:rPr>
                <w:rFonts w:ascii="Calisto MT" w:hAnsi="Calisto MT"/>
                <w:color w:val="2E75B5"/>
                <w:lang w:val="en-US"/>
              </w:rPr>
              <w:t>scheduling_framework</w:t>
            </w:r>
            <w:proofErr w:type="spellEnd"/>
            <w:r>
              <w:rPr>
                <w:rFonts w:ascii="Calisto MT" w:hAnsi="Calisto MT"/>
                <w:color w:val="2E75B5"/>
                <w:lang w:val="en-US"/>
              </w:rPr>
              <w:t>/</w:t>
            </w:r>
          </w:p>
        </w:tc>
      </w:tr>
    </w:tbl>
    <w:p w14:paraId="7D94D755" w14:textId="77777777" w:rsidR="007F3792" w:rsidRPr="007F3792" w:rsidRDefault="007F3792">
      <w:pPr>
        <w:spacing w:line="240" w:lineRule="auto"/>
        <w:jc w:val="both"/>
        <w:rPr>
          <w:color w:val="FF0000"/>
          <w:lang w:val="en-US"/>
        </w:rPr>
      </w:pPr>
    </w:p>
    <w:p w14:paraId="25620A89" w14:textId="166D00C3" w:rsidR="009C7FA9" w:rsidRPr="00710793" w:rsidRDefault="007F3792" w:rsidP="009C7FA9">
      <w:pPr>
        <w:pStyle w:val="Prrafodelista"/>
        <w:numPr>
          <w:ilvl w:val="0"/>
          <w:numId w:val="7"/>
        </w:numPr>
        <w:jc w:val="both"/>
        <w:rPr>
          <w:b/>
          <w:smallCaps/>
          <w:color w:val="4472C4" w:themeColor="accent5"/>
          <w:sz w:val="26"/>
          <w:szCs w:val="26"/>
          <w:lang w:val="en-US"/>
        </w:rPr>
      </w:pPr>
      <w:r>
        <w:rPr>
          <w:b/>
          <w:smallCaps/>
          <w:color w:val="4472C4" w:themeColor="accent5"/>
          <w:sz w:val="26"/>
          <w:szCs w:val="26"/>
          <w:lang w:val="en-US"/>
        </w:rPr>
        <w:t xml:space="preserve">Analyzing the </w:t>
      </w:r>
      <w:r w:rsidR="00E27BD5" w:rsidRPr="00710793">
        <w:rPr>
          <w:b/>
          <w:smallCaps/>
          <w:color w:val="4472C4" w:themeColor="accent5"/>
          <w:sz w:val="26"/>
          <w:szCs w:val="26"/>
          <w:lang w:val="en-US"/>
        </w:rPr>
        <w:t>Connection Between IPC and Issue Stalls</w:t>
      </w:r>
    </w:p>
    <w:p w14:paraId="00556D11" w14:textId="09A5B80F" w:rsidR="0021784C" w:rsidRPr="001951D1" w:rsidRDefault="0021784C" w:rsidP="0021784C">
      <w:pPr>
        <w:spacing w:after="0"/>
        <w:jc w:val="both"/>
        <w:rPr>
          <w:b/>
          <w:color w:val="4472C4" w:themeColor="accent5"/>
          <w:sz w:val="24"/>
          <w:szCs w:val="24"/>
          <w:lang w:val="en-US"/>
        </w:rPr>
      </w:pPr>
      <w:r>
        <w:rPr>
          <w:b/>
          <w:color w:val="4472C4" w:themeColor="accent5"/>
          <w:sz w:val="24"/>
          <w:szCs w:val="24"/>
          <w:lang w:val="en-US"/>
        </w:rPr>
        <w:t>Connection between IPC and issue stalls with prefetching enabled</w:t>
      </w:r>
    </w:p>
    <w:p w14:paraId="19DA6976" w14:textId="393838D7" w:rsidR="001951D1" w:rsidRPr="008B52F1" w:rsidRDefault="00363FC7" w:rsidP="009C7FA9">
      <w:pPr>
        <w:jc w:val="both"/>
        <w:rPr>
          <w:lang w:val="en-US"/>
        </w:rPr>
      </w:pPr>
      <w:r>
        <w:rPr>
          <w:lang w:val="en-US"/>
        </w:rPr>
        <w:t>In this s</w:t>
      </w:r>
      <w:r w:rsidR="00890279">
        <w:rPr>
          <w:lang w:val="en-US"/>
        </w:rPr>
        <w:t>ection, we</w:t>
      </w:r>
      <w:r w:rsidR="00710793">
        <w:rPr>
          <w:lang w:val="en-US"/>
        </w:rPr>
        <w:t xml:space="preserve"> measure the IPC and issue stalls of several SPEC CPU 2006 benchmarks to study whether or not there is a connection between them. </w:t>
      </w:r>
      <w:r w:rsidR="00710793" w:rsidRPr="008B52F1">
        <w:rPr>
          <w:i/>
          <w:color w:val="2F5496" w:themeColor="accent5" w:themeShade="BF"/>
          <w:lang w:val="en-US"/>
        </w:rPr>
        <w:t xml:space="preserve">In order to perform this analysis, you should first monitor the committed instructions, execution cycles, and the three stall events presented in Table 1 for the standalone execution of the </w:t>
      </w:r>
      <w:r w:rsidRPr="008B52F1">
        <w:rPr>
          <w:i/>
          <w:color w:val="2F5496" w:themeColor="accent5" w:themeShade="BF"/>
          <w:lang w:val="en-US"/>
        </w:rPr>
        <w:t xml:space="preserve">following </w:t>
      </w:r>
      <w:r w:rsidR="00710793" w:rsidRPr="008B52F1">
        <w:rPr>
          <w:i/>
          <w:color w:val="2F5496" w:themeColor="accent5" w:themeShade="BF"/>
          <w:lang w:val="en-US"/>
        </w:rPr>
        <w:t>benchmarks</w:t>
      </w:r>
      <w:r w:rsidRPr="008B52F1">
        <w:rPr>
          <w:i/>
          <w:color w:val="2F5496" w:themeColor="accent5" w:themeShade="BF"/>
          <w:lang w:val="en-US"/>
        </w:rPr>
        <w:t xml:space="preserve">: </w:t>
      </w:r>
      <w:proofErr w:type="spellStart"/>
      <w:r w:rsidRPr="008B52F1">
        <w:rPr>
          <w:i/>
          <w:color w:val="2F5496" w:themeColor="accent5" w:themeShade="BF"/>
          <w:lang w:val="en-US"/>
        </w:rPr>
        <w:t>mcf</w:t>
      </w:r>
      <w:proofErr w:type="spellEnd"/>
      <w:r w:rsidRPr="008B52F1">
        <w:rPr>
          <w:i/>
          <w:color w:val="2F5496" w:themeColor="accent5" w:themeShade="BF"/>
          <w:lang w:val="en-US"/>
        </w:rPr>
        <w:t xml:space="preserve">, </w:t>
      </w:r>
      <w:proofErr w:type="spellStart"/>
      <w:r w:rsidRPr="008B52F1">
        <w:rPr>
          <w:i/>
          <w:color w:val="2F5496" w:themeColor="accent5" w:themeShade="BF"/>
          <w:lang w:val="en-US"/>
        </w:rPr>
        <w:t>sjeng</w:t>
      </w:r>
      <w:proofErr w:type="spellEnd"/>
      <w:r w:rsidRPr="008B52F1">
        <w:rPr>
          <w:i/>
          <w:color w:val="2F5496" w:themeColor="accent5" w:themeShade="BF"/>
          <w:lang w:val="en-US"/>
        </w:rPr>
        <w:t xml:space="preserve">, </w:t>
      </w:r>
      <w:proofErr w:type="spellStart"/>
      <w:r w:rsidRPr="008B52F1">
        <w:rPr>
          <w:i/>
          <w:color w:val="2F5496" w:themeColor="accent5" w:themeShade="BF"/>
          <w:lang w:val="en-US"/>
        </w:rPr>
        <w:t>libquantum</w:t>
      </w:r>
      <w:proofErr w:type="spellEnd"/>
      <w:r w:rsidRPr="008B52F1">
        <w:rPr>
          <w:i/>
          <w:color w:val="2F5496" w:themeColor="accent5" w:themeShade="BF"/>
          <w:lang w:val="en-US"/>
        </w:rPr>
        <w:t xml:space="preserve">, </w:t>
      </w:r>
      <w:proofErr w:type="spellStart"/>
      <w:r w:rsidRPr="008B52F1">
        <w:rPr>
          <w:i/>
          <w:color w:val="2F5496" w:themeColor="accent5" w:themeShade="BF"/>
          <w:lang w:val="en-US"/>
        </w:rPr>
        <w:t>bwaves</w:t>
      </w:r>
      <w:proofErr w:type="spellEnd"/>
      <w:r w:rsidRPr="008B52F1">
        <w:rPr>
          <w:i/>
          <w:color w:val="2F5496" w:themeColor="accent5" w:themeShade="BF"/>
          <w:lang w:val="en-US"/>
        </w:rPr>
        <w:t xml:space="preserve">, games, </w:t>
      </w:r>
      <w:proofErr w:type="spellStart"/>
      <w:r w:rsidRPr="008B52F1">
        <w:rPr>
          <w:i/>
          <w:color w:val="2F5496" w:themeColor="accent5" w:themeShade="BF"/>
          <w:lang w:val="en-US"/>
        </w:rPr>
        <w:t>m</w:t>
      </w:r>
      <w:r w:rsidR="001951D1" w:rsidRPr="008B52F1">
        <w:rPr>
          <w:i/>
          <w:color w:val="2F5496" w:themeColor="accent5" w:themeShade="BF"/>
          <w:lang w:val="en-US"/>
        </w:rPr>
        <w:t>ilc</w:t>
      </w:r>
      <w:proofErr w:type="spellEnd"/>
      <w:r w:rsidR="001951D1" w:rsidRPr="008B52F1">
        <w:rPr>
          <w:i/>
          <w:color w:val="2F5496" w:themeColor="accent5" w:themeShade="BF"/>
          <w:lang w:val="en-US"/>
        </w:rPr>
        <w:t xml:space="preserve">, leslie3d, </w:t>
      </w:r>
      <w:proofErr w:type="spellStart"/>
      <w:r w:rsidR="001951D1" w:rsidRPr="008B52F1">
        <w:rPr>
          <w:i/>
          <w:color w:val="2F5496" w:themeColor="accent5" w:themeShade="BF"/>
          <w:lang w:val="en-US"/>
        </w:rPr>
        <w:t>gemsFDTD</w:t>
      </w:r>
      <w:proofErr w:type="spellEnd"/>
      <w:r w:rsidR="001951D1" w:rsidRPr="008B52F1">
        <w:rPr>
          <w:i/>
          <w:color w:val="2F5496" w:themeColor="accent5" w:themeShade="BF"/>
          <w:lang w:val="en-US"/>
        </w:rPr>
        <w:t xml:space="preserve"> and </w:t>
      </w:r>
      <w:proofErr w:type="spellStart"/>
      <w:r w:rsidR="001951D1" w:rsidRPr="008B52F1">
        <w:rPr>
          <w:i/>
          <w:color w:val="2F5496" w:themeColor="accent5" w:themeShade="BF"/>
          <w:lang w:val="en-US"/>
        </w:rPr>
        <w:t>lbm</w:t>
      </w:r>
      <w:proofErr w:type="spellEnd"/>
      <w:r w:rsidR="001951D1" w:rsidRPr="008B52F1">
        <w:rPr>
          <w:i/>
          <w:color w:val="2F5496" w:themeColor="accent5" w:themeShade="BF"/>
          <w:lang w:val="en-US"/>
        </w:rPr>
        <w:t>, whose benchmark identifiers in the scheduling framework are 3, 6, 7, 12, 13, 14, 18, 23, and 24, respectively</w:t>
      </w:r>
      <w:r w:rsidR="00710793" w:rsidRPr="008B52F1">
        <w:rPr>
          <w:i/>
          <w:color w:val="2F5496" w:themeColor="accent5" w:themeShade="BF"/>
          <w:lang w:val="en-US"/>
        </w:rPr>
        <w:t>.</w:t>
      </w:r>
      <w:r w:rsidR="001951D1" w:rsidRPr="008B52F1">
        <w:rPr>
          <w:i/>
          <w:color w:val="2F5496" w:themeColor="accent5" w:themeShade="BF"/>
          <w:lang w:val="en-US"/>
        </w:rPr>
        <w:t xml:space="preserve"> </w:t>
      </w:r>
      <w:r w:rsidR="00710793" w:rsidRPr="00710793">
        <w:rPr>
          <w:i/>
          <w:lang w:val="en-US"/>
        </w:rPr>
        <w:t xml:space="preserve"> </w:t>
      </w:r>
    </w:p>
    <w:p w14:paraId="5AC24BDD" w14:textId="5FFB5718" w:rsidR="001951D1" w:rsidRPr="008B52F1" w:rsidRDefault="001951D1" w:rsidP="009C7FA9">
      <w:pPr>
        <w:jc w:val="both"/>
        <w:rPr>
          <w:i/>
          <w:color w:val="2F5496" w:themeColor="accent5" w:themeShade="BF"/>
          <w:lang w:val="en-US"/>
        </w:rPr>
      </w:pPr>
      <w:r w:rsidRPr="008B52F1">
        <w:rPr>
          <w:i/>
          <w:color w:val="2F5496" w:themeColor="accent5" w:themeShade="BF"/>
          <w:lang w:val="en-US"/>
        </w:rPr>
        <w:t>To ease launching the experiments, you can use the launching_script.sh, setting the correct events and applications to be monitored. Please, see the Section 4 “The Scheduling Framework” of the Lab 1 booklet for further details about the scheduling framework and lau</w:t>
      </w:r>
      <w:r w:rsidR="001858BD" w:rsidRPr="008B52F1">
        <w:rPr>
          <w:i/>
          <w:color w:val="2F5496" w:themeColor="accent5" w:themeShade="BF"/>
          <w:lang w:val="en-US"/>
        </w:rPr>
        <w:t>n</w:t>
      </w:r>
      <w:r w:rsidRPr="008B52F1">
        <w:rPr>
          <w:i/>
          <w:color w:val="2F5496" w:themeColor="accent5" w:themeShade="BF"/>
          <w:lang w:val="en-US"/>
        </w:rPr>
        <w:t>ching script.</w:t>
      </w:r>
    </w:p>
    <w:p w14:paraId="23DA1FDC" w14:textId="5ED41BA3" w:rsidR="009C7FA9" w:rsidRPr="008B52F1" w:rsidRDefault="00710793" w:rsidP="009C7FA9">
      <w:pPr>
        <w:jc w:val="both"/>
        <w:rPr>
          <w:i/>
          <w:color w:val="2F5496" w:themeColor="accent5" w:themeShade="BF"/>
          <w:lang w:val="en-US"/>
        </w:rPr>
      </w:pPr>
      <w:r w:rsidRPr="008B52F1">
        <w:rPr>
          <w:i/>
          <w:color w:val="2F5496" w:themeColor="accent5" w:themeShade="BF"/>
          <w:lang w:val="en-US"/>
        </w:rPr>
        <w:t>With the data obtained from the previous experiment</w:t>
      </w:r>
      <w:r w:rsidR="001951D1" w:rsidRPr="008B52F1">
        <w:rPr>
          <w:i/>
          <w:color w:val="2F5496" w:themeColor="accent5" w:themeShade="BF"/>
          <w:lang w:val="en-US"/>
        </w:rPr>
        <w:t>s</w:t>
      </w:r>
      <w:r w:rsidRPr="008B52F1">
        <w:rPr>
          <w:i/>
          <w:color w:val="2F5496" w:themeColor="accent5" w:themeShade="BF"/>
          <w:lang w:val="en-US"/>
        </w:rPr>
        <w:t>, represent the following charts:</w:t>
      </w:r>
    </w:p>
    <w:p w14:paraId="2151213F" w14:textId="543D76BA" w:rsidR="00710793" w:rsidRPr="008B52F1" w:rsidRDefault="00710793" w:rsidP="00710793">
      <w:pPr>
        <w:pStyle w:val="Prrafodelista"/>
        <w:numPr>
          <w:ilvl w:val="0"/>
          <w:numId w:val="18"/>
        </w:numPr>
        <w:jc w:val="both"/>
        <w:rPr>
          <w:i/>
          <w:color w:val="2F5496" w:themeColor="accent5" w:themeShade="BF"/>
          <w:lang w:val="en-US"/>
        </w:rPr>
      </w:pPr>
      <w:r w:rsidRPr="008B52F1">
        <w:rPr>
          <w:i/>
          <w:color w:val="2F5496" w:themeColor="accent5" w:themeShade="BF"/>
          <w:lang w:val="en-US"/>
        </w:rPr>
        <w:t>A bar</w:t>
      </w:r>
      <w:r w:rsidR="00890279">
        <w:rPr>
          <w:i/>
          <w:color w:val="2F5496" w:themeColor="accent5" w:themeShade="BF"/>
          <w:lang w:val="en-US"/>
        </w:rPr>
        <w:t xml:space="preserve"> chart presenting the IPC (y-axis</w:t>
      </w:r>
      <w:r w:rsidRPr="008B52F1">
        <w:rPr>
          <w:i/>
          <w:color w:val="2F5496" w:themeColor="accent5" w:themeShade="BF"/>
          <w:lang w:val="en-US"/>
        </w:rPr>
        <w:t xml:space="preserve">) </w:t>
      </w:r>
      <w:r w:rsidR="00890279">
        <w:rPr>
          <w:i/>
          <w:color w:val="2F5496" w:themeColor="accent5" w:themeShade="BF"/>
          <w:lang w:val="en-US"/>
        </w:rPr>
        <w:t>of the studied benchmarks (x-axis</w:t>
      </w:r>
      <w:r w:rsidRPr="008B52F1">
        <w:rPr>
          <w:i/>
          <w:color w:val="2F5496" w:themeColor="accent5" w:themeShade="BF"/>
          <w:lang w:val="en-US"/>
        </w:rPr>
        <w:t xml:space="preserve">). </w:t>
      </w:r>
    </w:p>
    <w:p w14:paraId="1827B53E" w14:textId="19D4BD10" w:rsidR="00710793" w:rsidRPr="008B52F1" w:rsidRDefault="00710793" w:rsidP="00710793">
      <w:pPr>
        <w:pStyle w:val="Prrafodelista"/>
        <w:numPr>
          <w:ilvl w:val="0"/>
          <w:numId w:val="18"/>
        </w:numPr>
        <w:jc w:val="both"/>
        <w:rPr>
          <w:i/>
          <w:color w:val="2F5496" w:themeColor="accent5" w:themeShade="BF"/>
          <w:lang w:val="en-US"/>
        </w:rPr>
      </w:pPr>
      <w:r w:rsidRPr="008B52F1">
        <w:rPr>
          <w:i/>
          <w:color w:val="2F5496" w:themeColor="accent5" w:themeShade="BF"/>
          <w:lang w:val="en-US"/>
        </w:rPr>
        <w:t xml:space="preserve">A staked bar chart presenting the percentage of stall cycles for the three categories over the total number of execution cycles of the applications. </w:t>
      </w:r>
    </w:p>
    <w:p w14:paraId="23F57501" w14:textId="5FAC7071" w:rsidR="00710793" w:rsidRPr="00890279" w:rsidRDefault="002C3459" w:rsidP="009C7FA9">
      <w:pPr>
        <w:jc w:val="both"/>
        <w:rPr>
          <w:i/>
          <w:color w:val="2F5496" w:themeColor="accent5" w:themeShade="BF"/>
          <w:lang w:val="en-US"/>
        </w:rPr>
      </w:pPr>
      <w:r w:rsidRPr="008B52F1">
        <w:rPr>
          <w:i/>
          <w:color w:val="2F5496" w:themeColor="accent5" w:themeShade="BF"/>
          <w:lang w:val="en-US"/>
        </w:rPr>
        <w:t>Interpret the results and explain whether or not is there a connection between the issue stalls and performance of the applications.</w:t>
      </w:r>
    </w:p>
    <w:p w14:paraId="1CD1B819" w14:textId="1E2D25C3" w:rsidR="002C3459" w:rsidRPr="001951D1" w:rsidRDefault="002C3459" w:rsidP="001951D1">
      <w:pPr>
        <w:spacing w:after="0"/>
        <w:jc w:val="both"/>
        <w:rPr>
          <w:b/>
          <w:color w:val="4472C4" w:themeColor="accent5"/>
          <w:sz w:val="24"/>
          <w:szCs w:val="24"/>
          <w:lang w:val="en-US"/>
        </w:rPr>
      </w:pPr>
      <w:r w:rsidRPr="001951D1">
        <w:rPr>
          <w:b/>
          <w:color w:val="4472C4" w:themeColor="accent5"/>
          <w:sz w:val="24"/>
          <w:szCs w:val="24"/>
          <w:lang w:val="en-US"/>
        </w:rPr>
        <w:t>Enabling and disabling the hardware prefetching at runtime</w:t>
      </w:r>
    </w:p>
    <w:p w14:paraId="34904829" w14:textId="73CEAD23" w:rsidR="002C3459" w:rsidRDefault="002C3459" w:rsidP="009C7FA9">
      <w:pPr>
        <w:jc w:val="both"/>
        <w:rPr>
          <w:lang w:val="en-US"/>
        </w:rPr>
      </w:pPr>
      <w:r>
        <w:rPr>
          <w:lang w:val="en-US"/>
        </w:rPr>
        <w:t xml:space="preserve">The model specific registers (MSR) are a set of processor control registers mainly used to set certain processor characteristics and features. Among them, they allow enabling or disabling the different prefetching mechanisms implemented. </w:t>
      </w:r>
      <w:r w:rsidR="00E132FF">
        <w:rPr>
          <w:lang w:val="en-US"/>
        </w:rPr>
        <w:t>Prefetching configuration is done using the four less significant bits of the MSR register with address 0x1A4. Table 2 presents the configurable options. A bit set to 0 means that the prefetching mechanism is enabled. To disable it, the corresponding bit should be set to 1.</w:t>
      </w:r>
    </w:p>
    <w:tbl>
      <w:tblPr>
        <w:tblStyle w:val="Tablaconcuadrcula"/>
        <w:tblW w:w="0" w:type="auto"/>
        <w:jc w:val="center"/>
        <w:tblLook w:val="04A0" w:firstRow="1" w:lastRow="0" w:firstColumn="1" w:lastColumn="0" w:noHBand="0" w:noVBand="1"/>
      </w:tblPr>
      <w:tblGrid>
        <w:gridCol w:w="2689"/>
        <w:gridCol w:w="1983"/>
        <w:gridCol w:w="4534"/>
      </w:tblGrid>
      <w:tr w:rsidR="00890279" w:rsidRPr="00A66A52" w14:paraId="0A4303E3" w14:textId="77777777" w:rsidTr="00890279">
        <w:trPr>
          <w:jc w:val="center"/>
        </w:trPr>
        <w:tc>
          <w:tcPr>
            <w:tcW w:w="2689" w:type="dxa"/>
          </w:tcPr>
          <w:p w14:paraId="7AD5C996" w14:textId="531DD115" w:rsidR="00D33F4C" w:rsidRPr="00A66A52" w:rsidRDefault="00D33F4C" w:rsidP="00D33F4C">
            <w:pPr>
              <w:spacing w:after="16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Prefetching mechanism</w:t>
            </w:r>
          </w:p>
        </w:tc>
        <w:tc>
          <w:tcPr>
            <w:tcW w:w="1983" w:type="dxa"/>
          </w:tcPr>
          <w:p w14:paraId="766723DD" w14:textId="3CE95D48" w:rsidR="00D33F4C" w:rsidRPr="00A66A52" w:rsidRDefault="00A66A52" w:rsidP="00D33F4C">
            <w:pPr>
              <w:spacing w:after="16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Bit at</w:t>
            </w:r>
            <w:r w:rsidR="00D33F4C" w:rsidRPr="00A66A52">
              <w:rPr>
                <w:rFonts w:ascii="Calibri" w:eastAsia="Calibri" w:hAnsi="Calibri" w:cs="Calibri"/>
                <w:color w:val="000000"/>
                <w:sz w:val="22"/>
                <w:szCs w:val="22"/>
                <w:lang w:val="en-US" w:eastAsia="es-ES"/>
              </w:rPr>
              <w:t xml:space="preserve"> MSR 0x1A4</w:t>
            </w:r>
          </w:p>
        </w:tc>
        <w:tc>
          <w:tcPr>
            <w:tcW w:w="4534" w:type="dxa"/>
          </w:tcPr>
          <w:p w14:paraId="6DD7C8E6" w14:textId="0902A3A3" w:rsidR="00D33F4C" w:rsidRPr="00A66A52" w:rsidRDefault="00D33F4C" w:rsidP="00D33F4C">
            <w:pPr>
              <w:spacing w:after="16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Descrip</w:t>
            </w:r>
            <w:r w:rsidR="00A66A52" w:rsidRPr="00A66A52">
              <w:rPr>
                <w:rFonts w:ascii="Calibri" w:eastAsia="Calibri" w:hAnsi="Calibri" w:cs="Calibri"/>
                <w:color w:val="000000"/>
                <w:sz w:val="22"/>
                <w:szCs w:val="22"/>
                <w:lang w:val="en-US" w:eastAsia="es-ES"/>
              </w:rPr>
              <w:t>tion</w:t>
            </w:r>
          </w:p>
        </w:tc>
      </w:tr>
      <w:tr w:rsidR="00890279" w:rsidRPr="00A02783" w14:paraId="6DBBA504" w14:textId="77777777" w:rsidTr="00890279">
        <w:trPr>
          <w:jc w:val="center"/>
        </w:trPr>
        <w:tc>
          <w:tcPr>
            <w:tcW w:w="2689" w:type="dxa"/>
            <w:vAlign w:val="center"/>
          </w:tcPr>
          <w:p w14:paraId="47F8D755"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L2 hardware prefetcher</w:t>
            </w:r>
          </w:p>
        </w:tc>
        <w:tc>
          <w:tcPr>
            <w:tcW w:w="1983" w:type="dxa"/>
            <w:vAlign w:val="center"/>
          </w:tcPr>
          <w:p w14:paraId="3069B6BD"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0</w:t>
            </w:r>
          </w:p>
        </w:tc>
        <w:tc>
          <w:tcPr>
            <w:tcW w:w="4534" w:type="dxa"/>
            <w:vAlign w:val="center"/>
          </w:tcPr>
          <w:p w14:paraId="629448D9" w14:textId="2F4C0270" w:rsidR="00D33F4C" w:rsidRPr="00A66A52" w:rsidRDefault="00A66A52" w:rsidP="001951D1">
            <w:pPr>
              <w:spacing w:before="80" w:after="80" w:line="259" w:lineRule="auto"/>
              <w:jc w:val="both"/>
              <w:rPr>
                <w:lang w:val="en-US"/>
              </w:rPr>
            </w:pPr>
            <w:r w:rsidRPr="00A66A52">
              <w:rPr>
                <w:lang w:val="en-US"/>
              </w:rPr>
              <w:t>Fetches additional lines of code or data into the L2 cache</w:t>
            </w:r>
            <w:r>
              <w:rPr>
                <w:lang w:val="en-US"/>
              </w:rPr>
              <w:t>.</w:t>
            </w:r>
          </w:p>
        </w:tc>
      </w:tr>
      <w:tr w:rsidR="00890279" w:rsidRPr="00A02783" w14:paraId="5FD79774" w14:textId="77777777" w:rsidTr="00890279">
        <w:trPr>
          <w:jc w:val="center"/>
        </w:trPr>
        <w:tc>
          <w:tcPr>
            <w:tcW w:w="2689" w:type="dxa"/>
            <w:vAlign w:val="center"/>
          </w:tcPr>
          <w:p w14:paraId="52B671C7"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L2 adjacent cache line prefetcher</w:t>
            </w:r>
          </w:p>
        </w:tc>
        <w:tc>
          <w:tcPr>
            <w:tcW w:w="1983" w:type="dxa"/>
            <w:vAlign w:val="center"/>
          </w:tcPr>
          <w:p w14:paraId="3C37CBB7"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1</w:t>
            </w:r>
          </w:p>
        </w:tc>
        <w:tc>
          <w:tcPr>
            <w:tcW w:w="4534" w:type="dxa"/>
            <w:vAlign w:val="center"/>
          </w:tcPr>
          <w:p w14:paraId="438EFEF3" w14:textId="0D130FA6" w:rsidR="00D33F4C" w:rsidRPr="00A66A52" w:rsidRDefault="00A66A52"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Fetches the cache line that comprises a cache line pair (128 bytes)</w:t>
            </w:r>
            <w:r>
              <w:rPr>
                <w:rFonts w:ascii="Calibri" w:eastAsia="Calibri" w:hAnsi="Calibri" w:cs="Calibri"/>
                <w:color w:val="000000"/>
                <w:sz w:val="22"/>
                <w:szCs w:val="22"/>
                <w:lang w:val="en-US" w:eastAsia="es-ES"/>
              </w:rPr>
              <w:t>.</w:t>
            </w:r>
          </w:p>
        </w:tc>
      </w:tr>
      <w:tr w:rsidR="00890279" w:rsidRPr="00A02783" w14:paraId="5676C2BE" w14:textId="77777777" w:rsidTr="00890279">
        <w:trPr>
          <w:jc w:val="center"/>
        </w:trPr>
        <w:tc>
          <w:tcPr>
            <w:tcW w:w="2689" w:type="dxa"/>
            <w:vAlign w:val="center"/>
          </w:tcPr>
          <w:p w14:paraId="6CDA1B8C"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DCU prefetcher</w:t>
            </w:r>
          </w:p>
        </w:tc>
        <w:tc>
          <w:tcPr>
            <w:tcW w:w="1983" w:type="dxa"/>
            <w:vAlign w:val="center"/>
          </w:tcPr>
          <w:p w14:paraId="065FC4F8"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2</w:t>
            </w:r>
          </w:p>
        </w:tc>
        <w:tc>
          <w:tcPr>
            <w:tcW w:w="4534" w:type="dxa"/>
            <w:vAlign w:val="center"/>
          </w:tcPr>
          <w:p w14:paraId="2314225B" w14:textId="6EA362D2" w:rsidR="00D33F4C" w:rsidRPr="00A66A52" w:rsidRDefault="00A66A52"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Fetches the next cache line into L1-D cache</w:t>
            </w:r>
            <w:r>
              <w:rPr>
                <w:rFonts w:ascii="Calibri" w:eastAsia="Calibri" w:hAnsi="Calibri" w:cs="Calibri"/>
                <w:color w:val="000000"/>
                <w:sz w:val="22"/>
                <w:szCs w:val="22"/>
                <w:lang w:val="en-US" w:eastAsia="es-ES"/>
              </w:rPr>
              <w:t xml:space="preserve">. </w:t>
            </w:r>
          </w:p>
        </w:tc>
      </w:tr>
      <w:tr w:rsidR="00890279" w:rsidRPr="00A02783" w14:paraId="708DFC35" w14:textId="77777777" w:rsidTr="00890279">
        <w:trPr>
          <w:jc w:val="center"/>
        </w:trPr>
        <w:tc>
          <w:tcPr>
            <w:tcW w:w="2689" w:type="dxa"/>
            <w:vAlign w:val="center"/>
          </w:tcPr>
          <w:p w14:paraId="2519CA04"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DCU IP prefetcher</w:t>
            </w:r>
          </w:p>
        </w:tc>
        <w:tc>
          <w:tcPr>
            <w:tcW w:w="1983" w:type="dxa"/>
            <w:vAlign w:val="center"/>
          </w:tcPr>
          <w:p w14:paraId="6967D0DF"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3</w:t>
            </w:r>
          </w:p>
        </w:tc>
        <w:tc>
          <w:tcPr>
            <w:tcW w:w="4534" w:type="dxa"/>
            <w:vAlign w:val="center"/>
          </w:tcPr>
          <w:p w14:paraId="4EC4D78C" w14:textId="230909B2" w:rsidR="00D33F4C" w:rsidRPr="00A66A52" w:rsidRDefault="00A66A52"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 xml:space="preserve">Uses sequential load history (based on Instruction Pointer of previous loads) to determine whether to </w:t>
            </w:r>
            <w:proofErr w:type="spellStart"/>
            <w:r w:rsidRPr="00A66A52">
              <w:rPr>
                <w:rFonts w:ascii="Calibri" w:eastAsia="Calibri" w:hAnsi="Calibri" w:cs="Calibri"/>
                <w:color w:val="000000"/>
                <w:sz w:val="22"/>
                <w:szCs w:val="22"/>
                <w:lang w:val="en-US" w:eastAsia="es-ES"/>
              </w:rPr>
              <w:t>prefetch</w:t>
            </w:r>
            <w:proofErr w:type="spellEnd"/>
            <w:r w:rsidRPr="00A66A52">
              <w:rPr>
                <w:rFonts w:ascii="Calibri" w:eastAsia="Calibri" w:hAnsi="Calibri" w:cs="Calibri"/>
                <w:color w:val="000000"/>
                <w:sz w:val="22"/>
                <w:szCs w:val="22"/>
                <w:lang w:val="en-US" w:eastAsia="es-ES"/>
              </w:rPr>
              <w:t xml:space="preserve"> additional lines</w:t>
            </w:r>
            <w:r>
              <w:rPr>
                <w:rFonts w:ascii="Calibri" w:eastAsia="Calibri" w:hAnsi="Calibri" w:cs="Calibri"/>
                <w:color w:val="000000"/>
                <w:sz w:val="22"/>
                <w:szCs w:val="22"/>
                <w:lang w:val="en-US" w:eastAsia="es-ES"/>
              </w:rPr>
              <w:t>.</w:t>
            </w:r>
          </w:p>
        </w:tc>
      </w:tr>
    </w:tbl>
    <w:p w14:paraId="1211821B" w14:textId="3A7E7A0C" w:rsidR="00D33F4C" w:rsidRPr="00A66A52" w:rsidRDefault="00A66A52" w:rsidP="00A66A52">
      <w:pPr>
        <w:jc w:val="center"/>
        <w:rPr>
          <w:lang w:val="en-US"/>
        </w:rPr>
      </w:pPr>
      <w:r w:rsidRPr="004734ED">
        <w:rPr>
          <w:lang w:val="en-US"/>
        </w:rPr>
        <w:t>Table</w:t>
      </w:r>
      <w:r w:rsidR="00D33F4C" w:rsidRPr="004734ED">
        <w:rPr>
          <w:lang w:val="en-US"/>
        </w:rPr>
        <w:t xml:space="preserve"> 2. </w:t>
      </w:r>
      <w:proofErr w:type="spellStart"/>
      <w:r w:rsidRPr="00A66A52">
        <w:rPr>
          <w:lang w:val="en-US"/>
        </w:rPr>
        <w:t>Prefetch</w:t>
      </w:r>
      <w:proofErr w:type="spellEnd"/>
      <w:r w:rsidR="001951D1">
        <w:rPr>
          <w:lang w:val="en-US"/>
        </w:rPr>
        <w:t xml:space="preserve"> engine</w:t>
      </w:r>
      <w:r w:rsidRPr="00A66A52">
        <w:rPr>
          <w:lang w:val="en-US"/>
        </w:rPr>
        <w:t xml:space="preserve"> configuration bits at the</w:t>
      </w:r>
      <w:r w:rsidR="00D33F4C" w:rsidRPr="00A66A52">
        <w:rPr>
          <w:lang w:val="en-US"/>
        </w:rPr>
        <w:t xml:space="preserve"> MSR 0x1A4.</w:t>
      </w:r>
    </w:p>
    <w:p w14:paraId="7FF960F4" w14:textId="269CB686" w:rsidR="00D33F4C" w:rsidRDefault="009341AC" w:rsidP="009C7FA9">
      <w:pPr>
        <w:jc w:val="both"/>
        <w:rPr>
          <w:lang w:val="en-US"/>
        </w:rPr>
      </w:pPr>
      <w:r>
        <w:rPr>
          <w:lang w:val="en-US"/>
        </w:rPr>
        <w:lastRenderedPageBreak/>
        <w:t xml:space="preserve">MSRs can be read and write using the </w:t>
      </w:r>
      <w:proofErr w:type="spellStart"/>
      <w:r w:rsidR="00415C56" w:rsidRPr="008D323C">
        <w:rPr>
          <w:rFonts w:ascii="Calisto MT" w:hAnsi="Calisto MT"/>
          <w:i/>
          <w:lang w:val="en-US"/>
        </w:rPr>
        <w:t>rdmsr</w:t>
      </w:r>
      <w:proofErr w:type="spellEnd"/>
      <w:r w:rsidR="00415C56">
        <w:rPr>
          <w:lang w:val="en-US"/>
        </w:rPr>
        <w:t xml:space="preserve"> and </w:t>
      </w:r>
      <w:proofErr w:type="spellStart"/>
      <w:r w:rsidR="00415C56" w:rsidRPr="008D323C">
        <w:rPr>
          <w:rFonts w:ascii="Calisto MT" w:hAnsi="Calisto MT"/>
          <w:i/>
          <w:lang w:val="en-US"/>
        </w:rPr>
        <w:t>wrmsr</w:t>
      </w:r>
      <w:proofErr w:type="spellEnd"/>
      <w:r w:rsidR="00415C56">
        <w:rPr>
          <w:lang w:val="en-US"/>
        </w:rPr>
        <w:t xml:space="preserve"> Linux commands, respectively. Both instructions take </w:t>
      </w:r>
      <w:r w:rsidR="008D323C">
        <w:rPr>
          <w:lang w:val="en-US"/>
        </w:rPr>
        <w:t>as inputs</w:t>
      </w:r>
      <w:r w:rsidR="00415C56">
        <w:rPr>
          <w:lang w:val="en-US"/>
        </w:rPr>
        <w:t xml:space="preserve"> the cores where the command should run and the address of the target MSR register, plus the value to be wrote in the case of the </w:t>
      </w:r>
      <w:proofErr w:type="spellStart"/>
      <w:r w:rsidR="00415C56" w:rsidRPr="008D323C">
        <w:rPr>
          <w:rFonts w:ascii="Calisto MT" w:hAnsi="Calisto MT"/>
          <w:i/>
          <w:lang w:val="en-US"/>
        </w:rPr>
        <w:t>wrmsr</w:t>
      </w:r>
      <w:proofErr w:type="spellEnd"/>
      <w:r w:rsidR="00415C56">
        <w:rPr>
          <w:lang w:val="en-US"/>
        </w:rPr>
        <w:t xml:space="preserve"> command. </w:t>
      </w:r>
    </w:p>
    <w:tbl>
      <w:tblPr>
        <w:tblStyle w:val="Tablaconcuadrcula"/>
        <w:tblW w:w="0" w:type="auto"/>
        <w:tblLook w:val="04A0" w:firstRow="1" w:lastRow="0" w:firstColumn="1" w:lastColumn="0" w:noHBand="0" w:noVBand="1"/>
      </w:tblPr>
      <w:tblGrid>
        <w:gridCol w:w="4248"/>
        <w:gridCol w:w="6208"/>
      </w:tblGrid>
      <w:tr w:rsidR="008D323C" w:rsidRPr="00A02783" w14:paraId="5E782025" w14:textId="77777777" w:rsidTr="008D323C">
        <w:tc>
          <w:tcPr>
            <w:tcW w:w="4248" w:type="dxa"/>
          </w:tcPr>
          <w:p w14:paraId="7FEDD0A7" w14:textId="38C9CE9D" w:rsidR="008D323C" w:rsidRPr="00D92ECB" w:rsidRDefault="008D323C" w:rsidP="005D1B83">
            <w:pPr>
              <w:spacing w:before="120" w:after="120"/>
              <w:jc w:val="both"/>
              <w:rPr>
                <w:rFonts w:ascii="Calisto MT" w:hAnsi="Calisto MT"/>
                <w:color w:val="2E75B5"/>
                <w:lang w:val="en-US"/>
              </w:rPr>
            </w:pPr>
            <w:r w:rsidRPr="00D92ECB">
              <w:rPr>
                <w:rFonts w:ascii="Calisto MT" w:hAnsi="Calisto MT"/>
                <w:color w:val="2E75B5"/>
                <w:lang w:val="en-US"/>
              </w:rPr>
              <w:t xml:space="preserve">$ </w:t>
            </w:r>
            <w:proofErr w:type="spellStart"/>
            <w:r w:rsidR="0021784C">
              <w:rPr>
                <w:rFonts w:ascii="Calisto MT" w:hAnsi="Calisto MT"/>
                <w:color w:val="2E75B5"/>
                <w:lang w:val="en-US"/>
              </w:rPr>
              <w:t>sudo</w:t>
            </w:r>
            <w:proofErr w:type="spellEnd"/>
            <w:r w:rsidR="0021784C">
              <w:rPr>
                <w:rFonts w:ascii="Calisto MT" w:hAnsi="Calisto MT"/>
                <w:color w:val="2E75B5"/>
                <w:lang w:val="en-US"/>
              </w:rPr>
              <w:t xml:space="preserve"> </w:t>
            </w:r>
            <w:proofErr w:type="spellStart"/>
            <w:r>
              <w:rPr>
                <w:rFonts w:ascii="Calisto MT" w:hAnsi="Calisto MT"/>
                <w:color w:val="2E75B5"/>
                <w:lang w:val="en-US"/>
              </w:rPr>
              <w:t>rdmsr</w:t>
            </w:r>
            <w:proofErr w:type="spellEnd"/>
            <w:r>
              <w:rPr>
                <w:rFonts w:ascii="Calisto MT" w:hAnsi="Calisto MT"/>
                <w:color w:val="2E75B5"/>
                <w:lang w:val="en-US"/>
              </w:rPr>
              <w:t xml:space="preserve"> -p 0 0x1A4</w:t>
            </w:r>
          </w:p>
        </w:tc>
        <w:tc>
          <w:tcPr>
            <w:tcW w:w="6208" w:type="dxa"/>
          </w:tcPr>
          <w:p w14:paraId="072CD871" w14:textId="3ADBA671" w:rsidR="008D323C" w:rsidRPr="00D92ECB" w:rsidRDefault="008D323C" w:rsidP="005D1B83">
            <w:pPr>
              <w:spacing w:before="120" w:after="120"/>
              <w:jc w:val="both"/>
              <w:rPr>
                <w:rFonts w:ascii="Calisto MT" w:hAnsi="Calisto MT"/>
                <w:color w:val="2E75B5"/>
                <w:lang w:val="en-US"/>
              </w:rPr>
            </w:pPr>
            <w:r>
              <w:rPr>
                <w:rFonts w:ascii="Calisto MT" w:hAnsi="Calisto MT"/>
                <w:color w:val="2E75B5"/>
                <w:lang w:val="en-US"/>
              </w:rPr>
              <w:t># Read the value of the MSR 0x1A4 for the core 0</w:t>
            </w:r>
          </w:p>
        </w:tc>
      </w:tr>
      <w:tr w:rsidR="0021784C" w:rsidRPr="00A02783" w14:paraId="10661F42" w14:textId="77777777" w:rsidTr="008D323C">
        <w:tc>
          <w:tcPr>
            <w:tcW w:w="4248" w:type="dxa"/>
          </w:tcPr>
          <w:p w14:paraId="5D6EF376" w14:textId="1A70940C" w:rsidR="0021784C" w:rsidRPr="00D92ECB" w:rsidRDefault="0021784C" w:rsidP="005D1B83">
            <w:pPr>
              <w:spacing w:before="120" w:after="120"/>
              <w:jc w:val="both"/>
              <w:rPr>
                <w:rFonts w:ascii="Calisto MT" w:hAnsi="Calisto MT"/>
                <w:color w:val="2E75B5"/>
                <w:lang w:val="en-US"/>
              </w:rPr>
            </w:pPr>
            <w:r>
              <w:rPr>
                <w:rFonts w:ascii="Calisto MT" w:hAnsi="Calisto MT"/>
                <w:color w:val="2E75B5"/>
                <w:lang w:val="en-US"/>
              </w:rPr>
              <w:t xml:space="preserve">$ </w:t>
            </w:r>
            <w:proofErr w:type="spellStart"/>
            <w:r w:rsidRPr="0021784C">
              <w:rPr>
                <w:rFonts w:ascii="Calisto MT" w:hAnsi="Calisto MT"/>
                <w:color w:val="2E75B5"/>
                <w:lang w:val="en-US"/>
              </w:rPr>
              <w:t>sudo</w:t>
            </w:r>
            <w:proofErr w:type="spellEnd"/>
            <w:r w:rsidRPr="0021784C">
              <w:rPr>
                <w:rFonts w:ascii="Calisto MT" w:hAnsi="Calisto MT"/>
                <w:color w:val="2E75B5"/>
                <w:lang w:val="en-US"/>
              </w:rPr>
              <w:t xml:space="preserve"> </w:t>
            </w:r>
            <w:proofErr w:type="spellStart"/>
            <w:r w:rsidRPr="0021784C">
              <w:rPr>
                <w:rFonts w:ascii="Calisto MT" w:hAnsi="Calisto MT"/>
                <w:color w:val="2E75B5"/>
                <w:lang w:val="en-US"/>
              </w:rPr>
              <w:t>wrmsr</w:t>
            </w:r>
            <w:proofErr w:type="spellEnd"/>
            <w:r w:rsidRPr="0021784C">
              <w:rPr>
                <w:rFonts w:ascii="Calisto MT" w:hAnsi="Calisto MT"/>
                <w:color w:val="2E75B5"/>
                <w:lang w:val="en-US"/>
              </w:rPr>
              <w:t xml:space="preserve"> -p 0 0x1a4 0x0</w:t>
            </w:r>
          </w:p>
        </w:tc>
        <w:tc>
          <w:tcPr>
            <w:tcW w:w="6208" w:type="dxa"/>
          </w:tcPr>
          <w:p w14:paraId="047ED2B5" w14:textId="37D20DE2" w:rsidR="0021784C" w:rsidRDefault="0021784C" w:rsidP="005D1B83">
            <w:pPr>
              <w:spacing w:before="120" w:after="120"/>
              <w:jc w:val="both"/>
              <w:rPr>
                <w:rFonts w:ascii="Calisto MT" w:hAnsi="Calisto MT"/>
                <w:color w:val="2E75B5"/>
                <w:lang w:val="en-US"/>
              </w:rPr>
            </w:pPr>
            <w:r>
              <w:rPr>
                <w:rFonts w:ascii="Calisto MT" w:hAnsi="Calisto MT"/>
                <w:color w:val="2E75B5"/>
                <w:lang w:val="en-US"/>
              </w:rPr>
              <w:t># Write the value 0x0 to the MSR 0x1A4 of the core 0</w:t>
            </w:r>
          </w:p>
        </w:tc>
      </w:tr>
    </w:tbl>
    <w:p w14:paraId="0EF4F8F7" w14:textId="77777777" w:rsidR="008D323C" w:rsidRDefault="008D323C" w:rsidP="009C7FA9">
      <w:pPr>
        <w:jc w:val="both"/>
        <w:rPr>
          <w:lang w:val="en-US"/>
        </w:rPr>
      </w:pPr>
    </w:p>
    <w:p w14:paraId="4DF8A88E" w14:textId="53328A2B" w:rsidR="00415C56" w:rsidRDefault="00415C56" w:rsidP="009C7FA9">
      <w:pPr>
        <w:jc w:val="both"/>
        <w:rPr>
          <w:lang w:val="en-US"/>
        </w:rPr>
      </w:pPr>
      <w:r>
        <w:rPr>
          <w:lang w:val="en-US"/>
        </w:rPr>
        <w:t xml:space="preserve">To prevent any possible </w:t>
      </w:r>
      <w:r w:rsidR="008D323C">
        <w:rPr>
          <w:lang w:val="en-US"/>
        </w:rPr>
        <w:t>error</w:t>
      </w:r>
      <w:r>
        <w:rPr>
          <w:lang w:val="en-US"/>
        </w:rPr>
        <w:t xml:space="preserve"> setting the MSRs, we provide the scripts </w:t>
      </w:r>
      <w:r w:rsidRPr="008D323C">
        <w:rPr>
          <w:rFonts w:ascii="Calisto MT" w:hAnsi="Calisto MT"/>
          <w:lang w:val="en-US"/>
        </w:rPr>
        <w:t>enable_PF.sh</w:t>
      </w:r>
      <w:r>
        <w:rPr>
          <w:lang w:val="en-US"/>
        </w:rPr>
        <w:t xml:space="preserve"> and </w:t>
      </w:r>
      <w:r w:rsidRPr="008D323C">
        <w:rPr>
          <w:rFonts w:ascii="Calisto MT" w:hAnsi="Calisto MT"/>
          <w:lang w:val="en-US"/>
        </w:rPr>
        <w:t>disable_PF.sh</w:t>
      </w:r>
      <w:r>
        <w:rPr>
          <w:lang w:val="en-US"/>
        </w:rPr>
        <w:t xml:space="preserve"> which enable and disable the hardware prefetching in all the cores, respectively. They must be run using the </w:t>
      </w:r>
      <w:proofErr w:type="spellStart"/>
      <w:r w:rsidRPr="008D323C">
        <w:rPr>
          <w:rFonts w:ascii="Calisto MT" w:hAnsi="Calisto MT"/>
          <w:i/>
          <w:lang w:val="en-US"/>
        </w:rPr>
        <w:t>sudo</w:t>
      </w:r>
      <w:proofErr w:type="spellEnd"/>
      <w:r>
        <w:rPr>
          <w:lang w:val="en-US"/>
        </w:rPr>
        <w:t xml:space="preserve"> command. </w:t>
      </w:r>
      <w:r w:rsidR="0021784C">
        <w:rPr>
          <w:lang w:val="en-US"/>
        </w:rPr>
        <w:t xml:space="preserve">After setting the </w:t>
      </w:r>
      <w:proofErr w:type="spellStart"/>
      <w:r w:rsidR="0021784C">
        <w:rPr>
          <w:lang w:val="en-US"/>
        </w:rPr>
        <w:t>prefetch</w:t>
      </w:r>
      <w:proofErr w:type="spellEnd"/>
      <w:r w:rsidR="0021784C">
        <w:rPr>
          <w:lang w:val="en-US"/>
        </w:rPr>
        <w:t xml:space="preserve"> engine, </w:t>
      </w:r>
      <w:r w:rsidR="008B52F1">
        <w:rPr>
          <w:lang w:val="en-US"/>
        </w:rPr>
        <w:t xml:space="preserve">you should </w:t>
      </w:r>
      <w:r w:rsidR="0021784C">
        <w:rPr>
          <w:lang w:val="en-US"/>
        </w:rPr>
        <w:t xml:space="preserve">check that the changes have been applied to ensure the correctness of the following experiments. </w:t>
      </w:r>
    </w:p>
    <w:p w14:paraId="28F4B85E" w14:textId="77777777" w:rsidR="00415C56" w:rsidRDefault="00415C56" w:rsidP="009C7FA9">
      <w:pPr>
        <w:jc w:val="both"/>
        <w:rPr>
          <w:lang w:val="en-US"/>
        </w:rPr>
      </w:pPr>
    </w:p>
    <w:p w14:paraId="45A1D546" w14:textId="54271B37" w:rsidR="0021784C" w:rsidRPr="001951D1" w:rsidRDefault="0021784C" w:rsidP="0021784C">
      <w:pPr>
        <w:spacing w:after="0"/>
        <w:jc w:val="both"/>
        <w:rPr>
          <w:b/>
          <w:color w:val="4472C4" w:themeColor="accent5"/>
          <w:sz w:val="24"/>
          <w:szCs w:val="24"/>
          <w:lang w:val="en-US"/>
        </w:rPr>
      </w:pPr>
      <w:r>
        <w:rPr>
          <w:b/>
          <w:color w:val="4472C4" w:themeColor="accent5"/>
          <w:sz w:val="24"/>
          <w:szCs w:val="24"/>
          <w:lang w:val="en-US"/>
        </w:rPr>
        <w:t>Connection between IPC and issue stalls with prefetching disabled</w:t>
      </w:r>
    </w:p>
    <w:p w14:paraId="6792AAA2" w14:textId="42A9B928" w:rsidR="00C45231" w:rsidRPr="008B52F1" w:rsidRDefault="00C45231" w:rsidP="009C7FA9">
      <w:pPr>
        <w:jc w:val="both"/>
        <w:rPr>
          <w:i/>
          <w:color w:val="2F5496" w:themeColor="accent5" w:themeShade="BF"/>
          <w:lang w:val="en-US"/>
        </w:rPr>
      </w:pPr>
      <w:r w:rsidRPr="008B52F1">
        <w:rPr>
          <w:i/>
          <w:color w:val="2F5496" w:themeColor="accent5" w:themeShade="BF"/>
          <w:lang w:val="en-US"/>
        </w:rPr>
        <w:t>Disable the hardware prefetching and repe</w:t>
      </w:r>
      <w:r w:rsidR="0021784C" w:rsidRPr="008B52F1">
        <w:rPr>
          <w:i/>
          <w:color w:val="2F5496" w:themeColor="accent5" w:themeShade="BF"/>
          <w:lang w:val="en-US"/>
        </w:rPr>
        <w:t>a</w:t>
      </w:r>
      <w:r w:rsidRPr="008B52F1">
        <w:rPr>
          <w:i/>
          <w:color w:val="2F5496" w:themeColor="accent5" w:themeShade="BF"/>
          <w:lang w:val="en-US"/>
        </w:rPr>
        <w:t>t the experiments you carried out</w:t>
      </w:r>
      <w:r w:rsidR="0021784C" w:rsidRPr="008B52F1">
        <w:rPr>
          <w:i/>
          <w:color w:val="2F5496" w:themeColor="accent5" w:themeShade="BF"/>
          <w:lang w:val="en-US"/>
        </w:rPr>
        <w:t xml:space="preserve"> to obtain the </w:t>
      </w:r>
      <w:r w:rsidR="000835D5" w:rsidRPr="008B52F1">
        <w:rPr>
          <w:i/>
          <w:color w:val="2F5496" w:themeColor="accent5" w:themeShade="BF"/>
          <w:lang w:val="en-US"/>
        </w:rPr>
        <w:t>execution cycles, committed instructions and stall events for the evaluated applications</w:t>
      </w:r>
      <w:r w:rsidRPr="008B52F1">
        <w:rPr>
          <w:i/>
          <w:color w:val="2F5496" w:themeColor="accent5" w:themeShade="BF"/>
          <w:lang w:val="en-US"/>
        </w:rPr>
        <w:t xml:space="preserve">. Study </w:t>
      </w:r>
      <w:r w:rsidR="00890279">
        <w:rPr>
          <w:i/>
          <w:color w:val="2F5496" w:themeColor="accent5" w:themeShade="BF"/>
          <w:lang w:val="en-US"/>
        </w:rPr>
        <w:t>IPC and issue stalls</w:t>
      </w:r>
      <w:r w:rsidRPr="008B52F1">
        <w:rPr>
          <w:i/>
          <w:color w:val="2F5496" w:themeColor="accent5" w:themeShade="BF"/>
          <w:lang w:val="en-US"/>
        </w:rPr>
        <w:t xml:space="preserve"> depending on whether </w:t>
      </w:r>
      <w:proofErr w:type="spellStart"/>
      <w:r w:rsidRPr="008B52F1">
        <w:rPr>
          <w:i/>
          <w:color w:val="2F5496" w:themeColor="accent5" w:themeShade="BF"/>
          <w:lang w:val="en-US"/>
        </w:rPr>
        <w:t>prefetch</w:t>
      </w:r>
      <w:proofErr w:type="spellEnd"/>
      <w:r w:rsidRPr="008B52F1">
        <w:rPr>
          <w:i/>
          <w:color w:val="2F5496" w:themeColor="accent5" w:themeShade="BF"/>
          <w:lang w:val="en-US"/>
        </w:rPr>
        <w:t xml:space="preserve"> is enabled or disabled. Which in the main component of the issue stalls reduced by the </w:t>
      </w:r>
      <w:proofErr w:type="spellStart"/>
      <w:r w:rsidRPr="008B52F1">
        <w:rPr>
          <w:i/>
          <w:color w:val="2F5496" w:themeColor="accent5" w:themeShade="BF"/>
          <w:lang w:val="en-US"/>
        </w:rPr>
        <w:t>prefetch</w:t>
      </w:r>
      <w:proofErr w:type="spellEnd"/>
      <w:r w:rsidRPr="008B52F1">
        <w:rPr>
          <w:i/>
          <w:color w:val="2F5496" w:themeColor="accent5" w:themeShade="BF"/>
          <w:lang w:val="en-US"/>
        </w:rPr>
        <w:t xml:space="preserve">? How does </w:t>
      </w:r>
      <w:proofErr w:type="spellStart"/>
      <w:r w:rsidRPr="008B52F1">
        <w:rPr>
          <w:i/>
          <w:color w:val="2F5496" w:themeColor="accent5" w:themeShade="BF"/>
          <w:lang w:val="en-US"/>
        </w:rPr>
        <w:t>prefetch</w:t>
      </w:r>
      <w:proofErr w:type="spellEnd"/>
      <w:r w:rsidRPr="008B52F1">
        <w:rPr>
          <w:i/>
          <w:color w:val="2F5496" w:themeColor="accent5" w:themeShade="BF"/>
          <w:lang w:val="en-US"/>
        </w:rPr>
        <w:t xml:space="preserve"> contributes to reduce this component?</w:t>
      </w:r>
    </w:p>
    <w:p w14:paraId="6814C9DA" w14:textId="77777777" w:rsidR="009C7FA9" w:rsidRPr="00A66A52" w:rsidRDefault="009C7FA9">
      <w:pPr>
        <w:spacing w:line="240" w:lineRule="auto"/>
        <w:jc w:val="both"/>
        <w:rPr>
          <w:lang w:val="en-US"/>
        </w:rPr>
      </w:pPr>
    </w:p>
    <w:sectPr w:rsidR="009C7FA9" w:rsidRPr="00A66A52">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4CB28" w16cid:durableId="1E0DF20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44B83" w14:textId="77777777" w:rsidR="00E34173" w:rsidRDefault="00E34173">
      <w:pPr>
        <w:spacing w:after="0" w:line="240" w:lineRule="auto"/>
      </w:pPr>
      <w:r>
        <w:separator/>
      </w:r>
    </w:p>
  </w:endnote>
  <w:endnote w:type="continuationSeparator" w:id="0">
    <w:p w14:paraId="1679AFE0" w14:textId="77777777" w:rsidR="00E34173" w:rsidRDefault="00E3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CF119" w14:textId="77777777" w:rsidR="004734ED" w:rsidRDefault="004734E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9A099" w14:textId="77777777" w:rsidR="004734ED" w:rsidRDefault="004734E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3D7" w14:textId="77777777" w:rsidR="004734ED" w:rsidRDefault="004734E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DFC01" w14:textId="77777777" w:rsidR="00E34173" w:rsidRDefault="00E34173">
      <w:pPr>
        <w:spacing w:after="0" w:line="240" w:lineRule="auto"/>
      </w:pPr>
      <w:r>
        <w:separator/>
      </w:r>
    </w:p>
  </w:footnote>
  <w:footnote w:type="continuationSeparator" w:id="0">
    <w:p w14:paraId="73D6E85B" w14:textId="77777777" w:rsidR="00E34173" w:rsidRDefault="00E34173">
      <w:pPr>
        <w:spacing w:after="0" w:line="240" w:lineRule="auto"/>
      </w:pPr>
      <w:r>
        <w:continuationSeparator/>
      </w:r>
    </w:p>
  </w:footnote>
  <w:footnote w:id="1">
    <w:p w14:paraId="18E832CB" w14:textId="0690810F" w:rsidR="007F3792" w:rsidRPr="00A02783" w:rsidRDefault="007F3792" w:rsidP="007F3792">
      <w:pPr>
        <w:spacing w:after="0" w:line="240" w:lineRule="auto"/>
        <w:jc w:val="both"/>
        <w:rPr>
          <w:sz w:val="20"/>
          <w:szCs w:val="20"/>
          <w:lang w:val="en-US"/>
        </w:rPr>
      </w:pPr>
      <w:r w:rsidRPr="00A02783">
        <w:rPr>
          <w:sz w:val="20"/>
          <w:szCs w:val="20"/>
          <w:vertAlign w:val="superscript"/>
        </w:rPr>
        <w:footnoteRef/>
      </w:r>
      <w:r w:rsidRPr="00A02783">
        <w:rPr>
          <w:sz w:val="20"/>
          <w:szCs w:val="20"/>
          <w:lang w:val="en-US"/>
        </w:rPr>
        <w:t xml:space="preserve">  This lab session (including the scheduling framework configuration) has been prepared to be run on an Intel i5 3570. Performance events might differ (in name or implementation) in other architectures.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EDE2B" w14:textId="77777777" w:rsidR="004734ED" w:rsidRDefault="004734ED">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3FE3A" w14:textId="77777777" w:rsidR="004734ED" w:rsidRDefault="004734ED">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6723" w14:textId="77777777" w:rsidR="004734ED" w:rsidRDefault="004734E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9">
    <w:nsid w:val="37113F40"/>
    <w:multiLevelType w:val="hybridMultilevel"/>
    <w:tmpl w:val="C39E15D4"/>
    <w:lvl w:ilvl="0" w:tplc="F168A224">
      <w:start w:val="1"/>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1">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3">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6"/>
  </w:num>
  <w:num w:numId="3">
    <w:abstractNumId w:val="7"/>
  </w:num>
  <w:num w:numId="4">
    <w:abstractNumId w:val="4"/>
  </w:num>
  <w:num w:numId="5">
    <w:abstractNumId w:val="15"/>
  </w:num>
  <w:num w:numId="6">
    <w:abstractNumId w:val="11"/>
  </w:num>
  <w:num w:numId="7">
    <w:abstractNumId w:val="0"/>
  </w:num>
  <w:num w:numId="8">
    <w:abstractNumId w:val="17"/>
  </w:num>
  <w:num w:numId="9">
    <w:abstractNumId w:val="5"/>
  </w:num>
  <w:num w:numId="10">
    <w:abstractNumId w:val="3"/>
  </w:num>
  <w:num w:numId="11">
    <w:abstractNumId w:val="14"/>
  </w:num>
  <w:num w:numId="12">
    <w:abstractNumId w:val="13"/>
  </w:num>
  <w:num w:numId="13">
    <w:abstractNumId w:val="1"/>
  </w:num>
  <w:num w:numId="14">
    <w:abstractNumId w:val="10"/>
  </w:num>
  <w:num w:numId="15">
    <w:abstractNumId w:val="12"/>
  </w:num>
  <w:num w:numId="16">
    <w:abstractNumId w:val="2"/>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365F4"/>
    <w:rsid w:val="00037242"/>
    <w:rsid w:val="000539BA"/>
    <w:rsid w:val="00054E53"/>
    <w:rsid w:val="00061320"/>
    <w:rsid w:val="00063A74"/>
    <w:rsid w:val="000835D5"/>
    <w:rsid w:val="00083CEC"/>
    <w:rsid w:val="000B157D"/>
    <w:rsid w:val="000B2F69"/>
    <w:rsid w:val="000D753A"/>
    <w:rsid w:val="000F1C67"/>
    <w:rsid w:val="00111440"/>
    <w:rsid w:val="001137F7"/>
    <w:rsid w:val="001403E9"/>
    <w:rsid w:val="00143690"/>
    <w:rsid w:val="001813DA"/>
    <w:rsid w:val="001858BD"/>
    <w:rsid w:val="00186D78"/>
    <w:rsid w:val="001951D1"/>
    <w:rsid w:val="001A1B44"/>
    <w:rsid w:val="001A1C45"/>
    <w:rsid w:val="001A6639"/>
    <w:rsid w:val="001C3769"/>
    <w:rsid w:val="001E72BC"/>
    <w:rsid w:val="001F1281"/>
    <w:rsid w:val="0021784C"/>
    <w:rsid w:val="002547AF"/>
    <w:rsid w:val="00294B21"/>
    <w:rsid w:val="0029676E"/>
    <w:rsid w:val="002A10AB"/>
    <w:rsid w:val="002C3459"/>
    <w:rsid w:val="00302B89"/>
    <w:rsid w:val="00324DDA"/>
    <w:rsid w:val="00327388"/>
    <w:rsid w:val="003276F8"/>
    <w:rsid w:val="00333EB1"/>
    <w:rsid w:val="003502FC"/>
    <w:rsid w:val="003607C2"/>
    <w:rsid w:val="003611BD"/>
    <w:rsid w:val="00363FC7"/>
    <w:rsid w:val="0037573B"/>
    <w:rsid w:val="003953FC"/>
    <w:rsid w:val="003A3030"/>
    <w:rsid w:val="003A7472"/>
    <w:rsid w:val="003B0FE8"/>
    <w:rsid w:val="003C30B4"/>
    <w:rsid w:val="003E71CE"/>
    <w:rsid w:val="003F6654"/>
    <w:rsid w:val="004124CB"/>
    <w:rsid w:val="00415C56"/>
    <w:rsid w:val="00424ED7"/>
    <w:rsid w:val="00427E5F"/>
    <w:rsid w:val="004734ED"/>
    <w:rsid w:val="004861F8"/>
    <w:rsid w:val="0049109E"/>
    <w:rsid w:val="004A5CAD"/>
    <w:rsid w:val="004B2B83"/>
    <w:rsid w:val="004B501E"/>
    <w:rsid w:val="004D0182"/>
    <w:rsid w:val="004E0DF9"/>
    <w:rsid w:val="00565BB5"/>
    <w:rsid w:val="00571872"/>
    <w:rsid w:val="00584A00"/>
    <w:rsid w:val="005A64C9"/>
    <w:rsid w:val="005D3392"/>
    <w:rsid w:val="005F35EE"/>
    <w:rsid w:val="00606282"/>
    <w:rsid w:val="00645780"/>
    <w:rsid w:val="00651102"/>
    <w:rsid w:val="0066245D"/>
    <w:rsid w:val="006A2D32"/>
    <w:rsid w:val="006C2C1B"/>
    <w:rsid w:val="006D0606"/>
    <w:rsid w:val="006D1E31"/>
    <w:rsid w:val="006D472C"/>
    <w:rsid w:val="006D7D38"/>
    <w:rsid w:val="006E6377"/>
    <w:rsid w:val="00710793"/>
    <w:rsid w:val="007276BC"/>
    <w:rsid w:val="00733971"/>
    <w:rsid w:val="0073612E"/>
    <w:rsid w:val="0074056B"/>
    <w:rsid w:val="00762504"/>
    <w:rsid w:val="00776F16"/>
    <w:rsid w:val="007A6DDE"/>
    <w:rsid w:val="007C5B52"/>
    <w:rsid w:val="007F3792"/>
    <w:rsid w:val="00802143"/>
    <w:rsid w:val="00803487"/>
    <w:rsid w:val="008275AD"/>
    <w:rsid w:val="00844AFD"/>
    <w:rsid w:val="00887777"/>
    <w:rsid w:val="00890279"/>
    <w:rsid w:val="00894E14"/>
    <w:rsid w:val="008A0296"/>
    <w:rsid w:val="008A3C0B"/>
    <w:rsid w:val="008B52F1"/>
    <w:rsid w:val="008D1CC2"/>
    <w:rsid w:val="008D323C"/>
    <w:rsid w:val="008E49DB"/>
    <w:rsid w:val="008E50D1"/>
    <w:rsid w:val="008F3DC3"/>
    <w:rsid w:val="008F683E"/>
    <w:rsid w:val="008F75A4"/>
    <w:rsid w:val="00900DC6"/>
    <w:rsid w:val="009341AC"/>
    <w:rsid w:val="0094564C"/>
    <w:rsid w:val="009C7FA9"/>
    <w:rsid w:val="009D7D57"/>
    <w:rsid w:val="009E223B"/>
    <w:rsid w:val="00A0031F"/>
    <w:rsid w:val="00A02783"/>
    <w:rsid w:val="00A268D5"/>
    <w:rsid w:val="00A34FCF"/>
    <w:rsid w:val="00A54425"/>
    <w:rsid w:val="00A553B8"/>
    <w:rsid w:val="00A66A52"/>
    <w:rsid w:val="00A87249"/>
    <w:rsid w:val="00AE1A61"/>
    <w:rsid w:val="00AE686D"/>
    <w:rsid w:val="00B15AA6"/>
    <w:rsid w:val="00B266C9"/>
    <w:rsid w:val="00B27E21"/>
    <w:rsid w:val="00B64FD7"/>
    <w:rsid w:val="00BA4956"/>
    <w:rsid w:val="00BD77E9"/>
    <w:rsid w:val="00BE5065"/>
    <w:rsid w:val="00BF489D"/>
    <w:rsid w:val="00C036DF"/>
    <w:rsid w:val="00C3072D"/>
    <w:rsid w:val="00C34DD2"/>
    <w:rsid w:val="00C430C0"/>
    <w:rsid w:val="00C444E1"/>
    <w:rsid w:val="00C4466A"/>
    <w:rsid w:val="00C45231"/>
    <w:rsid w:val="00C4741A"/>
    <w:rsid w:val="00C723E2"/>
    <w:rsid w:val="00CA239A"/>
    <w:rsid w:val="00CC508A"/>
    <w:rsid w:val="00CC679B"/>
    <w:rsid w:val="00D11D94"/>
    <w:rsid w:val="00D33945"/>
    <w:rsid w:val="00D33F4C"/>
    <w:rsid w:val="00D36BDD"/>
    <w:rsid w:val="00D40FA4"/>
    <w:rsid w:val="00D4255E"/>
    <w:rsid w:val="00D44997"/>
    <w:rsid w:val="00D54651"/>
    <w:rsid w:val="00D6618C"/>
    <w:rsid w:val="00D72775"/>
    <w:rsid w:val="00D740E5"/>
    <w:rsid w:val="00DC14FC"/>
    <w:rsid w:val="00DC3E75"/>
    <w:rsid w:val="00DF38A2"/>
    <w:rsid w:val="00DF422B"/>
    <w:rsid w:val="00E132FF"/>
    <w:rsid w:val="00E16588"/>
    <w:rsid w:val="00E27BD5"/>
    <w:rsid w:val="00E34173"/>
    <w:rsid w:val="00E67D40"/>
    <w:rsid w:val="00E74F1A"/>
    <w:rsid w:val="00EB7AB2"/>
    <w:rsid w:val="00F06F48"/>
    <w:rsid w:val="00F100B7"/>
    <w:rsid w:val="00F507C9"/>
    <w:rsid w:val="00F51637"/>
    <w:rsid w:val="00F81F23"/>
    <w:rsid w:val="00FA4BCA"/>
    <w:rsid w:val="00FC30FE"/>
    <w:rsid w:val="00FC7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Citaintensa">
    <w:name w:val="Intense Quote"/>
    <w:basedOn w:val="Normal"/>
    <w:next w:val="Normal"/>
    <w:link w:val="Citaintens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table" w:styleId="Tablaconcuadrcula">
    <w:name w:val="Table Grid"/>
    <w:basedOn w:val="Tablanormal"/>
    <w:uiPriority w:val="39"/>
    <w:rsid w:val="0074056B"/>
    <w:pPr>
      <w:spacing w:after="0" w:line="240" w:lineRule="auto"/>
    </w:pPr>
    <w:rPr>
      <w:rFonts w:asciiTheme="minorHAnsi" w:eastAsiaTheme="minorHAnsi" w:hAnsiTheme="minorHAnsi" w:cstheme="minorBidi"/>
      <w:color w:val="auto"/>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734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4ED"/>
  </w:style>
  <w:style w:type="paragraph" w:styleId="Piedepgina">
    <w:name w:val="footer"/>
    <w:basedOn w:val="Normal"/>
    <w:link w:val="PiedepginaCar"/>
    <w:uiPriority w:val="99"/>
    <w:unhideWhenUsed/>
    <w:rsid w:val="004734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4ED"/>
  </w:style>
  <w:style w:type="character" w:styleId="Refdecomentario">
    <w:name w:val="annotation reference"/>
    <w:basedOn w:val="Fuentedeprrafopredeter"/>
    <w:uiPriority w:val="99"/>
    <w:semiHidden/>
    <w:unhideWhenUsed/>
    <w:rsid w:val="00C34DD2"/>
    <w:rPr>
      <w:sz w:val="16"/>
      <w:szCs w:val="16"/>
    </w:rPr>
  </w:style>
  <w:style w:type="paragraph" w:styleId="Textocomentario">
    <w:name w:val="annotation text"/>
    <w:basedOn w:val="Normal"/>
    <w:link w:val="TextocomentarioCar"/>
    <w:uiPriority w:val="99"/>
    <w:semiHidden/>
    <w:unhideWhenUsed/>
    <w:rsid w:val="00C34D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4DD2"/>
    <w:rPr>
      <w:sz w:val="20"/>
      <w:szCs w:val="20"/>
    </w:rPr>
  </w:style>
  <w:style w:type="paragraph" w:styleId="Asuntodelcomentario">
    <w:name w:val="annotation subject"/>
    <w:basedOn w:val="Textocomentario"/>
    <w:next w:val="Textocomentario"/>
    <w:link w:val="AsuntodelcomentarioCar"/>
    <w:uiPriority w:val="99"/>
    <w:semiHidden/>
    <w:unhideWhenUsed/>
    <w:rsid w:val="00C34DD2"/>
    <w:rPr>
      <w:b/>
      <w:bCs/>
    </w:rPr>
  </w:style>
  <w:style w:type="character" w:customStyle="1" w:styleId="AsuntodelcomentarioCar">
    <w:name w:val="Asunto del comentario Car"/>
    <w:basedOn w:val="TextocomentarioCar"/>
    <w:link w:val="Asuntodelcomentario"/>
    <w:uiPriority w:val="99"/>
    <w:semiHidden/>
    <w:rsid w:val="00C34DD2"/>
    <w:rPr>
      <w:b/>
      <w:bCs/>
      <w:sz w:val="20"/>
      <w:szCs w:val="20"/>
    </w:rPr>
  </w:style>
  <w:style w:type="paragraph" w:styleId="Textodeglobo">
    <w:name w:val="Balloon Text"/>
    <w:basedOn w:val="Normal"/>
    <w:link w:val="TextodegloboCar"/>
    <w:uiPriority w:val="99"/>
    <w:semiHidden/>
    <w:unhideWhenUsed/>
    <w:rsid w:val="00C34DD2"/>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C34DD2"/>
    <w:rPr>
      <w:rFonts w:ascii="Times New Roman" w:hAnsi="Times New Roman" w:cs="Times New Roman"/>
      <w:sz w:val="26"/>
      <w:szCs w:val="26"/>
    </w:rPr>
  </w:style>
  <w:style w:type="character" w:styleId="Hipervnculovisitado">
    <w:name w:val="FollowedHyperlink"/>
    <w:basedOn w:val="Fuentedeprrafopredeter"/>
    <w:uiPriority w:val="99"/>
    <w:semiHidden/>
    <w:unhideWhenUsed/>
    <w:rsid w:val="007F3792"/>
    <w:rPr>
      <w:color w:val="954F72" w:themeColor="followedHyperlink"/>
      <w:u w:val="single"/>
    </w:rPr>
  </w:style>
  <w:style w:type="character" w:customStyle="1" w:styleId="UnresolvedMention">
    <w:name w:val="Unresolved Mention"/>
    <w:basedOn w:val="Fuentedeprrafopredeter"/>
    <w:uiPriority w:val="99"/>
    <w:rsid w:val="007F3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791">
      <w:bodyDiv w:val="1"/>
      <w:marLeft w:val="0"/>
      <w:marRight w:val="0"/>
      <w:marTop w:val="0"/>
      <w:marBottom w:val="0"/>
      <w:divBdr>
        <w:top w:val="none" w:sz="0" w:space="0" w:color="auto"/>
        <w:left w:val="none" w:sz="0" w:space="0" w:color="auto"/>
        <w:bottom w:val="none" w:sz="0" w:space="0" w:color="auto"/>
        <w:right w:val="none" w:sz="0" w:space="0" w:color="auto"/>
      </w:divBdr>
    </w:div>
    <w:div w:id="315645277">
      <w:bodyDiv w:val="1"/>
      <w:marLeft w:val="0"/>
      <w:marRight w:val="0"/>
      <w:marTop w:val="0"/>
      <w:marBottom w:val="0"/>
      <w:divBdr>
        <w:top w:val="none" w:sz="0" w:space="0" w:color="auto"/>
        <w:left w:val="none" w:sz="0" w:space="0" w:color="auto"/>
        <w:bottom w:val="none" w:sz="0" w:space="0" w:color="auto"/>
        <w:right w:val="none" w:sz="0" w:space="0" w:color="auto"/>
      </w:divBdr>
    </w:div>
    <w:div w:id="520976624">
      <w:bodyDiv w:val="1"/>
      <w:marLeft w:val="0"/>
      <w:marRight w:val="0"/>
      <w:marTop w:val="0"/>
      <w:marBottom w:val="0"/>
      <w:divBdr>
        <w:top w:val="none" w:sz="0" w:space="0" w:color="auto"/>
        <w:left w:val="none" w:sz="0" w:space="0" w:color="auto"/>
        <w:bottom w:val="none" w:sz="0" w:space="0" w:color="auto"/>
        <w:right w:val="none" w:sz="0" w:space="0" w:color="auto"/>
      </w:divBdr>
    </w:div>
    <w:div w:id="782925260">
      <w:bodyDiv w:val="1"/>
      <w:marLeft w:val="0"/>
      <w:marRight w:val="0"/>
      <w:marTop w:val="0"/>
      <w:marBottom w:val="0"/>
      <w:divBdr>
        <w:top w:val="none" w:sz="0" w:space="0" w:color="auto"/>
        <w:left w:val="none" w:sz="0" w:space="0" w:color="auto"/>
        <w:bottom w:val="none" w:sz="0" w:space="0" w:color="auto"/>
        <w:right w:val="none" w:sz="0" w:space="0" w:color="auto"/>
      </w:divBdr>
    </w:div>
    <w:div w:id="1505435950">
      <w:bodyDiv w:val="1"/>
      <w:marLeft w:val="0"/>
      <w:marRight w:val="0"/>
      <w:marTop w:val="0"/>
      <w:marBottom w:val="0"/>
      <w:divBdr>
        <w:top w:val="none" w:sz="0" w:space="0" w:color="auto"/>
        <w:left w:val="none" w:sz="0" w:space="0" w:color="auto"/>
        <w:bottom w:val="none" w:sz="0" w:space="0" w:color="auto"/>
        <w:right w:val="none" w:sz="0" w:space="0" w:color="auto"/>
      </w:divBdr>
    </w:div>
    <w:div w:id="1602375855">
      <w:bodyDiv w:val="1"/>
      <w:marLeft w:val="0"/>
      <w:marRight w:val="0"/>
      <w:marTop w:val="0"/>
      <w:marBottom w:val="0"/>
      <w:divBdr>
        <w:top w:val="none" w:sz="0" w:space="0" w:color="auto"/>
        <w:left w:val="none" w:sz="0" w:space="0" w:color="auto"/>
        <w:bottom w:val="none" w:sz="0" w:space="0" w:color="auto"/>
        <w:right w:val="none" w:sz="0" w:space="0" w:color="auto"/>
      </w:divBdr>
    </w:div>
    <w:div w:id="1714231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16/09/relationships/commentsIds" Target="commentsIds.xml"/><Relationship Id="rId10" Type="http://schemas.openxmlformats.org/officeDocument/2006/relationships/image" Target="media/image3.gif"/><Relationship Id="rId11" Type="http://schemas.openxmlformats.org/officeDocument/2006/relationships/hyperlink" Target="mailto:user@semXXX.upv.es" TargetMode="External"/><Relationship Id="rId12" Type="http://schemas.openxmlformats.org/officeDocument/2006/relationships/hyperlink" Target="mailto:alumno@sem2XX.disca.upv.es" TargetMode="External"/><Relationship Id="rId13" Type="http://schemas.openxmlformats.org/officeDocument/2006/relationships/hyperlink" Target="https://github.com/jofepre/lab_2_fil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45C301-6724-3E47-9AD5-793281B0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1654</Words>
  <Characters>9099</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Microsoft Office</cp:lastModifiedBy>
  <cp:revision>28</cp:revision>
  <dcterms:created xsi:type="dcterms:W3CDTF">2018-01-07T20:39:00Z</dcterms:created>
  <dcterms:modified xsi:type="dcterms:W3CDTF">2018-02-01T19:50:00Z</dcterms:modified>
</cp:coreProperties>
</file>