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4E79"/>
          <w:sz w:val="40"/>
          <w:szCs w:val="40"/>
        </w:rPr>
        <w:t xml:space="preserve">Ae3 — Incremento 1 del proyecto</w:t>
      </w:r>
    </w:p>
    <w:p>
      <w:pPr>
        <w:spacing w:after="300"/>
        <w:jc w:val="center"/>
      </w:pPr>
      <w:r>
        <w:rPr>
          <w:i/>
          <w:iCs/>
          <w:sz w:val="24"/>
          <w:szCs w:val="24"/>
        </w:rPr>
        <w:t xml:space="preserve">Integración de diseño orientado a objetos y patrones en el Sistema de Gestión de Tutorías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DCE6F1" w:color="auto" w:val="clear"/>
          </w:tcPr>
          <w:p>
            <w:r>
              <w:rPr>
                <w:b/>
                <w:bCs/>
                <w:sz w:val="19"/>
                <w:szCs w:val="19"/>
              </w:rPr>
              <w:t xml:space="preserve">Campo</w:t>
            </w:r>
          </w:p>
        </w:tc>
        <w:tc>
          <w:tcPr>
            <w:tcW w:type="pct" w:w="70%"/>
            <w:shd w:fill="DCE6F1" w:color="auto" w:val="clear"/>
          </w:tcPr>
          <w:p>
            <w:r>
              <w:rPr>
                <w:b/>
                <w:bCs/>
                <w:sz w:val="19"/>
                <w:szCs w:val="19"/>
              </w:rPr>
              <w:t xml:space="preserve">Detalle</w:t>
            </w:r>
          </w:p>
        </w:tc>
      </w:tr>
      <w:tr>
        <w:tc>
          <w:tcPr>
            <w:tcW w:type="pct" w:w="30%"/>
          </w:tcPr>
          <w:p>
            <w:r>
              <w:rPr>
                <w:b w:val="false"/>
                <w:bCs w:val="false"/>
                <w:sz w:val="19"/>
                <w:szCs w:val="19"/>
              </w:rPr>
              <w:t xml:space="preserve">Asignatura</w:t>
            </w:r>
          </w:p>
        </w:tc>
        <w:tc>
          <w:tcPr>
            <w:tcW w:type="pct" w:w="70%"/>
          </w:tcPr>
          <w:p>
            <w:r>
              <w:rPr>
                <w:b w:val="false"/>
                <w:bCs w:val="false"/>
                <w:sz w:val="19"/>
                <w:szCs w:val="19"/>
              </w:rPr>
              <w:t xml:space="preserve">Diseño de Software (UCOM0310) — PEL 4, 2026</w:t>
            </w:r>
          </w:p>
        </w:tc>
      </w:tr>
      <w:tr>
        <w:tc>
          <w:tcPr>
            <w:tcW w:type="pct" w:w="30%"/>
          </w:tcPr>
          <w:p>
            <w:r>
              <w:rPr>
                <w:b w:val="false"/>
                <w:bCs w:val="false"/>
                <w:sz w:val="19"/>
                <w:szCs w:val="19"/>
              </w:rPr>
              <w:t xml:space="preserve">Actividad</w:t>
            </w:r>
          </w:p>
        </w:tc>
        <w:tc>
          <w:tcPr>
            <w:tcW w:type="pct" w:w="70%"/>
          </w:tcPr>
          <w:p>
            <w:r>
              <w:rPr>
                <w:b w:val="false"/>
                <w:bCs w:val="false"/>
                <w:sz w:val="19"/>
                <w:szCs w:val="19"/>
              </w:rPr>
              <w:t xml:space="preserve">Actividad 5 | Ae3 — Incremento 1 del proyecto (Semana 4)</w:t>
            </w:r>
          </w:p>
        </w:tc>
      </w:tr>
      <w:tr>
        <w:tc>
          <w:tcPr>
            <w:tcW w:type="pct" w:w="30%"/>
          </w:tcPr>
          <w:p>
            <w:r>
              <w:rPr>
                <w:b w:val="false"/>
                <w:bCs w:val="false"/>
                <w:sz w:val="19"/>
                <w:szCs w:val="19"/>
              </w:rPr>
              <w:t xml:space="preserve">Estudiante</w:t>
            </w:r>
          </w:p>
        </w:tc>
        <w:tc>
          <w:tcPr>
            <w:tcW w:type="pct" w:w="70%"/>
          </w:tcPr>
          <w:p>
            <w:r>
              <w:rPr>
                <w:b w:val="false"/>
                <w:bCs w:val="false"/>
                <w:sz w:val="19"/>
                <w:szCs w:val="19"/>
              </w:rPr>
              <w:t xml:space="preserve">Joffre Barre Veliz</w:t>
            </w:r>
          </w:p>
        </w:tc>
      </w:tr>
      <w:tr>
        <w:tc>
          <w:tcPr>
            <w:tcW w:type="pct" w:w="30%"/>
          </w:tcPr>
          <w:p>
            <w:r>
              <w:rPr>
                <w:b w:val="false"/>
                <w:bCs w:val="false"/>
                <w:sz w:val="19"/>
                <w:szCs w:val="19"/>
              </w:rPr>
              <w:t xml:space="preserve">Fecha de entrega</w:t>
            </w:r>
          </w:p>
        </w:tc>
        <w:tc>
          <w:tcPr>
            <w:tcW w:type="pct" w:w="70%"/>
          </w:tcPr>
          <w:p>
            <w:r>
              <w:rPr>
                <w:b w:val="false"/>
                <w:bCs w:val="false"/>
                <w:sz w:val="19"/>
                <w:szCs w:val="19"/>
              </w:rPr>
              <w:t xml:space="preserve">06 de septiembre de 2026</w:t>
            </w:r>
          </w:p>
        </w:tc>
      </w:tr>
      <w:tr>
        <w:tc>
          <w:tcPr>
            <w:tcW w:type="pct" w:w="30%"/>
          </w:tcPr>
          <w:p>
            <w:r>
              <w:rPr>
                <w:b w:val="false"/>
                <w:bCs w:val="false"/>
                <w:sz w:val="19"/>
                <w:szCs w:val="19"/>
              </w:rPr>
              <w:t xml:space="preserve">Ponderación</w:t>
            </w:r>
          </w:p>
        </w:tc>
        <w:tc>
          <w:tcPr>
            <w:tcW w:type="pct" w:w="70%"/>
          </w:tcPr>
          <w:p>
            <w:r>
              <w:rPr>
                <w:b w:val="false"/>
                <w:bCs w:val="false"/>
                <w:sz w:val="19"/>
                <w:szCs w:val="19"/>
              </w:rPr>
              <w:t xml:space="preserve">20 % de la Evaluación I</w:t>
            </w:r>
          </w:p>
        </w:tc>
      </w:tr>
      <w:tr>
        <w:tc>
          <w:tcPr>
            <w:tcW w:type="pct" w:w="30%"/>
          </w:tcPr>
          <w:p>
            <w:r>
              <w:rPr>
                <w:b w:val="false"/>
                <w:bCs w:val="false"/>
                <w:sz w:val="19"/>
                <w:szCs w:val="19"/>
              </w:rPr>
              <w:t xml:space="preserve">Repositorio</w:t>
            </w:r>
          </w:p>
        </w:tc>
        <w:tc>
          <w:tcPr>
            <w:tcW w:type="pct" w:w="70%"/>
          </w:tcPr>
          <w:p>
            <w:r>
              <w:rPr>
                <w:b w:val="false"/>
                <w:bCs w:val="false"/>
                <w:sz w:val="19"/>
                <w:szCs w:val="19"/>
              </w:rPr>
              <w:t xml:space="preserve">https://github.com/joffrebarrev/Sistema_gestion_tutorias</w:t>
            </w:r>
          </w:p>
        </w:tc>
      </w:tr>
    </w:tbl>
    <w:p>
      <w:pPr>
        <w:spacing w:before="300"/>
      </w:pPr>
    </w:p>
    <w:p>
      <w:pPr>
        <w:pStyle w:val="Heading1"/>
        <w:pBdr>
          <w:bottom w:val="single" w:color="1F4E79" w:sz="6"/>
        </w:pBdr>
        <w:spacing w:after="150" w:before="300"/>
      </w:pPr>
      <w:r>
        <w:rPr>
          <w:b/>
          <w:bCs/>
          <w:color w:val="1F4E79"/>
        </w:rPr>
        <w:t xml:space="preserve">1. Estado inicial</w:t>
      </w:r>
    </w:p>
    <w:p>
      <w:pPr>
        <w:spacing w:after="120"/>
      </w:pPr>
      <w:r>
        <w:t xml:space="preserve">Al comenzar este incremento existían tres piezas de trabajo independientes, construidas en semanas anteriores sobre el mismo caso de estudio (Sistema de gestión de tutorías), pero no integradas entre sí:</w:t>
      </w:r>
    </w:p>
    <w:p>
      <w:pPr>
        <w:pStyle w:val="ListParagraph"/>
        <w:numPr>
          <w:ilvl w:val="0"/>
          <w:numId w:val="1"/>
        </w:numPr>
        <w:spacing w:after="60"/>
      </w:pPr>
      <w:r>
        <w:t xml:space="preserve">Ae1 (dominio base): paquete edu.uees.tutorias con Usuario (abstracta), Estudiante, Docente, Asignatura, HorarioTutoria y Reserva (máquina de estados PENDIENTE→CONFIRMADA/CANCELADA/COMPLETADA), más los puertos RepositorioReservas y Notificador y su orquestador ServicioReservasImpl. Repositorio: https://github.com/joffrebarrev/Sistema_gestion_tutorias.</w:t>
      </w:r>
    </w:p>
    <w:p>
      <w:pPr>
        <w:pStyle w:val="ListParagraph"/>
        <w:numPr>
          <w:ilvl w:val="0"/>
          <w:numId w:val="1"/>
        </w:numPr>
        <w:spacing w:after="60"/>
      </w:pPr>
      <w:r>
        <w:t xml:space="preserve">Ae2 (semana3-patrones/): Factory Method para canales de notificación (Email/Push/SMS) y Builder para una clase Reserva simplificada y propia de ese ejercicio — nunca llegó a tocar el dominio real de Ae1.</w:t>
      </w:r>
    </w:p>
    <w:p>
      <w:pPr>
        <w:pStyle w:val="ListParagraph"/>
        <w:numPr>
          <w:ilvl w:val="0"/>
          <w:numId w:val="1"/>
        </w:numPr>
        <w:spacing w:after="60"/>
      </w:pPr>
      <w:r>
        <w:t xml:space="preserve">Semana 4, laboratorios formativos (Actividad 2 y Actividad 3): Adapter+Facade (repositorio actividad2-adapter-facade) y Strategy+Observer (repositorio actividad3-strategy-observer), ambos sobre un dominio propio y mínimo (Estudiante/Docente/Reserva con solo id, nombre y correo), creado solo para practicar la sintaxis de cada patrón — no el dominio de Ae1.</w:t>
      </w:r>
    </w:p>
    <w:p>
      <w:pPr>
        <w:spacing w:after="120"/>
      </w:pPr>
      <w:r>
        <w:t xml:space="preserve">Es decir: existían cuatro dominios distintos del mismo "sistema de tutorías", cada uno resolviendo una parte por separado. El objetivo de este incremento fue evolucionar un solo dominio real —el de Ae1— e integrarle los patrones que estuvieran realmente justificados, en lugar de sumar los cuatro proyectos.</w:t>
      </w:r>
    </w:p>
    <w:p>
      <w:pPr>
        <w:spacing w:after="120"/>
      </w:pPr>
      <w:r>
        <w:t xml:space="preserve">Línea base verificada antes de modificar (equivalente a mvn clean compile / mvn clean test sobre el proyecto de Ae1): compilación limpia y las 3 pruebas de ServicioReservasImplTest en verde.</w:t>
      </w:r>
    </w:p>
    <w:p>
      <w:pPr>
        <w:pStyle w:val="Heading1"/>
        <w:pBdr>
          <w:bottom w:val="single" w:color="1F4E79" w:sz="6"/>
        </w:pBdr>
        <w:spacing w:after="150" w:before="300"/>
      </w:pPr>
      <w:r>
        <w:rPr>
          <w:b/>
          <w:bCs/>
          <w:color w:val="1F4E79"/>
        </w:rPr>
        <w:t xml:space="preserve">2. Problemas de diseño identificados</w:t>
      </w:r>
    </w:p>
    <w:p>
      <w:pPr>
        <w:pStyle w:val="Heading2"/>
        <w:spacing w:after="100" w:before="200"/>
      </w:pPr>
      <w:r>
        <w:rPr>
          <w:b/>
          <w:bCs/>
          <w:color w:val="1F4E79"/>
        </w:rPr>
        <w:t xml:space="preserve">Problema 1 — Notificación manual y duplicada, acoplada a "quién debe enterarse"</w:t>
      </w:r>
    </w:p>
    <w:p>
      <w:pPr>
        <w:spacing w:after="120"/>
      </w:pPr>
      <w:r>
        <w:t xml:space="preserve">En ServicioReservasImpl, cada uno de los cuatro métodos (reservarTutoria, confirmarReserva, cancelarReserva, reprogramarReserva) llamaba directamente a notificador.notificar(...) para el estudiante y, en algunos casos, para el docente, repitiendo la construcción del mensaje en cada método. Agregar un tercer interesado (por ejemplo un panel administrativo) habría exigido modificar los cuatro métodos — una violación de OCP: el servicio no estaba cerrado a modificación ante un cambio razonable (sumar un interesado).</w:t>
      </w:r>
    </w:p>
    <w:p>
      <w:pPr>
        <w:pStyle w:val="Heading2"/>
        <w:spacing w:after="100" w:before="200"/>
      </w:pPr>
      <w:r>
        <w:rPr>
          <w:b/>
          <w:bCs/>
          <w:color w:val="1F4E79"/>
        </w:rPr>
        <w:t xml:space="preserve">Problema 2 — Toda cancelación se trataba igual, sin lugar para reglas que varían</w:t>
      </w:r>
    </w:p>
    <w:p>
      <w:pPr>
        <w:spacing w:after="120"/>
      </w:pPr>
      <w:r>
        <w:t xml:space="preserve">Reserva.cancelar(motivo) libera el cupo y cambia el estado sin distinguir el contexto de la cancelación. En la práctica, no es lo mismo cancelar con varios días de anticipación que cancelar faltando minutos para la tutoría: esta última amerita dejar constancia (y, a futuro, una posible penalización). Resolver esto con un if/else dentro de ServicioReservasImpl mezclaría la orquestación del caso de uso con una regla de negocio que puede seguir creciendo (política por tipo de asignatura, por historial del estudiante, etc.), degradando la cohesión del servicio.</w:t>
      </w:r>
    </w:p>
    <w:p>
      <w:pPr>
        <w:pStyle w:val="Heading1"/>
        <w:pBdr>
          <w:bottom w:val="single" w:color="1F4E79" w:sz="6"/>
        </w:pBdr>
        <w:spacing w:after="150" w:before="300"/>
      </w:pPr>
      <w:r>
        <w:rPr>
          <w:b/>
          <w:bCs/>
          <w:color w:val="1F4E79"/>
        </w:rPr>
        <w:t xml:space="preserve">3. Revisión de patrones de Ae2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2700"/>
        <w:gridCol w:w="1800"/>
        <w:gridCol w:w="3150"/>
      </w:tblGrid>
      <w:tr>
        <w:tc>
          <w:tcPr>
            <w:tcW w:type="pct" w:w="15%"/>
            <w:shd w:fill="DCE6F1" w:color="auto" w:val="clear"/>
          </w:tcPr>
          <w:p>
            <w:r>
              <w:rPr>
                <w:b/>
                <w:bCs/>
                <w:sz w:val="19"/>
                <w:szCs w:val="19"/>
              </w:rPr>
              <w:t xml:space="preserve">Patrón</w:t>
            </w:r>
          </w:p>
        </w:tc>
        <w:tc>
          <w:tcPr>
            <w:tcW w:type="pct" w:w="30%"/>
            <w:shd w:fill="DCE6F1" w:color="auto" w:val="clear"/>
          </w:tcPr>
          <w:p>
            <w:r>
              <w:rPr>
                <w:b/>
                <w:bCs/>
                <w:sz w:val="19"/>
                <w:szCs w:val="19"/>
              </w:rPr>
              <w:t xml:space="preserve">Problema que resolvía</w:t>
            </w:r>
          </w:p>
        </w:tc>
        <w:tc>
          <w:tcPr>
            <w:tcW w:type="pct" w:w="20%"/>
            <w:shd w:fill="DCE6F1" w:color="auto" w:val="clear"/>
          </w:tcPr>
          <w:p>
            <w:r>
              <w:rPr>
                <w:b/>
                <w:bCs/>
                <w:sz w:val="19"/>
                <w:szCs w:val="19"/>
              </w:rPr>
              <w:t xml:space="preserve">¿Se mantiene?</w:t>
            </w:r>
          </w:p>
        </w:tc>
        <w:tc>
          <w:tcPr>
            <w:tcW w:type="pct" w:w="35%"/>
            <w:shd w:fill="DCE6F1" w:color="auto" w:val="clear"/>
          </w:tcPr>
          <w:p>
            <w:r>
              <w:rPr>
                <w:b/>
                <w:bCs/>
                <w:sz w:val="19"/>
                <w:szCs w:val="19"/>
              </w:rPr>
              <w:t xml:space="preserve">Justificación</w:t>
            </w:r>
          </w:p>
        </w:tc>
      </w:tr>
      <w:tr>
        <w:tc>
          <w:tcPr>
            <w:tcW w:type="pct" w:w="15%"/>
          </w:tcPr>
          <w:p>
            <w:r>
              <w:rPr>
                <w:b w:val="false"/>
                <w:bCs w:val="false"/>
                <w:sz w:val="19"/>
                <w:szCs w:val="19"/>
              </w:rPr>
              <w:t xml:space="preserve">Factory Method</w:t>
            </w:r>
          </w:p>
        </w:tc>
        <w:tc>
          <w:tcPr>
            <w:tcW w:type="pct" w:w="30%"/>
          </w:tcPr>
          <w:p>
            <w:r>
              <w:rPr>
                <w:b w:val="false"/>
                <w:bCs w:val="false"/>
                <w:sz w:val="19"/>
                <w:szCs w:val="19"/>
              </w:rPr>
              <w:t xml:space="preserve">Elegir el canal de notificación (Email/Consola/SMS) sin acoplar el código cliente a una clase concreta.</w:t>
            </w:r>
          </w:p>
        </w:tc>
        <w:tc>
          <w:tcPr>
            <w:tcW w:type="pct" w:w="20%"/>
          </w:tcPr>
          <w:p>
            <w:r>
              <w:rPr>
                <w:b w:val="false"/>
                <w:bCs w:val="false"/>
                <w:sz w:val="19"/>
                <w:szCs w:val="19"/>
              </w:rPr>
              <w:t xml:space="preserve">Sí, se mantiene y se integra al dominio real.</w:t>
            </w:r>
          </w:p>
        </w:tc>
        <w:tc>
          <w:tcPr>
            <w:tcW w:type="pct" w:w="35%"/>
          </w:tcPr>
          <w:p>
            <w:r>
              <w:rPr>
                <w:b w:val="false"/>
                <w:bCs w:val="false"/>
                <w:sz w:val="19"/>
                <w:szCs w:val="19"/>
              </w:rPr>
              <w:t xml:space="preserve">El problema sigue existiendo tal cual en Ae1: App necesitaba construir un Notificador concreto. Se creó NotificadorFactory + CanalNotificacion sobre las clases reales de Ae1 (NotificadorEmail/NotificadorConsola) y se agregó un canal nuevo (NotificadorSms) sin tocar App ni ninguna clase existente (OCP).</w:t>
            </w:r>
          </w:p>
        </w:tc>
      </w:tr>
      <w:tr>
        <w:tc>
          <w:tcPr>
            <w:tcW w:type="pct" w:w="15%"/>
          </w:tcPr>
          <w:p>
            <w:r>
              <w:rPr>
                <w:b w:val="false"/>
                <w:bCs w:val="false"/>
                <w:sz w:val="19"/>
                <w:szCs w:val="19"/>
              </w:rPr>
              <w:t xml:space="preserve">Builder</w:t>
            </w:r>
          </w:p>
        </w:tc>
        <w:tc>
          <w:tcPr>
            <w:tcW w:type="pct" w:w="30%"/>
          </w:tcPr>
          <w:p>
            <w:r>
              <w:rPr>
                <w:b w:val="false"/>
                <w:bCs w:val="false"/>
                <w:sz w:val="19"/>
                <w:szCs w:val="19"/>
              </w:rPr>
              <w:t xml:space="preserve">Construir una Reserva con campos obligatorios y opcionales.</w:t>
            </w:r>
          </w:p>
        </w:tc>
        <w:tc>
          <w:tcPr>
            <w:tcW w:type="pct" w:w="20%"/>
          </w:tcPr>
          <w:p>
            <w:r>
              <w:rPr>
                <w:b w:val="false"/>
                <w:bCs w:val="false"/>
                <w:sz w:val="19"/>
                <w:szCs w:val="19"/>
              </w:rPr>
              <w:t xml:space="preserve">No se mantiene.</w:t>
            </w:r>
          </w:p>
        </w:tc>
        <w:tc>
          <w:tcPr>
            <w:tcW w:type="pct" w:w="35%"/>
          </w:tcPr>
          <w:p>
            <w:r>
              <w:rPr>
                <w:b w:val="false"/>
                <w:bCs w:val="false"/>
                <w:sz w:val="19"/>
                <w:szCs w:val="19"/>
              </w:rPr>
              <w:t xml:space="preserve">La Reserva real de Ae1 solo tiene 3 parámetros obligatorios en su constructor (id, estudiante, horario), validados con Objects.requireNonNull; no existe configuración opcional que justifique un Builder. Forzarlo aquí sería "usar el patrón porque existe", no porque resuelva un problema — el propio enunciado advierte que más patrones no equivalen a mejor diseño.</w:t>
            </w:r>
          </w:p>
        </w:tc>
      </w:tr>
    </w:tbl>
    <w:p>
      <w:pPr>
        <w:pStyle w:val="Heading1"/>
        <w:pBdr>
          <w:bottom w:val="single" w:color="1F4E79" w:sz="6"/>
        </w:pBdr>
        <w:spacing w:after="150" w:before="300"/>
      </w:pPr>
      <w:r>
        <w:rPr>
          <w:b/>
          <w:bCs/>
          <w:color w:val="1F4E79"/>
        </w:rPr>
        <w:t xml:space="preserve">4. Patrones seleccionados de Semana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c>
          <w:tcPr>
            <w:tcW w:type="pct" w:w="18%"/>
            <w:shd w:fill="DCE6F1" w:color="auto" w:val="clear"/>
          </w:tcPr>
          <w:p>
            <w:r>
              <w:rPr>
                <w:b/>
                <w:bCs/>
                <w:sz w:val="19"/>
                <w:szCs w:val="19"/>
              </w:rPr>
              <w:t xml:space="preserve">Elemento</w:t>
            </w:r>
          </w:p>
        </w:tc>
        <w:tc>
          <w:tcPr>
            <w:tcW w:type="pct" w:w="41%"/>
            <w:shd w:fill="DCE6F1" w:color="auto" w:val="clear"/>
          </w:tcPr>
          <w:p>
            <w:r>
              <w:rPr>
                <w:b/>
                <w:bCs/>
                <w:sz w:val="19"/>
                <w:szCs w:val="19"/>
              </w:rPr>
              <w:t xml:space="preserve">Patrón 1 — Observer</w:t>
            </w:r>
          </w:p>
        </w:tc>
        <w:tc>
          <w:tcPr>
            <w:tcW w:type="pct" w:w="41%"/>
            <w:shd w:fill="DCE6F1" w:color="auto" w:val="clear"/>
          </w:tcPr>
          <w:p>
            <w:r>
              <w:rPr>
                <w:b/>
                <w:bCs/>
                <w:sz w:val="19"/>
                <w:szCs w:val="19"/>
              </w:rPr>
              <w:t xml:space="preserve">Patrón 2 — Strategy</w:t>
            </w:r>
          </w:p>
        </w:tc>
      </w:tr>
      <w:tr>
        <w:tc>
          <w:tcPr>
            <w:tcW w:type="pct" w:w="18%"/>
          </w:tcPr>
          <w:p>
            <w:r>
              <w:rPr>
                <w:b w:val="false"/>
                <w:bCs w:val="false"/>
                <w:sz w:val="19"/>
                <w:szCs w:val="19"/>
              </w:rPr>
              <w:t xml:space="preserve">Problema real</w:t>
            </w:r>
          </w:p>
        </w:tc>
        <w:tc>
          <w:tcPr>
            <w:tcW w:type="pct" w:w="41%"/>
          </w:tcPr>
          <w:p>
            <w:r>
              <w:rPr>
                <w:b w:val="false"/>
                <w:bCs w:val="false"/>
                <w:sz w:val="19"/>
                <w:szCs w:val="19"/>
              </w:rPr>
              <w:t xml:space="preserve">ServicioReservasImpl decide "a mano" a quién avisar y cómo, repetido en 4 métodos.</w:t>
            </w:r>
          </w:p>
        </w:tc>
        <w:tc>
          <w:tcPr>
            <w:tcW w:type="pct" w:w="41%"/>
          </w:tcPr>
          <w:p>
            <w:r>
              <w:rPr>
                <w:b w:val="false"/>
                <w:bCs w:val="false"/>
                <w:sz w:val="19"/>
                <w:szCs w:val="19"/>
              </w:rPr>
              <w:t xml:space="preserve">Toda cancelación se trata igual, sin lugar para una consecuencia que varíe según el contexto.</w:t>
            </w:r>
          </w:p>
        </w:tc>
      </w:tr>
      <w:tr>
        <w:tc>
          <w:tcPr>
            <w:tcW w:type="pct" w:w="18%"/>
          </w:tcPr>
          <w:p>
            <w:r>
              <w:rPr>
                <w:b w:val="false"/>
                <w:bCs w:val="false"/>
                <w:sz w:val="19"/>
                <w:szCs w:val="19"/>
              </w:rPr>
              <w:t xml:space="preserve">Contexto</w:t>
            </w:r>
          </w:p>
        </w:tc>
        <w:tc>
          <w:tcPr>
            <w:tcW w:type="pct" w:w="41%"/>
          </w:tcPr>
          <w:p>
            <w:r>
              <w:rPr>
                <w:b w:val="false"/>
                <w:bCs w:val="false"/>
                <w:sz w:val="19"/>
                <w:szCs w:val="19"/>
              </w:rPr>
              <w:t xml:space="preserve">Reserva cambia de estado (pendiente, confirmada, cancelada, completada) y dos partes (estudiante y docente) deben enterarse de forma distinta según el estado.</w:t>
            </w:r>
          </w:p>
        </w:tc>
        <w:tc>
          <w:tcPr>
            <w:tcW w:type="pct" w:w="41%"/>
          </w:tcPr>
          <w:p>
            <w:r>
              <w:rPr>
                <w:b w:val="false"/>
                <w:bCs w:val="false"/>
                <w:sz w:val="19"/>
                <w:szCs w:val="19"/>
              </w:rPr>
              <w:t xml:space="preserve">Se cancela una reserva; la anticipación respecto al inicio del horario determina si corresponde una anotación de penalización.</w:t>
            </w:r>
          </w:p>
        </w:tc>
      </w:tr>
      <w:tr>
        <w:tc>
          <w:tcPr>
            <w:tcW w:type="pct" w:w="18%"/>
          </w:tcPr>
          <w:p>
            <w:r>
              <w:rPr>
                <w:b w:val="false"/>
                <w:bCs w:val="false"/>
                <w:sz w:val="19"/>
                <w:szCs w:val="19"/>
              </w:rPr>
              <w:t xml:space="preserve">Qué cambia</w:t>
            </w:r>
          </w:p>
        </w:tc>
        <w:tc>
          <w:tcPr>
            <w:tcW w:type="pct" w:w="41%"/>
          </w:tcPr>
          <w:p>
            <w:r>
              <w:rPr>
                <w:b w:val="false"/>
                <w:bCs w:val="false"/>
                <w:sz w:val="19"/>
                <w:szCs w:val="19"/>
              </w:rPr>
              <w:t xml:space="preserve">Quién está interesado en un cambio de estado, y cuántos.</w:t>
            </w:r>
          </w:p>
        </w:tc>
        <w:tc>
          <w:tcPr>
            <w:tcW w:type="pct" w:w="41%"/>
          </w:tcPr>
          <w:p>
            <w:r>
              <w:rPr>
                <w:b w:val="false"/>
                <w:bCs w:val="false"/>
                <w:sz w:val="19"/>
                <w:szCs w:val="19"/>
              </w:rPr>
              <w:t xml:space="preserve">La consecuencia aplicada al cancelar (mensaje/anotación registrada).</w:t>
            </w:r>
          </w:p>
        </w:tc>
      </w:tr>
      <w:tr>
        <w:tc>
          <w:tcPr>
            <w:tcW w:type="pct" w:w="18%"/>
          </w:tcPr>
          <w:p>
            <w:r>
              <w:rPr>
                <w:b w:val="false"/>
                <w:bCs w:val="false"/>
                <w:sz w:val="19"/>
                <w:szCs w:val="19"/>
              </w:rPr>
              <w:t xml:space="preserve">Qué permanece estable</w:t>
            </w:r>
          </w:p>
        </w:tc>
        <w:tc>
          <w:tcPr>
            <w:tcW w:type="pct" w:w="41%"/>
          </w:tcPr>
          <w:p>
            <w:r>
              <w:rPr>
                <w:b w:val="false"/>
                <w:bCs w:val="false"/>
                <w:sz w:val="19"/>
                <w:szCs w:val="19"/>
              </w:rPr>
              <w:t xml:space="preserve">La validez de la transición de estado en sí (la protege Reserva).</w:t>
            </w:r>
          </w:p>
        </w:tc>
        <w:tc>
          <w:tcPr>
            <w:tcW w:type="pct" w:w="41%"/>
          </w:tcPr>
          <w:p>
            <w:r>
              <w:rPr>
                <w:b w:val="false"/>
                <w:bCs w:val="false"/>
                <w:sz w:val="19"/>
                <w:szCs w:val="19"/>
              </w:rPr>
              <w:t xml:space="preserve">La transición de estado en sí (Reserva.cancelar sigue siendo la única que valida si se puede cancelar).</w:t>
            </w:r>
          </w:p>
        </w:tc>
      </w:tr>
      <w:tr>
        <w:tc>
          <w:tcPr>
            <w:tcW w:type="pct" w:w="18%"/>
          </w:tcPr>
          <w:p>
            <w:r>
              <w:rPr>
                <w:b w:val="false"/>
                <w:bCs w:val="false"/>
                <w:sz w:val="19"/>
                <w:szCs w:val="19"/>
              </w:rPr>
              <w:t xml:space="preserve">Patrón seleccionado</w:t>
            </w:r>
          </w:p>
        </w:tc>
        <w:tc>
          <w:tcPr>
            <w:tcW w:type="pct" w:w="41%"/>
          </w:tcPr>
          <w:p>
            <w:r>
              <w:rPr>
                <w:b w:val="false"/>
                <w:bCs w:val="false"/>
                <w:sz w:val="19"/>
                <w:szCs w:val="19"/>
              </w:rPr>
              <w:t xml:space="preserve">Observer</w:t>
            </w:r>
          </w:p>
        </w:tc>
        <w:tc>
          <w:tcPr>
            <w:tcW w:type="pct" w:w="41%"/>
          </w:tcPr>
          <w:p>
            <w:r>
              <w:rPr>
                <w:b w:val="false"/>
                <w:bCs w:val="false"/>
                <w:sz w:val="19"/>
                <w:szCs w:val="19"/>
              </w:rPr>
              <w:t xml:space="preserve">Strategy</w:t>
            </w:r>
          </w:p>
        </w:tc>
      </w:tr>
      <w:tr>
        <w:tc>
          <w:tcPr>
            <w:tcW w:type="pct" w:w="18%"/>
          </w:tcPr>
          <w:p>
            <w:r>
              <w:rPr>
                <w:b w:val="false"/>
                <w:bCs w:val="false"/>
                <w:sz w:val="19"/>
                <w:szCs w:val="19"/>
              </w:rPr>
              <w:t xml:space="preserve">Clases/interfaces implicadas</w:t>
            </w:r>
          </w:p>
        </w:tc>
        <w:tc>
          <w:tcPr>
            <w:tcW w:type="pct" w:w="41%"/>
          </w:tcPr>
          <w:p>
            <w:r>
              <w:rPr>
                <w:b w:val="false"/>
                <w:bCs w:val="false"/>
                <w:sz w:val="19"/>
                <w:szCs w:val="19"/>
              </w:rPr>
              <w:t xml:space="preserve">ObservadorReserva (puerto), Reserva (Subject), NotificacionEstudianteObserver, NotificacionDocenteObserver.</w:t>
            </w:r>
          </w:p>
        </w:tc>
        <w:tc>
          <w:tcPr>
            <w:tcW w:type="pct" w:w="41%"/>
          </w:tcPr>
          <w:p>
            <w:r>
              <w:rPr>
                <w:b w:val="false"/>
                <w:bCs w:val="false"/>
                <w:sz w:val="19"/>
                <w:szCs w:val="19"/>
              </w:rPr>
              <w:t xml:space="preserve">PoliticaCancelacion (interfaz), PoliticaCancelacionEstandar/Anticipada/Tardia, SelectorPoliticaCancelacion (contexto).</w:t>
            </w:r>
          </w:p>
        </w:tc>
      </w:tr>
      <w:tr>
        <w:tc>
          <w:tcPr>
            <w:tcW w:type="pct" w:w="18%"/>
          </w:tcPr>
          <w:p>
            <w:r>
              <w:rPr>
                <w:b w:val="false"/>
                <w:bCs w:val="false"/>
                <w:sz w:val="19"/>
                <w:szCs w:val="19"/>
              </w:rPr>
              <w:t xml:space="preserve">Principio SOLID relacionado</w:t>
            </w:r>
          </w:p>
        </w:tc>
        <w:tc>
          <w:tcPr>
            <w:tcW w:type="pct" w:w="41%"/>
          </w:tcPr>
          <w:p>
            <w:r>
              <w:rPr>
                <w:b w:val="false"/>
                <w:bCs w:val="false"/>
                <w:sz w:val="19"/>
                <w:szCs w:val="19"/>
              </w:rPr>
              <w:t xml:space="preserve">OCP (sumar un observador nuevo no modifica Reserva ni ServicioReservasImpl) y DIP (Reserva depende de la abstracción ObservadorReserva).</w:t>
            </w:r>
          </w:p>
        </w:tc>
        <w:tc>
          <w:tcPr>
            <w:tcW w:type="pct" w:w="41%"/>
          </w:tcPr>
          <w:p>
            <w:r>
              <w:rPr>
                <w:b w:val="false"/>
                <w:bCs w:val="false"/>
                <w:sz w:val="19"/>
                <w:szCs w:val="19"/>
              </w:rPr>
              <w:t xml:space="preserve">OCP (una política nueva no modifica ServicioReservasImpl ni Reserva) y SRP (la consecuencia de cancelar se separa de la validación de la transición).</w:t>
            </w:r>
          </w:p>
        </w:tc>
      </w:tr>
      <w:tr>
        <w:tc>
          <w:tcPr>
            <w:tcW w:type="pct" w:w="18%"/>
          </w:tcPr>
          <w:p>
            <w:r>
              <w:rPr>
                <w:b w:val="false"/>
                <w:bCs w:val="false"/>
                <w:sz w:val="19"/>
                <w:szCs w:val="19"/>
              </w:rPr>
              <w:t xml:space="preserve">Beneficio esperado</w:t>
            </w:r>
          </w:p>
        </w:tc>
        <w:tc>
          <w:tcPr>
            <w:tcW w:type="pct" w:w="41%"/>
          </w:tcPr>
          <w:p>
            <w:r>
              <w:rPr>
                <w:b w:val="false"/>
                <w:bCs w:val="false"/>
                <w:sz w:val="19"/>
                <w:szCs w:val="19"/>
              </w:rPr>
              <w:t xml:space="preserve">Agregar un interesado nuevo (ej. panel administrativo) es una clase nueva, sin tocar código existente.</w:t>
            </w:r>
          </w:p>
        </w:tc>
        <w:tc>
          <w:tcPr>
            <w:tcW w:type="pct" w:w="41%"/>
          </w:tcPr>
          <w:p>
            <w:r>
              <w:rPr>
                <w:b w:val="false"/>
                <w:bCs w:val="false"/>
                <w:sz w:val="19"/>
                <w:szCs w:val="19"/>
              </w:rPr>
              <w:t xml:space="preserve">Agregar una política nueva (ej. por tipo de asignatura) es una clase nueva, sin tocar ServicioReservasImpl.</w:t>
            </w:r>
          </w:p>
        </w:tc>
      </w:tr>
      <w:tr>
        <w:tc>
          <w:tcPr>
            <w:tcW w:type="pct" w:w="18%"/>
          </w:tcPr>
          <w:p>
            <w:r>
              <w:rPr>
                <w:b w:val="false"/>
                <w:bCs w:val="false"/>
                <w:sz w:val="19"/>
                <w:szCs w:val="19"/>
              </w:rPr>
              <w:t xml:space="preserve">Costo/compromiso</w:t>
            </w:r>
          </w:p>
        </w:tc>
        <w:tc>
          <w:tcPr>
            <w:tcW w:type="pct" w:w="41%"/>
          </w:tcPr>
          <w:p>
            <w:r>
              <w:rPr>
                <w:b w:val="false"/>
                <w:bCs w:val="false"/>
                <w:sz w:val="19"/>
                <w:szCs w:val="19"/>
              </w:rPr>
              <w:t xml:space="preserve">Una capa de indirección más (hay que registrar observadores explícitamente al crear la reserva).</w:t>
            </w:r>
          </w:p>
        </w:tc>
        <w:tc>
          <w:tcPr>
            <w:tcW w:type="pct" w:w="41%"/>
          </w:tcPr>
          <w:p>
            <w:r>
              <w:rPr>
                <w:b w:val="false"/>
                <w:bCs w:val="false"/>
                <w:sz w:val="19"/>
                <w:szCs w:val="19"/>
              </w:rPr>
              <w:t xml:space="preserve">Selección de política centralizada en un solo selector; si la regla de selección cambia, solo cambia esa clase.</w:t>
            </w:r>
          </w:p>
        </w:tc>
      </w:tr>
      <w:tr>
        <w:tc>
          <w:tcPr>
            <w:tcW w:type="pct" w:w="18%"/>
          </w:tcPr>
          <w:p>
            <w:r>
              <w:rPr>
                <w:b w:val="false"/>
                <w:bCs w:val="false"/>
                <w:sz w:val="19"/>
                <w:szCs w:val="19"/>
              </w:rPr>
              <w:t xml:space="preserve">Cómo se verificó</w:t>
            </w:r>
          </w:p>
        </w:tc>
        <w:tc>
          <w:tcPr>
            <w:tcW w:type="pct" w:w="41%"/>
          </w:tcPr>
          <w:p>
            <w:r>
              <w:rPr>
                <w:b w:val="false"/>
                <w:bCs w:val="false"/>
                <w:sz w:val="19"/>
                <w:szCs w:val="19"/>
              </w:rPr>
              <w:t xml:space="preserve">Prueba con un ObservadorReserva de prueba que registra los estados notificados en orden.</w:t>
            </w:r>
          </w:p>
        </w:tc>
        <w:tc>
          <w:tcPr>
            <w:tcW w:type="pct" w:w="41%"/>
          </w:tcPr>
          <w:p>
            <w:r>
              <w:rPr>
                <w:b w:val="false"/>
                <w:bCs w:val="false"/>
                <w:sz w:val="19"/>
                <w:szCs w:val="19"/>
              </w:rPr>
              <w:t xml:space="preserve">Pruebas parametrizadas por horas de anticipación (30h, 45min, 10h) verificando la clase de política devuelta.</w:t>
            </w:r>
          </w:p>
        </w:tc>
      </w:tr>
    </w:tbl>
    <w:p>
      <w:pPr>
        <w:pStyle w:val="Heading1"/>
        <w:pBdr>
          <w:bottom w:val="single" w:color="1F4E79" w:sz="6"/>
        </w:pBdr>
        <w:spacing w:after="150" w:before="300"/>
      </w:pPr>
      <w:r>
        <w:rPr>
          <w:b/>
          <w:bCs/>
          <w:color w:val="1F4E79"/>
        </w:rPr>
        <w:t xml:space="preserve">5. SOLID, cohesión y acoplamiento</w:t>
      </w:r>
    </w:p>
    <w:p>
      <w:pPr>
        <w:pStyle w:val="ListParagraph"/>
        <w:numPr>
          <w:ilvl w:val="0"/>
          <w:numId w:val="1"/>
        </w:numPr>
        <w:spacing w:after="60"/>
      </w:pPr>
      <w:r>
        <w:t xml:space="preserve">SRP: Reserva sigue siendo la única responsable de validar transiciones de estado; ServicioReservasImpl sigue orquestando el caso de uso; ahora además, quién reacciona (Observer) y qué consecuencia aplica una cancelación (Strategy) son responsabilidades propias, separadas de ambas.</w:t>
      </w:r>
    </w:p>
    <w:p>
      <w:pPr>
        <w:pStyle w:val="ListParagraph"/>
        <w:numPr>
          <w:ilvl w:val="0"/>
          <w:numId w:val="1"/>
        </w:numPr>
        <w:spacing w:after="60"/>
      </w:pPr>
      <w:r>
        <w:t xml:space="preserve">OCP: se agregaron 3 clases nuevas de patrones (2 observadores, 3 políticas, 1 canal de notificación) sin modificar la firma pública de ServicioReservas, RepositorioReservas ni Notificador.</w:t>
      </w:r>
    </w:p>
    <w:p>
      <w:pPr>
        <w:pStyle w:val="ListParagraph"/>
        <w:numPr>
          <w:ilvl w:val="0"/>
          <w:numId w:val="1"/>
        </w:numPr>
        <w:spacing w:after="60"/>
      </w:pPr>
      <w:r>
        <w:t xml:space="preserve">DIP: Reserva depende de la abstracción ObservadorReserva (no de NotificacionEstudianteObserver); ServicioReservasImpl depende de PoliticaCancelacion (no de una implementación concreta) y de Notificador (no de NotificadorEmail).</w:t>
      </w:r>
    </w:p>
    <w:p>
      <w:pPr>
        <w:pStyle w:val="ListParagraph"/>
        <w:numPr>
          <w:ilvl w:val="0"/>
          <w:numId w:val="1"/>
        </w:numPr>
        <w:spacing w:after="60"/>
      </w:pPr>
      <w:r>
        <w:t xml:space="preserve">Cohesión: NotificacionEstudianteObserver y NotificacionDocenteObserver concentran, cada uno, toda la lógica de "qué mensaje redactar" para su destinatario — antes repartida en los 4 métodos de ServicioReservasImpl.</w:t>
      </w:r>
    </w:p>
    <w:p>
      <w:pPr>
        <w:pStyle w:val="ListParagraph"/>
        <w:numPr>
          <w:ilvl w:val="0"/>
          <w:numId w:val="1"/>
        </w:numPr>
        <w:spacing w:after="60"/>
      </w:pPr>
      <w:r>
        <w:t xml:space="preserve">Acoplamiento: Reserva (dominio) solo conoce la interfaz ObservadorReserva, que vive junto al dominio (domain.observer); los observadores concretos, que sí dependen de Notificador, viven en la capa de notification — el dominio no se acopla a la infraestructura de notificación.</w:t>
      </w:r>
    </w:p>
    <w:p>
      <w:pPr>
        <w:pStyle w:val="Heading1"/>
        <w:pBdr>
          <w:bottom w:val="single" w:color="1F4E79" w:sz="6"/>
        </w:pBdr>
        <w:spacing w:after="150" w:before="300"/>
      </w:pPr>
      <w:r>
        <w:rPr>
          <w:b/>
          <w:bCs/>
          <w:color w:val="1F4E79"/>
        </w:rPr>
        <w:t xml:space="preserve">6. UML actualizado</w:t>
      </w:r>
    </w:p>
    <w:p>
      <w:pPr>
        <w:spacing w:after="120"/>
      </w:pPr>
      <w:r>
        <w:t xml:space="preserve">Diagrama de clases integrado (dominio de Ae1 + Factory Method revisado + Observer y Strategy nuevos). Fuente: docs/uml-incremento1.puml.</w:t>
      </w:r>
    </w:p>
    <w:p>
      <w:pPr>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43125"/>
                    </a:xfrm>
                    <a:prstGeom prst="rect">
                      <a:avLst/>
                    </a:prstGeom>
                  </pic:spPr>
                </pic:pic>
              </a:graphicData>
            </a:graphic>
          </wp:inline>
        </w:drawing>
      </w:r>
    </w:p>
    <w:p>
      <w:pPr>
        <w:pStyle w:val="Heading1"/>
        <w:pBdr>
          <w:bottom w:val="single" w:color="1F4E79" w:sz="6"/>
        </w:pBdr>
        <w:spacing w:after="150" w:before="300"/>
      </w:pPr>
      <w:r>
        <w:rPr>
          <w:b/>
          <w:bCs/>
          <w:color w:val="1F4E79"/>
        </w:rPr>
        <w:t xml:space="preserve">7. Evidencia de código</w:t>
      </w:r>
    </w:p>
    <w:p>
      <w:pPr>
        <w:pStyle w:val="Heading2"/>
        <w:spacing w:after="100" w:before="200"/>
      </w:pPr>
      <w:r>
        <w:rPr>
          <w:b/>
          <w:bCs/>
          <w:color w:val="1F4E79"/>
        </w:rPr>
        <w:t xml:space="preserve">7.1 Reserva como Subject (fragmento)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public void agregarObservador(ObservadorReserva observador) {</w:t>
            </w:r>
          </w:p>
          <w:p>
            <w:pPr>
              <w:spacing w:after="0"/>
            </w:pPr>
            <w:r>
              <w:rPr>
                <w:rFonts w:ascii="Consolas" w:cs="Consolas" w:eastAsia="Consolas" w:hAnsi="Consolas"/>
                <w:sz w:val="18"/>
                <w:szCs w:val="18"/>
              </w:rPr>
              <w:t xml:space="preserve">    observadores.add(Objects.requireNonNull(observador));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void confirmar() {</w:t>
            </w:r>
          </w:p>
          <w:p>
            <w:pPr>
              <w:spacing w:after="0"/>
            </w:pPr>
            <w:r>
              <w:rPr>
                <w:rFonts w:ascii="Consolas" w:cs="Consolas" w:eastAsia="Consolas" w:hAnsi="Consolas"/>
                <w:sz w:val="18"/>
                <w:szCs w:val="18"/>
              </w:rPr>
              <w:t xml:space="preserve">    if (estado != EstadoReserva.PENDIENTE) { throw new IllegalStateException(...); }</w:t>
            </w:r>
          </w:p>
          <w:p>
            <w:pPr>
              <w:spacing w:after="0"/>
            </w:pPr>
            <w:r>
              <w:rPr>
                <w:rFonts w:ascii="Consolas" w:cs="Consolas" w:eastAsia="Consolas" w:hAnsi="Consolas"/>
                <w:sz w:val="18"/>
                <w:szCs w:val="18"/>
              </w:rPr>
              <w:t xml:space="preserve">    EstadoReserva anterior = estado;</w:t>
            </w:r>
          </w:p>
          <w:p>
            <w:pPr>
              <w:spacing w:after="0"/>
            </w:pPr>
            <w:r>
              <w:rPr>
                <w:rFonts w:ascii="Consolas" w:cs="Consolas" w:eastAsia="Consolas" w:hAnsi="Consolas"/>
                <w:sz w:val="18"/>
                <w:szCs w:val="18"/>
              </w:rPr>
              <w:t xml:space="preserve">    estado = EstadoReserva.CONFIRMADA;</w:t>
            </w:r>
          </w:p>
          <w:p>
            <w:pPr>
              <w:spacing w:after="0"/>
            </w:pPr>
            <w:r>
              <w:rPr>
                <w:rFonts w:ascii="Consolas" w:cs="Consolas" w:eastAsia="Consolas" w:hAnsi="Consolas"/>
                <w:sz w:val="18"/>
                <w:szCs w:val="18"/>
              </w:rPr>
              <w:t xml:space="preserve">    notificarObservadores(anterior);</w:t>
            </w:r>
          </w:p>
          <w:p>
            <w:pPr>
              <w:spacing w:after="0"/>
            </w:pPr>
            <w:r>
              <w:rPr>
                <w:rFonts w:ascii="Consolas" w:cs="Consolas" w:eastAsia="Consolas" w:hAnsi="Consolas"/>
                <w:sz w:val="18"/>
                <w:szCs w:val="18"/>
              </w:rPr>
              <w:t xml:space="preserve">}</w:t>
            </w:r>
          </w:p>
        </w:tc>
      </w:tr>
    </w:tbl>
    <w:p>
      <w:pPr>
        <w:pStyle w:val="Heading2"/>
        <w:spacing w:after="100" w:before="200"/>
      </w:pPr>
      <w:r>
        <w:rPr>
          <w:b/>
          <w:bCs/>
          <w:color w:val="1F4E79"/>
        </w:rPr>
        <w:t xml:space="preserve">7.2 ServicioReservasImpl — registro de observadores y selección de política (fragmento)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Reserva reserva = new Reserva(UUID.randomUUID().toString(), estudiante, horario);</w:t>
            </w:r>
          </w:p>
          <w:p>
            <w:pPr>
              <w:spacing w:after="0"/>
            </w:pPr>
            <w:r>
              <w:rPr>
                <w:rFonts w:ascii="Consolas" w:cs="Consolas" w:eastAsia="Consolas" w:hAnsi="Consolas"/>
                <w:sz w:val="18"/>
                <w:szCs w:val="18"/>
              </w:rPr>
              <w:t xml:space="preserve">reserva.agregarObservador(new NotificacionEstudianteObserver(notificador));</w:t>
            </w:r>
          </w:p>
          <w:p>
            <w:pPr>
              <w:spacing w:after="0"/>
            </w:pPr>
            <w:r>
              <w:rPr>
                <w:rFonts w:ascii="Consolas" w:cs="Consolas" w:eastAsia="Consolas" w:hAnsi="Consolas"/>
                <w:sz w:val="18"/>
                <w:szCs w:val="18"/>
              </w:rPr>
              <w:t xml:space="preserve">reserva.agregarObservador(new NotificacionDocenteObserver(notificador));</w:t>
            </w:r>
          </w:p>
          <w:p>
            <w:pPr>
              <w:spacing w:after="0"/>
            </w:pPr>
            <w:r>
              <w:rPr>
                <w:rFonts w:ascii="Consolas" w:cs="Consolas" w:eastAsia="Consolas" w:hAnsi="Consolas"/>
                <w:sz w:val="18"/>
                <w:szCs w:val="18"/>
              </w:rPr>
              <w:t xml:space="preserve">repositorioReservas.guardar(reserva);</w:t>
            </w:r>
          </w:p>
          <w:p>
            <w:pPr>
              <w:spacing w:after="0"/>
            </w:pPr>
            <w:r>
              <w:rPr>
                <w:rFonts w:ascii="Consolas" w:cs="Consolas" w:eastAsia="Consolas" w:hAnsi="Consolas"/>
                <w:sz w:val="18"/>
                <w:szCs w:val="18"/>
              </w:rPr>
              <w:t xml:space="preserve">reserva.notificarCreacion();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cancelarReserva(...)</w:t>
            </w:r>
          </w:p>
          <w:p>
            <w:pPr>
              <w:spacing w:after="0"/>
            </w:pPr>
            <w:r>
              <w:rPr>
                <w:rFonts w:ascii="Consolas" w:cs="Consolas" w:eastAsia="Consolas" w:hAnsi="Consolas"/>
                <w:sz w:val="18"/>
                <w:szCs w:val="18"/>
              </w:rPr>
              <w:t xml:space="preserve">PoliticaCancelacion politica = SelectorPoliticaCancelacion.seleccionar(reserva);</w:t>
            </w:r>
          </w:p>
          <w:p>
            <w:pPr>
              <w:spacing w:after="0"/>
            </w:pPr>
            <w:r>
              <w:rPr>
                <w:rFonts w:ascii="Consolas" w:cs="Consolas" w:eastAsia="Consolas" w:hAnsi="Consolas"/>
                <w:sz w:val="18"/>
                <w:szCs w:val="18"/>
              </w:rPr>
              <w:t xml:space="preserve">politica.aplicar(reserva, motivo);</w:t>
            </w:r>
          </w:p>
        </w:tc>
      </w:tr>
    </w:tbl>
    <w:p>
      <w:pPr>
        <w:pStyle w:val="Heading2"/>
        <w:spacing w:after="100" w:before="200"/>
      </w:pPr>
      <w:r>
        <w:rPr>
          <w:b/>
          <w:bCs/>
          <w:color w:val="1F4E79"/>
        </w:rPr>
        <w:t xml:space="preserve">7.3 Selector de política (Strategy — contexto)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public static PoliticaCancelacion seleccionar(Reserva reserva, LocalDateTime ahora) {</w:t>
            </w:r>
          </w:p>
          <w:p>
            <w:pPr>
              <w:spacing w:after="0"/>
            </w:pPr>
            <w:r>
              <w:rPr>
                <w:rFonts w:ascii="Consolas" w:cs="Consolas" w:eastAsia="Consolas" w:hAnsi="Consolas"/>
                <w:sz w:val="18"/>
                <w:szCs w:val="18"/>
              </w:rPr>
              <w:t xml:space="preserve">    long horas = Duration.between(ahora, reserva.getHorario().getInicio()).toHours();</w:t>
            </w:r>
          </w:p>
          <w:p>
            <w:pPr>
              <w:spacing w:after="0"/>
            </w:pPr>
            <w:r>
              <w:rPr>
                <w:rFonts w:ascii="Consolas" w:cs="Consolas" w:eastAsia="Consolas" w:hAnsi="Consolas"/>
                <w:sz w:val="18"/>
                <w:szCs w:val="18"/>
              </w:rPr>
              <w:t xml:space="preserve">    if (horas &gt;= 24) return new PoliticaCancelacionAnticipada();</w:t>
            </w:r>
          </w:p>
          <w:p>
            <w:pPr>
              <w:spacing w:after="0"/>
            </w:pPr>
            <w:r>
              <w:rPr>
                <w:rFonts w:ascii="Consolas" w:cs="Consolas" w:eastAsia="Consolas" w:hAnsi="Consolas"/>
                <w:sz w:val="18"/>
                <w:szCs w:val="18"/>
              </w:rPr>
              <w:t xml:space="preserve">    if (horas &lt; 2)  return new PoliticaCancelacionTardia();</w:t>
            </w:r>
          </w:p>
          <w:p>
            <w:pPr>
              <w:spacing w:after="0"/>
            </w:pPr>
            <w:r>
              <w:rPr>
                <w:rFonts w:ascii="Consolas" w:cs="Consolas" w:eastAsia="Consolas" w:hAnsi="Consolas"/>
                <w:sz w:val="18"/>
                <w:szCs w:val="18"/>
              </w:rPr>
              <w:t xml:space="preserve">    return new PoliticaCancelacionEstandar();</w:t>
            </w:r>
          </w:p>
          <w:p>
            <w:pPr>
              <w:spacing w:after="0"/>
            </w:pPr>
            <w:r>
              <w:rPr>
                <w:rFonts w:ascii="Consolas" w:cs="Consolas" w:eastAsia="Consolas" w:hAnsi="Consolas"/>
                <w:sz w:val="18"/>
                <w:szCs w:val="18"/>
              </w:rPr>
              <w:t xml:space="preserve">}</w:t>
            </w:r>
          </w:p>
        </w:tc>
      </w:tr>
    </w:tbl>
    <w:p>
      <w:pPr>
        <w:pStyle w:val="Heading2"/>
        <w:spacing w:after="100" w:before="200"/>
      </w:pPr>
      <w:r>
        <w:rPr>
          <w:b/>
          <w:bCs/>
          <w:color w:val="1F4E79"/>
        </w:rPr>
        <w:t xml:space="preserve">7.4 Factory Method revisado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public static NotificadorFactory obtenerFactory(CanalNotificacion canal) {</w:t>
            </w:r>
          </w:p>
          <w:p>
            <w:pPr>
              <w:spacing w:after="0"/>
            </w:pPr>
            <w:r>
              <w:rPr>
                <w:rFonts w:ascii="Consolas" w:cs="Consolas" w:eastAsia="Consolas" w:hAnsi="Consolas"/>
                <w:sz w:val="18"/>
                <w:szCs w:val="18"/>
              </w:rPr>
              <w:t xml:space="preserve">    return switch (canal) {</w:t>
            </w:r>
          </w:p>
          <w:p>
            <w:pPr>
              <w:spacing w:after="0"/>
            </w:pPr>
            <w:r>
              <w:rPr>
                <w:rFonts w:ascii="Consolas" w:cs="Consolas" w:eastAsia="Consolas" w:hAnsi="Consolas"/>
                <w:sz w:val="18"/>
                <w:szCs w:val="18"/>
              </w:rPr>
              <w:t xml:space="preserve">        case EMAIL   -&gt; new NotificadorEmailFactory();</w:t>
            </w:r>
          </w:p>
          <w:p>
            <w:pPr>
              <w:spacing w:after="0"/>
            </w:pPr>
            <w:r>
              <w:rPr>
                <w:rFonts w:ascii="Consolas" w:cs="Consolas" w:eastAsia="Consolas" w:hAnsi="Consolas"/>
                <w:sz w:val="18"/>
                <w:szCs w:val="18"/>
              </w:rPr>
              <w:t xml:space="preserve">        case CONSOLA -&gt; new NotificadorConsolaFactory();</w:t>
            </w:r>
          </w:p>
          <w:p>
            <w:pPr>
              <w:spacing w:after="0"/>
            </w:pPr>
            <w:r>
              <w:rPr>
                <w:rFonts w:ascii="Consolas" w:cs="Consolas" w:eastAsia="Consolas" w:hAnsi="Consolas"/>
                <w:sz w:val="18"/>
                <w:szCs w:val="18"/>
              </w:rPr>
              <w:t xml:space="preserve">        case SMS     -&gt; new NotificadorSmsFactory();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pBdr>
          <w:bottom w:val="single" w:color="1F4E79" w:sz="6"/>
        </w:pBdr>
        <w:spacing w:after="150" w:before="300"/>
      </w:pPr>
      <w:r>
        <w:rPr>
          <w:b/>
          <w:bCs/>
          <w:color w:val="1F4E79"/>
        </w:rPr>
        <w:t xml:space="preserve">8. Verificación</w:t>
      </w:r>
    </w:p>
    <w:p>
      <w:pPr>
        <w:spacing w:after="120"/>
      </w:pPr>
      <w:r>
        <w:t xml:space="preserve">Entorno de compilación local recomendado (JDK 17+, Maven 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mvn clean compile</w:t>
            </w:r>
          </w:p>
          <w:p>
            <w:pPr>
              <w:spacing w:after="0"/>
            </w:pPr>
            <w:r>
              <w:rPr>
                <w:rFonts w:ascii="Consolas" w:cs="Consolas" w:eastAsia="Consolas" w:hAnsi="Consolas"/>
                <w:sz w:val="18"/>
                <w:szCs w:val="18"/>
              </w:rPr>
              <w:t xml:space="preserve">mvn clean test</w:t>
            </w:r>
          </w:p>
        </w:tc>
      </w:tr>
    </w:tbl>
    <w:p>
      <w:pPr>
        <w:spacing w:after="120"/>
      </w:pPr>
      <w:r>
        <w:t xml:space="preserve">En el entorno de redacción de este informe no hay acceso a Maven Central, por lo que la verificación se hizo con las mismas fuentes usando javac + JUnit Platform Console directamente (mismo bytecode, mismo resultado que mvn clean test); al ejecutar mvn clean test en tu máquina (que ya tiene JDK y Maven configurados) debe dar BUILD SUCCESS igual que 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MAIN COMPILE EXIT: 0</w:t>
            </w:r>
          </w:p>
          <w:p>
            <w:pPr>
              <w:spacing w:after="0"/>
            </w:pPr>
            <w:r>
              <w:rPr>
                <w:rFonts w:ascii="Consolas" w:cs="Consolas" w:eastAsia="Consolas" w:hAnsi="Consolas"/>
                <w:sz w:val="18"/>
                <w:szCs w:val="18"/>
              </w:rPr>
              <w:t xml:space="preserve">TEST COMPILE EXIT: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JUnit Jupiter</w:t>
            </w:r>
          </w:p>
          <w:p>
            <w:pPr>
              <w:spacing w:after="0"/>
            </w:pPr>
            <w:r>
              <w:rPr>
                <w:rFonts w:ascii="Consolas" w:cs="Consolas" w:eastAsia="Consolas" w:hAnsi="Consolas"/>
                <w:sz w:val="18"/>
                <w:szCs w:val="18"/>
              </w:rPr>
              <w:t xml:space="preserve">  ServicioReservasImplTest ✔ (3/3)</w:t>
            </w:r>
          </w:p>
          <w:p>
            <w:pPr>
              <w:spacing w:after="0"/>
            </w:pPr>
            <w:r>
              <w:rPr>
                <w:rFonts w:ascii="Consolas" w:cs="Consolas" w:eastAsia="Consolas" w:hAnsi="Consolas"/>
                <w:sz w:val="18"/>
                <w:szCs w:val="18"/>
              </w:rPr>
              <w:t xml:space="preserve">  Incremento1PatronesTest ✔ (7/7)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5 containers successful ]</w:t>
            </w:r>
          </w:p>
          <w:p>
            <w:pPr>
              <w:spacing w:after="0"/>
            </w:pPr>
            <w:r>
              <w:rPr>
                <w:rFonts w:ascii="Consolas" w:cs="Consolas" w:eastAsia="Consolas" w:hAnsi="Consolas"/>
                <w:sz w:val="18"/>
                <w:szCs w:val="18"/>
              </w:rPr>
              <w:t xml:space="preserve">[ 10 tests found           ]</w:t>
            </w:r>
          </w:p>
          <w:p>
            <w:pPr>
              <w:spacing w:after="0"/>
            </w:pPr>
            <w:r>
              <w:rPr>
                <w:rFonts w:ascii="Consolas" w:cs="Consolas" w:eastAsia="Consolas" w:hAnsi="Consolas"/>
                <w:sz w:val="18"/>
                <w:szCs w:val="18"/>
              </w:rPr>
              <w:t xml:space="preserve">[ 10 tests successful      ]</w:t>
            </w:r>
          </w:p>
          <w:p>
            <w:pPr>
              <w:spacing w:after="0"/>
            </w:pPr>
            <w:r>
              <w:rPr>
                <w:rFonts w:ascii="Consolas" w:cs="Consolas" w:eastAsia="Consolas" w:hAnsi="Consolas"/>
                <w:sz w:val="18"/>
                <w:szCs w:val="18"/>
              </w:rPr>
              <w:t xml:space="preserve">[  0 tests failed          ]</w:t>
            </w:r>
          </w:p>
        </w:tc>
      </w:tr>
    </w:tbl>
    <w:p>
      <w:pPr>
        <w:spacing w:after="120"/>
      </w:pPr>
      <w:r>
        <w:t xml:space="preserve">La ejecución de App.main (3 escenarios: confirmación, cancelación anticipada, cancelación tardía) confirma en consola que Observer notifica a estudiante y docente en cada transición, y que Strategy selecciona la política correcta según la anticipación (evidencia completa en la salida de consola del proyecto).</w:t>
      </w:r>
    </w:p>
    <w:p>
      <w:pPr>
        <w:pStyle w:val="Heading1"/>
        <w:pBdr>
          <w:bottom w:val="single" w:color="1F4E79" w:sz="6"/>
        </w:pBdr>
        <w:spacing w:after="150" w:before="300"/>
      </w:pPr>
      <w:r>
        <w:rPr>
          <w:b/>
          <w:bCs/>
          <w:color w:val="1F4E79"/>
        </w:rPr>
        <w:t xml:space="preserve">9. Git / GitHub</w:t>
      </w:r>
    </w:p>
    <w:p>
      <w:pPr>
        <w:spacing w:after="120"/>
      </w:pPr>
      <w:r>
        <w:t xml:space="preserve">Repositorio (mismo usado en Ae1 y Ae2): https://github.com/joffrebarrev/Sistema_gestion_tutorias</w:t>
      </w:r>
    </w:p>
    <w:p>
      <w:pPr>
        <w:spacing w:after="120"/>
      </w:pPr>
      <w:r>
        <w:t xml:space="preserve">Commits progresivos sugeridos para este incremento: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Pr>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"refactor: Reserva actua como Subject (Observer) y notifica cambios de estado"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"feat: observadores de notificacion para estudiante y docente"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"feat: politicas de cancelacion (Strategy) segun anticipacion"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"refactor: revision de Factory Method de Ae2 sobre el dominio real; se descarta Builder"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"docs: UML del incremento 1 y README actualizado"</w:t>
            </w:r>
          </w:p>
        </w:tc>
      </w:tr>
    </w:tbl>
    <w:p>
      <w:pPr>
        <w:pStyle w:val="Heading1"/>
        <w:pBdr>
          <w:bottom w:val="single" w:color="1F4E79" w:sz="6"/>
        </w:pBdr>
        <w:spacing w:after="150" w:before="300"/>
      </w:pPr>
      <w:r>
        <w:rPr>
          <w:b/>
          <w:bCs/>
          <w:color w:val="1F4E79"/>
        </w:rPr>
        <w:t xml:space="preserve">10. Conclusiones</w:t>
      </w:r>
    </w:p>
    <w:p>
      <w:pPr>
        <w:spacing w:after="120"/>
      </w:pPr>
      <w:r>
        <w:t xml:space="preserve">Este incremento demostró que integrar patrones de diseño no significa sumar los ejercicios previos, sino evolucionar un único dominio real resolviendo problemas concretos que aparecieron al usarlo. Observer resolvió un acoplamiento genuino (ServicioReservasImpl decidiendo a mano quién se entera de qué), y Strategy aisló una regla de negocio que antes no existía y que puede seguir creciendo sin tocar el servicio. Revisar Ae2 también fue una decisión de diseño en sí misma: mantener Factory Method porque su problema seguía vigente, y descartar Builder porque aplicarlo no habría resuelto nada. La lección principal fue que la pertinencia de un patrón se valida contra el dominio real, no contra el catálogo de patrones disponibles.</w:t>
      </w:r>
    </w:p>
    <w:p>
      <w:pPr>
        <w:pStyle w:val="Heading1"/>
        <w:pBdr>
          <w:bottom w:val="single" w:color="1F4E79" w:sz="6"/>
        </w:pBdr>
        <w:spacing w:after="150" w:before="300"/>
      </w:pPr>
      <w:r>
        <w:rPr>
          <w:b/>
          <w:bCs/>
          <w:color w:val="1F4E79"/>
        </w:rPr>
        <w:t xml:space="preserve">11. Uso de IA</w:t>
      </w:r>
    </w:p>
    <w:p>
      <w:pPr>
        <w:spacing w:after="120"/>
      </w:pPr>
      <w:r>
        <w:t xml:space="preserve">Se utilizó Claude (Anthropic) como asistente para: analizar el dominio existente de Ae1/Ae2/Semana 4, proponer e implementar la integración de Observer y Strategy sobre las clases reales, generar el diagrama UML y este informe. Todas las decisiones de diseño (qué patrón aplicar, cuáles mantener de Ae2, cómo dividir responsabilidades) fueron revisadas y son comprendidas y defendibles por el estudiante, quien puede explicar cada clase y su justificación ante el tutor.</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UCOM0310 · Ae3 — Incremento 1 del proyecto · Barre Velíz, Joffre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gridCol w:w="100"/>
      <w:gridCol w:w="100"/>
    </w:tblGrid>
    <w:tr>
      <w:tc>
        <w:tcPr>
          <w:tcW w:type="pct" w:w="20%"/>
          <w:vAlign w:val="center"/>
        </w:tcPr>
        <w:p>
          <w:pPr>
            <w:jc w:val="left"/>
          </w:pPr>
          <w:r>
            <w:rPr>
              <w:b/>
              <w:bCs/>
              <w:color w:val="1F4E79"/>
              <w:sz w:val="32"/>
              <w:szCs w:val="32"/>
            </w:rPr>
            <w:t xml:space="preserve">UEES</w:t>
          </w:r>
        </w:p>
      </w:tc>
      <w:tc>
        <w:tcPr>
          <w:tcW w:type="pct" w:w="60%"/>
          <w:vAlign w:val="center"/>
        </w:tcPr>
        <w:p>
          <w:pPr>
            <w:jc w:val="center"/>
          </w:pPr>
          <w:r>
            <w:rPr>
              <w:b/>
              <w:bCs/>
              <w:color w:val="1F4E79"/>
              <w:sz w:val="22"/>
              <w:szCs w:val="22"/>
            </w:rPr>
            <w:t xml:space="preserve">UNIVERSIDAD ESPÍRITU SANTO</w:t>
          </w:r>
        </w:p>
        <w:p>
          <w:pPr>
            <w:jc w:val="center"/>
          </w:pPr>
          <w:r>
            <w:rPr>
              <w:b/>
              <w:bCs/>
              <w:sz w:val="20"/>
              <w:szCs w:val="20"/>
            </w:rPr>
            <w:t xml:space="preserve">Diseño de Software | UCOM0310</w:t>
          </w:r>
        </w:p>
        <w:p>
          <w:pPr>
            <w:jc w:val="center"/>
          </w:pPr>
          <w:r>
            <w:rPr>
              <w:i/>
              <w:iCs/>
              <w:color w:val="595959"/>
              <w:sz w:val="18"/>
              <w:szCs w:val="18"/>
            </w:rPr>
            <w:t xml:space="preserve">Actividad 5 | Ae3 | Semana 4 — Incremento 1 del proyecto</w:t>
          </w:r>
        </w:p>
      </w:tc>
      <w:tc>
        <w:tcPr>
          <w:tcW w:type="pct" w:w="20%"/>
          <w:vAlign w:val="center"/>
        </w:tcPr>
        <w:p>
          <w:pPr>
            <w:jc w:val="right"/>
          </w:pPr>
          <w:r>
            <w:rPr>
              <w:sz w:val="32"/>
              <w:szCs w:val="32"/>
            </w:rPr>
            <w:t xml:space="preserve">🎓</w:t>
          </w:r>
        </w:p>
      </w:tc>
    </w:tr>
  </w:tbl>
  <w:p>
    <w:pPr>
      <w:pBdr>
        <w:bottom w:val="single" w:color="1F4E79" w:sz="1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ee1abf6d66d256f9c1e3ecfcda966cf8af49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2026-09-07T03:53:44.634Z</dcterms:created>
  <dcterms:modified xsi:type="dcterms:W3CDTF">2026-09-07T03:53:44.645Z</dcterms:modified>
</cp:coreProperties>
</file>

<file path=docProps/custom.xml><?xml version="1.0" encoding="utf-8"?>
<Properties xmlns="http://schemas.openxmlformats.org/officeDocument/2006/custom-properties" xmlns:vt="http://schemas.openxmlformats.org/officeDocument/2006/docPropsVTypes"/>
</file>