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GUIA TECNICA DE IMPLEMENTACION</w:t>
        <w:br/>
      </w:r>
      <w:r>
        <w:rPr>
          <w:color w:val="444444"/>
          <w:sz w:val="38"/>
        </w:rPr>
        <w:t>AJO + WhatsApp + Azure Functions + Cosmos DB + CDP</w:t>
      </w:r>
    </w:p>
    <w:p>
      <w:pPr>
        <w:jc w:val="center"/>
      </w:pPr>
      <w:r>
        <w:rPr>
          <w:b/>
          <w:sz w:val="30"/>
        </w:rPr>
        <w:t>Bidireccionalidad y correlacion de mensajes</w:t>
        <w:br/>
        <w:t>POC / Fase 1</w:t>
      </w:r>
    </w:p>
    <w:p>
      <w:pPr>
        <w:jc w:val="center"/>
      </w:pPr>
      <w:r>
        <w:rPr>
          <w:color w:val="646464"/>
          <w:sz w:val="24"/>
        </w:rPr>
        <w:t>Documento de reanudacion y handoff</w:t>
      </w:r>
    </w:p>
    <w:p>
      <w:pPr>
        <w:jc w:val="center"/>
      </w:pPr>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arquitectura_azure_ajo_whatsapp.png"/>
                    <pic:cNvPicPr/>
                  </pic:nvPicPr>
                  <pic:blipFill>
                    <a:blip r:embed="rId9"/>
                    <a:stretch>
                      <a:fillRect/>
                    </a:stretch>
                  </pic:blipFill>
                  <pic:spPr>
                    <a:xfrm>
                      <a:off x="0" y="0"/>
                      <a:ext cx="6126480" cy="3675888"/>
                    </a:xfrm>
                    <a:prstGeom prst="rect"/>
                  </pic:spPr>
                </pic:pic>
              </a:graphicData>
            </a:graphic>
          </wp:inline>
        </w:drawing>
      </w:r>
    </w:p>
    <w:tbl>
      <w:tblPr>
        <w:tblStyle w:val="TableGrid"/>
        <w:tblW w:type="auto" w:w="0"/>
        <w:tblLook w:firstColumn="1" w:firstRow="1" w:lastColumn="0" w:lastRow="0" w:noHBand="0" w:noVBand="1" w:val="04A0"/>
      </w:tblPr>
      <w:tblGrid>
        <w:gridCol w:w="10166"/>
      </w:tblGrid>
      <w:tr>
        <w:tc>
          <w:tcPr>
            <w:tcW w:type="dxa" w:w="10166"/>
            <w:shd w:fill="EAF4EA"/>
          </w:tcPr>
          <w:p>
            <w:r>
              <w:rPr>
                <w:b/>
                <w:color w:val="1F4E79"/>
                <w:sz w:val="21"/>
              </w:rPr>
              <w:t>Veredicto inicial: VIABLE PARA POC</w:t>
              <w:br/>
            </w:r>
            <w:r>
              <w:rPr>
                <w:sz w:val="18"/>
              </w:rPr>
              <w:t>Con el material existente y los USD 200 de credito de Azure, la arquitectura es viable para una primera implementacion. La principal condicion no es el costo sino respetar el guardrail de AJO Custom Actions (&gt;= 200 TPS para el endpoint) y separar la capa de recepcion/correlacion de la capacidad limitada del endpoint de streaming/CDP.</w:t>
            </w:r>
          </w:p>
        </w:tc>
      </w:tr>
    </w:tbl>
    <w:p/>
    <w:p>
      <w:pPr>
        <w:spacing w:after="100" w:line="252" w:lineRule="auto"/>
      </w:pPr>
      <w:r>
        <w:rPr>
          <w:sz w:val="19"/>
        </w:rPr>
        <w:t>Base de diseño: se reutiliza la semantica ya probada en Quarkus - correlationId, WAMID, contexto de Journey, Meta webhook, normalizacion y publicacion a CDP - pero se simplifica el runtime para la Fase 1: sin IA, sin Google Maps, sin MongoDB Atlas y sin AKS.</w:t>
      </w:r>
    </w:p>
    <w:p>
      <w:r>
        <w:br w:type="page"/>
      </w:r>
    </w:p>
    <w:p>
      <w:pPr>
        <w:pStyle w:val="Heading1"/>
        <w:spacing w:before="180" w:after="80"/>
      </w:pPr>
      <w:r>
        <w:t>1. Resumen ejecutivo y alcance</w:t>
      </w:r>
    </w:p>
    <w:p>
      <w:pPr>
        <w:spacing w:after="100" w:line="252" w:lineRule="auto"/>
      </w:pPr>
      <w:r>
        <w:rPr>
          <w:sz w:val="19"/>
        </w:rPr>
        <w:t>El diseño propuesto conserva el objetivo de la arquitectura BCP: correlacionar el mensaje originado en AJO con los callbacks de WhatsApp, enriquecerlos con el contexto del Journey y alimentar un ExperienceEvent custom en CDP. Para Native WhatsApp, Azure actua como relay transparente hacia el AJO WhatsApp Webhook; para Custom Action, Azure recupera el contexto previamente almacenado en Cosmos DB usando el WAMID.</w:t>
      </w:r>
    </w:p>
    <w:p>
      <w:pPr>
        <w:spacing w:after="100" w:line="252" w:lineRule="auto"/>
      </w:pPr>
      <w:r>
        <w:rPr>
          <w:sz w:val="19"/>
        </w:rPr>
        <w:t>La documentacion base ya establece que para Custom Action el WAMID devuelto por Meta (messages[0].id) debe persistirse junto con customerId/CICID, recipient, journeyId, version, instance, node, template y timestamp; posteriormente los callbacks de Meta se unen mediante ese WAMID.</w:t>
      </w:r>
    </w:p>
    <w:p>
      <w:pPr>
        <w:pStyle w:val="Heading2"/>
        <w:spacing w:before="120" w:after="80"/>
      </w:pPr>
      <w:r>
        <w:t>1.1 Objetivo de la Fase 1</w:t>
      </w:r>
    </w:p>
    <w:p>
      <w:pPr>
        <w:pStyle w:val="ListBullet"/>
        <w:spacing w:after="40"/>
      </w:pPr>
      <w:r>
        <w:rPr>
          <w:sz w:val="19"/>
        </w:rPr>
        <w:t>Crear un Function App de Azure con dos funciones HTTP: una para recibir el contexto de AJO y otra para recibir/normalizar callbacks de Meta.</w:t>
      </w:r>
    </w:p>
    <w:p>
      <w:pPr>
        <w:pStyle w:val="ListBullet"/>
        <w:spacing w:after="40"/>
      </w:pPr>
      <w:r>
        <w:rPr>
          <w:sz w:val="19"/>
        </w:rPr>
        <w:t>Crear Azure Cosmos DB for NoSQL como correlation store operativo.</w:t>
      </w:r>
    </w:p>
    <w:p>
      <w:pPr>
        <w:pStyle w:val="ListBullet"/>
        <w:spacing w:after="40"/>
      </w:pPr>
      <w:r>
        <w:rPr>
          <w:sz w:val="19"/>
        </w:rPr>
        <w:t>Persistir la correlacion por WAMID y mantener el historial minimo de eventos.</w:t>
      </w:r>
    </w:p>
    <w:p>
      <w:pPr>
        <w:pStyle w:val="ListBullet"/>
        <w:spacing w:after="40"/>
      </w:pPr>
      <w:r>
        <w:rPr>
          <w:sz w:val="19"/>
        </w:rPr>
        <w:t>Enviar el evento XDM enriquecido al endpoint de CDP que ya esta escuchando.</w:t>
      </w:r>
    </w:p>
    <w:p>
      <w:pPr>
        <w:pStyle w:val="ListBullet"/>
        <w:spacing w:after="40"/>
      </w:pPr>
      <w:r>
        <w:rPr>
          <w:sz w:val="19"/>
        </w:rPr>
        <w:t>Preservar el callback original para la rama Native hacia el AJO WhatsApp Webhook.</w:t>
      </w:r>
    </w:p>
    <w:p>
      <w:pPr>
        <w:pStyle w:val="ListBullet"/>
        <w:spacing w:after="40"/>
      </w:pPr>
      <w:r>
        <w:rPr>
          <w:sz w:val="19"/>
        </w:rPr>
        <w:t>Dejar preparada la decision posterior de segunda plantilla sin acoplarla a la Function en la Fase 1.</w:t>
      </w:r>
    </w:p>
    <w:p>
      <w:pPr>
        <w:pStyle w:val="ListBullet"/>
        <w:spacing w:after="40"/>
      </w:pPr>
      <w:r>
        <w:rPr>
          <w:sz w:val="19"/>
        </w:rPr>
        <w:t>Cerrar cada corte con evidencia en Cosmos, CDP y datasets nativos cuando aplique.</w:t>
      </w:r>
    </w:p>
    <w:p>
      <w:pPr>
        <w:pStyle w:val="Heading2"/>
        <w:spacing w:before="120" w:after="80"/>
      </w:pPr>
      <w:r>
        <w:t>1.2 Fuera de alcance por ahora</w:t>
      </w:r>
    </w:p>
    <w:p>
      <w:pPr>
        <w:pStyle w:val="ListBullet"/>
        <w:spacing w:after="40"/>
      </w:pPr>
      <w:r>
        <w:rPr>
          <w:sz w:val="19"/>
        </w:rPr>
        <w:t>IA / Gemini / Groq</w:t>
      </w:r>
    </w:p>
    <w:p>
      <w:pPr>
        <w:pStyle w:val="ListBullet"/>
        <w:spacing w:after="40"/>
      </w:pPr>
      <w:r>
        <w:rPr>
          <w:sz w:val="19"/>
        </w:rPr>
        <w:t>Google Maps</w:t>
      </w:r>
    </w:p>
    <w:p>
      <w:pPr>
        <w:pStyle w:val="ListBullet"/>
        <w:spacing w:after="40"/>
      </w:pPr>
      <w:r>
        <w:rPr>
          <w:sz w:val="19"/>
        </w:rPr>
        <w:t>MongoDB Atlas</w:t>
      </w:r>
    </w:p>
    <w:p>
      <w:pPr>
        <w:pStyle w:val="ListBullet"/>
        <w:spacing w:after="40"/>
      </w:pPr>
      <w:r>
        <w:rPr>
          <w:sz w:val="19"/>
        </w:rPr>
        <w:t>AKS / Kubernetes</w:t>
      </w:r>
    </w:p>
    <w:p>
      <w:pPr>
        <w:pStyle w:val="ListBullet"/>
        <w:spacing w:after="40"/>
      </w:pPr>
      <w:r>
        <w:rPr>
          <w:sz w:val="19"/>
        </w:rPr>
        <w:t>Pipedream</w:t>
      </w:r>
    </w:p>
    <w:p>
      <w:pPr>
        <w:pStyle w:val="ListBullet"/>
        <w:spacing w:after="40"/>
      </w:pPr>
      <w:r>
        <w:rPr>
          <w:sz w:val="19"/>
        </w:rPr>
        <w:t>Queues / Service Bus (se dejan como endurecimiento de Fase 2, no como requisito del POC)</w:t>
      </w:r>
    </w:p>
    <w:p>
      <w:pPr>
        <w:pStyle w:val="ListBullet"/>
        <w:spacing w:after="40"/>
      </w:pPr>
      <w:r>
        <w:rPr>
          <w:sz w:val="19"/>
        </w:rPr>
        <w:t>Envio directo de la segunda plantilla desde Azure</w:t>
      </w:r>
    </w:p>
    <w:p>
      <w:pPr>
        <w:pStyle w:val="Heading1"/>
        <w:spacing w:before="180" w:after="80"/>
      </w:pPr>
      <w:r>
        <w:t>2. Analisis de la arquitectura propuesta</w:t>
      </w:r>
    </w:p>
    <w:p>
      <w:pPr>
        <w:pStyle w:val="Heading2"/>
        <w:spacing w:before="120" w:after="80"/>
      </w:pPr>
      <w:r>
        <w:t>2.1 La arquitectura es una evolucion directa del Quarkus probado</w:t>
      </w:r>
    </w:p>
    <w:p>
      <w:pPr>
        <w:spacing w:after="100" w:line="252" w:lineRule="auto"/>
      </w:pPr>
      <w:r>
        <w:rPr>
          <w:sz w:val="19"/>
        </w:rPr>
        <w:t>El material historico de Quarkus ya separaba responsabilidades en Template Registry, MetaClient, WebhookController y TrackingEventMapper. Para Azure la misma separacion conceptual se conserva, aunque fisicamente se comprime en dos funciones HTTP y un repositorio de correlacion. Esto permite trasladar el conocimiento funcional sin arrastrar la infraestructura de AKS/Ingress/ACR.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8"/>
            <w:vAlign w:val="center"/>
          </w:tcPr>
          <w:p>
            <w:r/>
            <w:r>
              <w:rPr>
                <w:b/>
                <w:color w:val="FFFFFF"/>
                <w:sz w:val="17"/>
              </w:rPr>
              <w:t>Quarkus probado</w:t>
            </w:r>
          </w:p>
        </w:tc>
        <w:tc>
          <w:tcPr>
            <w:tcW w:type="dxa" w:w="3168"/>
            <w:shd w:fill="1F4E78"/>
            <w:vAlign w:val="center"/>
          </w:tcPr>
          <w:p>
            <w:r/>
            <w:r>
              <w:rPr>
                <w:b/>
                <w:color w:val="FFFFFF"/>
                <w:sz w:val="17"/>
              </w:rPr>
              <w:t>Azure Fase 1</w:t>
            </w:r>
          </w:p>
        </w:tc>
        <w:tc>
          <w:tcPr>
            <w:tcW w:type="dxa" w:w="3888"/>
            <w:shd w:fill="1F4E78"/>
            <w:vAlign w:val="center"/>
          </w:tcPr>
          <w:p>
            <w:r/>
            <w:r>
              <w:rPr>
                <w:b/>
                <w:color w:val="FFFFFF"/>
                <w:sz w:val="17"/>
              </w:rPr>
              <w:t>Responsabilidad</w:t>
            </w:r>
          </w:p>
        </w:tc>
      </w:tr>
      <w:tr>
        <w:tc>
          <w:tcPr>
            <w:tcW w:type="dxa" w:w="2232"/>
            <w:vAlign w:val="center"/>
            <w:shd w:fill="F7F9FB"/>
          </w:tcPr>
          <w:p>
            <w:r/>
            <w:r>
              <w:rPr>
                <w:b w:val="0"/>
                <w:sz w:val="17"/>
              </w:rPr>
              <w:t>WebhookController</w:t>
            </w:r>
          </w:p>
        </w:tc>
        <w:tc>
          <w:tcPr>
            <w:tcW w:type="dxa" w:w="3168"/>
            <w:vAlign w:val="center"/>
          </w:tcPr>
          <w:p>
            <w:r/>
            <w:r>
              <w:rPr>
                <w:b w:val="0"/>
                <w:sz w:val="17"/>
              </w:rPr>
              <w:t>Function 2: metaWebhook</w:t>
            </w:r>
          </w:p>
        </w:tc>
        <w:tc>
          <w:tcPr>
            <w:tcW w:type="dxa" w:w="3888"/>
            <w:vAlign w:val="center"/>
            <w:shd w:fill="F7F9FB"/>
          </w:tcPr>
          <w:p>
            <w:r/>
            <w:r>
              <w:rPr>
                <w:b w:val="0"/>
                <w:sz w:val="17"/>
              </w:rPr>
              <w:t>GET verify + POST callbacks Meta</w:t>
            </w:r>
          </w:p>
        </w:tc>
      </w:tr>
      <w:tr>
        <w:tc>
          <w:tcPr>
            <w:tcW w:type="dxa" w:w="2232"/>
            <w:vAlign w:val="center"/>
            <w:shd w:fill="F7F9FB"/>
          </w:tcPr>
          <w:p>
            <w:r/>
            <w:r>
              <w:rPr>
                <w:b w:val="0"/>
                <w:sz w:val="17"/>
              </w:rPr>
              <w:t>TrackingEventMapper</w:t>
            </w:r>
          </w:p>
        </w:tc>
        <w:tc>
          <w:tcPr>
            <w:tcW w:type="dxa" w:w="3168"/>
            <w:vAlign w:val="center"/>
          </w:tcPr>
          <w:p>
            <w:r/>
            <w:r>
              <w:rPr>
                <w:b w:val="0"/>
                <w:sz w:val="17"/>
              </w:rPr>
              <w:t>Function 2: normalize/buildXdm</w:t>
            </w:r>
          </w:p>
        </w:tc>
        <w:tc>
          <w:tcPr>
            <w:tcW w:type="dxa" w:w="3888"/>
            <w:vAlign w:val="center"/>
            <w:shd w:fill="F7F9FB"/>
          </w:tcPr>
          <w:p>
            <w:r/>
            <w:r>
              <w:rPr>
                <w:b w:val="0"/>
                <w:sz w:val="17"/>
              </w:rPr>
              <w:t>Meta -&gt; XDM custom BCP</w:t>
            </w:r>
          </w:p>
        </w:tc>
      </w:tr>
      <w:tr>
        <w:tc>
          <w:tcPr>
            <w:tcW w:type="dxa" w:w="2232"/>
            <w:vAlign w:val="center"/>
            <w:shd w:fill="F7F9FB"/>
          </w:tcPr>
          <w:p>
            <w:r/>
            <w:r>
              <w:rPr>
                <w:b w:val="0"/>
                <w:sz w:val="17"/>
              </w:rPr>
              <w:t>Correlation store / contexto</w:t>
            </w:r>
          </w:p>
        </w:tc>
        <w:tc>
          <w:tcPr>
            <w:tcW w:type="dxa" w:w="3168"/>
            <w:vAlign w:val="center"/>
          </w:tcPr>
          <w:p>
            <w:r/>
            <w:r>
              <w:rPr>
                <w:b w:val="0"/>
                <w:sz w:val="17"/>
              </w:rPr>
              <w:t>Function 1 + Cosmos</w:t>
            </w:r>
          </w:p>
        </w:tc>
        <w:tc>
          <w:tcPr>
            <w:tcW w:type="dxa" w:w="3888"/>
            <w:vAlign w:val="center"/>
            <w:shd w:fill="F7F9FB"/>
          </w:tcPr>
          <w:p>
            <w:r/>
            <w:r>
              <w:rPr>
                <w:b w:val="0"/>
                <w:sz w:val="17"/>
              </w:rPr>
              <w:t>AJO -&gt; WAMID -&gt; contexto</w:t>
            </w:r>
          </w:p>
        </w:tc>
      </w:tr>
      <w:tr>
        <w:tc>
          <w:tcPr>
            <w:tcW w:type="dxa" w:w="2232"/>
            <w:vAlign w:val="center"/>
            <w:shd w:fill="F7F9FB"/>
          </w:tcPr>
          <w:p>
            <w:r/>
            <w:r>
              <w:rPr>
                <w:b w:val="0"/>
                <w:sz w:val="17"/>
              </w:rPr>
              <w:t>MetaClient (cuando aplique envio)</w:t>
            </w:r>
          </w:p>
        </w:tc>
        <w:tc>
          <w:tcPr>
            <w:tcW w:type="dxa" w:w="3168"/>
            <w:vAlign w:val="center"/>
          </w:tcPr>
          <w:p>
            <w:r/>
            <w:r>
              <w:rPr>
                <w:b w:val="0"/>
                <w:sz w:val="17"/>
              </w:rPr>
              <w:t>Fuera de Fase 1</w:t>
            </w:r>
          </w:p>
        </w:tc>
        <w:tc>
          <w:tcPr>
            <w:tcW w:type="dxa" w:w="3888"/>
            <w:vAlign w:val="center"/>
            <w:shd w:fill="F7F9FB"/>
          </w:tcPr>
          <w:p>
            <w:r/>
            <w:r>
              <w:rPr>
                <w:b w:val="0"/>
                <w:sz w:val="17"/>
              </w:rPr>
              <w:t>No se agrega IA/Maps ni envio adicional desde Azure</w:t>
            </w:r>
          </w:p>
        </w:tc>
      </w:tr>
      <w:tr>
        <w:tc>
          <w:tcPr>
            <w:tcW w:type="dxa" w:w="2232"/>
            <w:vAlign w:val="center"/>
            <w:shd w:fill="F7F9FB"/>
          </w:tcPr>
          <w:p>
            <w:r/>
            <w:r>
              <w:rPr>
                <w:b w:val="0"/>
                <w:sz w:val="17"/>
              </w:rPr>
              <w:t>CDP client</w:t>
            </w:r>
          </w:p>
        </w:tc>
        <w:tc>
          <w:tcPr>
            <w:tcW w:type="dxa" w:w="3168"/>
            <w:vAlign w:val="center"/>
          </w:tcPr>
          <w:p>
            <w:r/>
            <w:r>
              <w:rPr>
                <w:b w:val="0"/>
                <w:sz w:val="17"/>
              </w:rPr>
              <w:t>Function 2 HTTP client</w:t>
            </w:r>
          </w:p>
        </w:tc>
        <w:tc>
          <w:tcPr>
            <w:tcW w:type="dxa" w:w="3888"/>
            <w:vAlign w:val="center"/>
            <w:shd w:fill="F7F9FB"/>
          </w:tcPr>
          <w:p>
            <w:r/>
            <w:r>
              <w:rPr>
                <w:b w:val="0"/>
                <w:sz w:val="17"/>
              </w:rPr>
              <w:t>Publicar ExperienceEvent</w:t>
            </w:r>
          </w:p>
        </w:tc>
      </w:tr>
      <w:tr>
        <w:tc>
          <w:tcPr>
            <w:tcW w:type="dxa" w:w="2232"/>
            <w:vAlign w:val="center"/>
            <w:shd w:fill="F7F9FB"/>
          </w:tcPr>
          <w:p>
            <w:r/>
            <w:r>
              <w:rPr>
                <w:b w:val="0"/>
                <w:sz w:val="17"/>
              </w:rPr>
              <w:t>Key Vault / secrets</w:t>
            </w:r>
          </w:p>
        </w:tc>
        <w:tc>
          <w:tcPr>
            <w:tcW w:type="dxa" w:w="3168"/>
            <w:vAlign w:val="center"/>
          </w:tcPr>
          <w:p>
            <w:r/>
            <w:r>
              <w:rPr>
                <w:b w:val="0"/>
                <w:sz w:val="17"/>
              </w:rPr>
              <w:t>App Settings + Managed Identity / Key Vault</w:t>
            </w:r>
          </w:p>
        </w:tc>
        <w:tc>
          <w:tcPr>
            <w:tcW w:type="dxa" w:w="3888"/>
            <w:vAlign w:val="center"/>
            <w:shd w:fill="F7F9FB"/>
          </w:tcPr>
          <w:p>
            <w:r/>
            <w:r>
              <w:rPr>
                <w:b w:val="0"/>
                <w:sz w:val="17"/>
              </w:rPr>
              <w:t>Secretos y configuracion</w:t>
            </w:r>
          </w:p>
        </w:tc>
      </w:tr>
    </w:tbl>
    <w:p>
      <w:pPr>
        <w:spacing w:after="40"/>
      </w:pPr>
    </w:p>
    <w:p>
      <w:pPr>
        <w:pStyle w:val="Heading2"/>
        <w:spacing w:before="120" w:after="80"/>
      </w:pPr>
      <w:r>
        <w:t>2.2 Punto critico: quien decide la segunda plantilla</w:t>
      </w:r>
    </w:p>
    <w:tbl>
      <w:tblPr>
        <w:tblStyle w:val="TableGrid"/>
        <w:tblW w:type="auto" w:w="0"/>
        <w:tblLook w:firstColumn="1" w:firstRow="1" w:lastColumn="0" w:lastRow="0" w:noHBand="0" w:noVBand="1" w:val="04A0"/>
      </w:tblPr>
      <w:tblGrid>
        <w:gridCol w:w="10166"/>
      </w:tblGrid>
      <w:tr>
        <w:tc>
          <w:tcPr>
            <w:tcW w:type="dxa" w:w="10166"/>
            <w:shd w:fill="FFF8E7"/>
          </w:tcPr>
          <w:p>
            <w:r>
              <w:rPr>
                <w:b/>
                <w:color w:val="1F4E79"/>
                <w:sz w:val="21"/>
              </w:rPr>
              <w:t>Recomendacion arquitectonica</w:t>
              <w:br/>
            </w:r>
            <w:r>
              <w:rPr>
                <w:sz w:val="18"/>
              </w:rPr>
              <w:t>La Function 2 debe registrar y publicar el evento; no debe convertirse en un segundo orquestador de Journey. La decision de "mandar una segunda plantilla" debe quedar en AJO o en un Journey disparado por el evento de CDP. WAMID sirve para correlacionar; customerId/waId sirven para identificar al cliente.</w:t>
            </w:r>
          </w:p>
        </w:tc>
      </w:tr>
    </w:tbl>
    <w:p/>
    <w:p>
      <w:pPr>
        <w:spacing w:after="100" w:line="252" w:lineRule="auto"/>
      </w:pPr>
      <w:r>
        <w:rPr>
          <w:sz w:val="19"/>
        </w:rPr>
        <w:t>Esto evita que Azure termine duplicando la logica de Journey, conserva gobierno de AJO y permite que el negocio cambie la regla sin redeploy del middleware.</w:t>
      </w:r>
    </w:p>
    <w:p>
      <w:pPr>
        <w:pStyle w:val="Heading2"/>
        <w:spacing w:before="120" w:after="80"/>
      </w:pPr>
      <w:r>
        <w:t>2.3 Clave de correlacion: WAMID vs waId vs customerId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1F4E78"/>
            <w:vAlign w:val="center"/>
          </w:tcPr>
          <w:p>
            <w:r/>
            <w:r>
              <w:rPr>
                <w:b/>
                <w:color w:val="FFFFFF"/>
                <w:sz w:val="17"/>
              </w:rPr>
              <w:t>Campo</w:t>
            </w:r>
          </w:p>
        </w:tc>
        <w:tc>
          <w:tcPr>
            <w:tcW w:type="dxa" w:w="2736"/>
            <w:shd w:fill="1F4E78"/>
            <w:vAlign w:val="center"/>
          </w:tcPr>
          <w:p>
            <w:r/>
            <w:r>
              <w:rPr>
                <w:b/>
                <w:color w:val="FFFFFF"/>
                <w:sz w:val="17"/>
              </w:rPr>
              <w:t>Rol</w:t>
            </w:r>
          </w:p>
        </w:tc>
        <w:tc>
          <w:tcPr>
            <w:tcW w:type="dxa" w:w="3744"/>
            <w:shd w:fill="1F4E78"/>
            <w:vAlign w:val="center"/>
          </w:tcPr>
          <w:p>
            <w:r/>
            <w:r>
              <w:rPr>
                <w:b/>
                <w:color w:val="FFFFFF"/>
                <w:sz w:val="17"/>
              </w:rPr>
              <w:t>Uso</w:t>
            </w:r>
          </w:p>
        </w:tc>
        <w:tc>
          <w:tcPr>
            <w:tcW w:type="dxa" w:w="2880"/>
            <w:shd w:fill="1F4E78"/>
            <w:vAlign w:val="center"/>
          </w:tcPr>
          <w:p>
            <w:r/>
            <w:r>
              <w:rPr>
                <w:b/>
                <w:color w:val="FFFFFF"/>
                <w:sz w:val="17"/>
              </w:rPr>
              <w:t>No usar para</w:t>
            </w:r>
          </w:p>
        </w:tc>
      </w:tr>
      <w:tr>
        <w:tc>
          <w:tcPr>
            <w:tcW w:type="dxa" w:w="2448"/>
            <w:vAlign w:val="center"/>
            <w:shd w:fill="F7F9FB"/>
          </w:tcPr>
          <w:p>
            <w:r/>
            <w:r>
              <w:rPr>
                <w:b w:val="0"/>
                <w:sz w:val="17"/>
              </w:rPr>
              <w:t>wamid</w:t>
            </w:r>
          </w:p>
        </w:tc>
        <w:tc>
          <w:tcPr>
            <w:tcW w:type="dxa" w:w="2736"/>
            <w:vAlign w:val="center"/>
          </w:tcPr>
          <w:p>
            <w:r/>
            <w:r>
              <w:rPr>
                <w:b w:val="0"/>
                <w:sz w:val="17"/>
              </w:rPr>
              <w:t>Correlacion de mensaje</w:t>
            </w:r>
          </w:p>
        </w:tc>
        <w:tc>
          <w:tcPr>
            <w:tcW w:type="dxa" w:w="3744"/>
            <w:vAlign w:val="center"/>
            <w:shd w:fill="F7F9FB"/>
          </w:tcPr>
          <w:p>
            <w:r/>
            <w:r>
              <w:rPr>
                <w:b w:val="0"/>
                <w:sz w:val="17"/>
              </w:rPr>
              <w:t>Primary lookup en Cosmos para outbound message</w:t>
            </w:r>
          </w:p>
        </w:tc>
        <w:tc>
          <w:tcPr>
            <w:tcW w:type="dxa" w:w="2880"/>
            <w:vAlign w:val="center"/>
          </w:tcPr>
          <w:p>
            <w:r/>
            <w:r>
              <w:rPr>
                <w:b w:val="0"/>
                <w:sz w:val="17"/>
              </w:rPr>
              <w:t>Identidad de cliente</w:t>
            </w:r>
          </w:p>
        </w:tc>
      </w:tr>
      <w:tr>
        <w:tc>
          <w:tcPr>
            <w:tcW w:type="dxa" w:w="2448"/>
            <w:vAlign w:val="center"/>
            <w:shd w:fill="F7F9FB"/>
          </w:tcPr>
          <w:p>
            <w:r/>
            <w:r>
              <w:rPr>
                <w:b w:val="0"/>
                <w:sz w:val="17"/>
              </w:rPr>
              <w:t>messages[].context.id</w:t>
            </w:r>
          </w:p>
        </w:tc>
        <w:tc>
          <w:tcPr>
            <w:tcW w:type="dxa" w:w="2736"/>
            <w:vAlign w:val="center"/>
          </w:tcPr>
          <w:p>
            <w:r/>
            <w:r>
              <w:rPr>
                <w:b w:val="0"/>
                <w:sz w:val="17"/>
              </w:rPr>
              <w:t>Correlacion de reply</w:t>
            </w:r>
          </w:p>
        </w:tc>
        <w:tc>
          <w:tcPr>
            <w:tcW w:type="dxa" w:w="3744"/>
            <w:vAlign w:val="center"/>
            <w:shd w:fill="F7F9FB"/>
          </w:tcPr>
          <w:p>
            <w:r/>
            <w:r>
              <w:rPr>
                <w:b w:val="0"/>
                <w:sz w:val="17"/>
              </w:rPr>
              <w:t>Outbound WAMID original en Text/Button Reply</w:t>
            </w:r>
          </w:p>
        </w:tc>
        <w:tc>
          <w:tcPr>
            <w:tcW w:type="dxa" w:w="2880"/>
            <w:vAlign w:val="center"/>
          </w:tcPr>
          <w:p>
            <w:r/>
            <w:r>
              <w:rPr>
                <w:b w:val="0"/>
                <w:sz w:val="17"/>
              </w:rPr>
              <w:t>Confundirlo con messages[].id</w:t>
            </w:r>
          </w:p>
        </w:tc>
      </w:tr>
      <w:tr>
        <w:tc>
          <w:tcPr>
            <w:tcW w:type="dxa" w:w="2448"/>
            <w:vAlign w:val="center"/>
            <w:shd w:fill="F7F9FB"/>
          </w:tcPr>
          <w:p>
            <w:r/>
            <w:r>
              <w:rPr>
                <w:b w:val="0"/>
                <w:sz w:val="17"/>
              </w:rPr>
              <w:t>messages[].id</w:t>
            </w:r>
          </w:p>
        </w:tc>
        <w:tc>
          <w:tcPr>
            <w:tcW w:type="dxa" w:w="2736"/>
            <w:vAlign w:val="center"/>
          </w:tcPr>
          <w:p>
            <w:r/>
            <w:r>
              <w:rPr>
                <w:b w:val="0"/>
                <w:sz w:val="17"/>
              </w:rPr>
              <w:t>Identificador de reply</w:t>
            </w:r>
          </w:p>
        </w:tc>
        <w:tc>
          <w:tcPr>
            <w:tcW w:type="dxa" w:w="3744"/>
            <w:vAlign w:val="center"/>
            <w:shd w:fill="F7F9FB"/>
          </w:tcPr>
          <w:p>
            <w:r/>
            <w:r>
              <w:rPr>
                <w:b w:val="0"/>
                <w:sz w:val="17"/>
              </w:rPr>
              <w:t>Guardar como inbound WAMID/messageId</w:t>
            </w:r>
          </w:p>
        </w:tc>
        <w:tc>
          <w:tcPr>
            <w:tcW w:type="dxa" w:w="2880"/>
            <w:vAlign w:val="center"/>
          </w:tcPr>
          <w:p>
            <w:r/>
            <w:r>
              <w:rPr>
                <w:b w:val="0"/>
                <w:sz w:val="17"/>
              </w:rPr>
              <w:t>Lookup del outbound original</w:t>
            </w:r>
          </w:p>
        </w:tc>
      </w:tr>
      <w:tr>
        <w:tc>
          <w:tcPr>
            <w:tcW w:type="dxa" w:w="2448"/>
            <w:vAlign w:val="center"/>
            <w:shd w:fill="F7F9FB"/>
          </w:tcPr>
          <w:p>
            <w:r/>
            <w:r>
              <w:rPr>
                <w:b w:val="0"/>
                <w:sz w:val="17"/>
              </w:rPr>
              <w:t>statuses[].id</w:t>
            </w:r>
          </w:p>
        </w:tc>
        <w:tc>
          <w:tcPr>
            <w:tcW w:type="dxa" w:w="2736"/>
            <w:vAlign w:val="center"/>
          </w:tcPr>
          <w:p>
            <w:r/>
            <w:r>
              <w:rPr>
                <w:b w:val="0"/>
                <w:sz w:val="17"/>
              </w:rPr>
              <w:t>Correlacion de delivery</w:t>
            </w:r>
          </w:p>
        </w:tc>
        <w:tc>
          <w:tcPr>
            <w:tcW w:type="dxa" w:w="3744"/>
            <w:vAlign w:val="center"/>
            <w:shd w:fill="F7F9FB"/>
          </w:tcPr>
          <w:p>
            <w:r/>
            <w:r>
              <w:rPr>
                <w:b w:val="0"/>
                <w:sz w:val="17"/>
              </w:rPr>
              <w:t>Outbound WAMID reportado por Meta</w:t>
            </w:r>
          </w:p>
        </w:tc>
        <w:tc>
          <w:tcPr>
            <w:tcW w:type="dxa" w:w="2880"/>
            <w:vAlign w:val="center"/>
          </w:tcPr>
          <w:p>
            <w:r/>
            <w:r>
              <w:rPr>
                <w:b w:val="0"/>
                <w:sz w:val="17"/>
              </w:rPr>
              <w:t>Identidad permanente del cliente</w:t>
            </w:r>
          </w:p>
        </w:tc>
      </w:tr>
      <w:tr>
        <w:tc>
          <w:tcPr>
            <w:tcW w:type="dxa" w:w="2448"/>
            <w:vAlign w:val="center"/>
            <w:shd w:fill="F7F9FB"/>
          </w:tcPr>
          <w:p>
            <w:r/>
            <w:r>
              <w:rPr>
                <w:b w:val="0"/>
                <w:sz w:val="17"/>
              </w:rPr>
              <w:t>waId / recipient</w:t>
            </w:r>
          </w:p>
        </w:tc>
        <w:tc>
          <w:tcPr>
            <w:tcW w:type="dxa" w:w="2736"/>
            <w:vAlign w:val="center"/>
          </w:tcPr>
          <w:p>
            <w:r/>
            <w:r>
              <w:rPr>
                <w:b w:val="0"/>
                <w:sz w:val="17"/>
              </w:rPr>
              <w:t>Identidad de destinatario</w:t>
            </w:r>
          </w:p>
        </w:tc>
        <w:tc>
          <w:tcPr>
            <w:tcW w:type="dxa" w:w="3744"/>
            <w:vAlign w:val="center"/>
            <w:shd w:fill="F7F9FB"/>
          </w:tcPr>
          <w:p>
            <w:r/>
            <w:r>
              <w:rPr>
                <w:b w:val="0"/>
                <w:sz w:val="17"/>
              </w:rPr>
              <w:t>Secundaria; joins de negocio / soporte</w:t>
            </w:r>
          </w:p>
        </w:tc>
        <w:tc>
          <w:tcPr>
            <w:tcW w:type="dxa" w:w="2880"/>
            <w:vAlign w:val="center"/>
          </w:tcPr>
          <w:p>
            <w:r/>
            <w:r>
              <w:rPr>
                <w:b w:val="0"/>
                <w:sz w:val="17"/>
              </w:rPr>
              <w:t>Primary message correlation</w:t>
            </w:r>
          </w:p>
        </w:tc>
      </w:tr>
      <w:tr>
        <w:tc>
          <w:tcPr>
            <w:tcW w:type="dxa" w:w="2448"/>
            <w:vAlign w:val="center"/>
            <w:shd w:fill="F7F9FB"/>
          </w:tcPr>
          <w:p>
            <w:r/>
            <w:r>
              <w:rPr>
                <w:b w:val="0"/>
                <w:sz w:val="17"/>
              </w:rPr>
              <w:t>customerId / CICID</w:t>
            </w:r>
          </w:p>
        </w:tc>
        <w:tc>
          <w:tcPr>
            <w:tcW w:type="dxa" w:w="2736"/>
            <w:vAlign w:val="center"/>
          </w:tcPr>
          <w:p>
            <w:r/>
            <w:r>
              <w:rPr>
                <w:b w:val="0"/>
                <w:sz w:val="17"/>
              </w:rPr>
              <w:t>Identidad de negocio BCP</w:t>
            </w:r>
          </w:p>
        </w:tc>
        <w:tc>
          <w:tcPr>
            <w:tcW w:type="dxa" w:w="3744"/>
            <w:vAlign w:val="center"/>
            <w:shd w:fill="F7F9FB"/>
          </w:tcPr>
          <w:p>
            <w:r/>
            <w:r>
              <w:rPr>
                <w:b w:val="0"/>
                <w:sz w:val="17"/>
              </w:rPr>
              <w:t>Perfil, reporting, journey context</w:t>
            </w:r>
          </w:p>
        </w:tc>
        <w:tc>
          <w:tcPr>
            <w:tcW w:type="dxa" w:w="2880"/>
            <w:vAlign w:val="center"/>
          </w:tcPr>
          <w:p>
            <w:r/>
            <w:r>
              <w:rPr>
                <w:b w:val="0"/>
                <w:sz w:val="17"/>
              </w:rPr>
              <w:t>Reemplazar WAMID como correlacion</w:t>
            </w:r>
          </w:p>
        </w:tc>
      </w:tr>
    </w:tbl>
    <w:p>
      <w:pPr>
        <w:spacing w:after="40"/>
      </w:pPr>
    </w:p>
    <w:p>
      <w:pPr>
        <w:pStyle w:val="Heading1"/>
        <w:spacing w:before="180" w:after="80"/>
      </w:pPr>
      <w:r>
        <w:t>3. Contratos de datos</w:t>
      </w:r>
    </w:p>
    <w:p>
      <w:pPr>
        <w:pStyle w:val="Heading2"/>
        <w:spacing w:before="120" w:after="80"/>
      </w:pPr>
      <w:r>
        <w:t>3.1 Request de la Custom Action 2 hacia Function 1</w:t>
      </w:r>
    </w:p>
    <w:p>
      <w:pPr>
        <w:spacing w:before="80" w:after="120"/>
        <w:ind w:left="216" w:right="216"/>
        <w:shd w:fill="F2F4F7"/>
      </w:pPr>
      <w:r>
        <w:rPr>
          <w:rFonts w:ascii="Consolas" w:hAnsi="Consolas" w:eastAsia="Consolas"/>
          <w:color w:val="232323"/>
          <w:sz w:val="16"/>
        </w:rPr>
        <w:t>{</w:t>
        <w:br/>
        <w:t xml:space="preserve">  "wamid": "wamid.OUTBOUND",</w:t>
        <w:br/>
        <w:t xml:space="preserve">  "recipient": "51999999999",</w:t>
        <w:br/>
        <w:t xml:space="preserve">  "waId": "51999999999",</w:t>
        <w:br/>
        <w:t xml:space="preserve">  "messageStatus": "accepted",</w:t>
        <w:br/>
        <w:t xml:space="preserve">  "customerId": "123456",</w:t>
        <w:br/>
        <w:t xml:space="preserve">  "profileId": "123456",</w:t>
        <w:br/>
        <w:t xml:space="preserve">  "namespace": "CICID",</w:t>
        <w:br/>
        <w:t xml:space="preserve">  "journeyId": "J001",</w:t>
        <w:br/>
        <w:t xml:space="preserve">  "journeyVersionId": "V003",</w:t>
        <w:br/>
        <w:t xml:space="preserve">  "journeyVersionName": "Loan Offer Journey v3",</w:t>
        <w:br/>
        <w:t xml:space="preserve">  "journeyInstanceId": "JI-998877",</w:t>
        <w:br/>
        <w:t xml:space="preserve">  "journeyNodeId": "N004",</w:t>
        <w:br/>
        <w:t xml:space="preserve">  "journeyNodeName": "send_whatsapp_offer",</w:t>
        <w:br/>
        <w:t xml:space="preserve">  "journeyActionId": "whatsapp_custom_action_01",</w:t>
        <w:br/>
        <w:t xml:space="preserve">  "journeyActionName": "Enviar WhatsApp",</w:t>
        <w:br/>
        <w:t xml:space="preserve">  "sandboxName": "dev",</w:t>
        <w:br/>
        <w:t xml:space="preserve">  "templateName": "loans",</w:t>
        <w:br/>
        <w:t xml:space="preserve">  "templateCategory": "MARKETING",</w:t>
        <w:br/>
        <w:t xml:space="preserve">  "executionType": "CUSTOM",</w:t>
        <w:br/>
        <w:t xml:space="preserve">  "createdAt": "2026-10-05T21:30:00-05:00"</w:t>
        <w:br/>
        <w:t>}</w:t>
      </w:r>
    </w:p>
    <w:tbl>
      <w:tblPr>
        <w:tblStyle w:val="TableGrid"/>
        <w:tblW w:type="auto" w:w="0"/>
        <w:tblLook w:firstColumn="1" w:firstRow="1" w:lastColumn="0" w:lastRow="0" w:noHBand="0" w:noVBand="1" w:val="04A0"/>
      </w:tblPr>
      <w:tblGrid>
        <w:gridCol w:w="10166"/>
      </w:tblGrid>
      <w:tr>
        <w:tc>
          <w:tcPr>
            <w:tcW w:type="dxa" w:w="10166"/>
            <w:shd w:fill="EAF2F8"/>
          </w:tcPr>
          <w:p>
            <w:r>
              <w:rPr>
                <w:b/>
                <w:color w:val="1F4E79"/>
                <w:sz w:val="21"/>
              </w:rPr>
              <w:t>Importante sobre AJO Custom Action</w:t>
              <w:br/>
            </w:r>
            <w:r>
              <w:rPr>
                <w:sz w:val="18"/>
              </w:rPr>
              <w:t>AJO permite capturar campos de la respuesta de una Custom Action y utilizarlos en condiciones, otras acciones y personalizacion. Por ello, la CA1 debe devolver un objeto compacto que exponga el WAMID y la CA2 debe consumir ese campo de respuesta. La respuesta debe ser un objeto, no un array. (fuente: Adobe Experience League, respuestas de Custom Actions, septiembre de 2026)</w:t>
            </w:r>
          </w:p>
        </w:tc>
      </w:tr>
    </w:tbl>
    <w:p/>
    <w:p>
      <w:pPr>
        <w:pStyle w:val="Heading2"/>
        <w:spacing w:before="120" w:after="80"/>
      </w:pPr>
      <w:r>
        <w:t>3.2 Response de Function 1</w:t>
      </w:r>
    </w:p>
    <w:p>
      <w:pPr>
        <w:spacing w:before="80" w:after="120"/>
        <w:ind w:left="216" w:right="216"/>
        <w:shd w:fill="F2F4F7"/>
      </w:pPr>
      <w:r>
        <w:rPr>
          <w:rFonts w:ascii="Consolas" w:hAnsi="Consolas" w:eastAsia="Consolas"/>
          <w:color w:val="232323"/>
          <w:sz w:val="16"/>
        </w:rPr>
        <w:t>{</w:t>
        <w:br/>
        <w:t xml:space="preserve">  "accepted": true,</w:t>
        <w:br/>
        <w:t xml:space="preserve">  "correlationId": "8c7a5d4c-4c66-4d55-8a0f-1d9d9d3f1c20",</w:t>
        <w:br/>
        <w:t xml:space="preserve">  "wamid": "wamid.OUTBOUND",</w:t>
        <w:br/>
        <w:t xml:space="preserve">  "correlationStatus": "STORED",</w:t>
        <w:br/>
        <w:t xml:space="preserve">  "receivedAt": "2026-10-05T21:30:00-05:00"</w:t>
        <w:br/>
        <w:t>}</w:t>
      </w:r>
    </w:p>
    <w:p>
      <w:pPr>
        <w:pStyle w:val="Heading2"/>
        <w:spacing w:before="120" w:after="80"/>
      </w:pPr>
      <w:r>
        <w:t>3.3 Callback Meta - Delivery</w:t>
      </w:r>
    </w:p>
    <w:p>
      <w:pPr>
        <w:spacing w:before="80" w:after="120"/>
        <w:ind w:left="216" w:right="216"/>
        <w:shd w:fill="F2F4F7"/>
      </w:pPr>
      <w:r>
        <w:rPr>
          <w:rFonts w:ascii="Consolas" w:hAnsi="Consolas" w:eastAsia="Consolas"/>
          <w:color w:val="232323"/>
          <w:sz w:val="16"/>
        </w:rPr>
        <w:t>{</w:t>
        <w:br/>
        <w:t xml:space="preserve">  "statuses": [{</w:t>
        <w:br/>
        <w:t xml:space="preserve">    "id": "wamid.OUTBOUND",</w:t>
        <w:br/>
        <w:t xml:space="preserve">    "status": "delivered",</w:t>
        <w:br/>
        <w:t xml:space="preserve">    "timestamp": "1791234567",</w:t>
        <w:br/>
        <w:t xml:space="preserve">    "recipient_id": "51999999999"</w:t>
        <w:br/>
        <w:t xml:space="preserve">  }]</w:t>
        <w:br/>
        <w:t>}</w:t>
      </w:r>
    </w:p>
    <w:p>
      <w:pPr>
        <w:pStyle w:val="Heading2"/>
        <w:spacing w:before="120" w:after="80"/>
      </w:pPr>
      <w:r>
        <w:t>3.4 Callback Meta - Text Reply</w:t>
      </w:r>
    </w:p>
    <w:p>
      <w:pPr>
        <w:spacing w:before="80" w:after="120"/>
        <w:ind w:left="216" w:right="216"/>
        <w:shd w:fill="F2F4F7"/>
      </w:pPr>
      <w:r>
        <w:rPr>
          <w:rFonts w:ascii="Consolas" w:hAnsi="Consolas" w:eastAsia="Consolas"/>
          <w:color w:val="232323"/>
          <w:sz w:val="16"/>
        </w:rPr>
        <w:t>{</w:t>
        <w:br/>
        <w:t xml:space="preserve">  "messages": [{</w:t>
        <w:br/>
        <w:t xml:space="preserve">    "context": { "id": "wamid.OUTBOUND" },</w:t>
        <w:br/>
        <w:t xml:space="preserve">    "from": "51999999999",</w:t>
        <w:br/>
        <w:t xml:space="preserve">    "id": "wamid.INBOUND",</w:t>
        <w:br/>
        <w:t xml:space="preserve">    "timestamp": "1791234578",</w:t>
        <w:br/>
        <w:t xml:space="preserve">    "type": "text",</w:t>
        <w:br/>
        <w:t xml:space="preserve">    "text": { "body": "Quiero más información" }</w:t>
        <w:br/>
        <w:t xml:space="preserve">  }]</w:t>
        <w:br/>
        <w:t>}</w:t>
      </w:r>
    </w:p>
    <w:p>
      <w:pPr>
        <w:pStyle w:val="Heading2"/>
        <w:spacing w:before="120" w:after="80"/>
      </w:pPr>
      <w:r>
        <w:t>3.5 Callback Meta - Button Reply</w:t>
      </w:r>
    </w:p>
    <w:p>
      <w:pPr>
        <w:spacing w:before="80" w:after="120"/>
        <w:ind w:left="216" w:right="216"/>
        <w:shd w:fill="F2F4F7"/>
      </w:pPr>
      <w:r>
        <w:rPr>
          <w:rFonts w:ascii="Consolas" w:hAnsi="Consolas" w:eastAsia="Consolas"/>
          <w:color w:val="232323"/>
          <w:sz w:val="16"/>
        </w:rPr>
        <w:t>{</w:t>
        <w:br/>
        <w:t xml:space="preserve">  "messages": [{</w:t>
        <w:br/>
        <w:t xml:space="preserve">    "context": { "id": "wamid.OUTBOUND" },</w:t>
        <w:br/>
        <w:t xml:space="preserve">    "from": "51999999999",</w:t>
        <w:br/>
        <w:t xml:space="preserve">    "id": "wamid.INBOUND",</w:t>
        <w:br/>
        <w:t xml:space="preserve">    "timestamp": "1791234590",</w:t>
        <w:br/>
        <w:t xml:space="preserve">    "type": "interactive",</w:t>
        <w:br/>
        <w:t xml:space="preserve">    "interactive": {</w:t>
        <w:br/>
        <w:t xml:space="preserve">      "type": "button_reply",</w:t>
        <w:br/>
        <w:t xml:space="preserve">      "button_reply": {</w:t>
        <w:br/>
        <w:t xml:space="preserve">        "id": "BTN_01",</w:t>
        <w:br/>
        <w:t xml:space="preserve">        "title": "Solicitar préstamo"</w:t>
        <w:br/>
        <w:t xml:space="preserve">      }</w:t>
        <w:br/>
        <w:t xml:space="preserve">    }</w:t>
        <w:br/>
        <w:t xml:space="preserve">  }]</w:t>
        <w:br/>
        <w:t>}</w:t>
      </w:r>
    </w:p>
    <w:p>
      <w:pPr>
        <w:pStyle w:val="Heading1"/>
        <w:spacing w:before="180" w:after="80"/>
      </w:pPr>
      <w:r>
        <w:t>4. Diseño de Cosmos DB</w:t>
      </w:r>
    </w:p>
    <w:p>
      <w:pPr>
        <w:pStyle w:val="Heading2"/>
        <w:spacing w:before="120" w:after="80"/>
      </w:pPr>
      <w:r>
        <w:t>4.1 Cuenta recomendada</w:t>
      </w:r>
    </w:p>
    <w:p>
      <w:pPr>
        <w:spacing w:after="100" w:line="252" w:lineRule="auto"/>
      </w:pPr>
      <w:r>
        <w:rPr>
          <w:sz w:val="19"/>
        </w:rPr>
        <w:t>Usar Azure Cosmos DB for NoSQL con throughput provisionado y activar el Free Tier durante la creacion. El Free Tier de Cosmos entrega los primeros 1,000 RU/s y 25 GB de storage sin costo durante la vida de la cuenta; no aplica a cuentas serverless. La cuenta gratuita de Azure añade, durante el primer año, una franquicia adicional para Cosmos y durante los primeros 30 dias el credito de USD 200 puede cubrir servicios adicionales. (fuente: Microsoft Learn, Cosmos DB free tier)</w:t>
      </w:r>
    </w:p>
    <w:p>
      <w:pPr>
        <w:pStyle w:val="Heading2"/>
        <w:spacing w:before="120" w:after="80"/>
      </w:pPr>
      <w:r>
        <w:t>4.2 Modelo minimo recomendado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F4E78"/>
            <w:vAlign w:val="center"/>
          </w:tcPr>
          <w:p>
            <w:r/>
            <w:r>
              <w:rPr>
                <w:b/>
                <w:color w:val="FFFFFF"/>
                <w:sz w:val="17"/>
              </w:rPr>
              <w:t>Recurso</w:t>
            </w:r>
          </w:p>
        </w:tc>
        <w:tc>
          <w:tcPr>
            <w:tcW w:type="dxa" w:w="2880"/>
            <w:shd w:fill="1F4E78"/>
            <w:vAlign w:val="center"/>
          </w:tcPr>
          <w:p>
            <w:r/>
            <w:r>
              <w:rPr>
                <w:b/>
                <w:color w:val="FFFFFF"/>
                <w:sz w:val="17"/>
              </w:rPr>
              <w:t>Nombre propuesto</w:t>
            </w:r>
          </w:p>
        </w:tc>
        <w:tc>
          <w:tcPr>
            <w:tcW w:type="dxa" w:w="2448"/>
            <w:shd w:fill="1F4E78"/>
            <w:vAlign w:val="center"/>
          </w:tcPr>
          <w:p>
            <w:r/>
            <w:r>
              <w:rPr>
                <w:b/>
                <w:color w:val="FFFFFF"/>
                <w:sz w:val="17"/>
              </w:rPr>
              <w:t>Partition key</w:t>
            </w:r>
          </w:p>
        </w:tc>
        <w:tc>
          <w:tcPr>
            <w:tcW w:type="dxa" w:w="4320"/>
            <w:shd w:fill="1F4E78"/>
            <w:vAlign w:val="center"/>
          </w:tcPr>
          <w:p>
            <w:r/>
            <w:r>
              <w:rPr>
                <w:b/>
                <w:color w:val="FFFFFF"/>
                <w:sz w:val="17"/>
              </w:rPr>
              <w:t>Uso</w:t>
            </w:r>
          </w:p>
        </w:tc>
      </w:tr>
      <w:tr>
        <w:tc>
          <w:tcPr>
            <w:tcW w:type="dxa" w:w="2160"/>
            <w:vAlign w:val="center"/>
            <w:shd w:fill="F7F9FB"/>
          </w:tcPr>
          <w:p>
            <w:r/>
            <w:r>
              <w:rPr>
                <w:b w:val="0"/>
                <w:sz w:val="17"/>
              </w:rPr>
              <w:t>Database</w:t>
            </w:r>
          </w:p>
        </w:tc>
        <w:tc>
          <w:tcPr>
            <w:tcW w:type="dxa" w:w="2880"/>
            <w:vAlign w:val="center"/>
          </w:tcPr>
          <w:p>
            <w:r/>
            <w:r>
              <w:rPr>
                <w:b w:val="0"/>
                <w:sz w:val="17"/>
              </w:rPr>
              <w:t>bcp-whatsapp</w:t>
            </w:r>
          </w:p>
        </w:tc>
        <w:tc>
          <w:tcPr>
            <w:tcW w:type="dxa" w:w="2448"/>
            <w:vAlign w:val="center"/>
            <w:shd w:fill="F7F9FB"/>
          </w:tcPr>
          <w:p>
            <w:r/>
            <w:r>
              <w:rPr>
                <w:b w:val="0"/>
                <w:sz w:val="17"/>
              </w:rPr>
              <w:t>-</w:t>
            </w:r>
          </w:p>
        </w:tc>
        <w:tc>
          <w:tcPr>
            <w:tcW w:type="dxa" w:w="4320"/>
            <w:vAlign w:val="center"/>
          </w:tcPr>
          <w:p>
            <w:r/>
            <w:r>
              <w:rPr>
                <w:b w:val="0"/>
                <w:sz w:val="17"/>
              </w:rPr>
              <w:t>Contenedor logico</w:t>
            </w:r>
          </w:p>
        </w:tc>
      </w:tr>
      <w:tr>
        <w:tc>
          <w:tcPr>
            <w:tcW w:type="dxa" w:w="2160"/>
            <w:vAlign w:val="center"/>
            <w:shd w:fill="F7F9FB"/>
          </w:tcPr>
          <w:p>
            <w:r/>
            <w:r>
              <w:rPr>
                <w:b w:val="0"/>
                <w:sz w:val="17"/>
              </w:rPr>
              <w:t>Container</w:t>
            </w:r>
          </w:p>
        </w:tc>
        <w:tc>
          <w:tcPr>
            <w:tcW w:type="dxa" w:w="2880"/>
            <w:vAlign w:val="center"/>
          </w:tcPr>
          <w:p>
            <w:r/>
            <w:r>
              <w:rPr>
                <w:b w:val="0"/>
                <w:sz w:val="17"/>
              </w:rPr>
              <w:t>message-correlation</w:t>
            </w:r>
          </w:p>
        </w:tc>
        <w:tc>
          <w:tcPr>
            <w:tcW w:type="dxa" w:w="2448"/>
            <w:vAlign w:val="center"/>
            <w:shd w:fill="F7F9FB"/>
          </w:tcPr>
          <w:p>
            <w:r/>
            <w:r>
              <w:rPr>
                <w:b w:val="0"/>
                <w:sz w:val="17"/>
              </w:rPr>
              <w:t>/wamid</w:t>
            </w:r>
          </w:p>
        </w:tc>
        <w:tc>
          <w:tcPr>
            <w:tcW w:type="dxa" w:w="4320"/>
            <w:vAlign w:val="center"/>
          </w:tcPr>
          <w:p>
            <w:r/>
            <w:r>
              <w:rPr>
                <w:b w:val="0"/>
                <w:sz w:val="17"/>
              </w:rPr>
              <w:t>Point read / upsert del contexto</w:t>
            </w:r>
          </w:p>
        </w:tc>
      </w:tr>
      <w:tr>
        <w:tc>
          <w:tcPr>
            <w:tcW w:type="dxa" w:w="2160"/>
            <w:vAlign w:val="center"/>
            <w:shd w:fill="F7F9FB"/>
          </w:tcPr>
          <w:p>
            <w:r/>
            <w:r>
              <w:rPr>
                <w:b w:val="0"/>
                <w:sz w:val="17"/>
              </w:rPr>
              <w:t>Container</w:t>
            </w:r>
          </w:p>
        </w:tc>
        <w:tc>
          <w:tcPr>
            <w:tcW w:type="dxa" w:w="2880"/>
            <w:vAlign w:val="center"/>
          </w:tcPr>
          <w:p>
            <w:r/>
            <w:r>
              <w:rPr>
                <w:b w:val="0"/>
                <w:sz w:val="17"/>
              </w:rPr>
              <w:t>events</w:t>
            </w:r>
          </w:p>
        </w:tc>
        <w:tc>
          <w:tcPr>
            <w:tcW w:type="dxa" w:w="2448"/>
            <w:vAlign w:val="center"/>
            <w:shd w:fill="F7F9FB"/>
          </w:tcPr>
          <w:p>
            <w:r/>
            <w:r>
              <w:rPr>
                <w:b w:val="0"/>
                <w:sz w:val="17"/>
              </w:rPr>
              <w:t>/wamid</w:t>
            </w:r>
          </w:p>
        </w:tc>
        <w:tc>
          <w:tcPr>
            <w:tcW w:type="dxa" w:w="4320"/>
            <w:vAlign w:val="center"/>
          </w:tcPr>
          <w:p>
            <w:r/>
            <w:r>
              <w:rPr>
                <w:b w:val="0"/>
                <w:sz w:val="17"/>
              </w:rPr>
              <w:t>Historial corto de callbacks</w:t>
            </w:r>
          </w:p>
        </w:tc>
      </w:tr>
    </w:tbl>
    <w:p>
      <w:pPr>
        <w:spacing w:after="40"/>
      </w:pPr>
    </w:p>
    <w:p>
      <w:pPr>
        <w:pStyle w:val="Heading2"/>
        <w:spacing w:before="120" w:after="80"/>
      </w:pPr>
      <w:r>
        <w:t>4.3 Documento message-correlation</w:t>
      </w:r>
    </w:p>
    <w:p>
      <w:pPr>
        <w:spacing w:before="80" w:after="120"/>
        <w:ind w:left="216" w:right="216"/>
        <w:shd w:fill="F2F4F7"/>
      </w:pPr>
      <w:r>
        <w:rPr>
          <w:rFonts w:ascii="Consolas" w:hAnsi="Consolas" w:eastAsia="Consolas"/>
          <w:color w:val="232323"/>
          <w:sz w:val="16"/>
        </w:rPr>
        <w:t>{</w:t>
        <w:br/>
        <w:t xml:space="preserve">  "id": "wamid.OUTBOUND",</w:t>
        <w:br/>
        <w:t xml:space="preserve">  "wamid": "wamid.OUTBOUND",</w:t>
        <w:br/>
        <w:t xml:space="preserve">  "correlationId": "uuid",</w:t>
        <w:br/>
        <w:t xml:space="preserve">  "customerId": "123456",</w:t>
        <w:br/>
        <w:t xml:space="preserve">  "recipient": "51999999999",</w:t>
        <w:br/>
        <w:t xml:space="preserve">  "waId": "51999999999",</w:t>
        <w:br/>
        <w:t xml:space="preserve">  "journeyId": "J001",</w:t>
        <w:br/>
        <w:t xml:space="preserve">  "journeyVersionId": "V003",</w:t>
        <w:br/>
        <w:t xml:space="preserve">  "journeyVersionName": "Loan Offer Journey v3",</w:t>
        <w:br/>
        <w:t xml:space="preserve">  "journeyInstanceId": "JI-998877",</w:t>
        <w:br/>
        <w:t xml:space="preserve">  "journeyNodeId": "N004",</w:t>
        <w:br/>
        <w:t xml:space="preserve">  "journeyNodeName": "send_whatsapp_offer",</w:t>
        <w:br/>
        <w:t xml:space="preserve">  "journeyActionId": "whatsapp_custom_action_01",</w:t>
        <w:br/>
        <w:t xml:space="preserve">  "journeyActionName": "Enviar WhatsApp",</w:t>
        <w:br/>
        <w:t xml:space="preserve">  "sandboxName": "dev",</w:t>
        <w:br/>
        <w:t xml:space="preserve">  "templateName": "loans",</w:t>
        <w:br/>
        <w:t xml:space="preserve">  "templateCategory": "MARKETING",</w:t>
        <w:br/>
        <w:t xml:space="preserve">  "executionType": "CUSTOM",</w:t>
        <w:br/>
        <w:t xml:space="preserve">  "correlationStatus": "STORED",</w:t>
        <w:br/>
        <w:t xml:space="preserve">  "lastEventType": null,</w:t>
        <w:br/>
        <w:t xml:space="preserve">  "lastEventAt": null,</w:t>
        <w:br/>
        <w:t xml:space="preserve">  "createdAt": "2026-10-05T21:30:00-05:00",</w:t>
        <w:br/>
        <w:t xml:space="preserve">  "updatedAt": "2026-10-05T21:30:00-05:00",</w:t>
        <w:br/>
        <w:t xml:space="preserve">  "ttl": 604800</w:t>
        <w:br/>
        <w:t>}</w:t>
      </w:r>
    </w:p>
    <w:tbl>
      <w:tblPr>
        <w:tblStyle w:val="TableGrid"/>
        <w:tblW w:type="auto" w:w="0"/>
        <w:tblLook w:firstColumn="1" w:firstRow="1" w:lastColumn="0" w:lastRow="0" w:noHBand="0" w:noVBand="1" w:val="04A0"/>
      </w:tblPr>
      <w:tblGrid>
        <w:gridCol w:w="10166"/>
      </w:tblGrid>
      <w:tr>
        <w:tc>
          <w:tcPr>
            <w:tcW w:type="dxa" w:w="10166"/>
            <w:shd w:fill="F7F9FB"/>
          </w:tcPr>
          <w:p>
            <w:r>
              <w:rPr>
                <w:b/>
                <w:color w:val="1F4E79"/>
                <w:sz w:val="21"/>
              </w:rPr>
              <w:t>TTL recomendado</w:t>
              <w:br/>
            </w:r>
            <w:r>
              <w:rPr>
                <w:sz w:val="18"/>
              </w:rPr>
              <w:t>Cosmos es el operational store, no el repositorio historico corporativo. Para el POC usar TTL de 7 dias (604800 s); el dataset de CDP debe conservar la historia requerida por negocio. En produccion, definir TTL conforme a la ventana real de reintentos/correlacion.</w:t>
            </w:r>
          </w:p>
        </w:tc>
      </w:tr>
    </w:tbl>
    <w:p/>
    <w:p>
      <w:pPr>
        <w:pStyle w:val="Heading2"/>
        <w:spacing w:before="120" w:after="80"/>
      </w:pPr>
      <w:r>
        <w:t>4.4 Seguridad de Cosmos</w:t>
      </w:r>
    </w:p>
    <w:p>
      <w:pPr>
        <w:pStyle w:val="ListBullet"/>
        <w:spacing w:after="40"/>
      </w:pPr>
      <w:r>
        <w:rPr>
          <w:sz w:val="19"/>
        </w:rPr>
        <w:t>Asignar Managed Identity al Function App.</w:t>
      </w:r>
    </w:p>
    <w:p>
      <w:pPr>
        <w:pStyle w:val="ListBullet"/>
        <w:spacing w:after="40"/>
      </w:pPr>
      <w:r>
        <w:rPr>
          <w:sz w:val="19"/>
        </w:rPr>
        <w:t>Usar Cosmos DB Built-in Data Contributor en el data plane.</w:t>
      </w:r>
    </w:p>
    <w:p>
      <w:pPr>
        <w:pStyle w:val="ListBullet"/>
        <w:spacing w:after="40"/>
      </w:pPr>
      <w:r>
        <w:rPr>
          <w:sz w:val="19"/>
        </w:rPr>
        <w:t>No incrustar connection strings en el codigo.</w:t>
      </w:r>
    </w:p>
    <w:p>
      <w:pPr>
        <w:pStyle w:val="ListBullet"/>
        <w:spacing w:after="40"/>
      </w:pPr>
      <w:r>
        <w:rPr>
          <w:sz w:val="19"/>
        </w:rPr>
        <w:t>Limitar acceso al container/database cuando pasemos del POC a produccion.</w:t>
      </w:r>
    </w:p>
    <w:p>
      <w:pPr>
        <w:pStyle w:val="ListBullet"/>
        <w:spacing w:after="40"/>
      </w:pPr>
      <w:r>
        <w:rPr>
          <w:sz w:val="19"/>
        </w:rPr>
        <w:t>Evitar guardar tokens, Authorization headers o cuerpos Meta completos salvo necesidad de troubleshooting controlado.</w:t>
      </w:r>
    </w:p>
    <w:p>
      <w:pPr>
        <w:pStyle w:val="Heading1"/>
        <w:spacing w:before="180" w:after="80"/>
      </w:pPr>
      <w:r>
        <w:t>5. Provisionamiento de Azure paso a paso</w:t>
      </w:r>
    </w:p>
    <w:p>
      <w:pPr>
        <w:pStyle w:val="Heading2"/>
        <w:spacing w:before="120" w:after="80"/>
      </w:pPr>
      <w:r>
        <w:t>5.1 Regla de costo para el POC</w:t>
      </w:r>
    </w:p>
    <w:p>
      <w:pPr>
        <w:spacing w:after="100" w:line="252" w:lineRule="auto"/>
      </w:pPr>
      <w:r>
        <w:rPr>
          <w:sz w:val="19"/>
        </w:rPr>
        <w:t>No crear APIM, NAT Gateway, Premium Functions, Always Ready, Front Door ni redes privadas en esta primera fase salvo que una policy corporativa lo exija. El objetivo es probar funcionalidad con el menor numero de servicios.</w:t>
      </w:r>
    </w:p>
    <w:p>
      <w:pPr>
        <w:pStyle w:val="Heading2"/>
        <w:spacing w:before="120" w:after="80"/>
      </w:pPr>
      <w:r>
        <w:t>5.2 Resource Group</w:t>
      </w:r>
    </w:p>
    <w:p>
      <w:pPr>
        <w:pStyle w:val="ListNumber"/>
        <w:spacing w:after="40"/>
      </w:pPr>
      <w:r>
        <w:rPr>
          <w:sz w:val="19"/>
        </w:rPr>
        <w:t>Azure Portal -&gt; Resource groups -&gt; Create.</w:t>
      </w:r>
    </w:p>
    <w:p>
      <w:pPr>
        <w:pStyle w:val="ListNumber"/>
        <w:spacing w:after="40"/>
      </w:pPr>
      <w:r>
        <w:rPr>
          <w:sz w:val="19"/>
        </w:rPr>
        <w:t>Nombre sugerido: rg-ajo-whatsapp-desafunc-dev.</w:t>
      </w:r>
    </w:p>
    <w:p>
      <w:pPr>
        <w:pStyle w:val="ListNumber"/>
        <w:spacing w:after="40"/>
      </w:pPr>
      <w:r>
        <w:rPr>
          <w:sz w:val="19"/>
        </w:rPr>
        <w:t>Region sugerida para el POC: East US o una region soportada y aprobada por la organizacion. Mantener una sola region.</w:t>
      </w:r>
    </w:p>
    <w:p>
      <w:pPr>
        <w:pStyle w:val="ListNumber"/>
        <w:spacing w:after="40"/>
      </w:pPr>
      <w:r>
        <w:rPr>
          <w:sz w:val="19"/>
        </w:rPr>
        <w:t>Crear el Resource Group.</w:t>
      </w:r>
    </w:p>
    <w:p>
      <w:pPr>
        <w:pStyle w:val="Heading2"/>
        <w:spacing w:before="120" w:after="80"/>
      </w:pPr>
      <w:r>
        <w:t>5.3 Storage Account para Functions</w:t>
      </w:r>
    </w:p>
    <w:p>
      <w:pPr>
        <w:pStyle w:val="ListNumber"/>
        <w:spacing w:after="40"/>
      </w:pPr>
      <w:r>
        <w:rPr>
          <w:sz w:val="19"/>
        </w:rPr>
        <w:t>Storage accounts -&gt; Create.</w:t>
      </w:r>
    </w:p>
    <w:p>
      <w:pPr>
        <w:pStyle w:val="ListNumber"/>
        <w:spacing w:after="40"/>
      </w:pPr>
      <w:r>
        <w:rPr>
          <w:sz w:val="19"/>
        </w:rPr>
        <w:t>Performance: Standard; Redundancy: LRS.</w:t>
      </w:r>
    </w:p>
    <w:p>
      <w:pPr>
        <w:pStyle w:val="ListNumber"/>
        <w:spacing w:after="40"/>
      </w:pPr>
      <w:r>
        <w:rPr>
          <w:sz w:val="19"/>
        </w:rPr>
        <w:t>Nombre ejemplo: stajowhatsappdev01 (solo minusculas/numeros).</w:t>
      </w:r>
    </w:p>
    <w:p>
      <w:pPr>
        <w:pStyle w:val="ListNumber"/>
        <w:spacing w:after="40"/>
      </w:pPr>
      <w:r>
        <w:rPr>
          <w:sz w:val="19"/>
        </w:rPr>
        <w:t>No habilitar geo-redundancia para el POC.</w:t>
      </w:r>
    </w:p>
    <w:p>
      <w:pPr>
        <w:pStyle w:val="Heading2"/>
        <w:spacing w:before="120" w:after="80"/>
      </w:pPr>
      <w:r>
        <w:t>5.4 Cosmos DB for NoSQL</w:t>
      </w:r>
    </w:p>
    <w:p>
      <w:pPr>
        <w:pStyle w:val="ListNumber"/>
        <w:spacing w:after="40"/>
      </w:pPr>
      <w:r>
        <w:rPr>
          <w:sz w:val="19"/>
        </w:rPr>
        <w:t>Create a resource -&gt; Azure Cosmos DB -&gt; Azure Cosmos DB for NoSQL.</w:t>
      </w:r>
    </w:p>
    <w:p>
      <w:pPr>
        <w:pStyle w:val="ListNumber"/>
        <w:spacing w:after="40"/>
      </w:pPr>
      <w:r>
        <w:rPr>
          <w:sz w:val="19"/>
        </w:rPr>
        <w:t>Crear la cuenta en el mismo resource group y region.</w:t>
      </w:r>
    </w:p>
    <w:p>
      <w:pPr>
        <w:pStyle w:val="ListNumber"/>
        <w:spacing w:after="40"/>
      </w:pPr>
      <w:r>
        <w:rPr>
          <w:sz w:val="19"/>
        </w:rPr>
        <w:t>Capacity mode: Provisioned throughput.</w:t>
      </w:r>
    </w:p>
    <w:p>
      <w:pPr>
        <w:pStyle w:val="ListNumber"/>
        <w:spacing w:after="40"/>
      </w:pPr>
      <w:r>
        <w:rPr>
          <w:sz w:val="19"/>
        </w:rPr>
        <w:t>Apply Azure Cosmos DB free tier discount: YES, si la suscripcion no lo ha consumido en otra cuenta.</w:t>
      </w:r>
    </w:p>
    <w:p>
      <w:pPr>
        <w:pStyle w:val="ListNumber"/>
        <w:spacing w:after="40"/>
      </w:pPr>
      <w:r>
        <w:rPr>
          <w:sz w:val="19"/>
        </w:rPr>
        <w:t>Para el POC utilizar 400-1000 RU/s y un solo write region.</w:t>
      </w:r>
    </w:p>
    <w:p>
      <w:pPr>
        <w:pStyle w:val="ListNumber"/>
        <w:spacing w:after="40"/>
      </w:pPr>
      <w:r>
        <w:rPr>
          <w:sz w:val="19"/>
        </w:rPr>
        <w:t>Crear database bcp-whatsapp y containers message-correlation y events con shared throughput si el portal lo permite.</w:t>
      </w:r>
    </w:p>
    <w:p>
      <w:pPr>
        <w:pStyle w:val="Heading2"/>
        <w:spacing w:before="120" w:after="80"/>
      </w:pPr>
      <w:r>
        <w:t>5.5 Function App</w:t>
      </w:r>
    </w:p>
    <w:p>
      <w:pPr>
        <w:spacing w:after="100" w:line="252" w:lineRule="auto"/>
      </w:pPr>
      <w:r>
        <w:rPr>
          <w:sz w:val="19"/>
        </w:rPr>
        <w:t>Para una aplicacion nueva sin servidor, Microsoft recomienda Flex Consumption. Flex escala horizontalmente y permite elegir memoria; Java 21 esta soportado en Functions 4.x. (fuente: Microsoft Learn, Azure Functions)</w:t>
      </w:r>
    </w:p>
    <w:p>
      <w:pPr>
        <w:pStyle w:val="ListNumber"/>
        <w:spacing w:after="40"/>
      </w:pPr>
      <w:r>
        <w:rPr>
          <w:sz w:val="19"/>
        </w:rPr>
        <w:t>Function App -&gt; Create.</w:t>
      </w:r>
    </w:p>
    <w:p>
      <w:pPr>
        <w:pStyle w:val="ListNumber"/>
        <w:spacing w:after="40"/>
      </w:pPr>
      <w:r>
        <w:rPr>
          <w:sz w:val="19"/>
        </w:rPr>
        <w:t>Hosting plan: Flex Consumption.</w:t>
      </w:r>
    </w:p>
    <w:p>
      <w:pPr>
        <w:pStyle w:val="ListNumber"/>
        <w:spacing w:after="40"/>
      </w:pPr>
      <w:r>
        <w:rPr>
          <w:sz w:val="19"/>
        </w:rPr>
        <w:t>Runtime stack: Java.</w:t>
      </w:r>
    </w:p>
    <w:p>
      <w:pPr>
        <w:pStyle w:val="ListNumber"/>
        <w:spacing w:after="40"/>
      </w:pPr>
      <w:r>
        <w:rPr>
          <w:sz w:val="19"/>
        </w:rPr>
        <w:t>Java version: 21.</w:t>
      </w:r>
    </w:p>
    <w:p>
      <w:pPr>
        <w:pStyle w:val="ListNumber"/>
        <w:spacing w:after="40"/>
      </w:pPr>
      <w:r>
        <w:rPr>
          <w:sz w:val="19"/>
        </w:rPr>
        <w:t>Instance memory para POC: 2048 MB si se usa Java y Cosmos SDK; luego se puede bajar tras medir.</w:t>
      </w:r>
    </w:p>
    <w:p>
      <w:pPr>
        <w:pStyle w:val="ListNumber"/>
        <w:spacing w:after="40"/>
      </w:pPr>
      <w:r>
        <w:rPr>
          <w:sz w:val="19"/>
        </w:rPr>
        <w:t>Always Ready: 0.</w:t>
      </w:r>
    </w:p>
    <w:p>
      <w:pPr>
        <w:pStyle w:val="ListNumber"/>
        <w:spacing w:after="40"/>
      </w:pPr>
      <w:r>
        <w:rPr>
          <w:sz w:val="19"/>
        </w:rPr>
        <w:t>Application Insights: ON, pero con logs estructurados y sin bodies completos.</w:t>
      </w:r>
    </w:p>
    <w:p>
      <w:pPr>
        <w:spacing w:after="100" w:line="252" w:lineRule="auto"/>
      </w:pPr>
      <w:r>
        <w:rPr>
          <w:sz w:val="19"/>
        </w:rPr>
        <w:t>La ventaja de concentrar las dos funciones en un solo Function App es que ambas comparten runtime, identidad, observabilidad y despliegue. A nivel funcional siguen siendo dos endpoints distintos. Si posteriormente el equipo exige aislamiento, se separan en dos Function Apps sin cambiar los contratos.</w:t>
      </w:r>
    </w:p>
    <w:p>
      <w:pPr>
        <w:pStyle w:val="Heading2"/>
        <w:spacing w:before="120" w:after="80"/>
      </w:pPr>
      <w:r>
        <w:t>5.6 Identidad administrada</w:t>
      </w:r>
    </w:p>
    <w:p>
      <w:pPr>
        <w:pStyle w:val="ListNumber"/>
        <w:spacing w:after="40"/>
      </w:pPr>
      <w:r>
        <w:rPr>
          <w:sz w:val="19"/>
        </w:rPr>
        <w:t>Function App -&gt; Identity -&gt; System assigned -&gt; On.</w:t>
      </w:r>
    </w:p>
    <w:p>
      <w:pPr>
        <w:pStyle w:val="ListNumber"/>
        <w:spacing w:after="40"/>
      </w:pPr>
      <w:r>
        <w:rPr>
          <w:sz w:val="19"/>
        </w:rPr>
        <w:t>Copiar el Principal ID.</w:t>
      </w:r>
    </w:p>
    <w:p>
      <w:pPr>
        <w:pStyle w:val="ListNumber"/>
        <w:spacing w:after="40"/>
      </w:pPr>
      <w:r>
        <w:rPr>
          <w:sz w:val="19"/>
        </w:rPr>
        <w:t>En Cosmos DB, asignar a ese principal el rol de data plane "Cosmos DB Built-in Data Contributor".</w:t>
      </w:r>
    </w:p>
    <w:p>
      <w:pPr>
        <w:spacing w:after="100" w:line="252" w:lineRule="auto"/>
      </w:pPr>
      <w:r>
        <w:rPr>
          <w:sz w:val="19"/>
        </w:rPr>
        <w:t>Microsoft documenta este rol para aplicaciones que necesitan crear, leer, actualizar y eliminar items en Cosmos DB; el acceso puede implementarse con Entra ID/Managed Identity. (fuente: Microsoft Learn, Cosmos DB RBAC)</w:t>
      </w:r>
    </w:p>
    <w:p>
      <w:pPr>
        <w:pStyle w:val="Heading1"/>
        <w:spacing w:before="180" w:after="80"/>
      </w:pPr>
      <w:r>
        <w:t>6. Function 1 - AJO Context Correlation</w:t>
      </w:r>
    </w:p>
    <w:p>
      <w:pPr>
        <w:pStyle w:val="Heading2"/>
        <w:spacing w:before="120" w:after="80"/>
      </w:pPr>
      <w:r>
        <w:t>6.1 Endpoint</w:t>
      </w:r>
    </w:p>
    <w:p>
      <w:pPr>
        <w:spacing w:before="80" w:after="120"/>
        <w:ind w:left="216" w:right="216"/>
        <w:shd w:fill="F2F4F7"/>
      </w:pPr>
      <w:r>
        <w:rPr>
          <w:rFonts w:ascii="Consolas" w:hAnsi="Consolas" w:eastAsia="Consolas"/>
          <w:color w:val="232323"/>
          <w:sz w:val="16"/>
        </w:rPr>
        <w:t>POST https://&lt;FUNCTION_APP&gt;.azurewebsites.net/api/ajo-context</w:t>
      </w:r>
    </w:p>
    <w:p>
      <w:pPr>
        <w:pStyle w:val="Heading2"/>
        <w:spacing w:before="120" w:after="80"/>
      </w:pPr>
      <w:r>
        <w:t>6.2 Responsabilidad</w:t>
      </w:r>
    </w:p>
    <w:p>
      <w:pPr>
        <w:pStyle w:val="ListBullet"/>
        <w:spacing w:after="40"/>
      </w:pPr>
      <w:r>
        <w:rPr>
          <w:sz w:val="19"/>
        </w:rPr>
        <w:t>Validar autenticacion de AJO.</w:t>
      </w:r>
    </w:p>
    <w:p>
      <w:pPr>
        <w:pStyle w:val="ListBullet"/>
        <w:spacing w:after="40"/>
      </w:pPr>
      <w:r>
        <w:rPr>
          <w:sz w:val="19"/>
        </w:rPr>
        <w:t>Validar campos obligatorios.</w:t>
      </w:r>
    </w:p>
    <w:p>
      <w:pPr>
        <w:pStyle w:val="ListBullet"/>
        <w:spacing w:after="40"/>
      </w:pPr>
      <w:r>
        <w:rPr>
          <w:sz w:val="19"/>
        </w:rPr>
        <w:t>Generar correlationId si no viene informado.</w:t>
      </w:r>
    </w:p>
    <w:p>
      <w:pPr>
        <w:pStyle w:val="ListBullet"/>
        <w:spacing w:after="40"/>
      </w:pPr>
      <w:r>
        <w:rPr>
          <w:sz w:val="19"/>
        </w:rPr>
        <w:t>Upsert en Cosmos usando id=wamid y partitionKey=/wamid.</w:t>
      </w:r>
    </w:p>
    <w:p>
      <w:pPr>
        <w:pStyle w:val="ListBullet"/>
        <w:spacing w:after="40"/>
      </w:pPr>
      <w:r>
        <w:rPr>
          <w:sz w:val="19"/>
        </w:rPr>
        <w:t>Responder rapidamente con accepted=true.</w:t>
      </w:r>
    </w:p>
    <w:p>
      <w:pPr>
        <w:pStyle w:val="ListBullet"/>
        <w:spacing w:after="40"/>
      </w:pPr>
      <w:r>
        <w:rPr>
          <w:sz w:val="19"/>
        </w:rPr>
        <w:t>No llamar a CDP, Meta ni AJO Webhook desde esta function.</w:t>
      </w:r>
    </w:p>
    <w:p>
      <w:pPr>
        <w:pStyle w:val="Heading2"/>
        <w:spacing w:before="120" w:after="80"/>
      </w:pPr>
      <w:r>
        <w:t>6.3 Latencia objetivo</w:t>
      </w:r>
    </w:p>
    <w:tbl>
      <w:tblPr>
        <w:tblStyle w:val="TableGrid"/>
        <w:tblW w:type="auto" w:w="0"/>
        <w:tblLook w:firstColumn="1" w:firstRow="1" w:lastColumn="0" w:lastRow="0" w:noHBand="0" w:noVBand="1" w:val="04A0"/>
      </w:tblPr>
      <w:tblGrid>
        <w:gridCol w:w="10166"/>
      </w:tblGrid>
      <w:tr>
        <w:tc>
          <w:tcPr>
            <w:tcW w:type="dxa" w:w="10166"/>
            <w:shd w:fill="FFF8E7"/>
          </w:tcPr>
          <w:p>
            <w:r>
              <w:rPr>
                <w:b/>
                <w:color w:val="1F4E79"/>
                <w:sz w:val="21"/>
              </w:rPr>
              <w:t>Objetivo de diseño</w:t>
              <w:br/>
            </w:r>
            <w:r>
              <w:rPr>
                <w:sz w:val="18"/>
              </w:rPr>
              <w:t>&lt; 300 ms promedio y claramente por debajo de 0.75 s. AJO indica que los endpoints de Custom Action deben soportar al menos 200 TPS y que por encima de 0.75 s se utiliza un servicio lento separado. El endpoint debe, por tanto, ser ligero y no realizar fan-out externo. (fuente: Adobe Experience League, Custom Actions, 13-sep-2026)</w:t>
            </w:r>
          </w:p>
        </w:tc>
      </w:tr>
    </w:tbl>
    <w:p/>
    <w:p>
      <w:pPr>
        <w:pStyle w:val="Heading2"/>
        <w:spacing w:before="120" w:after="80"/>
      </w:pPr>
      <w:r>
        <w:t>6.4 Reglas de idempotencia</w:t>
      </w:r>
    </w:p>
    <w:p>
      <w:pPr>
        <w:pStyle w:val="ListBullet"/>
        <w:spacing w:after="40"/>
      </w:pPr>
      <w:r>
        <w:rPr>
          <w:sz w:val="19"/>
        </w:rPr>
        <w:t>Mismo WAMID + mismo correlation context: actualizar updatedAt y responder STORED.</w:t>
      </w:r>
    </w:p>
    <w:p>
      <w:pPr>
        <w:pStyle w:val="ListBullet"/>
        <w:spacing w:after="40"/>
      </w:pPr>
      <w:r>
        <w:rPr>
          <w:sz w:val="19"/>
        </w:rPr>
        <w:t>Mismo WAMID + contexto incompatible: no sobrescribir silenciosamente; responder CONFLICT y registrar evidencia.</w:t>
      </w:r>
    </w:p>
    <w:p>
      <w:pPr>
        <w:pStyle w:val="ListBullet"/>
        <w:spacing w:after="40"/>
      </w:pPr>
      <w:r>
        <w:rPr>
          <w:sz w:val="19"/>
        </w:rPr>
        <w:t>WAMID ausente: INVALID_REQUEST; no inventar un correlador.</w:t>
      </w:r>
    </w:p>
    <w:p>
      <w:pPr>
        <w:pStyle w:val="Heading1"/>
        <w:spacing w:before="180" w:after="80"/>
      </w:pPr>
      <w:r>
        <w:t>7. Function 2 - Meta Webhook Relay / Distributor</w:t>
      </w:r>
    </w:p>
    <w:p>
      <w:pPr>
        <w:pStyle w:val="Heading2"/>
        <w:spacing w:before="120" w:after="80"/>
      </w:pPr>
      <w:r>
        <w:t>7.1 Endpoints</w:t>
      </w:r>
    </w:p>
    <w:p>
      <w:pPr>
        <w:spacing w:before="80" w:after="120"/>
        <w:ind w:left="216" w:right="216"/>
        <w:shd w:fill="F2F4F7"/>
      </w:pPr>
      <w:r>
        <w:rPr>
          <w:rFonts w:ascii="Consolas" w:hAnsi="Consolas" w:eastAsia="Consolas"/>
          <w:color w:val="232323"/>
          <w:sz w:val="16"/>
        </w:rPr>
        <w:t>GET  https://&lt;FUNCTION_APP&gt;.azurewebsites.net/api/meta-webhook</w:t>
        <w:br/>
        <w:t>POST https://&lt;FUNCTION_APP&gt;.azurewebsites.net/api/meta-webhook</w:t>
      </w:r>
    </w:p>
    <w:p>
      <w:pPr>
        <w:pStyle w:val="Heading2"/>
        <w:spacing w:before="120" w:after="80"/>
      </w:pPr>
      <w:r>
        <w:t>7.2 Responsabilidades</w:t>
      </w:r>
    </w:p>
    <w:p>
      <w:pPr>
        <w:pStyle w:val="ListBullet"/>
        <w:spacing w:after="40"/>
      </w:pPr>
      <w:r>
        <w:rPr>
          <w:sz w:val="19"/>
        </w:rPr>
        <w:t>Responder el challenge de verificacion de Meta.</w:t>
      </w:r>
    </w:p>
    <w:p>
      <w:pPr>
        <w:pStyle w:val="ListBullet"/>
        <w:spacing w:after="40"/>
      </w:pPr>
      <w:r>
        <w:rPr>
          <w:sz w:val="19"/>
        </w:rPr>
        <w:t>Validar autenticidad del callback cuando se disponga del App Secret y firma X-Hub-Signature-256.</w:t>
      </w:r>
    </w:p>
    <w:p>
      <w:pPr>
        <w:pStyle w:val="ListBullet"/>
        <w:spacing w:after="40"/>
      </w:pPr>
      <w:r>
        <w:rPr>
          <w:sz w:val="19"/>
        </w:rPr>
        <w:t>Determinar el outbound WAMID correcto.</w:t>
      </w:r>
    </w:p>
    <w:p>
      <w:pPr>
        <w:pStyle w:val="ListBullet"/>
        <w:spacing w:after="40"/>
      </w:pPr>
      <w:r>
        <w:rPr>
          <w:sz w:val="19"/>
        </w:rPr>
        <w:t>Lookup en Cosmos.</w:t>
      </w:r>
    </w:p>
    <w:p>
      <w:pPr>
        <w:pStyle w:val="ListBullet"/>
        <w:spacing w:after="40"/>
      </w:pPr>
      <w:r>
        <w:rPr>
          <w:sz w:val="19"/>
        </w:rPr>
        <w:t>Normalizar delivery/tracking al contrato XDM custom.</w:t>
      </w:r>
    </w:p>
    <w:p>
      <w:pPr>
        <w:pStyle w:val="ListBullet"/>
        <w:spacing w:after="40"/>
      </w:pPr>
      <w:r>
        <w:rPr>
          <w:sz w:val="19"/>
        </w:rPr>
        <w:t>Publicar a CDP.</w:t>
      </w:r>
    </w:p>
    <w:p>
      <w:pPr>
        <w:pStyle w:val="ListBullet"/>
        <w:spacing w:after="40"/>
      </w:pPr>
      <w:r>
        <w:rPr>
          <w:sz w:val="19"/>
        </w:rPr>
        <w:t>Si executionType=NATIVE, reenviar el callback original al AJO WhatsApp Webhook.</w:t>
      </w:r>
    </w:p>
    <w:p>
      <w:pPr>
        <w:pStyle w:val="ListBullet"/>
        <w:spacing w:after="40"/>
      </w:pPr>
      <w:r>
        <w:rPr>
          <w:sz w:val="19"/>
        </w:rPr>
        <w:t>Si executionType=CUSTOM, no enviar delivery al webhook nativo hasta tener evidencia de soporte; tracking CUSTOM puede habilitarse por configuracion una vez validado con Adobe.</w:t>
      </w:r>
    </w:p>
    <w:p>
      <w:pPr>
        <w:pStyle w:val="ListBullet"/>
        <w:spacing w:after="40"/>
      </w:pPr>
      <w:r>
        <w:rPr>
          <w:sz w:val="19"/>
        </w:rPr>
        <w:t>Responder 200 a Meta de forma rapida.</w:t>
      </w:r>
    </w:p>
    <w:p>
      <w:pPr>
        <w:pStyle w:val="Heading2"/>
        <w:spacing w:before="120" w:after="80"/>
      </w:pPr>
      <w:r>
        <w:t>7.3 Regla de lookup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F4E78"/>
            <w:vAlign w:val="center"/>
          </w:tcPr>
          <w:p>
            <w:r/>
            <w:r>
              <w:rPr>
                <w:b/>
                <w:color w:val="FFFFFF"/>
                <w:sz w:val="17"/>
              </w:rPr>
              <w:t>Evento Meta</w:t>
            </w:r>
          </w:p>
        </w:tc>
        <w:tc>
          <w:tcPr>
            <w:tcW w:type="dxa" w:w="4464"/>
            <w:shd w:fill="1F4E78"/>
            <w:vAlign w:val="center"/>
          </w:tcPr>
          <w:p>
            <w:r/>
            <w:r>
              <w:rPr>
                <w:b/>
                <w:color w:val="FFFFFF"/>
                <w:sz w:val="17"/>
              </w:rPr>
              <w:t>Campo que contiene el WAMID de correlacion</w:t>
            </w:r>
          </w:p>
        </w:tc>
        <w:tc>
          <w:tcPr>
            <w:tcW w:type="dxa" w:w="3744"/>
            <w:shd w:fill="1F4E78"/>
            <w:vAlign w:val="center"/>
          </w:tcPr>
          <w:p>
            <w:r/>
            <w:r>
              <w:rPr>
                <w:b/>
                <w:color w:val="FFFFFF"/>
                <w:sz w:val="17"/>
              </w:rPr>
              <w:t>Campo que se guarda como inbound</w:t>
            </w:r>
          </w:p>
        </w:tc>
      </w:tr>
      <w:tr>
        <w:tc>
          <w:tcPr>
            <w:tcW w:type="dxa" w:w="2736"/>
            <w:vAlign w:val="center"/>
            <w:shd w:fill="F7F9FB"/>
          </w:tcPr>
          <w:p>
            <w:r/>
            <w:r>
              <w:rPr>
                <w:b w:val="0"/>
                <w:sz w:val="17"/>
              </w:rPr>
              <w:t>Delivery / status</w:t>
            </w:r>
          </w:p>
        </w:tc>
        <w:tc>
          <w:tcPr>
            <w:tcW w:type="dxa" w:w="4464"/>
            <w:vAlign w:val="center"/>
          </w:tcPr>
          <w:p>
            <w:r/>
            <w:r>
              <w:rPr>
                <w:b w:val="0"/>
                <w:sz w:val="17"/>
              </w:rPr>
              <w:t>statuses[].id</w:t>
            </w:r>
          </w:p>
        </w:tc>
        <w:tc>
          <w:tcPr>
            <w:tcW w:type="dxa" w:w="3744"/>
            <w:vAlign w:val="center"/>
            <w:shd w:fill="F7F9FB"/>
          </w:tcPr>
          <w:p>
            <w:r/>
            <w:r>
              <w:rPr>
                <w:b w:val="0"/>
                <w:sz w:val="17"/>
              </w:rPr>
              <w:t>N/A</w:t>
            </w:r>
          </w:p>
        </w:tc>
      </w:tr>
      <w:tr>
        <w:tc>
          <w:tcPr>
            <w:tcW w:type="dxa" w:w="2736"/>
            <w:vAlign w:val="center"/>
            <w:shd w:fill="F7F9FB"/>
          </w:tcPr>
          <w:p>
            <w:r/>
            <w:r>
              <w:rPr>
                <w:b w:val="0"/>
                <w:sz w:val="17"/>
              </w:rPr>
              <w:t>Text reply</w:t>
            </w:r>
          </w:p>
        </w:tc>
        <w:tc>
          <w:tcPr>
            <w:tcW w:type="dxa" w:w="4464"/>
            <w:vAlign w:val="center"/>
          </w:tcPr>
          <w:p>
            <w:r/>
            <w:r>
              <w:rPr>
                <w:b w:val="0"/>
                <w:sz w:val="17"/>
              </w:rPr>
              <w:t>messages[].context.id</w:t>
            </w:r>
          </w:p>
        </w:tc>
        <w:tc>
          <w:tcPr>
            <w:tcW w:type="dxa" w:w="3744"/>
            <w:vAlign w:val="center"/>
            <w:shd w:fill="F7F9FB"/>
          </w:tcPr>
          <w:p>
            <w:r/>
            <w:r>
              <w:rPr>
                <w:b w:val="0"/>
                <w:sz w:val="17"/>
              </w:rPr>
              <w:t>messages[].id</w:t>
            </w:r>
          </w:p>
        </w:tc>
      </w:tr>
      <w:tr>
        <w:tc>
          <w:tcPr>
            <w:tcW w:type="dxa" w:w="2736"/>
            <w:vAlign w:val="center"/>
            <w:shd w:fill="F7F9FB"/>
          </w:tcPr>
          <w:p>
            <w:r/>
            <w:r>
              <w:rPr>
                <w:b w:val="0"/>
                <w:sz w:val="17"/>
              </w:rPr>
              <w:t>Button reply</w:t>
            </w:r>
          </w:p>
        </w:tc>
        <w:tc>
          <w:tcPr>
            <w:tcW w:type="dxa" w:w="4464"/>
            <w:vAlign w:val="center"/>
          </w:tcPr>
          <w:p>
            <w:r/>
            <w:r>
              <w:rPr>
                <w:b w:val="0"/>
                <w:sz w:val="17"/>
              </w:rPr>
              <w:t>messages[].context.id</w:t>
            </w:r>
          </w:p>
        </w:tc>
        <w:tc>
          <w:tcPr>
            <w:tcW w:type="dxa" w:w="3744"/>
            <w:vAlign w:val="center"/>
            <w:shd w:fill="F7F9FB"/>
          </w:tcPr>
          <w:p>
            <w:r/>
            <w:r>
              <w:rPr>
                <w:b w:val="0"/>
                <w:sz w:val="17"/>
              </w:rPr>
              <w:t>messages[].id</w:t>
            </w:r>
          </w:p>
        </w:tc>
      </w:tr>
      <w:tr>
        <w:tc>
          <w:tcPr>
            <w:tcW w:type="dxa" w:w="2736"/>
            <w:vAlign w:val="center"/>
            <w:shd w:fill="F7F9FB"/>
          </w:tcPr>
          <w:p>
            <w:r/>
            <w:r>
              <w:rPr>
                <w:b w:val="0"/>
                <w:sz w:val="17"/>
              </w:rPr>
              <w:t>Flow response</w:t>
            </w:r>
          </w:p>
        </w:tc>
        <w:tc>
          <w:tcPr>
            <w:tcW w:type="dxa" w:w="4464"/>
            <w:vAlign w:val="center"/>
          </w:tcPr>
          <w:p>
            <w:r/>
            <w:r>
              <w:rPr>
                <w:b w:val="0"/>
                <w:sz w:val="17"/>
              </w:rPr>
              <w:t>messages[].context.id o referencia equivalente</w:t>
            </w:r>
          </w:p>
        </w:tc>
        <w:tc>
          <w:tcPr>
            <w:tcW w:type="dxa" w:w="3744"/>
            <w:vAlign w:val="center"/>
            <w:shd w:fill="F7F9FB"/>
          </w:tcPr>
          <w:p>
            <w:r/>
            <w:r>
              <w:rPr>
                <w:b w:val="0"/>
                <w:sz w:val="17"/>
              </w:rPr>
              <w:t>messages[].id cuando exista</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EAF2F8"/>
          </w:tcPr>
          <w:p>
            <w:r>
              <w:rPr>
                <w:b/>
                <w:color w:val="1F4E79"/>
                <w:sz w:val="21"/>
              </w:rPr>
              <w:t>Hallazgo que no debe perderse</w:t>
              <w:br/>
            </w:r>
            <w:r>
              <w:rPr>
                <w:sz w:val="18"/>
              </w:rPr>
              <w:t>Para una respuesta del usuario, messages[].id identifica el nuevo mensaje inbound. El WAMID usado para recuperar el contexto del mensaje enviado por AJO es messages[].context.id. El documento base BCP lo establece de forma explicita.</w:t>
            </w:r>
          </w:p>
        </w:tc>
      </w:tr>
    </w:tbl>
    <w:p/>
    <w:p>
      <w:pPr>
        <w:pStyle w:val="Heading1"/>
        <w:spacing w:before="180" w:after="80"/>
      </w:pPr>
      <w:r>
        <w:t>8. Enriquecimiento y routing hacia CDP / AJO</w:t>
      </w:r>
    </w:p>
    <w:p>
      <w:pPr>
        <w:pStyle w:val="Heading2"/>
        <w:spacing w:before="120" w:after="80"/>
      </w:pPr>
      <w:r>
        <w:t>8.1 XDM para Delivery</w:t>
      </w:r>
    </w:p>
    <w:p>
      <w:pPr>
        <w:spacing w:before="80" w:after="120"/>
        <w:ind w:left="216" w:right="216"/>
        <w:shd w:fill="F2F4F7"/>
      </w:pPr>
      <w:r>
        <w:rPr>
          <w:rFonts w:ascii="Consolas" w:hAnsi="Consolas" w:eastAsia="Consolas"/>
          <w:color w:val="232323"/>
          <w:sz w:val="16"/>
        </w:rPr>
        <w:t>{</w:t>
        <w:br/>
        <w:t xml:space="preserve">  "_id": "uuid-event",</w:t>
        <w:br/>
        <w:t xml:space="preserve">  "timestamp": "2026-10-05T21:31:01-05:00",</w:t>
        <w:br/>
        <w:t xml:space="preserve">  "eventType": "bcp.whatsapp.delivery.delivered",</w:t>
        <w:br/>
        <w:t xml:space="preserve">  "_bcp": {</w:t>
        <w:br/>
        <w:t xml:space="preserve">    "identity": { "customerId": "123456" },</w:t>
        <w:br/>
        <w:t xml:space="preserve">    "delivery": {</w:t>
        <w:br/>
        <w:t xml:space="preserve">      "status": "delivered",</w:t>
        <w:br/>
        <w:t xml:space="preserve">      "error": { "code": null, "message": null }</w:t>
        <w:br/>
        <w:t xml:space="preserve">    },</w:t>
        <w:br/>
        <w:t xml:space="preserve">    "journeyContext": {</w:t>
        <w:br/>
        <w:t xml:space="preserve">      "journeyId": "J001",</w:t>
        <w:br/>
        <w:t xml:space="preserve">      "journeyVersionId": "V003",</w:t>
        <w:br/>
        <w:t xml:space="preserve">      "journeyVersionName": "Loan Offer Journey v3",</w:t>
        <w:br/>
        <w:t xml:space="preserve">      "journeyNodeId": "N004",</w:t>
        <w:br/>
        <w:t xml:space="preserve">      "journeyActionId": "whatsapp_custom_action_01"</w:t>
        <w:br/>
        <w:t xml:space="preserve">    },</w:t>
        <w:br/>
        <w:t xml:space="preserve">    "message": {</w:t>
        <w:br/>
        <w:t xml:space="preserve">      "channel": "whatsapp",</w:t>
        <w:br/>
        <w:t xml:space="preserve">      "category": "MARKETING",</w:t>
        <w:br/>
        <w:t xml:space="preserve">      "templateName": "loans",</w:t>
        <w:br/>
        <w:t xml:space="preserve">      "templateWamId": null,</w:t>
        <w:br/>
        <w:t xml:space="preserve">      "messageId": "wamid.OUTBOUND",</w:t>
        <w:br/>
        <w:t xml:space="preserve">      "wamId": "wamid.OUTBOUND"</w:t>
        <w:br/>
        <w:t xml:space="preserve">    },</w:t>
        <w:br/>
        <w:t xml:space="preserve">    "correlation": {</w:t>
        <w:br/>
        <w:t xml:space="preserve">      "correlationId": "uuid",</w:t>
        <w:br/>
        <w:t xml:space="preserve">      "executionType": "CUSTOM",</w:t>
        <w:br/>
        <w:t xml:space="preserve">      "correlationStatus": "CORRELATED"</w:t>
        <w:br/>
        <w:t xml:space="preserve">    },</w:t>
        <w:br/>
        <w:t xml:space="preserve">    "audit": {</w:t>
        <w:br/>
        <w:t xml:space="preserve">      "metaTimestamp": "2026-10-05T21:31:00-05:00",</w:t>
        <w:br/>
        <w:t xml:space="preserve">      "receivedTimestamp": "2026-10-05T21:31:01-05:00",</w:t>
        <w:br/>
        <w:t xml:space="preserve">      "source": "meta_webhook"</w:t>
        <w:br/>
        <w:t xml:space="preserve">    }</w:t>
        <w:br/>
        <w:t xml:space="preserve">  }</w:t>
        <w:br/>
        <w:t>}</w:t>
      </w:r>
    </w:p>
    <w:p>
      <w:pPr>
        <w:pStyle w:val="Heading2"/>
        <w:spacing w:before="120" w:after="80"/>
      </w:pPr>
      <w:r>
        <w:t>8.2 XDM para Button Reply</w:t>
      </w:r>
    </w:p>
    <w:p>
      <w:pPr>
        <w:spacing w:before="80" w:after="120"/>
        <w:ind w:left="216" w:right="216"/>
        <w:shd w:fill="F2F4F7"/>
      </w:pPr>
      <w:r>
        <w:rPr>
          <w:rFonts w:ascii="Consolas" w:hAnsi="Consolas" w:eastAsia="Consolas"/>
          <w:color w:val="232323"/>
          <w:sz w:val="16"/>
        </w:rPr>
        <w:t>{</w:t>
        <w:br/>
        <w:t xml:space="preserve">  "_id": "uuid-event",</w:t>
        <w:br/>
        <w:t xml:space="preserve">  "timestamp": "2026-10-05T21:32:10-05:00",</w:t>
        <w:br/>
        <w:t xml:space="preserve">  "eventType": "bcp.whatsapp.tracking.button_reply",</w:t>
        <w:br/>
        <w:t xml:space="preserve">  "_bcp": {</w:t>
        <w:br/>
        <w:t xml:space="preserve">    "identity": { "customerId": "123456" },</w:t>
        <w:br/>
        <w:t xml:space="preserve">    "message": {</w:t>
        <w:br/>
        <w:t xml:space="preserve">      "templateName": "loans",</w:t>
        <w:br/>
        <w:t xml:space="preserve">      "messageId": "wamid.INBOUND",</w:t>
        <w:br/>
        <w:t xml:space="preserve">      "wamId": "wamid.OUTBOUND"</w:t>
        <w:br/>
        <w:t xml:space="preserve">    },</w:t>
        <w:br/>
        <w:t xml:space="preserve">    "tracking": {</w:t>
        <w:br/>
        <w:t xml:space="preserve">      "type": "button_reply",</w:t>
        <w:br/>
        <w:t xml:space="preserve">      "reply": null,</w:t>
        <w:br/>
        <w:t xml:space="preserve">      "buttonId": "BTN_01",</w:t>
        <w:br/>
        <w:t xml:space="preserve">      "buttonTitle": "Solicitar préstamo"</w:t>
        <w:br/>
        <w:t xml:space="preserve">    },</w:t>
        <w:br/>
        <w:t xml:space="preserve">    "correlation": {</w:t>
        <w:br/>
        <w:t xml:space="preserve">      "correlationId": "uuid",</w:t>
        <w:br/>
        <w:t xml:space="preserve">      "executionType": "CUSTOM",</w:t>
        <w:br/>
        <w:t xml:space="preserve">      "correlationStatus": "CORRELATED"</w:t>
        <w:br/>
        <w:t xml:space="preserve">    }</w:t>
        <w:br/>
        <w:t xml:space="preserve">  }</w:t>
        <w:br/>
        <w:t>}</w:t>
      </w:r>
    </w:p>
    <w:p>
      <w:pPr>
        <w:pStyle w:val="Heading2"/>
        <w:spacing w:before="120" w:after="80"/>
      </w:pPr>
      <w:r>
        <w:t>8.3 Routing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00"/>
            <w:shd w:fill="1F4E78"/>
            <w:vAlign w:val="center"/>
          </w:tcPr>
          <w:p>
            <w:r/>
            <w:r>
              <w:rPr>
                <w:b/>
                <w:color w:val="FFFFFF"/>
                <w:sz w:val="17"/>
              </w:rPr>
              <w:t>executionType</w:t>
            </w:r>
          </w:p>
        </w:tc>
        <w:tc>
          <w:tcPr>
            <w:tcW w:type="dxa" w:w="2016"/>
            <w:shd w:fill="1F4E78"/>
            <w:vAlign w:val="center"/>
          </w:tcPr>
          <w:p>
            <w:r/>
            <w:r>
              <w:rPr>
                <w:b/>
                <w:color w:val="FFFFFF"/>
                <w:sz w:val="17"/>
              </w:rPr>
              <w:t>Evento</w:t>
            </w:r>
          </w:p>
        </w:tc>
        <w:tc>
          <w:tcPr>
            <w:tcW w:type="dxa" w:w="2016"/>
            <w:shd w:fill="1F4E78"/>
            <w:vAlign w:val="center"/>
          </w:tcPr>
          <w:p>
            <w:r/>
            <w:r>
              <w:rPr>
                <w:b/>
                <w:color w:val="FFFFFF"/>
                <w:sz w:val="17"/>
              </w:rPr>
              <w:t>Cosmos</w:t>
            </w:r>
          </w:p>
        </w:tc>
        <w:tc>
          <w:tcPr>
            <w:tcW w:type="dxa" w:w="2016"/>
            <w:shd w:fill="1F4E78"/>
            <w:vAlign w:val="center"/>
          </w:tcPr>
          <w:p>
            <w:r/>
            <w:r>
              <w:rPr>
                <w:b/>
                <w:color w:val="FFFFFF"/>
                <w:sz w:val="17"/>
              </w:rPr>
              <w:t>CDP custom</w:t>
            </w:r>
          </w:p>
        </w:tc>
        <w:tc>
          <w:tcPr>
            <w:tcW w:type="dxa" w:w="3744"/>
            <w:shd w:fill="1F4E78"/>
            <w:vAlign w:val="center"/>
          </w:tcPr>
          <w:p>
            <w:r/>
            <w:r>
              <w:rPr>
                <w:b/>
                <w:color w:val="FFFFFF"/>
                <w:sz w:val="17"/>
              </w:rPr>
              <w:t>AJO WhatsApp Webhook</w:t>
            </w:r>
          </w:p>
        </w:tc>
      </w:tr>
      <w:tr>
        <w:tc>
          <w:tcPr>
            <w:tcW w:type="dxa" w:w="1800"/>
            <w:vAlign w:val="center"/>
            <w:shd w:fill="F7F9FB"/>
          </w:tcPr>
          <w:p>
            <w:r/>
            <w:r>
              <w:rPr>
                <w:b w:val="0"/>
                <w:sz w:val="17"/>
              </w:rPr>
              <w:t>CUSTOM</w:t>
            </w:r>
          </w:p>
        </w:tc>
        <w:tc>
          <w:tcPr>
            <w:tcW w:type="dxa" w:w="2016"/>
            <w:vAlign w:val="center"/>
          </w:tcPr>
          <w:p>
            <w:r/>
            <w:r>
              <w:rPr>
                <w:b w:val="0"/>
                <w:sz w:val="17"/>
              </w:rPr>
              <w:t>delivery</w:t>
            </w:r>
          </w:p>
        </w:tc>
        <w:tc>
          <w:tcPr>
            <w:tcW w:type="dxa" w:w="2016"/>
            <w:vAlign w:val="center"/>
            <w:shd w:fill="F7F9FB"/>
          </w:tcPr>
          <w:p>
            <w:r/>
            <w:r>
              <w:rPr>
                <w:b w:val="0"/>
                <w:sz w:val="17"/>
              </w:rPr>
              <w:t>update + event</w:t>
            </w:r>
          </w:p>
        </w:tc>
        <w:tc>
          <w:tcPr>
            <w:tcW w:type="dxa" w:w="2016"/>
            <w:vAlign w:val="center"/>
          </w:tcPr>
          <w:p>
            <w:r/>
            <w:r>
              <w:rPr>
                <w:b w:val="0"/>
                <w:sz w:val="17"/>
              </w:rPr>
              <w:t>SI</w:t>
            </w:r>
          </w:p>
        </w:tc>
        <w:tc>
          <w:tcPr>
            <w:tcW w:type="dxa" w:w="3744"/>
            <w:vAlign w:val="center"/>
            <w:shd w:fill="F7F9FB"/>
          </w:tcPr>
          <w:p>
            <w:r/>
            <w:r>
              <w:rPr>
                <w:b w:val="0"/>
                <w:sz w:val="17"/>
              </w:rPr>
              <w:t>NO (por defecto)</w:t>
            </w:r>
          </w:p>
        </w:tc>
      </w:tr>
      <w:tr>
        <w:tc>
          <w:tcPr>
            <w:tcW w:type="dxa" w:w="1800"/>
            <w:vAlign w:val="center"/>
            <w:shd w:fill="F7F9FB"/>
          </w:tcPr>
          <w:p>
            <w:r/>
            <w:r>
              <w:rPr>
                <w:b w:val="0"/>
                <w:sz w:val="17"/>
              </w:rPr>
              <w:t>CUSTOM</w:t>
            </w:r>
          </w:p>
        </w:tc>
        <w:tc>
          <w:tcPr>
            <w:tcW w:type="dxa" w:w="2016"/>
            <w:vAlign w:val="center"/>
          </w:tcPr>
          <w:p>
            <w:r/>
            <w:r>
              <w:rPr>
                <w:b w:val="0"/>
                <w:sz w:val="17"/>
              </w:rPr>
              <w:t>button_reply</w:t>
            </w:r>
          </w:p>
        </w:tc>
        <w:tc>
          <w:tcPr>
            <w:tcW w:type="dxa" w:w="2016"/>
            <w:vAlign w:val="center"/>
            <w:shd w:fill="F7F9FB"/>
          </w:tcPr>
          <w:p>
            <w:r/>
            <w:r>
              <w:rPr>
                <w:b w:val="0"/>
                <w:sz w:val="17"/>
              </w:rPr>
              <w:t>update + event</w:t>
            </w:r>
          </w:p>
        </w:tc>
        <w:tc>
          <w:tcPr>
            <w:tcW w:type="dxa" w:w="2016"/>
            <w:vAlign w:val="center"/>
          </w:tcPr>
          <w:p>
            <w:r/>
            <w:r>
              <w:rPr>
                <w:b w:val="0"/>
                <w:sz w:val="17"/>
              </w:rPr>
              <w:t>SI</w:t>
            </w:r>
          </w:p>
        </w:tc>
        <w:tc>
          <w:tcPr>
            <w:tcW w:type="dxa" w:w="3744"/>
            <w:vAlign w:val="center"/>
            <w:shd w:fill="F7F9FB"/>
          </w:tcPr>
          <w:p>
            <w:r/>
            <w:r>
              <w:rPr>
                <w:b w:val="0"/>
                <w:sz w:val="17"/>
              </w:rPr>
              <w:t>Opcional tras validacion Adobe</w:t>
            </w:r>
          </w:p>
        </w:tc>
      </w:tr>
      <w:tr>
        <w:tc>
          <w:tcPr>
            <w:tcW w:type="dxa" w:w="1800"/>
            <w:vAlign w:val="center"/>
            <w:shd w:fill="F7F9FB"/>
          </w:tcPr>
          <w:p>
            <w:r/>
            <w:r>
              <w:rPr>
                <w:b w:val="0"/>
                <w:sz w:val="17"/>
              </w:rPr>
              <w:t>CUSTOM</w:t>
            </w:r>
          </w:p>
        </w:tc>
        <w:tc>
          <w:tcPr>
            <w:tcW w:type="dxa" w:w="2016"/>
            <w:vAlign w:val="center"/>
          </w:tcPr>
          <w:p>
            <w:r/>
            <w:r>
              <w:rPr>
                <w:b w:val="0"/>
                <w:sz w:val="17"/>
              </w:rPr>
              <w:t>text_reply</w:t>
            </w:r>
          </w:p>
        </w:tc>
        <w:tc>
          <w:tcPr>
            <w:tcW w:type="dxa" w:w="2016"/>
            <w:vAlign w:val="center"/>
            <w:shd w:fill="F7F9FB"/>
          </w:tcPr>
          <w:p>
            <w:r/>
            <w:r>
              <w:rPr>
                <w:b w:val="0"/>
                <w:sz w:val="17"/>
              </w:rPr>
              <w:t>update + event</w:t>
            </w:r>
          </w:p>
        </w:tc>
        <w:tc>
          <w:tcPr>
            <w:tcW w:type="dxa" w:w="2016"/>
            <w:vAlign w:val="center"/>
          </w:tcPr>
          <w:p>
            <w:r/>
            <w:r>
              <w:rPr>
                <w:b w:val="0"/>
                <w:sz w:val="17"/>
              </w:rPr>
              <w:t>SI</w:t>
            </w:r>
          </w:p>
        </w:tc>
        <w:tc>
          <w:tcPr>
            <w:tcW w:type="dxa" w:w="3744"/>
            <w:vAlign w:val="center"/>
            <w:shd w:fill="F7F9FB"/>
          </w:tcPr>
          <w:p>
            <w:r/>
            <w:r>
              <w:rPr>
                <w:b w:val="0"/>
                <w:sz w:val="17"/>
              </w:rPr>
              <w:t>Opcional tras validacion Adobe</w:t>
            </w:r>
          </w:p>
        </w:tc>
      </w:tr>
      <w:tr>
        <w:tc>
          <w:tcPr>
            <w:tcW w:type="dxa" w:w="1800"/>
            <w:vAlign w:val="center"/>
            <w:shd w:fill="F7F9FB"/>
          </w:tcPr>
          <w:p>
            <w:r/>
            <w:r>
              <w:rPr>
                <w:b w:val="0"/>
                <w:sz w:val="17"/>
              </w:rPr>
              <w:t>NATIVE</w:t>
            </w:r>
          </w:p>
        </w:tc>
        <w:tc>
          <w:tcPr>
            <w:tcW w:type="dxa" w:w="2016"/>
            <w:vAlign w:val="center"/>
          </w:tcPr>
          <w:p>
            <w:r/>
            <w:r>
              <w:rPr>
                <w:b w:val="0"/>
                <w:sz w:val="17"/>
              </w:rPr>
              <w:t>delivery</w:t>
            </w:r>
          </w:p>
        </w:tc>
        <w:tc>
          <w:tcPr>
            <w:tcW w:type="dxa" w:w="2016"/>
            <w:vAlign w:val="center"/>
            <w:shd w:fill="F7F9FB"/>
          </w:tcPr>
          <w:p>
            <w:r/>
            <w:r>
              <w:rPr>
                <w:b w:val="0"/>
                <w:sz w:val="17"/>
              </w:rPr>
              <w:t>event / opcional</w:t>
            </w:r>
          </w:p>
        </w:tc>
        <w:tc>
          <w:tcPr>
            <w:tcW w:type="dxa" w:w="2016"/>
            <w:vAlign w:val="center"/>
          </w:tcPr>
          <w:p>
            <w:r/>
            <w:r>
              <w:rPr>
                <w:b w:val="0"/>
                <w:sz w:val="17"/>
              </w:rPr>
              <w:t>SI</w:t>
            </w:r>
          </w:p>
        </w:tc>
        <w:tc>
          <w:tcPr>
            <w:tcW w:type="dxa" w:w="3744"/>
            <w:vAlign w:val="center"/>
            <w:shd w:fill="F7F9FB"/>
          </w:tcPr>
          <w:p>
            <w:r/>
            <w:r>
              <w:rPr>
                <w:b w:val="0"/>
                <w:sz w:val="17"/>
              </w:rPr>
              <w:t>SI, payload Meta preservado</w:t>
            </w:r>
          </w:p>
        </w:tc>
      </w:tr>
      <w:tr>
        <w:tc>
          <w:tcPr>
            <w:tcW w:type="dxa" w:w="1800"/>
            <w:vAlign w:val="center"/>
            <w:shd w:fill="F7F9FB"/>
          </w:tcPr>
          <w:p>
            <w:r/>
            <w:r>
              <w:rPr>
                <w:b w:val="0"/>
                <w:sz w:val="17"/>
              </w:rPr>
              <w:t>NATIVE</w:t>
            </w:r>
          </w:p>
        </w:tc>
        <w:tc>
          <w:tcPr>
            <w:tcW w:type="dxa" w:w="2016"/>
            <w:vAlign w:val="center"/>
          </w:tcPr>
          <w:p>
            <w:r/>
            <w:r>
              <w:rPr>
                <w:b w:val="0"/>
                <w:sz w:val="17"/>
              </w:rPr>
              <w:t>button_reply</w:t>
            </w:r>
          </w:p>
        </w:tc>
        <w:tc>
          <w:tcPr>
            <w:tcW w:type="dxa" w:w="2016"/>
            <w:vAlign w:val="center"/>
            <w:shd w:fill="F7F9FB"/>
          </w:tcPr>
          <w:p>
            <w:r/>
            <w:r>
              <w:rPr>
                <w:b w:val="0"/>
                <w:sz w:val="17"/>
              </w:rPr>
              <w:t>event / opcional</w:t>
            </w:r>
          </w:p>
        </w:tc>
        <w:tc>
          <w:tcPr>
            <w:tcW w:type="dxa" w:w="2016"/>
            <w:vAlign w:val="center"/>
          </w:tcPr>
          <w:p>
            <w:r/>
            <w:r>
              <w:rPr>
                <w:b w:val="0"/>
                <w:sz w:val="17"/>
              </w:rPr>
              <w:t>SI</w:t>
            </w:r>
          </w:p>
        </w:tc>
        <w:tc>
          <w:tcPr>
            <w:tcW w:type="dxa" w:w="3744"/>
            <w:vAlign w:val="center"/>
            <w:shd w:fill="F7F9FB"/>
          </w:tcPr>
          <w:p>
            <w:r/>
            <w:r>
              <w:rPr>
                <w:b w:val="0"/>
                <w:sz w:val="17"/>
              </w:rPr>
              <w:t>SI, payload Meta preservado</w:t>
            </w:r>
          </w:p>
        </w:tc>
      </w:tr>
      <w:tr>
        <w:tc>
          <w:tcPr>
            <w:tcW w:type="dxa" w:w="1800"/>
            <w:vAlign w:val="center"/>
            <w:shd w:fill="F7F9FB"/>
          </w:tcPr>
          <w:p>
            <w:r/>
            <w:r>
              <w:rPr>
                <w:b w:val="0"/>
                <w:sz w:val="17"/>
              </w:rPr>
              <w:t>NATIVE</w:t>
            </w:r>
          </w:p>
        </w:tc>
        <w:tc>
          <w:tcPr>
            <w:tcW w:type="dxa" w:w="2016"/>
            <w:vAlign w:val="center"/>
          </w:tcPr>
          <w:p>
            <w:r/>
            <w:r>
              <w:rPr>
                <w:b w:val="0"/>
                <w:sz w:val="17"/>
              </w:rPr>
              <w:t>text_reply</w:t>
            </w:r>
          </w:p>
        </w:tc>
        <w:tc>
          <w:tcPr>
            <w:tcW w:type="dxa" w:w="2016"/>
            <w:vAlign w:val="center"/>
            <w:shd w:fill="F7F9FB"/>
          </w:tcPr>
          <w:p>
            <w:r/>
            <w:r>
              <w:rPr>
                <w:b w:val="0"/>
                <w:sz w:val="17"/>
              </w:rPr>
              <w:t>event / opcional</w:t>
            </w:r>
          </w:p>
        </w:tc>
        <w:tc>
          <w:tcPr>
            <w:tcW w:type="dxa" w:w="2016"/>
            <w:vAlign w:val="center"/>
          </w:tcPr>
          <w:p>
            <w:r/>
            <w:r>
              <w:rPr>
                <w:b w:val="0"/>
                <w:sz w:val="17"/>
              </w:rPr>
              <w:t>SI</w:t>
            </w:r>
          </w:p>
        </w:tc>
        <w:tc>
          <w:tcPr>
            <w:tcW w:type="dxa" w:w="3744"/>
            <w:vAlign w:val="center"/>
            <w:shd w:fill="F7F9FB"/>
          </w:tcPr>
          <w:p>
            <w:r/>
            <w:r>
              <w:rPr>
                <w:b w:val="0"/>
                <w:sz w:val="17"/>
              </w:rPr>
              <w:t>SI, payload Meta preservado</w:t>
            </w:r>
          </w:p>
        </w:tc>
      </w:tr>
    </w:tbl>
    <w:p>
      <w:pPr>
        <w:spacing w:after="40"/>
      </w:pPr>
    </w:p>
    <w:p>
      <w:pPr>
        <w:pStyle w:val="Heading1"/>
        <w:spacing w:before="180" w:after="80"/>
      </w:pPr>
      <w:r>
        <w:t>9. Como implementar la decision de una segunda plantilla</w:t>
      </w:r>
    </w:p>
    <w:p>
      <w:pPr>
        <w:spacing w:after="100" w:line="252" w:lineRule="auto"/>
      </w:pPr>
      <w:r>
        <w:rPr>
          <w:sz w:val="19"/>
        </w:rPr>
        <w:t>La correlacion en Cosmos habilita la regla, pero no deberia convertir a Azure en un sustituto de AJO. La mejor secuencia es: Meta callback -&gt; Function 2 -&gt; Cosmos lookup -&gt; XDM event -&gt; CDP -&gt; Journey de decision -&gt; segunda Custom Action / canal.</w:t>
      </w:r>
    </w:p>
    <w:p>
      <w:pPr>
        <w:pStyle w:val="ListNumber"/>
        <w:spacing w:after="40"/>
      </w:pPr>
      <w:r>
        <w:rPr>
          <w:sz w:val="19"/>
        </w:rPr>
        <w:t>Meta envia Button Reply/Text Reply.</w:t>
      </w:r>
    </w:p>
    <w:p>
      <w:pPr>
        <w:pStyle w:val="ListNumber"/>
        <w:spacing w:after="40"/>
      </w:pPr>
      <w:r>
        <w:rPr>
          <w:sz w:val="19"/>
        </w:rPr>
        <w:t>Function 2 identifica el outbound WAMID.</w:t>
      </w:r>
    </w:p>
    <w:p>
      <w:pPr>
        <w:pStyle w:val="ListNumber"/>
        <w:spacing w:after="40"/>
      </w:pPr>
      <w:r>
        <w:rPr>
          <w:sz w:val="19"/>
        </w:rPr>
        <w:t>Cosmos recupera customerId + journey + node + template + correlationId.</w:t>
      </w:r>
    </w:p>
    <w:p>
      <w:pPr>
        <w:pStyle w:val="ListNumber"/>
        <w:spacing w:after="40"/>
      </w:pPr>
      <w:r>
        <w:rPr>
          <w:sz w:val="19"/>
        </w:rPr>
        <w:t>Function 2 construye el evento XDM consolidado.</w:t>
      </w:r>
    </w:p>
    <w:p>
      <w:pPr>
        <w:pStyle w:val="ListNumber"/>
        <w:spacing w:after="40"/>
      </w:pPr>
      <w:r>
        <w:rPr>
          <w:sz w:val="19"/>
        </w:rPr>
        <w:t>CDP recibe el evento en el endpoint que ya tienes escuchando.</w:t>
      </w:r>
    </w:p>
    <w:p>
      <w:pPr>
        <w:pStyle w:val="ListNumber"/>
        <w:spacing w:after="40"/>
      </w:pPr>
      <w:r>
        <w:rPr>
          <w:sz w:val="19"/>
        </w:rPr>
        <w:t>AJO consume el evento o la regla de decision y determina si el cliente es elegible.</w:t>
      </w:r>
    </w:p>
    <w:p>
      <w:pPr>
        <w:pStyle w:val="ListNumber"/>
        <w:spacing w:after="40"/>
      </w:pPr>
      <w:r>
        <w:rPr>
          <w:sz w:val="19"/>
        </w:rPr>
        <w:t>AJO ejecuta la segunda plantilla.</w:t>
      </w:r>
    </w:p>
    <w:p>
      <w:pPr>
        <w:pStyle w:val="ListNumber"/>
        <w:spacing w:after="40"/>
      </w:pPr>
      <w:r>
        <w:rPr>
          <w:sz w:val="19"/>
        </w:rPr>
        <w:t>Si la segunda plantilla tambien es CUSTOM, repite el patron CA1/CA2 y genera un nuevo WAMID.</w:t>
      </w:r>
    </w:p>
    <w:tbl>
      <w:tblPr>
        <w:tblStyle w:val="TableGrid"/>
        <w:tblW w:type="auto" w:w="0"/>
        <w:tblLook w:firstColumn="1" w:firstRow="1" w:lastColumn="0" w:lastRow="0" w:noHBand="0" w:noVBand="1" w:val="04A0"/>
      </w:tblPr>
      <w:tblGrid>
        <w:gridCol w:w="10166"/>
      </w:tblGrid>
      <w:tr>
        <w:tc>
          <w:tcPr>
            <w:tcW w:type="dxa" w:w="10166"/>
            <w:shd w:fill="EAF4EA"/>
          </w:tcPr>
          <w:p>
            <w:r>
              <w:rPr>
                <w:b/>
                <w:color w:val="1F4E79"/>
                <w:sz w:val="21"/>
              </w:rPr>
              <w:t>Resultado</w:t>
              <w:br/>
            </w:r>
            <w:r>
              <w:rPr>
                <w:sz w:val="18"/>
              </w:rPr>
              <w:t>Cada mensaje conserva su propio WAMID y correlationId. Nunca se debe reutilizar el WAMID del primer mensaje para el segundo envio. Esto permite una cadena de conversaciones auditable.</w:t>
            </w:r>
          </w:p>
        </w:tc>
      </w:tr>
    </w:tbl>
    <w:p/>
    <w:p>
      <w:pPr>
        <w:pStyle w:val="Heading1"/>
        <w:spacing w:before="180" w:after="80"/>
      </w:pPr>
      <w:r>
        <w:t>10. Configuracion de las dos Custom Actions en AJO</w:t>
      </w:r>
    </w:p>
    <w:p>
      <w:pPr>
        <w:pStyle w:val="Heading2"/>
        <w:spacing w:before="120" w:after="80"/>
      </w:pPr>
      <w:r>
        <w:t>10.1 Custom Action 1 - Envio a Meta</w:t>
      </w:r>
    </w:p>
    <w:p>
      <w:pPr>
        <w:spacing w:after="100" w:line="252" w:lineRule="auto"/>
      </w:pPr>
      <w:r>
        <w:rPr>
          <w:sz w:val="19"/>
        </w:rPr>
        <w:t>Mantener la accion de envio existente, incluyendo customerId y templateName cuando el contrato actual los soporte. Lo importante para la correlacion es que la respuesta quede definida como objeto y exponga messages[0].id como campo utilizable por la siguiente accion.</w:t>
      </w:r>
    </w:p>
    <w:p>
      <w:pPr>
        <w:spacing w:before="80" w:after="120"/>
        <w:ind w:left="216" w:right="216"/>
        <w:shd w:fill="F2F4F7"/>
      </w:pPr>
      <w:r>
        <w:rPr>
          <w:rFonts w:ascii="Consolas" w:hAnsi="Consolas" w:eastAsia="Consolas"/>
          <w:color w:val="232323"/>
          <w:sz w:val="16"/>
        </w:rPr>
        <w:t>// Response example configured in AJO</w:t>
        <w:br/>
        <w:t>{</w:t>
        <w:br/>
        <w:t xml:space="preserve">  "messaging_product": "whatsapp",</w:t>
        <w:br/>
        <w:t xml:space="preserve">  "contacts": [{ "input": "51999999999", "wa_id": "51999999999" }],</w:t>
        <w:br/>
        <w:t xml:space="preserve">  "messages": [{</w:t>
        <w:br/>
        <w:t xml:space="preserve">    "id": "wamid.OUTBOUND",</w:t>
        <w:br/>
        <w:t xml:space="preserve">    "message_status": "accepted"</w:t>
        <w:br/>
        <w:t xml:space="preserve">  }]</w:t>
        <w:br/>
        <w:t>}</w:t>
      </w:r>
    </w:p>
    <w:p>
      <w:pPr>
        <w:spacing w:after="100" w:line="252" w:lineRule="auto"/>
      </w:pPr>
      <w:r>
        <w:rPr>
          <w:sz w:val="19"/>
        </w:rPr>
        <w:t>Configurar en el Response de la Custom Action el objeto de respuesta de ejemplo. AJO expone los campos de response para condiciones, acciones y personalizacion mediante el contexto de la accion. (fuente: Adobe Experience League, Custom Action responses)</w:t>
      </w:r>
    </w:p>
    <w:p>
      <w:pPr>
        <w:pStyle w:val="Heading2"/>
        <w:spacing w:before="120" w:after="80"/>
      </w:pPr>
      <w:r>
        <w:t>10.2 Custom Action 2 - Datos de AJO al Middleware</w:t>
      </w:r>
    </w:p>
    <w:p>
      <w:pPr>
        <w:spacing w:after="100" w:line="252" w:lineRule="auto"/>
      </w:pPr>
      <w:r>
        <w:rPr>
          <w:sz w:val="19"/>
        </w:rPr>
        <w:t>Esta accion llama a Function 1. Debe recibir el WAMID desde la respuesta de CA1 y completar el contexto del Journey. Mantener el payload plano, con nombres de campos sin puntos, y evitar arrays innecesarios.</w:t>
      </w:r>
    </w:p>
    <w:p>
      <w:pPr>
        <w:spacing w:before="80" w:after="120"/>
        <w:ind w:left="216" w:right="216"/>
        <w:shd w:fill="F2F4F7"/>
      </w:pPr>
      <w:r>
        <w:rPr>
          <w:rFonts w:ascii="Consolas" w:hAnsi="Consolas" w:eastAsia="Consolas"/>
          <w:color w:val="232323"/>
          <w:sz w:val="16"/>
        </w:rPr>
        <w:t>{</w:t>
        <w:br/>
        <w:t xml:space="preserve">  "wamid": "@action{EnviarWhatsApp.messages[0].id}",</w:t>
        <w:br/>
        <w:t xml:space="preserve">  "recipient": "&lt;telefono destino&gt;",</w:t>
        <w:br/>
        <w:t xml:space="preserve">  "messageStatus": "&lt;status respuesta CA1&gt;",</w:t>
        <w:br/>
        <w:t xml:space="preserve">  "customerId": "&lt;CICID/CRMID&gt;",</w:t>
        <w:br/>
        <w:t xml:space="preserve">  "journeyId": "&lt;journey id&gt;",</w:t>
        <w:br/>
        <w:t xml:space="preserve">  "journeyVersionId": "&lt;journey version id&gt;",</w:t>
        <w:br/>
        <w:t xml:space="preserve">  "journeyVersionName": "&lt;journey version name&gt;",</w:t>
        <w:br/>
        <w:t xml:space="preserve">  "journeyInstanceId": "&lt;instance&gt;",</w:t>
        <w:br/>
        <w:t xml:space="preserve">  "journeyNodeId": "&lt;node&gt;",</w:t>
        <w:br/>
        <w:t xml:space="preserve">  "journeyNodeName": "&lt;node name&gt;",</w:t>
        <w:br/>
        <w:t xml:space="preserve">  "journeyActionId": "&lt;action id&gt;",</w:t>
        <w:br/>
        <w:t xml:space="preserve">  "journeyActionName": "&lt;action name&gt;",</w:t>
        <w:br/>
        <w:t xml:space="preserve">  "templateName": "&lt;template&gt;",</w:t>
        <w:br/>
        <w:t xml:space="preserve">  "templateCategory": "MARKETING",</w:t>
        <w:br/>
        <w:t xml:space="preserve">  "executionType": "CUSTOM",</w:t>
        <w:br/>
        <w:t xml:space="preserve">  "createdAt": "&lt;now&gt;"</w:t>
        <w:br/>
        <w:t>}</w:t>
      </w:r>
    </w:p>
    <w:tbl>
      <w:tblPr>
        <w:tblStyle w:val="TableGrid"/>
        <w:tblW w:type="auto" w:w="0"/>
        <w:tblLook w:firstColumn="1" w:firstRow="1" w:lastColumn="0" w:lastRow="0" w:noHBand="0" w:noVBand="1" w:val="04A0"/>
      </w:tblPr>
      <w:tblGrid>
        <w:gridCol w:w="10166"/>
      </w:tblGrid>
      <w:tr>
        <w:tc>
          <w:tcPr>
            <w:tcW w:type="dxa" w:w="10166"/>
            <w:shd w:fill="FFF8E7"/>
          </w:tcPr>
          <w:p>
            <w:r>
              <w:rPr>
                <w:b/>
                <w:color w:val="1F4E79"/>
                <w:sz w:val="21"/>
              </w:rPr>
              <w:t>Validacion de expresion</w:t>
              <w:br/>
            </w:r>
            <w:r>
              <w:rPr>
                <w:sz w:val="18"/>
              </w:rPr>
              <w:t>La documentacion actual de AJO expone la sintaxis @action{ActionName.fieldPath}. La expresion exacta para recorrer un objeto anidado debe verificarse en el editor de la sandbox DESA con el nombre real de la accion. No fijar a mano la ruta final hasta ejecutar una prueba de respuesta real.</w:t>
            </w:r>
          </w:p>
        </w:tc>
      </w:tr>
    </w:tbl>
    <w:p/>
    <w:p>
      <w:pPr>
        <w:pStyle w:val="Heading1"/>
        <w:spacing w:before="180" w:after="80"/>
      </w:pPr>
      <w:r>
        <w:t>11. Comandos Azure CLI para el POC</w:t>
      </w:r>
    </w:p>
    <w:p>
      <w:pPr>
        <w:spacing w:after="100" w:line="252" w:lineRule="auto"/>
      </w:pPr>
      <w:r>
        <w:rPr>
          <w:sz w:val="19"/>
        </w:rPr>
        <w:t>Los siguientes comandos son plantilla. Cambiar nombres y region. Se recomienda usar Azure Cloud Shell para evitar diferencias de version local. Microsoft actualmente documenta Flex Consumption como el hosting recomendado para nuevas Function Apps serverless. (fuente: Microsoft Learn, Flex Consumption)</w:t>
      </w:r>
    </w:p>
    <w:p>
      <w:pPr>
        <w:spacing w:before="80" w:after="120"/>
        <w:ind w:left="216" w:right="216"/>
        <w:shd w:fill="F2F4F7"/>
      </w:pPr>
      <w:r>
        <w:rPr>
          <w:rFonts w:ascii="Consolas" w:hAnsi="Consolas" w:eastAsia="Consolas"/>
          <w:color w:val="232323"/>
          <w:sz w:val="16"/>
        </w:rPr>
        <w:t>az login</w:t>
        <w:br/>
        <w:t>az account show</w:t>
        <w:br/>
        <w:br/>
        <w:t># Variables</w:t>
        <w:br/>
        <w:t>RG=rg-ajo-whatsapp-desafunc-dev</w:t>
        <w:br/>
        <w:t>REGION=eastus</w:t>
        <w:br/>
        <w:t>STORAGE=stajowhatsappdev01</w:t>
        <w:br/>
        <w:t>FUNCAPP=func-ajo-whatsapp-dev-001</w:t>
        <w:br/>
        <w:br/>
        <w:t># Resource Group</w:t>
        <w:br/>
        <w:t>az group create --name $RG --location $REGION</w:t>
        <w:br/>
        <w:br/>
        <w:t># Storage para Azure Functions</w:t>
        <w:br/>
        <w:t>az storage account create \</w:t>
        <w:br/>
        <w:t xml:space="preserve">  --name $STORAGE \</w:t>
        <w:br/>
        <w:t xml:space="preserve">  --resource-group $RG \</w:t>
        <w:br/>
        <w:t xml:space="preserve">  --location $REGION \</w:t>
        <w:br/>
        <w:t xml:space="preserve">  --sku Standard_LRS \</w:t>
        <w:br/>
        <w:t xml:space="preserve">  --kind StorageV2</w:t>
        <w:br/>
        <w:br/>
        <w:t># Flex Consumption - Java 21</w:t>
        <w:br/>
        <w:t>az functionapp create \</w:t>
        <w:br/>
        <w:t xml:space="preserve">  --resource-group $RG \</w:t>
        <w:br/>
        <w:t xml:space="preserve">  --name $FUNCAPP \</w:t>
        <w:br/>
        <w:t xml:space="preserve">  --storage-account $STORAGE \</w:t>
        <w:br/>
        <w:t xml:space="preserve">  --flexconsumption-location $REGION \</w:t>
        <w:br/>
        <w:t xml:space="preserve">  --runtime java \</w:t>
        <w:br/>
        <w:t xml:space="preserve">  --runtime-version 21 \</w:t>
        <w:br/>
        <w:t xml:space="preserve">  --instance-memory 2048</w:t>
        <w:br/>
        <w:br/>
        <w:t># Habilitar identity</w:t>
        <w:br/>
        <w:t>az functionapp identity assign \</w:t>
        <w:br/>
        <w:t xml:space="preserve">  --resource-group $RG \</w:t>
        <w:br/>
        <w:t xml:space="preserve">  --name $FUNCAPP</w:t>
      </w:r>
    </w:p>
    <w:p>
      <w:pPr>
        <w:spacing w:after="100" w:line="252" w:lineRule="auto"/>
      </w:pPr>
      <w:r>
        <w:rPr>
          <w:sz w:val="19"/>
        </w:rPr>
        <w:t>El CLI oficial documenta la creacion de Flex Consumption con --flexconsumption-location y runtime Java; tambien permite asignar una identidad administrada al Function App. (fuente: Microsoft Learn, Azure CLI / Flex Consumption)</w:t>
      </w:r>
    </w:p>
    <w:p>
      <w:pPr>
        <w:pStyle w:val="Heading1"/>
        <w:spacing w:before="180" w:after="80"/>
      </w:pPr>
      <w:r>
        <w:t>12. Estructura de codigo Java 21 (estilo Azure Functions)</w:t>
      </w:r>
    </w:p>
    <w:p>
      <w:pPr>
        <w:spacing w:after="100" w:line="252" w:lineRule="auto"/>
      </w:pPr>
      <w:r>
        <w:rPr>
          <w:sz w:val="19"/>
        </w:rPr>
        <w:t>Se propone mantener Java 21 para conservar el know-how del proyecto Quarkus. Azure Functions Runtime 4.x soporta Java 21; cada Function App puede contener multiples funciones Java en un mismo proyecto. (fuente: Microsoft Learn, Java Functions reference)</w:t>
      </w:r>
    </w:p>
    <w:p>
      <w:pPr>
        <w:spacing w:before="80" w:after="120"/>
        <w:ind w:left="216" w:right="216"/>
        <w:shd w:fill="F2F4F7"/>
      </w:pPr>
      <w:r>
        <w:rPr>
          <w:rFonts w:ascii="Consolas" w:hAnsi="Consolas" w:eastAsia="Consolas"/>
          <w:color w:val="232323"/>
          <w:sz w:val="16"/>
        </w:rPr>
        <w:t>azure-ajo-whatsapp/</w:t>
        <w:br/>
        <w:t xml:space="preserve">  pom.xml</w:t>
        <w:br/>
        <w:t xml:space="preserve">  host.json</w:t>
        <w:br/>
        <w:t xml:space="preserve">  local.settings.json.example</w:t>
        <w:br/>
        <w:t xml:space="preserve">  src/main/java/com/bcp/whatsapp/</w:t>
        <w:br/>
        <w:t xml:space="preserve">    AjoContextFunction.java</w:t>
        <w:br/>
        <w:t xml:space="preserve">    MetaWebhookFunction.java</w:t>
        <w:br/>
        <w:t xml:space="preserve">    CosmosCorrelationRepository.java</w:t>
        <w:br/>
        <w:t xml:space="preserve">    XdmEventMapper.java</w:t>
        <w:br/>
        <w:t xml:space="preserve">    MetaWebhookParser.java</w:t>
        <w:br/>
        <w:t xml:space="preserve">    SecurityValidator.java</w:t>
        <w:br/>
        <w:t xml:space="preserve">    models/</w:t>
        <w:br/>
        <w:t xml:space="preserve">      CorrelationContext.java</w:t>
        <w:br/>
        <w:t xml:space="preserve">      XdmEvent.java</w:t>
      </w:r>
    </w:p>
    <w:p>
      <w:pPr>
        <w:pStyle w:val="Heading2"/>
        <w:spacing w:before="120" w:after="80"/>
      </w:pPr>
      <w:r>
        <w:t>12.1 Variables de entorno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shd w:fill="1F4E78"/>
            <w:vAlign w:val="center"/>
          </w:tcPr>
          <w:p>
            <w:r/>
            <w:r>
              <w:rPr>
                <w:b/>
                <w:color w:val="FFFFFF"/>
                <w:sz w:val="17"/>
              </w:rPr>
              <w:t>Setting</w:t>
            </w:r>
          </w:p>
        </w:tc>
        <w:tc>
          <w:tcPr>
            <w:tcW w:type="dxa" w:w="4032"/>
            <w:shd w:fill="1F4E78"/>
            <w:vAlign w:val="center"/>
          </w:tcPr>
          <w:p>
            <w:r/>
            <w:r>
              <w:rPr>
                <w:b/>
                <w:color w:val="FFFFFF"/>
                <w:sz w:val="17"/>
              </w:rPr>
              <w:t>Uso</w:t>
            </w:r>
          </w:p>
        </w:tc>
        <w:tc>
          <w:tcPr>
            <w:tcW w:type="dxa" w:w="2304"/>
            <w:shd w:fill="1F4E78"/>
            <w:vAlign w:val="center"/>
          </w:tcPr>
          <w:p>
            <w:r/>
            <w:r>
              <w:rPr>
                <w:b/>
                <w:color w:val="FFFFFF"/>
                <w:sz w:val="17"/>
              </w:rPr>
              <w:t>Fuente</w:t>
            </w:r>
          </w:p>
        </w:tc>
      </w:tr>
      <w:tr>
        <w:tc>
          <w:tcPr>
            <w:tcW w:type="dxa" w:w="3888"/>
            <w:vAlign w:val="center"/>
            <w:shd w:fill="F7F9FB"/>
          </w:tcPr>
          <w:p>
            <w:r/>
            <w:r>
              <w:rPr>
                <w:b w:val="0"/>
                <w:sz w:val="17"/>
              </w:rPr>
              <w:t>COSMOS_ENDPOINT</w:t>
            </w:r>
          </w:p>
        </w:tc>
        <w:tc>
          <w:tcPr>
            <w:tcW w:type="dxa" w:w="4032"/>
            <w:vAlign w:val="center"/>
          </w:tcPr>
          <w:p>
            <w:r/>
            <w:r>
              <w:rPr>
                <w:b w:val="0"/>
                <w:sz w:val="17"/>
              </w:rPr>
              <w:t>Endpoint de Cosmos</w:t>
            </w:r>
          </w:p>
        </w:tc>
        <w:tc>
          <w:tcPr>
            <w:tcW w:type="dxa" w:w="2304"/>
            <w:vAlign w:val="center"/>
            <w:shd w:fill="F7F9FB"/>
          </w:tcPr>
          <w:p>
            <w:r/>
            <w:r>
              <w:rPr>
                <w:b w:val="0"/>
                <w:sz w:val="17"/>
              </w:rPr>
              <w:t>Azure</w:t>
            </w:r>
          </w:p>
        </w:tc>
      </w:tr>
      <w:tr>
        <w:tc>
          <w:tcPr>
            <w:tcW w:type="dxa" w:w="3888"/>
            <w:vAlign w:val="center"/>
            <w:shd w:fill="F7F9FB"/>
          </w:tcPr>
          <w:p>
            <w:r/>
            <w:r>
              <w:rPr>
                <w:b w:val="0"/>
                <w:sz w:val="17"/>
              </w:rPr>
              <w:t>COSMOS_DATABASE</w:t>
            </w:r>
          </w:p>
        </w:tc>
        <w:tc>
          <w:tcPr>
            <w:tcW w:type="dxa" w:w="4032"/>
            <w:vAlign w:val="center"/>
          </w:tcPr>
          <w:p>
            <w:r/>
            <w:r>
              <w:rPr>
                <w:b w:val="0"/>
                <w:sz w:val="17"/>
              </w:rPr>
              <w:t>bcp-whatsapp</w:t>
            </w:r>
          </w:p>
        </w:tc>
        <w:tc>
          <w:tcPr>
            <w:tcW w:type="dxa" w:w="2304"/>
            <w:vAlign w:val="center"/>
            <w:shd w:fill="F7F9FB"/>
          </w:tcPr>
          <w:p>
            <w:r/>
            <w:r>
              <w:rPr>
                <w:b w:val="0"/>
                <w:sz w:val="17"/>
              </w:rPr>
              <w:t>config</w:t>
            </w:r>
          </w:p>
        </w:tc>
      </w:tr>
      <w:tr>
        <w:tc>
          <w:tcPr>
            <w:tcW w:type="dxa" w:w="3888"/>
            <w:vAlign w:val="center"/>
            <w:shd w:fill="F7F9FB"/>
          </w:tcPr>
          <w:p>
            <w:r/>
            <w:r>
              <w:rPr>
                <w:b w:val="0"/>
                <w:sz w:val="17"/>
              </w:rPr>
              <w:t>COSMOS_CORRELATION_CONTAINER</w:t>
            </w:r>
          </w:p>
        </w:tc>
        <w:tc>
          <w:tcPr>
            <w:tcW w:type="dxa" w:w="4032"/>
            <w:vAlign w:val="center"/>
          </w:tcPr>
          <w:p>
            <w:r/>
            <w:r>
              <w:rPr>
                <w:b w:val="0"/>
                <w:sz w:val="17"/>
              </w:rPr>
              <w:t>message-correlation</w:t>
            </w:r>
          </w:p>
        </w:tc>
        <w:tc>
          <w:tcPr>
            <w:tcW w:type="dxa" w:w="2304"/>
            <w:vAlign w:val="center"/>
            <w:shd w:fill="F7F9FB"/>
          </w:tcPr>
          <w:p>
            <w:r/>
            <w:r>
              <w:rPr>
                <w:b w:val="0"/>
                <w:sz w:val="17"/>
              </w:rPr>
              <w:t>config</w:t>
            </w:r>
          </w:p>
        </w:tc>
      </w:tr>
      <w:tr>
        <w:tc>
          <w:tcPr>
            <w:tcW w:type="dxa" w:w="3888"/>
            <w:vAlign w:val="center"/>
            <w:shd w:fill="F7F9FB"/>
          </w:tcPr>
          <w:p>
            <w:r/>
            <w:r>
              <w:rPr>
                <w:b w:val="0"/>
                <w:sz w:val="17"/>
              </w:rPr>
              <w:t>COSMOS_EVENTS_CONTAINER</w:t>
            </w:r>
          </w:p>
        </w:tc>
        <w:tc>
          <w:tcPr>
            <w:tcW w:type="dxa" w:w="4032"/>
            <w:vAlign w:val="center"/>
          </w:tcPr>
          <w:p>
            <w:r/>
            <w:r>
              <w:rPr>
                <w:b w:val="0"/>
                <w:sz w:val="17"/>
              </w:rPr>
              <w:t>events</w:t>
            </w:r>
          </w:p>
        </w:tc>
        <w:tc>
          <w:tcPr>
            <w:tcW w:type="dxa" w:w="2304"/>
            <w:vAlign w:val="center"/>
            <w:shd w:fill="F7F9FB"/>
          </w:tcPr>
          <w:p>
            <w:r/>
            <w:r>
              <w:rPr>
                <w:b w:val="0"/>
                <w:sz w:val="17"/>
              </w:rPr>
              <w:t>config</w:t>
            </w:r>
          </w:p>
        </w:tc>
      </w:tr>
      <w:tr>
        <w:tc>
          <w:tcPr>
            <w:tcW w:type="dxa" w:w="3888"/>
            <w:vAlign w:val="center"/>
            <w:shd w:fill="F7F9FB"/>
          </w:tcPr>
          <w:p>
            <w:r/>
            <w:r>
              <w:rPr>
                <w:b w:val="0"/>
                <w:sz w:val="17"/>
              </w:rPr>
              <w:t>CDP_INGEST_URL</w:t>
            </w:r>
          </w:p>
        </w:tc>
        <w:tc>
          <w:tcPr>
            <w:tcW w:type="dxa" w:w="4032"/>
            <w:vAlign w:val="center"/>
          </w:tcPr>
          <w:p>
            <w:r/>
            <w:r>
              <w:rPr>
                <w:b w:val="0"/>
                <w:sz w:val="17"/>
              </w:rPr>
              <w:t>Endpoint CDP ya creado</w:t>
            </w:r>
          </w:p>
        </w:tc>
        <w:tc>
          <w:tcPr>
            <w:tcW w:type="dxa" w:w="2304"/>
            <w:vAlign w:val="center"/>
            <w:shd w:fill="F7F9FB"/>
          </w:tcPr>
          <w:p>
            <w:r/>
            <w:r>
              <w:rPr>
                <w:b w:val="0"/>
                <w:sz w:val="17"/>
              </w:rPr>
              <w:t>Adobe / BCP</w:t>
            </w:r>
          </w:p>
        </w:tc>
      </w:tr>
      <w:tr>
        <w:tc>
          <w:tcPr>
            <w:tcW w:type="dxa" w:w="3888"/>
            <w:vAlign w:val="center"/>
            <w:shd w:fill="F7F9FB"/>
          </w:tcPr>
          <w:p>
            <w:r/>
            <w:r>
              <w:rPr>
                <w:b w:val="0"/>
                <w:sz w:val="17"/>
              </w:rPr>
              <w:t>CDP_AUTH_HEADER</w:t>
            </w:r>
          </w:p>
        </w:tc>
        <w:tc>
          <w:tcPr>
            <w:tcW w:type="dxa" w:w="4032"/>
            <w:vAlign w:val="center"/>
          </w:tcPr>
          <w:p>
            <w:r/>
            <w:r>
              <w:rPr>
                <w:b w:val="0"/>
                <w:sz w:val="17"/>
              </w:rPr>
              <w:t>Credencial/token del endpoint CDP</w:t>
            </w:r>
          </w:p>
        </w:tc>
        <w:tc>
          <w:tcPr>
            <w:tcW w:type="dxa" w:w="2304"/>
            <w:vAlign w:val="center"/>
            <w:shd w:fill="F7F9FB"/>
          </w:tcPr>
          <w:p>
            <w:r/>
            <w:r>
              <w:rPr>
                <w:b w:val="0"/>
                <w:sz w:val="17"/>
              </w:rPr>
              <w:t>Secret</w:t>
            </w:r>
          </w:p>
        </w:tc>
      </w:tr>
      <w:tr>
        <w:tc>
          <w:tcPr>
            <w:tcW w:type="dxa" w:w="3888"/>
            <w:vAlign w:val="center"/>
            <w:shd w:fill="F7F9FB"/>
          </w:tcPr>
          <w:p>
            <w:r/>
            <w:r>
              <w:rPr>
                <w:b w:val="0"/>
                <w:sz w:val="17"/>
              </w:rPr>
              <w:t>AJO_WEBHOOK_URL</w:t>
            </w:r>
          </w:p>
        </w:tc>
        <w:tc>
          <w:tcPr>
            <w:tcW w:type="dxa" w:w="4032"/>
            <w:vAlign w:val="center"/>
          </w:tcPr>
          <w:p>
            <w:r/>
            <w:r>
              <w:rPr>
                <w:b w:val="0"/>
                <w:sz w:val="17"/>
              </w:rPr>
              <w:t>Webhook WhatsApp nativo de AJO</w:t>
            </w:r>
          </w:p>
        </w:tc>
        <w:tc>
          <w:tcPr>
            <w:tcW w:type="dxa" w:w="2304"/>
            <w:vAlign w:val="center"/>
            <w:shd w:fill="F7F9FB"/>
          </w:tcPr>
          <w:p>
            <w:r/>
            <w:r>
              <w:rPr>
                <w:b w:val="0"/>
                <w:sz w:val="17"/>
              </w:rPr>
              <w:t>Adobe</w:t>
            </w:r>
          </w:p>
        </w:tc>
      </w:tr>
      <w:tr>
        <w:tc>
          <w:tcPr>
            <w:tcW w:type="dxa" w:w="3888"/>
            <w:vAlign w:val="center"/>
            <w:shd w:fill="F7F9FB"/>
          </w:tcPr>
          <w:p>
            <w:r/>
            <w:r>
              <w:rPr>
                <w:b w:val="0"/>
                <w:sz w:val="17"/>
              </w:rPr>
              <w:t>AJO_WEBHOOK_AUTH</w:t>
            </w:r>
          </w:p>
        </w:tc>
        <w:tc>
          <w:tcPr>
            <w:tcW w:type="dxa" w:w="4032"/>
            <w:vAlign w:val="center"/>
          </w:tcPr>
          <w:p>
            <w:r/>
            <w:r>
              <w:rPr>
                <w:b w:val="0"/>
                <w:sz w:val="17"/>
              </w:rPr>
              <w:t>Credencial requerida por Adobe</w:t>
            </w:r>
          </w:p>
        </w:tc>
        <w:tc>
          <w:tcPr>
            <w:tcW w:type="dxa" w:w="2304"/>
            <w:vAlign w:val="center"/>
            <w:shd w:fill="F7F9FB"/>
          </w:tcPr>
          <w:p>
            <w:r/>
            <w:r>
              <w:rPr>
                <w:b w:val="0"/>
                <w:sz w:val="17"/>
              </w:rPr>
              <w:t>Secret</w:t>
            </w:r>
          </w:p>
        </w:tc>
      </w:tr>
      <w:tr>
        <w:tc>
          <w:tcPr>
            <w:tcW w:type="dxa" w:w="3888"/>
            <w:vAlign w:val="center"/>
            <w:shd w:fill="F7F9FB"/>
          </w:tcPr>
          <w:p>
            <w:r/>
            <w:r>
              <w:rPr>
                <w:b w:val="0"/>
                <w:sz w:val="17"/>
              </w:rPr>
              <w:t>AJO_SHARED_SECRET</w:t>
            </w:r>
          </w:p>
        </w:tc>
        <w:tc>
          <w:tcPr>
            <w:tcW w:type="dxa" w:w="4032"/>
            <w:vAlign w:val="center"/>
          </w:tcPr>
          <w:p>
            <w:r/>
            <w:r>
              <w:rPr>
                <w:b w:val="0"/>
                <w:sz w:val="17"/>
              </w:rPr>
              <w:t>Secret para CA2 -&gt; Function 1</w:t>
            </w:r>
          </w:p>
        </w:tc>
        <w:tc>
          <w:tcPr>
            <w:tcW w:type="dxa" w:w="2304"/>
            <w:vAlign w:val="center"/>
            <w:shd w:fill="F7F9FB"/>
          </w:tcPr>
          <w:p>
            <w:r/>
            <w:r>
              <w:rPr>
                <w:b w:val="0"/>
                <w:sz w:val="17"/>
              </w:rPr>
              <w:t>Secret</w:t>
            </w:r>
          </w:p>
        </w:tc>
      </w:tr>
      <w:tr>
        <w:tc>
          <w:tcPr>
            <w:tcW w:type="dxa" w:w="3888"/>
            <w:vAlign w:val="center"/>
            <w:shd w:fill="F7F9FB"/>
          </w:tcPr>
          <w:p>
            <w:r/>
            <w:r>
              <w:rPr>
                <w:b w:val="0"/>
                <w:sz w:val="17"/>
              </w:rPr>
              <w:t>META_VERIFY_TOKEN</w:t>
            </w:r>
          </w:p>
        </w:tc>
        <w:tc>
          <w:tcPr>
            <w:tcW w:type="dxa" w:w="4032"/>
            <w:vAlign w:val="center"/>
          </w:tcPr>
          <w:p>
            <w:r/>
            <w:r>
              <w:rPr>
                <w:b w:val="0"/>
                <w:sz w:val="17"/>
              </w:rPr>
              <w:t>Token de verificacion Meta</w:t>
            </w:r>
          </w:p>
        </w:tc>
        <w:tc>
          <w:tcPr>
            <w:tcW w:type="dxa" w:w="2304"/>
            <w:vAlign w:val="center"/>
            <w:shd w:fill="F7F9FB"/>
          </w:tcPr>
          <w:p>
            <w:r/>
            <w:r>
              <w:rPr>
                <w:b w:val="0"/>
                <w:sz w:val="17"/>
              </w:rPr>
              <w:t>Secret</w:t>
            </w:r>
          </w:p>
        </w:tc>
      </w:tr>
      <w:tr>
        <w:tc>
          <w:tcPr>
            <w:tcW w:type="dxa" w:w="3888"/>
            <w:vAlign w:val="center"/>
            <w:shd w:fill="F7F9FB"/>
          </w:tcPr>
          <w:p>
            <w:r/>
            <w:r>
              <w:rPr>
                <w:b w:val="0"/>
                <w:sz w:val="17"/>
              </w:rPr>
              <w:t>META_APP_SECRET</w:t>
            </w:r>
          </w:p>
        </w:tc>
        <w:tc>
          <w:tcPr>
            <w:tcW w:type="dxa" w:w="4032"/>
            <w:vAlign w:val="center"/>
          </w:tcPr>
          <w:p>
            <w:r/>
            <w:r>
              <w:rPr>
                <w:b w:val="0"/>
                <w:sz w:val="17"/>
              </w:rPr>
              <w:t>App Secret para firma del webhook</w:t>
            </w:r>
          </w:p>
        </w:tc>
        <w:tc>
          <w:tcPr>
            <w:tcW w:type="dxa" w:w="2304"/>
            <w:vAlign w:val="center"/>
            <w:shd w:fill="F7F9FB"/>
          </w:tcPr>
          <w:p>
            <w:r/>
            <w:r>
              <w:rPr>
                <w:b w:val="0"/>
                <w:sz w:val="17"/>
              </w:rPr>
              <w:t>Secret</w:t>
            </w:r>
          </w:p>
        </w:tc>
      </w:tr>
      <w:tr>
        <w:tc>
          <w:tcPr>
            <w:tcW w:type="dxa" w:w="3888"/>
            <w:vAlign w:val="center"/>
            <w:shd w:fill="F7F9FB"/>
          </w:tcPr>
          <w:p>
            <w:r/>
            <w:r>
              <w:rPr>
                <w:b w:val="0"/>
                <w:sz w:val="17"/>
              </w:rPr>
              <w:t>FORWARD_NATIVE_TO_AJO</w:t>
            </w:r>
          </w:p>
        </w:tc>
        <w:tc>
          <w:tcPr>
            <w:tcW w:type="dxa" w:w="4032"/>
            <w:vAlign w:val="center"/>
          </w:tcPr>
          <w:p>
            <w:r/>
            <w:r>
              <w:rPr>
                <w:b w:val="0"/>
                <w:sz w:val="17"/>
              </w:rPr>
              <w:t>true/false</w:t>
            </w:r>
          </w:p>
        </w:tc>
        <w:tc>
          <w:tcPr>
            <w:tcW w:type="dxa" w:w="2304"/>
            <w:vAlign w:val="center"/>
            <w:shd w:fill="F7F9FB"/>
          </w:tcPr>
          <w:p>
            <w:r/>
            <w:r>
              <w:rPr>
                <w:b w:val="0"/>
                <w:sz w:val="17"/>
              </w:rPr>
              <w:t>config</w:t>
            </w:r>
          </w:p>
        </w:tc>
      </w:tr>
      <w:tr>
        <w:tc>
          <w:tcPr>
            <w:tcW w:type="dxa" w:w="3888"/>
            <w:vAlign w:val="center"/>
            <w:shd w:fill="F7F9FB"/>
          </w:tcPr>
          <w:p>
            <w:r/>
            <w:r>
              <w:rPr>
                <w:b w:val="0"/>
                <w:sz w:val="17"/>
              </w:rPr>
              <w:t>FORWARD_CUSTOM_TRACKING_TO_AJO</w:t>
            </w:r>
          </w:p>
        </w:tc>
        <w:tc>
          <w:tcPr>
            <w:tcW w:type="dxa" w:w="4032"/>
            <w:vAlign w:val="center"/>
          </w:tcPr>
          <w:p>
            <w:r/>
            <w:r>
              <w:rPr>
                <w:b w:val="0"/>
                <w:sz w:val="17"/>
              </w:rPr>
              <w:t>false en Fase 1</w:t>
            </w:r>
          </w:p>
        </w:tc>
        <w:tc>
          <w:tcPr>
            <w:tcW w:type="dxa" w:w="2304"/>
            <w:vAlign w:val="center"/>
            <w:shd w:fill="F7F9FB"/>
          </w:tcPr>
          <w:p>
            <w:r/>
            <w:r>
              <w:rPr>
                <w:b w:val="0"/>
                <w:sz w:val="17"/>
              </w:rPr>
              <w:t>config</w:t>
            </w:r>
          </w:p>
        </w:tc>
      </w:tr>
      <w:tr>
        <w:tc>
          <w:tcPr>
            <w:tcW w:type="dxa" w:w="3888"/>
            <w:vAlign w:val="center"/>
            <w:shd w:fill="F7F9FB"/>
          </w:tcPr>
          <w:p>
            <w:r/>
            <w:r>
              <w:rPr>
                <w:b w:val="0"/>
                <w:sz w:val="17"/>
              </w:rPr>
              <w:t>CORRELATION_TTL_SECONDS</w:t>
            </w:r>
          </w:p>
        </w:tc>
        <w:tc>
          <w:tcPr>
            <w:tcW w:type="dxa" w:w="4032"/>
            <w:vAlign w:val="center"/>
          </w:tcPr>
          <w:p>
            <w:r/>
            <w:r>
              <w:rPr>
                <w:b w:val="0"/>
                <w:sz w:val="17"/>
              </w:rPr>
              <w:t>604800</w:t>
            </w:r>
          </w:p>
        </w:tc>
        <w:tc>
          <w:tcPr>
            <w:tcW w:type="dxa" w:w="2304"/>
            <w:vAlign w:val="center"/>
            <w:shd w:fill="F7F9FB"/>
          </w:tcPr>
          <w:p>
            <w:r/>
            <w:r>
              <w:rPr>
                <w:b w:val="0"/>
                <w:sz w:val="17"/>
              </w:rPr>
              <w:t>config</w:t>
            </w:r>
          </w:p>
        </w:tc>
      </w:tr>
    </w:tbl>
    <w:p>
      <w:pPr>
        <w:spacing w:after="40"/>
      </w:pPr>
    </w:p>
    <w:p>
      <w:pPr>
        <w:pStyle w:val="Heading2"/>
        <w:spacing w:before="120" w:after="80"/>
      </w:pPr>
      <w:r>
        <w:t>12.2 Pseudocodigo Function 1</w:t>
      </w:r>
    </w:p>
    <w:p>
      <w:pPr>
        <w:spacing w:before="80" w:after="120"/>
        <w:ind w:left="216" w:right="216"/>
        <w:shd w:fill="F2F4F7"/>
      </w:pPr>
      <w:r>
        <w:rPr>
          <w:rFonts w:ascii="Consolas" w:hAnsi="Consolas" w:eastAsia="Consolas"/>
          <w:color w:val="232323"/>
          <w:sz w:val="16"/>
        </w:rPr>
        <w:t>POST /api/ajo-context</w:t>
        <w:br/>
        <w:t xml:space="preserve">  parse JSON</w:t>
        <w:br/>
        <w:t xml:space="preserve">  authenticate AJO</w:t>
        <w:br/>
        <w:t xml:space="preserve">  validate wamid + customerId + journey fields</w:t>
        <w:br/>
        <w:t xml:space="preserve">  correlationId = provided || UUID.randomUUID()</w:t>
        <w:br/>
        <w:t xml:space="preserve">  item.id = wamid</w:t>
        <w:br/>
        <w:t xml:space="preserve">  item.partitionKey = wamid</w:t>
        <w:br/>
        <w:t xml:space="preserve">  cosmos.upsert(item)</w:t>
        <w:br/>
        <w:t xml:space="preserve">  return 200 { accepted:true, correlationId, wamid, correlationStatus:"STORED" }</w:t>
      </w:r>
    </w:p>
    <w:p>
      <w:pPr>
        <w:pStyle w:val="Heading2"/>
        <w:spacing w:before="120" w:after="80"/>
      </w:pPr>
      <w:r>
        <w:t>12.3 Pseudocodigo Function 2</w:t>
      </w:r>
    </w:p>
    <w:p>
      <w:pPr>
        <w:spacing w:before="80" w:after="120"/>
        <w:ind w:left="216" w:right="216"/>
        <w:shd w:fill="F2F4F7"/>
      </w:pPr>
      <w:r>
        <w:rPr>
          <w:rFonts w:ascii="Consolas" w:hAnsi="Consolas" w:eastAsia="Consolas"/>
          <w:color w:val="232323"/>
          <w:sz w:val="16"/>
        </w:rPr>
        <w:t>GET /api/meta-webhook</w:t>
        <w:br/>
        <w:t xml:space="preserve">  verify mode + token</w:t>
        <w:br/>
        <w:t xml:space="preserve">  return challenge</w:t>
        <w:br/>
        <w:br/>
        <w:t>POST /api/meta-webhook</w:t>
        <w:br/>
        <w:t xml:space="preserve">  validate X-Hub-Signature-256</w:t>
        <w:br/>
        <w:t xml:space="preserve">  event = parseMeta(request)</w:t>
        <w:br/>
        <w:t xml:space="preserve">  outboundWamid = resolveOutboundWamid(event)</w:t>
        <w:br/>
        <w:t xml:space="preserve">  context = cosmos.read(outboundWamid)</w:t>
        <w:br/>
        <w:t xml:space="preserve">  xdm = mapper.toXdm(event, context)</w:t>
        <w:br/>
        <w:t xml:space="preserve">  cosmos.saveEvent(xdm)</w:t>
        <w:br/>
        <w:t xml:space="preserve">  POST CDP_INGEST_URL -&gt; xdm</w:t>
        <w:br/>
        <w:t xml:space="preserve">  if context.executionType == NATIVE &amp;&amp; FORWARD_NATIVE_TO_AJO:</w:t>
        <w:br/>
        <w:t xml:space="preserve">      POST AJO_WEBHOOK_URL -&gt; originalMetaPayload</w:t>
        <w:br/>
        <w:t xml:space="preserve">  return 200</w:t>
      </w:r>
    </w:p>
    <w:p>
      <w:pPr>
        <w:pStyle w:val="Heading1"/>
        <w:spacing w:before="180" w:after="80"/>
      </w:pPr>
      <w:r>
        <w:t>13. Seguridad minima para el POC</w:t>
      </w:r>
    </w:p>
    <w:p>
      <w:pPr>
        <w:pStyle w:val="ListBullet"/>
        <w:spacing w:after="40"/>
      </w:pPr>
      <w:r>
        <w:rPr>
          <w:sz w:val="19"/>
        </w:rPr>
        <w:t>HTTPS obligatorio en ambos endpoints.</w:t>
      </w:r>
    </w:p>
    <w:p>
      <w:pPr>
        <w:pStyle w:val="ListBullet"/>
        <w:spacing w:after="40"/>
      </w:pPr>
      <w:r>
        <w:rPr>
          <w:sz w:val="19"/>
        </w:rPr>
        <w:t>CA2 -&gt; Function 1: header secreto o auth configurada en AJO; no usar el endpoint anonymous sin proteccion adicional.</w:t>
      </w:r>
    </w:p>
    <w:p>
      <w:pPr>
        <w:pStyle w:val="ListBullet"/>
        <w:spacing w:after="40"/>
      </w:pPr>
      <w:r>
        <w:rPr>
          <w:sz w:val="19"/>
        </w:rPr>
        <w:t>Meta -&gt; Function 2: verificar challenge y firma X-Hub-Signature-256 cuando corresponda.</w:t>
      </w:r>
    </w:p>
    <w:p>
      <w:pPr>
        <w:pStyle w:val="ListBullet"/>
        <w:spacing w:after="40"/>
      </w:pPr>
      <w:r>
        <w:rPr>
          <w:sz w:val="19"/>
        </w:rPr>
        <w:t>Function -&gt; Cosmos: Managed Identity + data-plane RBAC.</w:t>
      </w:r>
    </w:p>
    <w:p>
      <w:pPr>
        <w:pStyle w:val="ListBullet"/>
        <w:spacing w:after="40"/>
      </w:pPr>
      <w:r>
        <w:rPr>
          <w:sz w:val="19"/>
        </w:rPr>
        <w:t>Secrets: Azure Key Vault o referencias de Key Vault como App Settings al pasar a un entorno controlado. Azure documenta Key Vault references para Functions/App Service.</w:t>
      </w:r>
    </w:p>
    <w:p>
      <w:pPr>
        <w:pStyle w:val="ListBullet"/>
        <w:spacing w:after="40"/>
      </w:pPr>
      <w:r>
        <w:rPr>
          <w:sz w:val="19"/>
        </w:rPr>
        <w:t>Logs: no imprimir Authorization, App Secret, tokens, payloads completos ni texto libre en produccion.</w:t>
      </w:r>
    </w:p>
    <w:p>
      <w:pPr>
        <w:pStyle w:val="ListBullet"/>
        <w:spacing w:after="40"/>
      </w:pPr>
      <w:r>
        <w:rPr>
          <w:sz w:val="19"/>
        </w:rPr>
        <w:t>PII: customerId, telefono y reply text deben tener minimizacion y acceso restringido.</w:t>
      </w:r>
    </w:p>
    <w:p>
      <w:pPr>
        <w:pStyle w:val="ListBullet"/>
        <w:spacing w:after="40"/>
      </w:pPr>
      <w:r>
        <w:rPr>
          <w:sz w:val="19"/>
        </w:rPr>
        <w:t>Rotacion: cualquier token o secreto previamente expuesto en conversaciones/documentos debe considerarse comprometido y rotarse antes de certificacion.</w:t>
      </w:r>
    </w:p>
    <w:p>
      <w:pPr>
        <w:pStyle w:val="Heading1"/>
        <w:spacing w:before="180" w:after="80"/>
      </w:pPr>
      <w:r>
        <w:t>14. Capacidad, RPS y costos</w:t>
      </w:r>
    </w:p>
    <w:p>
      <w:pPr>
        <w:pStyle w:val="Heading2"/>
        <w:spacing w:before="120" w:after="80"/>
      </w:pPr>
      <w:r>
        <w:t>14.1 Guardrail de Adobe</w:t>
      </w:r>
    </w:p>
    <w:p>
      <w:pPr>
        <w:spacing w:after="100" w:line="252" w:lineRule="auto"/>
      </w:pPr>
      <w:r>
        <w:rPr>
          <w:sz w:val="19"/>
        </w:rPr>
        <w:t>La documentacion actual de AJO indica que cualquier endpoint invocado por una Custom Action debe soportar al menos 200 TPS; una configuracion de throttling no puede bajar de 200 TPS. Ademas, para endpoints de respuesta &lt; 0.75 s existe un cap default de 300,000 llamadas/minuto por host/sandbox, con una regla distinta para endpoints mas lentos. (fuente: Adobe Experience League, Custom Action configuration / guardrails)</w:t>
      </w:r>
    </w:p>
    <w:tbl>
      <w:tblPr>
        <w:tblStyle w:val="TableGrid"/>
        <w:tblW w:type="auto" w:w="0"/>
        <w:tblLook w:firstColumn="1" w:firstRow="1" w:lastColumn="0" w:lastRow="0" w:noHBand="0" w:noVBand="1" w:val="04A0"/>
      </w:tblPr>
      <w:tblGrid>
        <w:gridCol w:w="10166"/>
      </w:tblGrid>
      <w:tr>
        <w:tc>
          <w:tcPr>
            <w:tcW w:type="dxa" w:w="10166"/>
            <w:shd w:fill="FFF8E7"/>
          </w:tcPr>
          <w:p>
            <w:r>
              <w:rPr>
                <w:b/>
                <w:color w:val="1F4E79"/>
                <w:sz w:val="21"/>
              </w:rPr>
              <w:t>Consecuencia para BCP</w:t>
              <w:br/>
            </w:r>
            <w:r>
              <w:rPr>
                <w:sz w:val="18"/>
              </w:rPr>
              <w:t>El objetivo operativo de 30 RPS del flujo de CDP NO debe convertirse en un limite duro de la Function 1 invocada directamente por AJO. La Function debe aceptar el burst de AJO y persistir muy rapido. La regulacion a 30 RPS pertenece al downstream que BCP haya decidido proteger, no al endpoint frontal que AJO llama.</w:t>
            </w:r>
          </w:p>
        </w:tc>
      </w:tr>
    </w:tbl>
    <w:p/>
    <w:p>
      <w:pPr>
        <w:pStyle w:val="Heading2"/>
        <w:spacing w:before="120" w:after="80"/>
      </w:pPr>
      <w:r>
        <w:t>14.2 Capacidad de CDP</w:t>
      </w:r>
    </w:p>
    <w:p>
      <w:pPr>
        <w:spacing w:after="100" w:line="252" w:lineRule="auto"/>
      </w:pPr>
      <w:r>
        <w:rPr>
          <w:sz w:val="19"/>
        </w:rPr>
        <w:t>La guia actual de Adobe Experience Platform para Streaming Ingestion publica como referencia 1,000 requests/s y 10,000 mensajes individuales/s; el limite efectivo depende de entitlement y del endpoint/contrato configurado por la organizacion. Por lo tanto, el dato operativo BCP de 30 RPS para el proceso de control de envios sigue siendo un guardrail local que debemos respetar aunque la plataforma tenga una capacidad generica mayor. (fuente: Adobe Experience Platform, Streaming Ingestion)</w:t>
      </w:r>
    </w:p>
    <w:p>
      <w:pPr>
        <w:pStyle w:val="Heading2"/>
        <w:spacing w:before="120" w:after="80"/>
      </w:pPr>
      <w:r>
        <w:t>14.3 Viabilidad con USD 200</w:t>
      </w:r>
    </w:p>
    <w:p>
      <w:pPr>
        <w:spacing w:after="100" w:line="252" w:lineRule="auto"/>
      </w:pPr>
      <w:r>
        <w:rPr>
          <w:sz w:val="19"/>
        </w:rPr>
        <w:t>Para un POC con miles o cientos de miles de mensajes y ejecuciones cortas, el credito de USD 200 es suficiente con margen razonable si se mantiene la arquitectura minima. Cosmos puede quedar dentro del free tier; Functions Flex Consumption tiene una concesion mensual gratuita de 250,000 ejecuciones y 100,000 GB-s por suscripcion en pago por uso. El legacy Consumption ofrece 1M ejecuciones y 400,000 GB-s; Microsoft recomienda Flex Consumption para nuevas aplicaciones serverless. (fuente: Azure Functions pricing / Flex Consumption)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168"/>
            <w:shd w:fill="1F4E78"/>
            <w:vAlign w:val="center"/>
          </w:tcPr>
          <w:p>
            <w:r/>
            <w:r>
              <w:rPr>
                <w:b/>
                <w:color w:val="FFFFFF"/>
                <w:sz w:val="17"/>
              </w:rPr>
              <w:t>Escenario ilustrativo</w:t>
            </w:r>
          </w:p>
        </w:tc>
        <w:tc>
          <w:tcPr>
            <w:tcW w:type="dxa" w:w="2448"/>
            <w:shd w:fill="1F4E78"/>
            <w:vAlign w:val="center"/>
          </w:tcPr>
          <w:p>
            <w:r/>
            <w:r>
              <w:rPr>
                <w:b/>
                <w:color w:val="FFFFFF"/>
                <w:sz w:val="17"/>
              </w:rPr>
              <w:t>Ejecuciones Functions/mes</w:t>
            </w:r>
          </w:p>
        </w:tc>
        <w:tc>
          <w:tcPr>
            <w:tcW w:type="dxa" w:w="2448"/>
            <w:shd w:fill="1F4E78"/>
            <w:vAlign w:val="center"/>
          </w:tcPr>
          <w:p>
            <w:r/>
            <w:r>
              <w:rPr>
                <w:b/>
                <w:color w:val="FFFFFF"/>
                <w:sz w:val="17"/>
              </w:rPr>
              <w:t>Supuesto 512 MB</w:t>
            </w:r>
          </w:p>
        </w:tc>
        <w:tc>
          <w:tcPr>
            <w:tcW w:type="dxa" w:w="3600"/>
            <w:shd w:fill="1F4E78"/>
            <w:vAlign w:val="center"/>
          </w:tcPr>
          <w:p>
            <w:r/>
            <w:r>
              <w:rPr>
                <w:b/>
                <w:color w:val="FFFFFF"/>
                <w:sz w:val="17"/>
              </w:rPr>
              <w:t>Lectura</w:t>
            </w:r>
          </w:p>
        </w:tc>
      </w:tr>
      <w:tr>
        <w:tc>
          <w:tcPr>
            <w:tcW w:type="dxa" w:w="3168"/>
            <w:vAlign w:val="center"/>
            <w:shd w:fill="F7F9FB"/>
          </w:tcPr>
          <w:p>
            <w:r/>
            <w:r>
              <w:rPr>
                <w:b w:val="0"/>
                <w:sz w:val="17"/>
              </w:rPr>
              <w:t>10k envios + 3 callbacks</w:t>
            </w:r>
          </w:p>
        </w:tc>
        <w:tc>
          <w:tcPr>
            <w:tcW w:type="dxa" w:w="2448"/>
            <w:vAlign w:val="center"/>
          </w:tcPr>
          <w:p>
            <w:r/>
            <w:r>
              <w:rPr>
                <w:b w:val="0"/>
                <w:sz w:val="17"/>
              </w:rPr>
              <w:t>~40k</w:t>
            </w:r>
          </w:p>
        </w:tc>
        <w:tc>
          <w:tcPr>
            <w:tcW w:type="dxa" w:w="2448"/>
            <w:vAlign w:val="center"/>
            <w:shd w:fill="F7F9FB"/>
          </w:tcPr>
          <w:p>
            <w:r/>
            <w:r>
              <w:rPr>
                <w:b w:val="0"/>
                <w:sz w:val="17"/>
              </w:rPr>
              <w:t>0.3 s promedio</w:t>
            </w:r>
          </w:p>
        </w:tc>
        <w:tc>
          <w:tcPr>
            <w:tcW w:type="dxa" w:w="3600"/>
            <w:vAlign w:val="center"/>
          </w:tcPr>
          <w:p>
            <w:r/>
            <w:r>
              <w:rPr>
                <w:b w:val="0"/>
                <w:sz w:val="17"/>
              </w:rPr>
              <w:t>Muy por debajo del free grant</w:t>
            </w:r>
          </w:p>
        </w:tc>
      </w:tr>
      <w:tr>
        <w:tc>
          <w:tcPr>
            <w:tcW w:type="dxa" w:w="3168"/>
            <w:vAlign w:val="center"/>
            <w:shd w:fill="F7F9FB"/>
          </w:tcPr>
          <w:p>
            <w:r/>
            <w:r>
              <w:rPr>
                <w:b w:val="0"/>
                <w:sz w:val="17"/>
              </w:rPr>
              <w:t>100k envios + 3 callbacks</w:t>
            </w:r>
          </w:p>
        </w:tc>
        <w:tc>
          <w:tcPr>
            <w:tcW w:type="dxa" w:w="2448"/>
            <w:vAlign w:val="center"/>
          </w:tcPr>
          <w:p>
            <w:r/>
            <w:r>
              <w:rPr>
                <w:b w:val="0"/>
                <w:sz w:val="17"/>
              </w:rPr>
              <w:t>~400k</w:t>
            </w:r>
          </w:p>
        </w:tc>
        <w:tc>
          <w:tcPr>
            <w:tcW w:type="dxa" w:w="2448"/>
            <w:vAlign w:val="center"/>
            <w:shd w:fill="F7F9FB"/>
          </w:tcPr>
          <w:p>
            <w:r/>
            <w:r>
              <w:rPr>
                <w:b w:val="0"/>
                <w:sz w:val="17"/>
              </w:rPr>
              <w:t>0.3 s promedio</w:t>
            </w:r>
          </w:p>
        </w:tc>
        <w:tc>
          <w:tcPr>
            <w:tcW w:type="dxa" w:w="3600"/>
            <w:vAlign w:val="center"/>
          </w:tcPr>
          <w:p>
            <w:r/>
            <w:r>
              <w:rPr>
                <w:b w:val="0"/>
                <w:sz w:val="17"/>
              </w:rPr>
              <w:t>POC comodo; Cosmos free tier ayuda</w:t>
            </w:r>
          </w:p>
        </w:tc>
      </w:tr>
      <w:tr>
        <w:tc>
          <w:tcPr>
            <w:tcW w:type="dxa" w:w="3168"/>
            <w:vAlign w:val="center"/>
            <w:shd w:fill="F7F9FB"/>
          </w:tcPr>
          <w:p>
            <w:r/>
            <w:r>
              <w:rPr>
                <w:b w:val="0"/>
                <w:sz w:val="17"/>
              </w:rPr>
              <w:t>100k envios + 4 callbacks</w:t>
            </w:r>
          </w:p>
        </w:tc>
        <w:tc>
          <w:tcPr>
            <w:tcW w:type="dxa" w:w="2448"/>
            <w:vAlign w:val="center"/>
          </w:tcPr>
          <w:p>
            <w:r/>
            <w:r>
              <w:rPr>
                <w:b w:val="0"/>
                <w:sz w:val="17"/>
              </w:rPr>
              <w:t>~500k</w:t>
            </w:r>
          </w:p>
        </w:tc>
        <w:tc>
          <w:tcPr>
            <w:tcW w:type="dxa" w:w="2448"/>
            <w:vAlign w:val="center"/>
            <w:shd w:fill="F7F9FB"/>
          </w:tcPr>
          <w:p>
            <w:r/>
            <w:r>
              <w:rPr>
                <w:b w:val="0"/>
                <w:sz w:val="17"/>
              </w:rPr>
              <w:t>0.5 s promedio</w:t>
            </w:r>
          </w:p>
        </w:tc>
        <w:tc>
          <w:tcPr>
            <w:tcW w:type="dxa" w:w="3600"/>
            <w:vAlign w:val="center"/>
          </w:tcPr>
          <w:p>
            <w:r/>
            <w:r>
              <w:rPr>
                <w:b w:val="0"/>
                <w:sz w:val="17"/>
              </w:rPr>
              <w:t>Compute sigue siendo bajo; vigilar logs/network</w:t>
            </w:r>
          </w:p>
        </w:tc>
      </w:tr>
      <w:tr>
        <w:tc>
          <w:tcPr>
            <w:tcW w:type="dxa" w:w="3168"/>
            <w:vAlign w:val="center"/>
            <w:shd w:fill="F7F9FB"/>
          </w:tcPr>
          <w:p>
            <w:r/>
            <w:r>
              <w:rPr>
                <w:b w:val="0"/>
                <w:sz w:val="17"/>
              </w:rPr>
              <w:t>30 RPS sostenidos 24x7</w:t>
            </w:r>
          </w:p>
        </w:tc>
        <w:tc>
          <w:tcPr>
            <w:tcW w:type="dxa" w:w="2448"/>
            <w:vAlign w:val="center"/>
          </w:tcPr>
          <w:p>
            <w:r/>
            <w:r>
              <w:rPr>
                <w:b w:val="0"/>
                <w:sz w:val="17"/>
              </w:rPr>
              <w:t>millones/mes</w:t>
            </w:r>
          </w:p>
        </w:tc>
        <w:tc>
          <w:tcPr>
            <w:tcW w:type="dxa" w:w="2448"/>
            <w:vAlign w:val="center"/>
            <w:shd w:fill="F7F9FB"/>
          </w:tcPr>
          <w:p>
            <w:r/>
            <w:r>
              <w:rPr>
                <w:b w:val="0"/>
                <w:sz w:val="17"/>
              </w:rPr>
              <w:t>0.3-0.5 s</w:t>
            </w:r>
          </w:p>
        </w:tc>
        <w:tc>
          <w:tcPr>
            <w:tcW w:type="dxa" w:w="3600"/>
            <w:vAlign w:val="center"/>
          </w:tcPr>
          <w:p>
            <w:r/>
            <w:r>
              <w:rPr>
                <w:b w:val="0"/>
                <w:sz w:val="17"/>
              </w:rPr>
              <w:t>Ya no es escenario de USD 200 garantizado; requiere costeo de produccion</w:t>
            </w:r>
          </w:p>
        </w:tc>
      </w:tr>
    </w:tbl>
    <w:p>
      <w:pPr>
        <w:spacing w:after="40"/>
      </w:pPr>
    </w:p>
    <w:p>
      <w:pPr>
        <w:spacing w:after="100" w:line="252" w:lineRule="auto"/>
      </w:pPr>
      <w:r>
        <w:rPr>
          <w:sz w:val="19"/>
        </w:rPr>
        <w:t>Estos escenarios son orientativos y no sustituyen una cotizacion: faltan region, Application Insights, storage, egress, eventual APIM/Key Vault y el trafico real a CDP. Para el POC recomiendo configurar Budget/Alert en USD 25/50/100/150 y no crear recursos de costo fijo alto.</w:t>
      </w:r>
    </w:p>
    <w:p>
      <w:pPr>
        <w:pStyle w:val="Heading1"/>
        <w:spacing w:before="180" w:after="80"/>
      </w:pPr>
      <w:r>
        <w:t>15. Plan de cortes obligatorios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F4E78"/>
            <w:vAlign w:val="center"/>
          </w:tcPr>
          <w:p>
            <w:r/>
            <w:r>
              <w:rPr>
                <w:b/>
                <w:color w:val="FFFFFF"/>
                <w:sz w:val="17"/>
              </w:rPr>
              <w:t>Cut</w:t>
            </w:r>
          </w:p>
        </w:tc>
        <w:tc>
          <w:tcPr>
            <w:tcW w:type="dxa" w:w="2880"/>
            <w:shd w:fill="1F4E78"/>
            <w:vAlign w:val="center"/>
          </w:tcPr>
          <w:p>
            <w:r/>
            <w:r>
              <w:rPr>
                <w:b/>
                <w:color w:val="FFFFFF"/>
                <w:sz w:val="17"/>
              </w:rPr>
              <w:t>Objetivo</w:t>
            </w:r>
          </w:p>
        </w:tc>
        <w:tc>
          <w:tcPr>
            <w:tcW w:type="dxa" w:w="4032"/>
            <w:shd w:fill="1F4E78"/>
            <w:vAlign w:val="center"/>
          </w:tcPr>
          <w:p>
            <w:r/>
            <w:r>
              <w:rPr>
                <w:b/>
                <w:color w:val="FFFFFF"/>
                <w:sz w:val="17"/>
              </w:rPr>
              <w:t>Prueba</w:t>
            </w:r>
          </w:p>
        </w:tc>
        <w:tc>
          <w:tcPr>
            <w:tcW w:type="dxa" w:w="3456"/>
            <w:shd w:fill="1F4E78"/>
            <w:vAlign w:val="center"/>
          </w:tcPr>
          <w:p>
            <w:r/>
            <w:r>
              <w:rPr>
                <w:b/>
                <w:color w:val="FFFFFF"/>
                <w:sz w:val="17"/>
              </w:rPr>
              <w:t>PASS</w:t>
            </w:r>
          </w:p>
        </w:tc>
      </w:tr>
      <w:tr>
        <w:tc>
          <w:tcPr>
            <w:tcW w:type="dxa" w:w="1152"/>
            <w:vAlign w:val="center"/>
            <w:shd w:fill="F7F9FB"/>
          </w:tcPr>
          <w:p>
            <w:r/>
            <w:r>
              <w:rPr>
                <w:b w:val="0"/>
                <w:sz w:val="17"/>
              </w:rPr>
              <w:t>A0</w:t>
            </w:r>
          </w:p>
        </w:tc>
        <w:tc>
          <w:tcPr>
            <w:tcW w:type="dxa" w:w="2880"/>
            <w:vAlign w:val="center"/>
          </w:tcPr>
          <w:p>
            <w:r/>
            <w:r>
              <w:rPr>
                <w:b w:val="0"/>
                <w:sz w:val="17"/>
              </w:rPr>
              <w:t>Freeze de contrato</w:t>
            </w:r>
          </w:p>
        </w:tc>
        <w:tc>
          <w:tcPr>
            <w:tcW w:type="dxa" w:w="4032"/>
            <w:vAlign w:val="center"/>
            <w:shd w:fill="F7F9FB"/>
          </w:tcPr>
          <w:p>
            <w:r/>
            <w:r>
              <w:rPr>
                <w:b w:val="0"/>
                <w:sz w:val="17"/>
              </w:rPr>
              <w:t>Versionar JSON CA1/CA2 + XDM</w:t>
            </w:r>
          </w:p>
        </w:tc>
        <w:tc>
          <w:tcPr>
            <w:tcW w:type="dxa" w:w="3456"/>
            <w:vAlign w:val="center"/>
          </w:tcPr>
          <w:p>
            <w:r/>
            <w:r>
              <w:rPr>
                <w:b w:val="0"/>
                <w:sz w:val="17"/>
              </w:rPr>
              <w:t>Contrato aprobado</w:t>
            </w:r>
          </w:p>
        </w:tc>
      </w:tr>
      <w:tr>
        <w:tc>
          <w:tcPr>
            <w:tcW w:type="dxa" w:w="1152"/>
            <w:vAlign w:val="center"/>
            <w:shd w:fill="F7F9FB"/>
          </w:tcPr>
          <w:p>
            <w:r/>
            <w:r>
              <w:rPr>
                <w:b w:val="0"/>
                <w:sz w:val="17"/>
              </w:rPr>
              <w:t>A1</w:t>
            </w:r>
          </w:p>
        </w:tc>
        <w:tc>
          <w:tcPr>
            <w:tcW w:type="dxa" w:w="2880"/>
            <w:vAlign w:val="center"/>
          </w:tcPr>
          <w:p>
            <w:r/>
            <w:r>
              <w:rPr>
                <w:b w:val="0"/>
                <w:sz w:val="17"/>
              </w:rPr>
              <w:t>Azure base</w:t>
            </w:r>
          </w:p>
        </w:tc>
        <w:tc>
          <w:tcPr>
            <w:tcW w:type="dxa" w:w="4032"/>
            <w:vAlign w:val="center"/>
            <w:shd w:fill="F7F9FB"/>
          </w:tcPr>
          <w:p>
            <w:r/>
            <w:r>
              <w:rPr>
                <w:b w:val="0"/>
                <w:sz w:val="17"/>
              </w:rPr>
              <w:t>Resource Group + Storage + Function + Cosmos</w:t>
            </w:r>
          </w:p>
        </w:tc>
        <w:tc>
          <w:tcPr>
            <w:tcW w:type="dxa" w:w="3456"/>
            <w:vAlign w:val="center"/>
          </w:tcPr>
          <w:p>
            <w:r/>
            <w:r>
              <w:rPr>
                <w:b w:val="0"/>
                <w:sz w:val="17"/>
              </w:rPr>
              <w:t>Recursos healthy</w:t>
            </w:r>
          </w:p>
        </w:tc>
      </w:tr>
      <w:tr>
        <w:tc>
          <w:tcPr>
            <w:tcW w:type="dxa" w:w="1152"/>
            <w:vAlign w:val="center"/>
            <w:shd w:fill="F7F9FB"/>
          </w:tcPr>
          <w:p>
            <w:r/>
            <w:r>
              <w:rPr>
                <w:b w:val="0"/>
                <w:sz w:val="17"/>
              </w:rPr>
              <w:t>A2</w:t>
            </w:r>
          </w:p>
        </w:tc>
        <w:tc>
          <w:tcPr>
            <w:tcW w:type="dxa" w:w="2880"/>
            <w:vAlign w:val="center"/>
          </w:tcPr>
          <w:p>
            <w:r/>
            <w:r>
              <w:rPr>
                <w:b w:val="0"/>
                <w:sz w:val="17"/>
              </w:rPr>
              <w:t>Cosmos</w:t>
            </w:r>
          </w:p>
        </w:tc>
        <w:tc>
          <w:tcPr>
            <w:tcW w:type="dxa" w:w="4032"/>
            <w:vAlign w:val="center"/>
            <w:shd w:fill="F7F9FB"/>
          </w:tcPr>
          <w:p>
            <w:r/>
            <w:r>
              <w:rPr>
                <w:b w:val="0"/>
                <w:sz w:val="17"/>
              </w:rPr>
              <w:t>Insert/read por WAMID</w:t>
            </w:r>
          </w:p>
        </w:tc>
        <w:tc>
          <w:tcPr>
            <w:tcW w:type="dxa" w:w="3456"/>
            <w:vAlign w:val="center"/>
          </w:tcPr>
          <w:p>
            <w:r/>
            <w:r>
              <w:rPr>
                <w:b w:val="0"/>
                <w:sz w:val="17"/>
              </w:rPr>
              <w:t>Read devuelve contexto exacto</w:t>
            </w:r>
          </w:p>
        </w:tc>
      </w:tr>
      <w:tr>
        <w:tc>
          <w:tcPr>
            <w:tcW w:type="dxa" w:w="1152"/>
            <w:vAlign w:val="center"/>
            <w:shd w:fill="F7F9FB"/>
          </w:tcPr>
          <w:p>
            <w:r/>
            <w:r>
              <w:rPr>
                <w:b w:val="0"/>
                <w:sz w:val="17"/>
              </w:rPr>
              <w:t>A3</w:t>
            </w:r>
          </w:p>
        </w:tc>
        <w:tc>
          <w:tcPr>
            <w:tcW w:type="dxa" w:w="2880"/>
            <w:vAlign w:val="center"/>
          </w:tcPr>
          <w:p>
            <w:r/>
            <w:r>
              <w:rPr>
                <w:b w:val="0"/>
                <w:sz w:val="17"/>
              </w:rPr>
              <w:t>Function 1</w:t>
            </w:r>
          </w:p>
        </w:tc>
        <w:tc>
          <w:tcPr>
            <w:tcW w:type="dxa" w:w="4032"/>
            <w:vAlign w:val="center"/>
            <w:shd w:fill="F7F9FB"/>
          </w:tcPr>
          <w:p>
            <w:r/>
            <w:r>
              <w:rPr>
                <w:b w:val="0"/>
                <w:sz w:val="17"/>
              </w:rPr>
              <w:t>AJO CA2 -&gt; Cosmos</w:t>
            </w:r>
          </w:p>
        </w:tc>
        <w:tc>
          <w:tcPr>
            <w:tcW w:type="dxa" w:w="3456"/>
            <w:vAlign w:val="center"/>
          </w:tcPr>
          <w:p>
            <w:r/>
            <w:r>
              <w:rPr>
                <w:b w:val="0"/>
                <w:sz w:val="17"/>
              </w:rPr>
              <w:t>HTTP 200 &lt;0.75s + item creado</w:t>
            </w:r>
          </w:p>
        </w:tc>
      </w:tr>
      <w:tr>
        <w:tc>
          <w:tcPr>
            <w:tcW w:type="dxa" w:w="1152"/>
            <w:vAlign w:val="center"/>
            <w:shd w:fill="F7F9FB"/>
          </w:tcPr>
          <w:p>
            <w:r/>
            <w:r>
              <w:rPr>
                <w:b w:val="0"/>
                <w:sz w:val="17"/>
              </w:rPr>
              <w:t>A4</w:t>
            </w:r>
          </w:p>
        </w:tc>
        <w:tc>
          <w:tcPr>
            <w:tcW w:type="dxa" w:w="2880"/>
            <w:vAlign w:val="center"/>
          </w:tcPr>
          <w:p>
            <w:r/>
            <w:r>
              <w:rPr>
                <w:b w:val="0"/>
                <w:sz w:val="17"/>
              </w:rPr>
              <w:t>Meta verify</w:t>
            </w:r>
          </w:p>
        </w:tc>
        <w:tc>
          <w:tcPr>
            <w:tcW w:type="dxa" w:w="4032"/>
            <w:vAlign w:val="center"/>
            <w:shd w:fill="F7F9FB"/>
          </w:tcPr>
          <w:p>
            <w:r/>
            <w:r>
              <w:rPr>
                <w:b w:val="0"/>
                <w:sz w:val="17"/>
              </w:rPr>
              <w:t>GET challenge</w:t>
            </w:r>
          </w:p>
        </w:tc>
        <w:tc>
          <w:tcPr>
            <w:tcW w:type="dxa" w:w="3456"/>
            <w:vAlign w:val="center"/>
          </w:tcPr>
          <w:p>
            <w:r/>
            <w:r>
              <w:rPr>
                <w:b w:val="0"/>
                <w:sz w:val="17"/>
              </w:rPr>
              <w:t>challenge exacto</w:t>
            </w:r>
          </w:p>
        </w:tc>
      </w:tr>
      <w:tr>
        <w:tc>
          <w:tcPr>
            <w:tcW w:type="dxa" w:w="1152"/>
            <w:vAlign w:val="center"/>
            <w:shd w:fill="F7F9FB"/>
          </w:tcPr>
          <w:p>
            <w:r/>
            <w:r>
              <w:rPr>
                <w:b w:val="0"/>
                <w:sz w:val="17"/>
              </w:rPr>
              <w:t>A5</w:t>
            </w:r>
          </w:p>
        </w:tc>
        <w:tc>
          <w:tcPr>
            <w:tcW w:type="dxa" w:w="2880"/>
            <w:vAlign w:val="center"/>
          </w:tcPr>
          <w:p>
            <w:r/>
            <w:r>
              <w:rPr>
                <w:b w:val="0"/>
                <w:sz w:val="17"/>
              </w:rPr>
              <w:t>Delivery custom</w:t>
            </w:r>
          </w:p>
        </w:tc>
        <w:tc>
          <w:tcPr>
            <w:tcW w:type="dxa" w:w="4032"/>
            <w:vAlign w:val="center"/>
            <w:shd w:fill="F7F9FB"/>
          </w:tcPr>
          <w:p>
            <w:r/>
            <w:r>
              <w:rPr>
                <w:b w:val="0"/>
                <w:sz w:val="17"/>
              </w:rPr>
              <w:t>POST statuses[]</w:t>
            </w:r>
          </w:p>
        </w:tc>
        <w:tc>
          <w:tcPr>
            <w:tcW w:type="dxa" w:w="3456"/>
            <w:vAlign w:val="center"/>
          </w:tcPr>
          <w:p>
            <w:r/>
            <w:r>
              <w:rPr>
                <w:b w:val="0"/>
                <w:sz w:val="17"/>
              </w:rPr>
              <w:t>Cosmos + CDP con CORRELATED</w:t>
            </w:r>
          </w:p>
        </w:tc>
      </w:tr>
      <w:tr>
        <w:tc>
          <w:tcPr>
            <w:tcW w:type="dxa" w:w="1152"/>
            <w:vAlign w:val="center"/>
            <w:shd w:fill="F7F9FB"/>
          </w:tcPr>
          <w:p>
            <w:r/>
            <w:r>
              <w:rPr>
                <w:b w:val="0"/>
                <w:sz w:val="17"/>
              </w:rPr>
              <w:t>A6</w:t>
            </w:r>
          </w:p>
        </w:tc>
        <w:tc>
          <w:tcPr>
            <w:tcW w:type="dxa" w:w="2880"/>
            <w:vAlign w:val="center"/>
          </w:tcPr>
          <w:p>
            <w:r/>
            <w:r>
              <w:rPr>
                <w:b w:val="0"/>
                <w:sz w:val="17"/>
              </w:rPr>
              <w:t>Tracking custom</w:t>
            </w:r>
          </w:p>
        </w:tc>
        <w:tc>
          <w:tcPr>
            <w:tcW w:type="dxa" w:w="4032"/>
            <w:vAlign w:val="center"/>
            <w:shd w:fill="F7F9FB"/>
          </w:tcPr>
          <w:p>
            <w:r/>
            <w:r>
              <w:rPr>
                <w:b w:val="0"/>
                <w:sz w:val="17"/>
              </w:rPr>
              <w:t>POST text/button reply</w:t>
            </w:r>
          </w:p>
        </w:tc>
        <w:tc>
          <w:tcPr>
            <w:tcW w:type="dxa" w:w="3456"/>
            <w:vAlign w:val="center"/>
          </w:tcPr>
          <w:p>
            <w:r/>
            <w:r>
              <w:rPr>
                <w:b w:val="0"/>
                <w:sz w:val="17"/>
              </w:rPr>
              <w:t>lookup usa context.id</w:t>
            </w:r>
          </w:p>
        </w:tc>
      </w:tr>
      <w:tr>
        <w:tc>
          <w:tcPr>
            <w:tcW w:type="dxa" w:w="1152"/>
            <w:vAlign w:val="center"/>
            <w:shd w:fill="F7F9FB"/>
          </w:tcPr>
          <w:p>
            <w:r/>
            <w:r>
              <w:rPr>
                <w:b w:val="0"/>
                <w:sz w:val="17"/>
              </w:rPr>
              <w:t>A7</w:t>
            </w:r>
          </w:p>
        </w:tc>
        <w:tc>
          <w:tcPr>
            <w:tcW w:type="dxa" w:w="2880"/>
            <w:vAlign w:val="center"/>
          </w:tcPr>
          <w:p>
            <w:r/>
            <w:r>
              <w:rPr>
                <w:b w:val="0"/>
                <w:sz w:val="17"/>
              </w:rPr>
              <w:t>Native relay</w:t>
            </w:r>
          </w:p>
        </w:tc>
        <w:tc>
          <w:tcPr>
            <w:tcW w:type="dxa" w:w="4032"/>
            <w:vAlign w:val="center"/>
            <w:shd w:fill="F7F9FB"/>
          </w:tcPr>
          <w:p>
            <w:r/>
            <w:r>
              <w:rPr>
                <w:b w:val="0"/>
                <w:sz w:val="17"/>
              </w:rPr>
              <w:t>Callback native</w:t>
            </w:r>
          </w:p>
        </w:tc>
        <w:tc>
          <w:tcPr>
            <w:tcW w:type="dxa" w:w="3456"/>
            <w:vAlign w:val="center"/>
          </w:tcPr>
          <w:p>
            <w:r/>
            <w:r>
              <w:rPr>
                <w:b w:val="0"/>
                <w:sz w:val="17"/>
              </w:rPr>
              <w:t>CDP + AJO dataset nativo</w:t>
            </w:r>
          </w:p>
        </w:tc>
      </w:tr>
      <w:tr>
        <w:tc>
          <w:tcPr>
            <w:tcW w:type="dxa" w:w="1152"/>
            <w:vAlign w:val="center"/>
            <w:shd w:fill="F7F9FB"/>
          </w:tcPr>
          <w:p>
            <w:r/>
            <w:r>
              <w:rPr>
                <w:b w:val="0"/>
                <w:sz w:val="17"/>
              </w:rPr>
              <w:t>A8</w:t>
            </w:r>
          </w:p>
        </w:tc>
        <w:tc>
          <w:tcPr>
            <w:tcW w:type="dxa" w:w="2880"/>
            <w:vAlign w:val="center"/>
          </w:tcPr>
          <w:p>
            <w:r/>
            <w:r>
              <w:rPr>
                <w:b w:val="0"/>
                <w:sz w:val="17"/>
              </w:rPr>
              <w:t>Uncorrelated</w:t>
            </w:r>
          </w:p>
        </w:tc>
        <w:tc>
          <w:tcPr>
            <w:tcW w:type="dxa" w:w="4032"/>
            <w:vAlign w:val="center"/>
            <w:shd w:fill="F7F9FB"/>
          </w:tcPr>
          <w:p>
            <w:r/>
            <w:r>
              <w:rPr>
                <w:b w:val="0"/>
                <w:sz w:val="17"/>
              </w:rPr>
              <w:t>WAMID inexistente</w:t>
            </w:r>
          </w:p>
        </w:tc>
        <w:tc>
          <w:tcPr>
            <w:tcW w:type="dxa" w:w="3456"/>
            <w:vAlign w:val="center"/>
          </w:tcPr>
          <w:p>
            <w:r/>
            <w:r>
              <w:rPr>
                <w:b w:val="0"/>
                <w:sz w:val="17"/>
              </w:rPr>
              <w:t>Persistir UNCORRELATED, no inventar identidad</w:t>
            </w:r>
          </w:p>
        </w:tc>
      </w:tr>
      <w:tr>
        <w:tc>
          <w:tcPr>
            <w:tcW w:type="dxa" w:w="1152"/>
            <w:vAlign w:val="center"/>
            <w:shd w:fill="F7F9FB"/>
          </w:tcPr>
          <w:p>
            <w:r/>
            <w:r>
              <w:rPr>
                <w:b w:val="0"/>
                <w:sz w:val="17"/>
              </w:rPr>
              <w:t>A9</w:t>
            </w:r>
          </w:p>
        </w:tc>
        <w:tc>
          <w:tcPr>
            <w:tcW w:type="dxa" w:w="2880"/>
            <w:vAlign w:val="center"/>
          </w:tcPr>
          <w:p>
            <w:r/>
            <w:r>
              <w:rPr>
                <w:b w:val="0"/>
                <w:sz w:val="17"/>
              </w:rPr>
              <w:t>Duplicate</w:t>
            </w:r>
          </w:p>
        </w:tc>
        <w:tc>
          <w:tcPr>
            <w:tcW w:type="dxa" w:w="4032"/>
            <w:vAlign w:val="center"/>
            <w:shd w:fill="F7F9FB"/>
          </w:tcPr>
          <w:p>
            <w:r/>
            <w:r>
              <w:rPr>
                <w:b w:val="0"/>
                <w:sz w:val="17"/>
              </w:rPr>
              <w:t>Mismo callback 2 veces</w:t>
            </w:r>
          </w:p>
        </w:tc>
        <w:tc>
          <w:tcPr>
            <w:tcW w:type="dxa" w:w="3456"/>
            <w:vAlign w:val="center"/>
          </w:tcPr>
          <w:p>
            <w:r/>
            <w:r>
              <w:rPr>
                <w:b w:val="0"/>
                <w:sz w:val="17"/>
              </w:rPr>
              <w:t>Sin doble conteo</w:t>
            </w:r>
          </w:p>
        </w:tc>
      </w:tr>
      <w:tr>
        <w:tc>
          <w:tcPr>
            <w:tcW w:type="dxa" w:w="1152"/>
            <w:vAlign w:val="center"/>
            <w:shd w:fill="F7F9FB"/>
          </w:tcPr>
          <w:p>
            <w:r/>
            <w:r>
              <w:rPr>
                <w:b w:val="0"/>
                <w:sz w:val="17"/>
              </w:rPr>
              <w:t>A10</w:t>
            </w:r>
          </w:p>
        </w:tc>
        <w:tc>
          <w:tcPr>
            <w:tcW w:type="dxa" w:w="2880"/>
            <w:vAlign w:val="center"/>
          </w:tcPr>
          <w:p>
            <w:r/>
            <w:r>
              <w:rPr>
                <w:b w:val="0"/>
                <w:sz w:val="17"/>
              </w:rPr>
              <w:t>Decision second template</w:t>
            </w:r>
          </w:p>
        </w:tc>
        <w:tc>
          <w:tcPr>
            <w:tcW w:type="dxa" w:w="4032"/>
            <w:vAlign w:val="center"/>
            <w:shd w:fill="F7F9FB"/>
          </w:tcPr>
          <w:p>
            <w:r/>
            <w:r>
              <w:rPr>
                <w:b w:val="0"/>
                <w:sz w:val="17"/>
              </w:rPr>
              <w:t>Evento llega a AJO</w:t>
            </w:r>
          </w:p>
        </w:tc>
        <w:tc>
          <w:tcPr>
            <w:tcW w:type="dxa" w:w="3456"/>
            <w:vAlign w:val="center"/>
          </w:tcPr>
          <w:p>
            <w:r/>
            <w:r>
              <w:rPr>
                <w:b w:val="0"/>
                <w:sz w:val="17"/>
              </w:rPr>
              <w:t>Journey decide y ejecuta segunda plantilla</w:t>
            </w:r>
          </w:p>
        </w:tc>
      </w:tr>
      <w:tr>
        <w:tc>
          <w:tcPr>
            <w:tcW w:type="dxa" w:w="1152"/>
            <w:vAlign w:val="center"/>
            <w:shd w:fill="F7F9FB"/>
          </w:tcPr>
          <w:p>
            <w:r/>
            <w:r>
              <w:rPr>
                <w:b w:val="0"/>
                <w:sz w:val="17"/>
              </w:rPr>
              <w:t>A11</w:t>
            </w:r>
          </w:p>
        </w:tc>
        <w:tc>
          <w:tcPr>
            <w:tcW w:type="dxa" w:w="2880"/>
            <w:vAlign w:val="center"/>
          </w:tcPr>
          <w:p>
            <w:r/>
            <w:r>
              <w:rPr>
                <w:b w:val="0"/>
                <w:sz w:val="17"/>
              </w:rPr>
              <w:t>Load</w:t>
            </w:r>
          </w:p>
        </w:tc>
        <w:tc>
          <w:tcPr>
            <w:tcW w:type="dxa" w:w="4032"/>
            <w:vAlign w:val="center"/>
            <w:shd w:fill="F7F9FB"/>
          </w:tcPr>
          <w:p>
            <w:r/>
            <w:r>
              <w:rPr>
                <w:b w:val="0"/>
                <w:sz w:val="17"/>
              </w:rPr>
              <w:t>Burst &gt;=200 TPS al frontend</w:t>
            </w:r>
          </w:p>
        </w:tc>
        <w:tc>
          <w:tcPr>
            <w:tcW w:type="dxa" w:w="3456"/>
            <w:vAlign w:val="center"/>
          </w:tcPr>
          <w:p>
            <w:r/>
            <w:r>
              <w:rPr>
                <w:b w:val="0"/>
                <w:sz w:val="17"/>
              </w:rPr>
              <w:t>Sin timeouts/capping propios</w:t>
            </w:r>
          </w:p>
        </w:tc>
      </w:tr>
      <w:tr>
        <w:tc>
          <w:tcPr>
            <w:tcW w:type="dxa" w:w="1152"/>
            <w:vAlign w:val="center"/>
            <w:shd w:fill="F7F9FB"/>
          </w:tcPr>
          <w:p>
            <w:r/>
            <w:r>
              <w:rPr>
                <w:b w:val="0"/>
                <w:sz w:val="17"/>
              </w:rPr>
              <w:t>A12</w:t>
            </w:r>
          </w:p>
        </w:tc>
        <w:tc>
          <w:tcPr>
            <w:tcW w:type="dxa" w:w="2880"/>
            <w:vAlign w:val="center"/>
          </w:tcPr>
          <w:p>
            <w:r/>
            <w:r>
              <w:rPr>
                <w:b w:val="0"/>
                <w:sz w:val="17"/>
              </w:rPr>
              <w:t>Cost guardrail</w:t>
            </w:r>
          </w:p>
        </w:tc>
        <w:tc>
          <w:tcPr>
            <w:tcW w:type="dxa" w:w="4032"/>
            <w:vAlign w:val="center"/>
            <w:shd w:fill="F7F9FB"/>
          </w:tcPr>
          <w:p>
            <w:r/>
            <w:r>
              <w:rPr>
                <w:b w:val="0"/>
                <w:sz w:val="17"/>
              </w:rPr>
              <w:t>Budget + métricas</w:t>
            </w:r>
          </w:p>
        </w:tc>
        <w:tc>
          <w:tcPr>
            <w:tcW w:type="dxa" w:w="3456"/>
            <w:vAlign w:val="center"/>
          </w:tcPr>
          <w:p>
            <w:r/>
            <w:r>
              <w:rPr>
                <w:b w:val="0"/>
                <w:sz w:val="17"/>
              </w:rPr>
              <w:t>Sin consumo inesperado</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EAF4EA"/>
          </w:tcPr>
          <w:p>
            <w:r>
              <w:rPr>
                <w:b/>
                <w:color w:val="1F4E79"/>
                <w:sz w:val="21"/>
              </w:rPr>
              <w:t>Regla de trabajo</w:t>
              <w:br/>
            </w:r>
            <w:r>
              <w:rPr>
                <w:sz w:val="18"/>
              </w:rPr>
              <w:t>No pasar al siguiente cut si el anterior falla. Cada cut debe guardar fecha/hora, request, response HTTP, evidencia en Cosmos/CDP/AJO, correlationId y WAMID.</w:t>
            </w:r>
          </w:p>
        </w:tc>
      </w:tr>
    </w:tbl>
    <w:p/>
    <w:p>
      <w:pPr>
        <w:pStyle w:val="Heading1"/>
        <w:spacing w:before="180" w:after="80"/>
      </w:pPr>
      <w:r>
        <w:t>16. Troubleshooting previsto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F4E78"/>
            <w:vAlign w:val="center"/>
          </w:tcPr>
          <w:p>
            <w:r/>
            <w:r>
              <w:rPr>
                <w:b/>
                <w:color w:val="FFFFFF"/>
                <w:sz w:val="17"/>
              </w:rPr>
              <w:t>Sintoma</w:t>
            </w:r>
          </w:p>
        </w:tc>
        <w:tc>
          <w:tcPr>
            <w:tcW w:type="dxa" w:w="3744"/>
            <w:shd w:fill="1F4E78"/>
            <w:vAlign w:val="center"/>
          </w:tcPr>
          <w:p>
            <w:r/>
            <w:r>
              <w:rPr>
                <w:b/>
                <w:color w:val="FFFFFF"/>
                <w:sz w:val="17"/>
              </w:rPr>
              <w:t>Causa probable</w:t>
            </w:r>
          </w:p>
        </w:tc>
        <w:tc>
          <w:tcPr>
            <w:tcW w:type="dxa" w:w="4032"/>
            <w:shd w:fill="1F4E78"/>
            <w:vAlign w:val="center"/>
          </w:tcPr>
          <w:p>
            <w:r/>
            <w:r>
              <w:rPr>
                <w:b/>
                <w:color w:val="FFFFFF"/>
                <w:sz w:val="17"/>
              </w:rPr>
              <w:t>Accion</w:t>
            </w:r>
          </w:p>
        </w:tc>
      </w:tr>
      <w:tr>
        <w:tc>
          <w:tcPr>
            <w:tcW w:type="dxa" w:w="2736"/>
            <w:vAlign w:val="center"/>
            <w:shd w:fill="F7F9FB"/>
          </w:tcPr>
          <w:p>
            <w:r/>
            <w:r>
              <w:rPr>
                <w:b w:val="0"/>
                <w:sz w:val="17"/>
              </w:rPr>
              <w:t>CA2 llega sin WAMID</w:t>
            </w:r>
          </w:p>
        </w:tc>
        <w:tc>
          <w:tcPr>
            <w:tcW w:type="dxa" w:w="3744"/>
            <w:vAlign w:val="center"/>
          </w:tcPr>
          <w:p>
            <w:r/>
            <w:r>
              <w:rPr>
                <w:b w:val="0"/>
                <w:sz w:val="17"/>
              </w:rPr>
              <w:t>CA1 no expone response o ruta incorrecta</w:t>
            </w:r>
          </w:p>
        </w:tc>
        <w:tc>
          <w:tcPr>
            <w:tcW w:type="dxa" w:w="4032"/>
            <w:vAlign w:val="center"/>
            <w:shd w:fill="F7F9FB"/>
          </w:tcPr>
          <w:p>
            <w:r/>
            <w:r>
              <w:rPr>
                <w:b w:val="0"/>
                <w:sz w:val="17"/>
              </w:rPr>
              <w:t>Definir Response payload de CA1 y probar @action{} en AJO</w:t>
            </w:r>
          </w:p>
        </w:tc>
      </w:tr>
      <w:tr>
        <w:tc>
          <w:tcPr>
            <w:tcW w:type="dxa" w:w="2736"/>
            <w:vAlign w:val="center"/>
            <w:shd w:fill="F7F9FB"/>
          </w:tcPr>
          <w:p>
            <w:r/>
            <w:r>
              <w:rPr>
                <w:b w:val="0"/>
                <w:sz w:val="17"/>
              </w:rPr>
              <w:t>Function 1 &gt;0.75 s</w:t>
            </w:r>
          </w:p>
        </w:tc>
        <w:tc>
          <w:tcPr>
            <w:tcW w:type="dxa" w:w="3744"/>
            <w:vAlign w:val="center"/>
          </w:tcPr>
          <w:p>
            <w:r/>
            <w:r>
              <w:rPr>
                <w:b w:val="0"/>
                <w:sz w:val="17"/>
              </w:rPr>
              <w:t>Cold start / SDK / logs</w:t>
            </w:r>
          </w:p>
        </w:tc>
        <w:tc>
          <w:tcPr>
            <w:tcW w:type="dxa" w:w="4032"/>
            <w:vAlign w:val="center"/>
            <w:shd w:fill="F7F9FB"/>
          </w:tcPr>
          <w:p>
            <w:r/>
            <w:r>
              <w:rPr>
                <w:b w:val="0"/>
                <w:sz w:val="17"/>
              </w:rPr>
              <w:t>Reducir trabajo, reutilizar CosmosClient, quitar fan-out</w:t>
            </w:r>
          </w:p>
        </w:tc>
      </w:tr>
      <w:tr>
        <w:tc>
          <w:tcPr>
            <w:tcW w:type="dxa" w:w="2736"/>
            <w:vAlign w:val="center"/>
            <w:shd w:fill="F7F9FB"/>
          </w:tcPr>
          <w:p>
            <w:r/>
            <w:r>
              <w:rPr>
                <w:b w:val="0"/>
                <w:sz w:val="17"/>
              </w:rPr>
              <w:t>Cosmos 403</w:t>
            </w:r>
          </w:p>
        </w:tc>
        <w:tc>
          <w:tcPr>
            <w:tcW w:type="dxa" w:w="3744"/>
            <w:vAlign w:val="center"/>
          </w:tcPr>
          <w:p>
            <w:r/>
            <w:r>
              <w:rPr>
                <w:b w:val="0"/>
                <w:sz w:val="17"/>
              </w:rPr>
              <w:t>RBAC data plane no asignado</w:t>
            </w:r>
          </w:p>
        </w:tc>
        <w:tc>
          <w:tcPr>
            <w:tcW w:type="dxa" w:w="4032"/>
            <w:vAlign w:val="center"/>
            <w:shd w:fill="F7F9FB"/>
          </w:tcPr>
          <w:p>
            <w:r/>
            <w:r>
              <w:rPr>
                <w:b w:val="0"/>
                <w:sz w:val="17"/>
              </w:rPr>
              <w:t>Asignar Built-in Data Contributor a Managed Identity</w:t>
            </w:r>
          </w:p>
        </w:tc>
      </w:tr>
      <w:tr>
        <w:tc>
          <w:tcPr>
            <w:tcW w:type="dxa" w:w="2736"/>
            <w:vAlign w:val="center"/>
            <w:shd w:fill="F7F9FB"/>
          </w:tcPr>
          <w:p>
            <w:r/>
            <w:r>
              <w:rPr>
                <w:b w:val="0"/>
                <w:sz w:val="17"/>
              </w:rPr>
              <w:t>Meta verify falla</w:t>
            </w:r>
          </w:p>
        </w:tc>
        <w:tc>
          <w:tcPr>
            <w:tcW w:type="dxa" w:w="3744"/>
            <w:vAlign w:val="center"/>
          </w:tcPr>
          <w:p>
            <w:r/>
            <w:r>
              <w:rPr>
                <w:b w:val="0"/>
                <w:sz w:val="17"/>
              </w:rPr>
              <w:t>Verify token incorrecto</w:t>
            </w:r>
          </w:p>
        </w:tc>
        <w:tc>
          <w:tcPr>
            <w:tcW w:type="dxa" w:w="4032"/>
            <w:vAlign w:val="center"/>
            <w:shd w:fill="F7F9FB"/>
          </w:tcPr>
          <w:p>
            <w:r/>
            <w:r>
              <w:rPr>
                <w:b w:val="0"/>
                <w:sz w:val="17"/>
              </w:rPr>
              <w:t>Comparar META_VERIFY_TOKEN</w:t>
            </w:r>
          </w:p>
        </w:tc>
      </w:tr>
      <w:tr>
        <w:tc>
          <w:tcPr>
            <w:tcW w:type="dxa" w:w="2736"/>
            <w:vAlign w:val="center"/>
            <w:shd w:fill="F7F9FB"/>
          </w:tcPr>
          <w:p>
            <w:r/>
            <w:r>
              <w:rPr>
                <w:b w:val="0"/>
                <w:sz w:val="17"/>
              </w:rPr>
              <w:t>Meta callback 200 pero no CDP</w:t>
            </w:r>
          </w:p>
        </w:tc>
        <w:tc>
          <w:tcPr>
            <w:tcW w:type="dxa" w:w="3744"/>
            <w:vAlign w:val="center"/>
          </w:tcPr>
          <w:p>
            <w:r/>
            <w:r>
              <w:rPr>
                <w:b w:val="0"/>
                <w:sz w:val="17"/>
              </w:rPr>
              <w:t>Mapper / auth CDP</w:t>
            </w:r>
          </w:p>
        </w:tc>
        <w:tc>
          <w:tcPr>
            <w:tcW w:type="dxa" w:w="4032"/>
            <w:vAlign w:val="center"/>
            <w:shd w:fill="F7F9FB"/>
          </w:tcPr>
          <w:p>
            <w:r/>
            <w:r>
              <w:rPr>
                <w:b w:val="0"/>
                <w:sz w:val="17"/>
              </w:rPr>
              <w:t>Mirar Application Insights y respuesta CDP</w:t>
            </w:r>
          </w:p>
        </w:tc>
      </w:tr>
      <w:tr>
        <w:tc>
          <w:tcPr>
            <w:tcW w:type="dxa" w:w="2736"/>
            <w:vAlign w:val="center"/>
            <w:shd w:fill="F7F9FB"/>
          </w:tcPr>
          <w:p>
            <w:r/>
            <w:r>
              <w:rPr>
                <w:b w:val="0"/>
                <w:sz w:val="17"/>
              </w:rPr>
              <w:t>Tracking correlaciona a otro mensaje</w:t>
            </w:r>
          </w:p>
        </w:tc>
        <w:tc>
          <w:tcPr>
            <w:tcW w:type="dxa" w:w="3744"/>
            <w:vAlign w:val="center"/>
          </w:tcPr>
          <w:p>
            <w:r/>
            <w:r>
              <w:rPr>
                <w:b w:val="0"/>
                <w:sz w:val="17"/>
              </w:rPr>
              <w:t>Uso de messages[].id en vez de context.id</w:t>
            </w:r>
          </w:p>
        </w:tc>
        <w:tc>
          <w:tcPr>
            <w:tcW w:type="dxa" w:w="4032"/>
            <w:vAlign w:val="center"/>
            <w:shd w:fill="F7F9FB"/>
          </w:tcPr>
          <w:p>
            <w:r/>
            <w:r>
              <w:rPr>
                <w:b w:val="0"/>
                <w:sz w:val="17"/>
              </w:rPr>
              <w:t>Corregir lookup</w:t>
            </w:r>
          </w:p>
        </w:tc>
      </w:tr>
      <w:tr>
        <w:tc>
          <w:tcPr>
            <w:tcW w:type="dxa" w:w="2736"/>
            <w:vAlign w:val="center"/>
            <w:shd w:fill="F7F9FB"/>
          </w:tcPr>
          <w:p>
            <w:r/>
            <w:r>
              <w:rPr>
                <w:b w:val="0"/>
                <w:sz w:val="17"/>
              </w:rPr>
              <w:t>AJO Native no genera dataset</w:t>
            </w:r>
          </w:p>
        </w:tc>
        <w:tc>
          <w:tcPr>
            <w:tcW w:type="dxa" w:w="3744"/>
            <w:vAlign w:val="center"/>
          </w:tcPr>
          <w:p>
            <w:r/>
            <w:r>
              <w:rPr>
                <w:b w:val="0"/>
                <w:sz w:val="17"/>
              </w:rPr>
              <w:t>WAMID desconocido o payload alterado</w:t>
            </w:r>
          </w:p>
        </w:tc>
        <w:tc>
          <w:tcPr>
            <w:tcW w:type="dxa" w:w="4032"/>
            <w:vAlign w:val="center"/>
            <w:shd w:fill="F7F9FB"/>
          </w:tcPr>
          <w:p>
            <w:r/>
            <w:r>
              <w:rPr>
                <w:b w:val="0"/>
                <w:sz w:val="17"/>
              </w:rPr>
              <w:t>Forward del payload original + cerrar con query de dataset</w:t>
            </w:r>
          </w:p>
        </w:tc>
      </w:tr>
      <w:tr>
        <w:tc>
          <w:tcPr>
            <w:tcW w:type="dxa" w:w="2736"/>
            <w:vAlign w:val="center"/>
            <w:shd w:fill="F7F9FB"/>
          </w:tcPr>
          <w:p>
            <w:r/>
            <w:r>
              <w:rPr>
                <w:b w:val="0"/>
                <w:sz w:val="17"/>
              </w:rPr>
              <w:t>Eventos duplicados</w:t>
            </w:r>
          </w:p>
        </w:tc>
        <w:tc>
          <w:tcPr>
            <w:tcW w:type="dxa" w:w="3744"/>
            <w:vAlign w:val="center"/>
          </w:tcPr>
          <w:p>
            <w:r/>
            <w:r>
              <w:rPr>
                <w:b w:val="0"/>
                <w:sz w:val="17"/>
              </w:rPr>
              <w:t>Retries / no idempotencia</w:t>
            </w:r>
          </w:p>
        </w:tc>
        <w:tc>
          <w:tcPr>
            <w:tcW w:type="dxa" w:w="4032"/>
            <w:vAlign w:val="center"/>
            <w:shd w:fill="F7F9FB"/>
          </w:tcPr>
          <w:p>
            <w:r/>
            <w:r>
              <w:rPr>
                <w:b w:val="0"/>
                <w:sz w:val="17"/>
              </w:rPr>
              <w:t>Usar event id deterministico/hash + dedupe</w:t>
            </w:r>
          </w:p>
        </w:tc>
      </w:tr>
      <w:tr>
        <w:tc>
          <w:tcPr>
            <w:tcW w:type="dxa" w:w="2736"/>
            <w:vAlign w:val="center"/>
            <w:shd w:fill="F7F9FB"/>
          </w:tcPr>
          <w:p>
            <w:r/>
            <w:r>
              <w:rPr>
                <w:b w:val="0"/>
                <w:sz w:val="17"/>
              </w:rPr>
              <w:t>Cosmos RU alto</w:t>
            </w:r>
          </w:p>
        </w:tc>
        <w:tc>
          <w:tcPr>
            <w:tcW w:type="dxa" w:w="3744"/>
            <w:vAlign w:val="center"/>
          </w:tcPr>
          <w:p>
            <w:r/>
            <w:r>
              <w:rPr>
                <w:b w:val="0"/>
                <w:sz w:val="17"/>
              </w:rPr>
              <w:t>Partition key/query incorrecta</w:t>
            </w:r>
          </w:p>
        </w:tc>
        <w:tc>
          <w:tcPr>
            <w:tcW w:type="dxa" w:w="4032"/>
            <w:vAlign w:val="center"/>
            <w:shd w:fill="F7F9FB"/>
          </w:tcPr>
          <w:p>
            <w:r/>
            <w:r>
              <w:rPr>
                <w:b w:val="0"/>
                <w:sz w:val="17"/>
              </w:rPr>
              <w:t>Point read por WAMID; evitar cross-partition queries</w:t>
            </w:r>
          </w:p>
        </w:tc>
      </w:tr>
    </w:tbl>
    <w:p>
      <w:pPr>
        <w:spacing w:after="40"/>
      </w:pPr>
    </w:p>
    <w:p>
      <w:pPr>
        <w:pStyle w:val="Heading1"/>
        <w:spacing w:before="180" w:after="80"/>
      </w:pPr>
      <w:r>
        <w:t>17. Puente para la futura migracion Azure -&gt; Quarkus</w:t>
      </w:r>
    </w:p>
    <w:p>
      <w:pPr>
        <w:spacing w:after="100" w:line="252" w:lineRule="auto"/>
      </w:pPr>
      <w:r>
        <w:rPr>
          <w:sz w:val="19"/>
        </w:rPr>
        <w:t>La futura implementacion Quarkus no debe redefinir el contrato. Debe reutilizarlo. El contrato de CA2, el documento de correlacion, la taxonomia eventType y el XDM final deben ser identicos.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4E78"/>
            <w:vAlign w:val="center"/>
          </w:tcPr>
          <w:p>
            <w:r/>
            <w:r>
              <w:rPr>
                <w:b/>
                <w:color w:val="FFFFFF"/>
                <w:sz w:val="17"/>
              </w:rPr>
              <w:t>Contrato</w:t>
            </w:r>
          </w:p>
        </w:tc>
        <w:tc>
          <w:tcPr>
            <w:tcW w:type="dxa" w:w="3024"/>
            <w:shd w:fill="1F4E78"/>
            <w:vAlign w:val="center"/>
          </w:tcPr>
          <w:p>
            <w:r/>
            <w:r>
              <w:rPr>
                <w:b/>
                <w:color w:val="FFFFFF"/>
                <w:sz w:val="17"/>
              </w:rPr>
              <w:t>Azure</w:t>
            </w:r>
          </w:p>
        </w:tc>
        <w:tc>
          <w:tcPr>
            <w:tcW w:type="dxa" w:w="4176"/>
            <w:shd w:fill="1F4E78"/>
            <w:vAlign w:val="center"/>
          </w:tcPr>
          <w:p>
            <w:r/>
            <w:r>
              <w:rPr>
                <w:b/>
                <w:color w:val="FFFFFF"/>
                <w:sz w:val="17"/>
              </w:rPr>
              <w:t>Futura implementacion Quarkus</w:t>
            </w:r>
          </w:p>
        </w:tc>
      </w:tr>
      <w:tr>
        <w:tc>
          <w:tcPr>
            <w:tcW w:type="dxa" w:w="3168"/>
            <w:vAlign w:val="center"/>
            <w:shd w:fill="F7F9FB"/>
          </w:tcPr>
          <w:p>
            <w:r/>
            <w:r>
              <w:rPr>
                <w:b w:val="0"/>
                <w:sz w:val="17"/>
              </w:rPr>
              <w:t>POST /ajo-context</w:t>
            </w:r>
          </w:p>
        </w:tc>
        <w:tc>
          <w:tcPr>
            <w:tcW w:type="dxa" w:w="3024"/>
            <w:vAlign w:val="center"/>
          </w:tcPr>
          <w:p>
            <w:r/>
            <w:r>
              <w:rPr>
                <w:b w:val="0"/>
                <w:sz w:val="17"/>
              </w:rPr>
              <w:t>Function 1</w:t>
            </w:r>
          </w:p>
        </w:tc>
        <w:tc>
          <w:tcPr>
            <w:tcW w:type="dxa" w:w="4176"/>
            <w:vAlign w:val="center"/>
            <w:shd w:fill="F7F9FB"/>
          </w:tcPr>
          <w:p>
            <w:r/>
            <w:r>
              <w:rPr>
                <w:b w:val="0"/>
                <w:sz w:val="17"/>
              </w:rPr>
              <w:t>Resource / endpoint REST</w:t>
            </w:r>
          </w:p>
        </w:tc>
      </w:tr>
      <w:tr>
        <w:tc>
          <w:tcPr>
            <w:tcW w:type="dxa" w:w="3168"/>
            <w:vAlign w:val="center"/>
            <w:shd w:fill="F7F9FB"/>
          </w:tcPr>
          <w:p>
            <w:r/>
            <w:r>
              <w:rPr>
                <w:b w:val="0"/>
                <w:sz w:val="17"/>
              </w:rPr>
              <w:t>GET/POST /meta-webhook</w:t>
            </w:r>
          </w:p>
        </w:tc>
        <w:tc>
          <w:tcPr>
            <w:tcW w:type="dxa" w:w="3024"/>
            <w:vAlign w:val="center"/>
          </w:tcPr>
          <w:p>
            <w:r/>
            <w:r>
              <w:rPr>
                <w:b w:val="0"/>
                <w:sz w:val="17"/>
              </w:rPr>
              <w:t>Function 2</w:t>
            </w:r>
          </w:p>
        </w:tc>
        <w:tc>
          <w:tcPr>
            <w:tcW w:type="dxa" w:w="4176"/>
            <w:vAlign w:val="center"/>
            <w:shd w:fill="F7F9FB"/>
          </w:tcPr>
          <w:p>
            <w:r/>
            <w:r>
              <w:rPr>
                <w:b w:val="0"/>
                <w:sz w:val="17"/>
              </w:rPr>
              <w:t>WebhookController</w:t>
            </w:r>
          </w:p>
        </w:tc>
      </w:tr>
      <w:tr>
        <w:tc>
          <w:tcPr>
            <w:tcW w:type="dxa" w:w="3168"/>
            <w:vAlign w:val="center"/>
            <w:shd w:fill="F7F9FB"/>
          </w:tcPr>
          <w:p>
            <w:r/>
            <w:r>
              <w:rPr>
                <w:b w:val="0"/>
                <w:sz w:val="17"/>
              </w:rPr>
              <w:t>message-correlation</w:t>
            </w:r>
          </w:p>
        </w:tc>
        <w:tc>
          <w:tcPr>
            <w:tcW w:type="dxa" w:w="3024"/>
            <w:vAlign w:val="center"/>
          </w:tcPr>
          <w:p>
            <w:r/>
            <w:r>
              <w:rPr>
                <w:b w:val="0"/>
                <w:sz w:val="17"/>
              </w:rPr>
              <w:t>Cosmos DB</w:t>
            </w:r>
          </w:p>
        </w:tc>
        <w:tc>
          <w:tcPr>
            <w:tcW w:type="dxa" w:w="4176"/>
            <w:vAlign w:val="center"/>
            <w:shd w:fill="F7F9FB"/>
          </w:tcPr>
          <w:p>
            <w:r/>
            <w:r>
              <w:rPr>
                <w:b w:val="0"/>
                <w:sz w:val="17"/>
              </w:rPr>
              <w:t>Mongo/Redis/Cosmos segun arquitectura</w:t>
            </w:r>
          </w:p>
        </w:tc>
      </w:tr>
      <w:tr>
        <w:tc>
          <w:tcPr>
            <w:tcW w:type="dxa" w:w="3168"/>
            <w:vAlign w:val="center"/>
            <w:shd w:fill="F7F9FB"/>
          </w:tcPr>
          <w:p>
            <w:r/>
            <w:r>
              <w:rPr>
                <w:b w:val="0"/>
                <w:sz w:val="17"/>
              </w:rPr>
              <w:t>XDM mapping</w:t>
            </w:r>
          </w:p>
        </w:tc>
        <w:tc>
          <w:tcPr>
            <w:tcW w:type="dxa" w:w="3024"/>
            <w:vAlign w:val="center"/>
          </w:tcPr>
          <w:p>
            <w:r/>
            <w:r>
              <w:rPr>
                <w:b w:val="0"/>
                <w:sz w:val="17"/>
              </w:rPr>
              <w:t>XdmEventMapper</w:t>
            </w:r>
          </w:p>
        </w:tc>
        <w:tc>
          <w:tcPr>
            <w:tcW w:type="dxa" w:w="4176"/>
            <w:vAlign w:val="center"/>
            <w:shd w:fill="F7F9FB"/>
          </w:tcPr>
          <w:p>
            <w:r/>
            <w:r>
              <w:rPr>
                <w:b w:val="0"/>
                <w:sz w:val="17"/>
              </w:rPr>
              <w:t>TrackingEventMapper</w:t>
            </w:r>
          </w:p>
        </w:tc>
      </w:tr>
      <w:tr>
        <w:tc>
          <w:tcPr>
            <w:tcW w:type="dxa" w:w="3168"/>
            <w:vAlign w:val="center"/>
            <w:shd w:fill="F7F9FB"/>
          </w:tcPr>
          <w:p>
            <w:r/>
            <w:r>
              <w:rPr>
                <w:b w:val="0"/>
                <w:sz w:val="17"/>
              </w:rPr>
              <w:t>Meta verify/signature</w:t>
            </w:r>
          </w:p>
        </w:tc>
        <w:tc>
          <w:tcPr>
            <w:tcW w:type="dxa" w:w="3024"/>
            <w:vAlign w:val="center"/>
          </w:tcPr>
          <w:p>
            <w:r/>
            <w:r>
              <w:rPr>
                <w:b w:val="0"/>
                <w:sz w:val="17"/>
              </w:rPr>
              <w:t>SecurityValidator</w:t>
            </w:r>
          </w:p>
        </w:tc>
        <w:tc>
          <w:tcPr>
            <w:tcW w:type="dxa" w:w="4176"/>
            <w:vAlign w:val="center"/>
            <w:shd w:fill="F7F9FB"/>
          </w:tcPr>
          <w:p>
            <w:r/>
            <w:r>
              <w:rPr>
                <w:b w:val="0"/>
                <w:sz w:val="17"/>
              </w:rPr>
              <w:t>Webhook security filter</w:t>
            </w:r>
          </w:p>
        </w:tc>
      </w:tr>
      <w:tr>
        <w:tc>
          <w:tcPr>
            <w:tcW w:type="dxa" w:w="3168"/>
            <w:vAlign w:val="center"/>
            <w:shd w:fill="F7F9FB"/>
          </w:tcPr>
          <w:p>
            <w:r/>
            <w:r>
              <w:rPr>
                <w:b w:val="0"/>
                <w:sz w:val="17"/>
              </w:rPr>
              <w:t>CDP client</w:t>
            </w:r>
          </w:p>
        </w:tc>
        <w:tc>
          <w:tcPr>
            <w:tcW w:type="dxa" w:w="3024"/>
            <w:vAlign w:val="center"/>
          </w:tcPr>
          <w:p>
            <w:r/>
            <w:r>
              <w:rPr>
                <w:b w:val="0"/>
                <w:sz w:val="17"/>
              </w:rPr>
              <w:t>HTTP client</w:t>
            </w:r>
          </w:p>
        </w:tc>
        <w:tc>
          <w:tcPr>
            <w:tcW w:type="dxa" w:w="4176"/>
            <w:vAlign w:val="center"/>
            <w:shd w:fill="F7F9FB"/>
          </w:tcPr>
          <w:p>
            <w:r/>
            <w:r>
              <w:rPr>
                <w:b w:val="0"/>
                <w:sz w:val="17"/>
              </w:rPr>
              <w:t>REST Client / Reactive</w:t>
            </w:r>
          </w:p>
        </w:tc>
      </w:tr>
      <w:tr>
        <w:tc>
          <w:tcPr>
            <w:tcW w:type="dxa" w:w="3168"/>
            <w:vAlign w:val="center"/>
            <w:shd w:fill="F7F9FB"/>
          </w:tcPr>
          <w:p>
            <w:r/>
            <w:r>
              <w:rPr>
                <w:b w:val="0"/>
                <w:sz w:val="17"/>
              </w:rPr>
              <w:t>Native AJO forward</w:t>
            </w:r>
          </w:p>
        </w:tc>
        <w:tc>
          <w:tcPr>
            <w:tcW w:type="dxa" w:w="3024"/>
            <w:vAlign w:val="center"/>
          </w:tcPr>
          <w:p>
            <w:r/>
            <w:r>
              <w:rPr>
                <w:b w:val="0"/>
                <w:sz w:val="17"/>
              </w:rPr>
              <w:t>HTTP client</w:t>
            </w:r>
          </w:p>
        </w:tc>
        <w:tc>
          <w:tcPr>
            <w:tcW w:type="dxa" w:w="4176"/>
            <w:vAlign w:val="center"/>
            <w:shd w:fill="F7F9FB"/>
          </w:tcPr>
          <w:p>
            <w:r/>
            <w:r>
              <w:rPr>
                <w:b w:val="0"/>
                <w:sz w:val="17"/>
              </w:rPr>
              <w:t>REST Client</w:t>
            </w:r>
          </w:p>
        </w:tc>
      </w:tr>
    </w:tbl>
    <w:p>
      <w:pPr>
        <w:spacing w:after="40"/>
      </w:pPr>
    </w:p>
    <w:p>
      <w:pPr>
        <w:pStyle w:val="Heading1"/>
        <w:spacing w:before="180" w:after="80"/>
      </w:pPr>
      <w:r>
        <w:t>18. Quickstart de implementacion en orden</w:t>
      </w:r>
    </w:p>
    <w:p>
      <w:pPr>
        <w:pStyle w:val="ListNumber"/>
        <w:spacing w:after="40"/>
      </w:pPr>
      <w:r>
        <w:rPr>
          <w:sz w:val="19"/>
        </w:rPr>
        <w:t>Crear Resource Group.</w:t>
      </w:r>
    </w:p>
    <w:p>
      <w:pPr>
        <w:pStyle w:val="ListNumber"/>
        <w:spacing w:after="40"/>
      </w:pPr>
      <w:r>
        <w:rPr>
          <w:sz w:val="19"/>
        </w:rPr>
        <w:t>Crear Storage Standard_LRS.</w:t>
      </w:r>
    </w:p>
    <w:p>
      <w:pPr>
        <w:pStyle w:val="ListNumber"/>
        <w:spacing w:after="40"/>
      </w:pPr>
      <w:r>
        <w:rPr>
          <w:sz w:val="19"/>
        </w:rPr>
        <w:t>Crear Cosmos DB for NoSQL con Free Tier activado; crear bcp-whatsapp, message-correlation y events.</w:t>
      </w:r>
    </w:p>
    <w:p>
      <w:pPr>
        <w:pStyle w:val="ListNumber"/>
        <w:spacing w:after="40"/>
      </w:pPr>
      <w:r>
        <w:rPr>
          <w:sz w:val="19"/>
        </w:rPr>
        <w:t>Crear Function App Flex Consumption Java 21, 2048 MB, sin Always Ready.</w:t>
      </w:r>
    </w:p>
    <w:p>
      <w:pPr>
        <w:pStyle w:val="ListNumber"/>
        <w:spacing w:after="40"/>
      </w:pPr>
      <w:r>
        <w:rPr>
          <w:sz w:val="19"/>
        </w:rPr>
        <w:t>Activar System Assigned Identity.</w:t>
      </w:r>
    </w:p>
    <w:p>
      <w:pPr>
        <w:pStyle w:val="ListNumber"/>
        <w:spacing w:after="40"/>
      </w:pPr>
      <w:r>
        <w:rPr>
          <w:sz w:val="19"/>
        </w:rPr>
        <w:t>Asignar Cosmos DB Built-in Data Contributor.</w:t>
      </w:r>
    </w:p>
    <w:p>
      <w:pPr>
        <w:pStyle w:val="ListNumber"/>
        <w:spacing w:after="40"/>
      </w:pPr>
      <w:r>
        <w:rPr>
          <w:sz w:val="19"/>
        </w:rPr>
        <w:t>Crear app settings sin secretos en codigo.</w:t>
      </w:r>
    </w:p>
    <w:p>
      <w:pPr>
        <w:pStyle w:val="ListNumber"/>
        <w:spacing w:after="40"/>
      </w:pPr>
      <w:r>
        <w:rPr>
          <w:sz w:val="19"/>
        </w:rPr>
        <w:t>Crear proyecto Java Functions con dos metodos @FunctionName.</w:t>
      </w:r>
    </w:p>
    <w:p>
      <w:pPr>
        <w:pStyle w:val="ListNumber"/>
        <w:spacing w:after="40"/>
      </w:pPr>
      <w:r>
        <w:rPr>
          <w:sz w:val="19"/>
        </w:rPr>
        <w:t>Implementar Function 1 y probarla primero con curl.</w:t>
      </w:r>
    </w:p>
    <w:p>
      <w:pPr>
        <w:pStyle w:val="ListNumber"/>
        <w:spacing w:after="40"/>
      </w:pPr>
      <w:r>
        <w:rPr>
          <w:sz w:val="19"/>
        </w:rPr>
        <w:t>Configurar AJO CA1 para exponer WAMID en response y CA2 para enviarlo a Function 1.</w:t>
      </w:r>
    </w:p>
    <w:p>
      <w:pPr>
        <w:pStyle w:val="ListNumber"/>
        <w:spacing w:after="40"/>
      </w:pPr>
      <w:r>
        <w:rPr>
          <w:sz w:val="19"/>
        </w:rPr>
        <w:t>Implementar Function 2 verify + POST Meta.</w:t>
      </w:r>
    </w:p>
    <w:p>
      <w:pPr>
        <w:pStyle w:val="ListNumber"/>
        <w:spacing w:after="40"/>
      </w:pPr>
      <w:r>
        <w:rPr>
          <w:sz w:val="19"/>
        </w:rPr>
        <w:t>Configurar el webhook de Meta al endpoint de Function 2.</w:t>
      </w:r>
    </w:p>
    <w:p>
      <w:pPr>
        <w:pStyle w:val="ListNumber"/>
        <w:spacing w:after="40"/>
      </w:pPr>
      <w:r>
        <w:rPr>
          <w:sz w:val="19"/>
        </w:rPr>
        <w:t>Probar Delivery custom y confirmar evento CDP.</w:t>
      </w:r>
    </w:p>
    <w:p>
      <w:pPr>
        <w:pStyle w:val="ListNumber"/>
        <w:spacing w:after="40"/>
      </w:pPr>
      <w:r>
        <w:rPr>
          <w:sz w:val="19"/>
        </w:rPr>
        <w:t>Probar Button Reply y confirmar que lookup usa context.id.</w:t>
      </w:r>
    </w:p>
    <w:p>
      <w:pPr>
        <w:pStyle w:val="ListNumber"/>
        <w:spacing w:after="40"/>
      </w:pPr>
      <w:r>
        <w:rPr>
          <w:sz w:val="19"/>
        </w:rPr>
        <w:t>Probar Native relay y cerrar con query del dataset nativo.</w:t>
      </w:r>
    </w:p>
    <w:p>
      <w:pPr>
        <w:pStyle w:val="ListNumber"/>
        <w:spacing w:after="40"/>
      </w:pPr>
      <w:r>
        <w:rPr>
          <w:sz w:val="19"/>
        </w:rPr>
        <w:t>Activar decision de segunda plantilla en AJO.</w:t>
      </w:r>
    </w:p>
    <w:p>
      <w:pPr>
        <w:pStyle w:val="ListNumber"/>
        <w:spacing w:after="40"/>
      </w:pPr>
      <w:r>
        <w:rPr>
          <w:sz w:val="19"/>
        </w:rPr>
        <w:t>Agregar idempotencia y TTL.</w:t>
      </w:r>
    </w:p>
    <w:p>
      <w:pPr>
        <w:pStyle w:val="ListNumber"/>
        <w:spacing w:after="40"/>
      </w:pPr>
      <w:r>
        <w:rPr>
          <w:sz w:val="19"/>
        </w:rPr>
        <w:t>Ejecutar burst test y revisar 200 TPS.</w:t>
      </w:r>
    </w:p>
    <w:p>
      <w:pPr>
        <w:pStyle w:val="ListNumber"/>
        <w:spacing w:after="40"/>
      </w:pPr>
      <w:r>
        <w:rPr>
          <w:sz w:val="19"/>
        </w:rPr>
        <w:t>Revisar Cost Management y cerrar el dia con snapshot de recursos.</w:t>
      </w:r>
    </w:p>
    <w:p>
      <w:pPr>
        <w:pStyle w:val="Heading1"/>
        <w:spacing w:before="180" w:after="80"/>
      </w:pPr>
      <w:r>
        <w:t>19. DOCUMENTO DE REANUDACION PARA OTRA IA</w:t>
      </w:r>
    </w:p>
    <w:tbl>
      <w:tblPr>
        <w:tblStyle w:val="TableGrid"/>
        <w:tblW w:type="auto" w:w="0"/>
        <w:tblLook w:firstColumn="1" w:firstRow="1" w:lastColumn="0" w:lastRow="0" w:noHBand="0" w:noVBand="1" w:val="04A0"/>
      </w:tblPr>
      <w:tblGrid>
        <w:gridCol w:w="10166"/>
      </w:tblGrid>
      <w:tr>
        <w:tc>
          <w:tcPr>
            <w:tcW w:type="dxa" w:w="10166"/>
            <w:shd w:fill="EAF4EA"/>
          </w:tcPr>
          <w:p>
            <w:r>
              <w:rPr>
                <w:b/>
                <w:color w:val="1F4E79"/>
                <w:sz w:val="21"/>
              </w:rPr>
              <w:t>Objetivo de este bloque</w:t>
              <w:br/>
            </w:r>
            <w:r>
              <w:rPr>
                <w:sz w:val="18"/>
              </w:rPr>
              <w:t>Copiar desde aqui si la sesion se corta. Esta seccion contiene suficiente contexto para continuar sin repetir la analisis de arquitectura.</w:t>
            </w:r>
          </w:p>
        </w:tc>
      </w:tr>
    </w:tbl>
    <w:p/>
    <w:p>
      <w:pPr>
        <w:spacing w:before="80" w:after="120"/>
        <w:ind w:left="216" w:right="216"/>
        <w:shd w:fill="F2F4F7"/>
      </w:pPr>
      <w:r>
        <w:rPr>
          <w:rFonts w:ascii="Consolas" w:hAnsi="Consolas" w:eastAsia="Consolas"/>
          <w:color w:val="232323"/>
          <w:sz w:val="16"/>
        </w:rPr>
        <w:t>CONTEXTO DE REANUDACION - AJO + WHATSAPP BIDIRECCIONALIDAD + AZURE FUNCTIONS + COSMOS DB</w:t>
        <w:br/>
        <w:br/>
        <w:t>Objetivo:</w:t>
        <w:br/>
        <w:t>Implementar Fase 1 de bidireccionalidad BCP reemplazando el middleware Quarkus por Azure Functions, sin IA, sin Google Maps, sin MongoDB Atlas y sin AKS. Se debe mantener la semantica funcional ya probada en Quarkus.</w:t>
        <w:br/>
        <w:br/>
        <w:t>Arquitectura acordada:</w:t>
        <w:br/>
        <w:t>AJO Custom Action 1 -&gt; Meta WhatsApp Cloud API -&gt; devuelve messages[0].id (WAMID outbound)</w:t>
        <w:br/>
        <w:t>AJO Custom Action 2 -&gt; Azure Function 1 /api/ajo-context -&gt; Cosmos DB</w:t>
        <w:br/>
        <w:t>Meta Webhook -&gt; Azure Function 2 /api/meta-webhook -&gt; Cosmos lookup -&gt; XDM CDP</w:t>
        <w:br/>
        <w:t>Si executionType=NATIVE -&gt; Function 2 tambien reenvia el callback original al AJO WhatsApp Webhook.</w:t>
        <w:br/>
        <w:t>Si executionType=CUSTOM -&gt; por defecto no se envia delivery al webhook nativo; tracking custom queda configurable tras validacion Adobe.</w:t>
        <w:br/>
        <w:br/>
        <w:t>Regla de correlacion:</w:t>
        <w:br/>
        <w:t>- Delivery: statuses[].id = outbound WAMID</w:t>
        <w:br/>
        <w:t>- Text reply: messages[].context.id = outbound WAMID; messages[].id = inbound WAMID</w:t>
        <w:br/>
        <w:t>- Button reply: messages[].context.id = outbound WAMID; messages[].id = inbound WAMID</w:t>
        <w:br/>
        <w:t>- customerId/CICID = identidad de negocio</w:t>
        <w:br/>
        <w:t>- waId/recipient = identidad del destinatario, NO reemplaza WAMID como clave de mensaje</w:t>
        <w:br/>
        <w:br/>
        <w:t>Cosmos:</w:t>
        <w:br/>
        <w:t>Database: bcp-whatsapp</w:t>
        <w:br/>
        <w:t>Container 1: message-correlation, partition key /wamid, id = wamid</w:t>
        <w:br/>
        <w:t>Container 2: events, partition key /wamid</w:t>
        <w:br/>
        <w:t>TTL POC: 604800 segundos (7 dias)</w:t>
        <w:br/>
        <w:br/>
        <w:t>Contrato CA2 minimo:</w:t>
        <w:br/>
        <w:t>{</w:t>
        <w:br/>
        <w:t xml:space="preserve">  wamid, recipient, waId, messageStatus, customerId, profileId, namespace,</w:t>
        <w:br/>
        <w:t xml:space="preserve">  journeyId, journeyVersionId, journeyVersionName, journeyInstanceId,</w:t>
        <w:br/>
        <w:t xml:space="preserve">  journeyNodeId, journeyNodeName, journeyActionId, journeyActionName,</w:t>
        <w:br/>
        <w:t xml:space="preserve">  sandboxName, templateName, templateCategory, executionType, createdAt</w:t>
        <w:br/>
        <w:t>}</w:t>
        <w:br/>
        <w:br/>
        <w:t>XDM custom objetivo:</w:t>
        <w:br/>
        <w:t>root: _id, timestamp, eventType</w:t>
        <w:br/>
        <w:t>_bcp.identity.customerId</w:t>
        <w:br/>
        <w:t>_bcp.delivery.status + error</w:t>
        <w:br/>
        <w:t>_bcp.journeyContext.journeyId + journeyVersionId + journeyVersionName + journeyNodeId + journeyActionId</w:t>
        <w:br/>
        <w:t>_bcp.message.channel + category + templateName + templateWamId + messageId + wamId</w:t>
        <w:br/>
        <w:t>_bcp.tracking.type + reply + buttonId + buttonTitle</w:t>
        <w:br/>
        <w:t>_bcp.correlation.correlationId + executionType + correlationStatus</w:t>
        <w:br/>
        <w:t>_bcp.audit.metaTimestamp + receivedTimestamp + source</w:t>
        <w:br/>
        <w:br/>
        <w:t>Event taxonomy:</w:t>
        <w:br/>
        <w:t>bcp.whatsapp.delivery.sent</w:t>
        <w:br/>
        <w:t>bcp.whatsapp.delivery.delivered</w:t>
        <w:br/>
        <w:t>bcp.whatsapp.delivery.read</w:t>
        <w:br/>
        <w:t>bcp.whatsapp.delivery.failed</w:t>
        <w:br/>
        <w:t>bcp.whatsapp.tracking.button_reply</w:t>
        <w:br/>
        <w:t>bcp.whatsapp.tracking.text_reply</w:t>
        <w:br/>
        <w:t>bcp.whatsapp.consent.opt_in</w:t>
        <w:br/>
        <w:t>bcp.whatsapp.consent.opt_out</w:t>
        <w:br/>
        <w:br/>
        <w:t>AJO guardrail critico:</w:t>
        <w:br/>
        <w:t>Custom Action target endpoint must support &gt;= 200 TPS. Target response should be well below 0.75 s. Do NOT enforce 30 TPS at Function 1. The BCP/CDP downstream may have a separate 30 RPS operating rule.</w:t>
        <w:br/>
        <w:br/>
        <w:t>Azure recommendation:</w:t>
        <w:br/>
        <w:t>1 Function App, 2 HTTP functions, Java 21, Functions Runtime 4.x, Flex Consumption, no Always Ready, 2048 MB initially.</w:t>
        <w:br/>
        <w:t>Use Managed Identity + Cosmos DB Built-in Data Contributor.</w:t>
        <w:br/>
        <w:t>Avoid APIM/NAT/Front Door/Premium/extra queues in Fase 1.</w:t>
        <w:br/>
        <w:br/>
        <w:t>Function 1 responsibilities:</w:t>
        <w:br/>
        <w:t>- authenticate AJO</w:t>
        <w:br/>
        <w:t>- validate request</w:t>
        <w:br/>
        <w:t>- generate correlationId if missing</w:t>
        <w:br/>
        <w:t>- upsert Cosmos</w:t>
        <w:br/>
        <w:t>- return {accepted, correlationId, wamid, correlationStatus, receivedAt}</w:t>
        <w:br/>
        <w:t>- no external fan-out</w:t>
        <w:br/>
        <w:br/>
        <w:t>Function 2 responsibilities:</w:t>
        <w:br/>
        <w:t>- GET Meta verify challenge</w:t>
        <w:br/>
        <w:t>- POST validate signature if configured</w:t>
        <w:br/>
        <w:t>- parse callback</w:t>
        <w:br/>
        <w:t>- resolve outbound WAMID</w:t>
        <w:br/>
        <w:t>- Cosmos lookup</w:t>
        <w:br/>
        <w:t>- build XDM</w:t>
        <w:br/>
        <w:t>- persist event</w:t>
        <w:br/>
        <w:t>- POST CDP</w:t>
        <w:br/>
        <w:t>- if NATIVE optionally POST original Meta payload to AJO webhook</w:t>
        <w:br/>
        <w:t>- return HTTP 200 quickly</w:t>
        <w:br/>
        <w:br/>
        <w:t>Second template rule:</w:t>
        <w:br/>
        <w:t>Azure should record and publish the interaction. AJO should remain the orchestrator for the second template. The CDP event / decisioning flow should decide eligibility. Every new template send gets a NEW WAMID and its own correlationId.</w:t>
        <w:br/>
        <w:br/>
        <w:t>Current evidence already validated in BCP document:</w:t>
        <w:br/>
        <w:t>- Native read callback can persist into ajo_message_feedback_event_dataset when AJO knows the WAMID.</w:t>
        <w:br/>
        <w:t>- Native Button Reply and Text Reply were validated in ajo_channel_tracking_event_dataset.</w:t>
        <w:br/>
        <w:t>- HTTP 200 alone is not acceptance; always query the destination dataset.</w:t>
        <w:br/>
        <w:t>- Custom tracking callbacks can be correlated via outbound WAMID; Custom delivery behavior in native AJO remains a validation point.</w:t>
        <w:br/>
        <w:br/>
        <w:t>Cut plan:</w:t>
        <w:br/>
        <w:t>A0 contract freeze</w:t>
        <w:br/>
        <w:t>A1 Azure base</w:t>
        <w:br/>
        <w:t>A2 Cosmos read/write</w:t>
        <w:br/>
        <w:t>A3 Function 1</w:t>
        <w:br/>
        <w:t>A4 Meta verify</w:t>
        <w:br/>
        <w:t>A5 Custom delivery -&gt; CDP</w:t>
        <w:br/>
        <w:t>A6 Custom tracking -&gt; CDP</w:t>
        <w:br/>
        <w:t>A7 Native relay -&gt; AJO + CDP</w:t>
        <w:br/>
        <w:t>A8 second-template decision</w:t>
        <w:br/>
        <w:t>A9 load &gt;=200 TPS</w:t>
        <w:br/>
        <w:t>A10 security/cost</w:t>
        <w:br/>
        <w:t>Do not skip a failed cut.</w:t>
        <w:br/>
        <w:br/>
        <w:t>Security:</w:t>
        <w:br/>
        <w:t>Do not copy any previously exposed tokens or private keys into code or this prompt.</w:t>
        <w:br/>
        <w:t>Rotate any credential that appeared in earlier conversation artifacts.</w:t>
        <w:br/>
        <w:t>Store secrets in Azure App Settings / Key Vault references; use Managed Identity where possible.</w:t>
        <w:br/>
        <w:br/>
        <w:t>Next action for the new AI:</w:t>
        <w:br/>
        <w:t>1. Re-state this architecture in one page.</w:t>
        <w:br/>
        <w:t>2. Create/verify the Azure resource plan and names.</w:t>
        <w:br/>
        <w:t>3. Generate the Java 21 Azure Functions project with both HTTP functions.</w:t>
        <w:br/>
        <w:t>4. Provide exact Azure Portal + Azure CLI steps.</w:t>
        <w:br/>
        <w:t>5. Implement Cosmos repository with point read by WAMID.</w:t>
        <w:br/>
        <w:t>6. Implement Meta webhook verification and callback parsing.</w:t>
        <w:br/>
        <w:t>7. Implement XDM mapper for CDP.</w:t>
        <w:br/>
        <w:t>8. Build a local curl test suite.</w:t>
        <w:br/>
        <w:t>9. Only after A3/A4 pass, configure the AJO Custom Actions.</w:t>
        <w:br/>
        <w:t>10. Close each cut with evidence before advancing.</w:t>
      </w:r>
    </w:p>
    <w:p>
      <w:pPr>
        <w:pStyle w:val="Heading1"/>
        <w:spacing w:before="180" w:after="80"/>
      </w:pPr>
      <w:r>
        <w:t>20. Fuentes y material de referencia</w:t>
      </w:r>
    </w:p>
    <w:p>
      <w:pPr>
        <w:pStyle w:val="ListBullet"/>
      </w:pPr>
      <w:r>
        <w:rPr>
          <w:b/>
          <w:sz w:val="17"/>
        </w:rPr>
        <w:t xml:space="preserve">Documento base BCP / arquitectura propuesta (archivo adjunto en esta conversacion): </w:t>
      </w:r>
      <w:r>
        <w:rPr>
          <w:sz w:val="17"/>
        </w:rPr>
        <w:t>Fuente interna BCP: Pasted text(20261006-021719).txt</w:t>
      </w:r>
    </w:p>
    <w:p>
      <w:pPr>
        <w:pStyle w:val="ListBullet"/>
      </w:pPr>
      <w:r>
        <w:rPr>
          <w:b/>
          <w:sz w:val="17"/>
        </w:rPr>
        <w:t xml:space="preserve">Microsoft Learn - Azure Functions Scale and Hosting: </w:t>
      </w:r>
      <w:r>
        <w:rPr>
          <w:sz w:val="17"/>
        </w:rPr>
        <w:t>https://learn.microsoft.com/en-us/azure/azure-functions/functions-scale</w:t>
      </w:r>
    </w:p>
    <w:p>
      <w:pPr>
        <w:pStyle w:val="ListBullet"/>
      </w:pPr>
      <w:r>
        <w:rPr>
          <w:b/>
          <w:sz w:val="17"/>
        </w:rPr>
        <w:t xml:space="preserve">Microsoft Learn - Azure Functions Java developer guide: </w:t>
      </w:r>
      <w:r>
        <w:rPr>
          <w:sz w:val="17"/>
        </w:rPr>
        <w:t>https://learn.microsoft.com/en-us/azure/azure-functions/functions-reference-java</w:t>
      </w:r>
    </w:p>
    <w:p>
      <w:pPr>
        <w:pStyle w:val="ListBullet"/>
      </w:pPr>
      <w:r>
        <w:rPr>
          <w:b/>
          <w:sz w:val="17"/>
        </w:rPr>
        <w:t xml:space="preserve">Microsoft Learn - Flex Consumption: </w:t>
      </w:r>
      <w:r>
        <w:rPr>
          <w:sz w:val="17"/>
        </w:rPr>
        <w:t>https://learn.microsoft.com/en-us/azure/azure-functions/flex-consumption-how-to</w:t>
      </w:r>
    </w:p>
    <w:p>
      <w:pPr>
        <w:pStyle w:val="ListBullet"/>
      </w:pPr>
      <w:r>
        <w:rPr>
          <w:b/>
          <w:sz w:val="17"/>
        </w:rPr>
        <w:t xml:space="preserve">Microsoft Learn - Azure Functions pricing: </w:t>
      </w:r>
      <w:r>
        <w:rPr>
          <w:sz w:val="17"/>
        </w:rPr>
        <w:t>https://azure.microsoft.com/en-us/pricing/details/functions/</w:t>
      </w:r>
    </w:p>
    <w:p>
      <w:pPr>
        <w:pStyle w:val="ListBullet"/>
      </w:pPr>
      <w:r>
        <w:rPr>
          <w:b/>
          <w:sz w:val="17"/>
        </w:rPr>
        <w:t xml:space="preserve">Microsoft Learn - Azure Cosmos DB free tier: </w:t>
      </w:r>
      <w:r>
        <w:rPr>
          <w:sz w:val="17"/>
        </w:rPr>
        <w:t>https://learn.microsoft.com/en-us/azure/cosmos-db/free-tier</w:t>
      </w:r>
    </w:p>
    <w:p>
      <w:pPr>
        <w:pStyle w:val="ListBullet"/>
      </w:pPr>
      <w:r>
        <w:rPr>
          <w:b/>
          <w:sz w:val="17"/>
        </w:rPr>
        <w:t xml:space="preserve">Microsoft Learn - Cosmos DB RBAC: </w:t>
      </w:r>
      <w:r>
        <w:rPr>
          <w:sz w:val="17"/>
        </w:rPr>
        <w:t>https://learn.microsoft.com/en-us/azure/cosmos-db/how-to-connect-role-based-access-control</w:t>
      </w:r>
    </w:p>
    <w:p>
      <w:pPr>
        <w:pStyle w:val="ListBullet"/>
      </w:pPr>
      <w:r>
        <w:rPr>
          <w:b/>
          <w:sz w:val="17"/>
        </w:rPr>
        <w:t xml:space="preserve">Adobe Experience League - Configure a custom action: </w:t>
      </w:r>
      <w:r>
        <w:rPr>
          <w:sz w:val="17"/>
        </w:rPr>
        <w:t>https://experienceleague.adobe.com/en/docs/journey-optimizer/using/configure-journeys/action-journeys/about-custom-action-configuration</w:t>
      </w:r>
    </w:p>
    <w:p>
      <w:pPr>
        <w:pStyle w:val="ListBullet"/>
      </w:pPr>
      <w:r>
        <w:rPr>
          <w:b/>
          <w:sz w:val="17"/>
        </w:rPr>
        <w:t xml:space="preserve">Adobe Experience League - Custom action responses: </w:t>
      </w:r>
      <w:r>
        <w:rPr>
          <w:sz w:val="17"/>
        </w:rPr>
        <w:t>https://experienceleague.adobe.com/en/docs/journey-optimizer/using/configure-journeys/action-journeys/action-response</w:t>
      </w:r>
    </w:p>
    <w:p>
      <w:pPr>
        <w:pStyle w:val="ListBullet"/>
      </w:pPr>
      <w:r>
        <w:rPr>
          <w:b/>
          <w:sz w:val="17"/>
        </w:rPr>
        <w:t xml:space="preserve">Adobe Experience Platform - Streaming Ingestion: </w:t>
      </w:r>
      <w:r>
        <w:rPr>
          <w:sz w:val="17"/>
        </w:rPr>
        <w:t>https://experienceleague.adobe.com/en/docs/experience-platform/ingestion/streaming/overview</w:t>
      </w:r>
    </w:p>
    <w:p>
      <w:pPr>
        <w:spacing w:after="100" w:line="252" w:lineRule="auto"/>
      </w:pPr>
      <w:r>
        <w:rPr>
          <w:sz w:val="19"/>
        </w:rPr>
        <w:t>Nota de vigencia: los valores de cuotas y disponibilidad se deben volver a validar antes de Produccion. Este documento esta preparado para la Fase 1 POC con la informacion y documentacion consultada al 5-6 de octubre de 2026.</w:t>
      </w:r>
    </w:p>
    <w:sectPr w:rsidR="00FC693F" w:rsidRPr="0006063C" w:rsidSect="00034616">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