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elacomgrade"/>
        <w:tblW w:w="5670" w:type="dxa"/>
        <w:jc w:val="center"/>
        <w:tblInd w:w="0" w:type="dxa"/>
        <w:tblLayout w:type="fixed"/>
        <w:tblCellMar>
          <w:top w:w="0" w:type="dxa"/>
          <w:left w:w="108" w:type="dxa"/>
          <w:bottom w:w="0" w:type="dxa"/>
          <w:right w:w="108" w:type="dxa"/>
        </w:tblCellMar>
        <w:tblLook w:val="04a0"/>
      </w:tblPr>
      <w:tblGrid>
        <w:gridCol w:w="1134"/>
        <w:gridCol w:w="4536"/>
      </w:tblGrid>
      <w:tr>
        <w:trPr/>
        <w:tc>
          <w:tcPr>
            <w:tcW w:w="1134" w:type="dxa"/>
            <w:tcBorders>
              <w:top w:val="nil"/>
              <w:left w:val="nil"/>
              <w:bottom w:val="nil"/>
              <w:right w:val="nil"/>
            </w:tcBorders>
          </w:tcPr>
          <w:p>
            <w:pPr>
              <w:pStyle w:val="Normal"/>
              <w:widowControl/>
              <w:suppressAutoHyphens w:val="true"/>
              <w:spacing w:lineRule="auto" w:line="240" w:before="0" w:after="0"/>
              <w:jc w:val="both"/>
              <w:rPr>
                <w:rFonts w:cs="Calibri" w:cstheme="minorHAnsi"/>
                <w:b/>
                <w:color w:val="0070C0"/>
                <w:sz w:val="40"/>
                <w:szCs w:val="40"/>
              </w:rPr>
            </w:pPr>
            <w:r>
              <w:rPr/>
              <w:drawing>
                <wp:inline distT="0" distB="0" distL="0" distR="0">
                  <wp:extent cx="603885" cy="467360"/>
                  <wp:effectExtent l="0" t="0" r="0" b="0"/>
                  <wp:docPr id="1" name="Imagem 0" descr="logo-imbel-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0" descr="logo-imbel-black.png"/>
                          <pic:cNvPicPr>
                            <a:picLocks noChangeAspect="1" noChangeArrowheads="1"/>
                          </pic:cNvPicPr>
                        </pic:nvPicPr>
                        <pic:blipFill>
                          <a:blip r:embed="rId2"/>
                          <a:stretch>
                            <a:fillRect/>
                          </a:stretch>
                        </pic:blipFill>
                        <pic:spPr bwMode="auto">
                          <a:xfrm>
                            <a:off x="0" y="0"/>
                            <a:ext cx="603885" cy="467360"/>
                          </a:xfrm>
                          <a:prstGeom prst="rect">
                            <a:avLst/>
                          </a:prstGeom>
                          <a:noFill/>
                        </pic:spPr>
                      </pic:pic>
                    </a:graphicData>
                  </a:graphic>
                </wp:inline>
              </w:drawing>
            </w:r>
          </w:p>
        </w:tc>
        <w:tc>
          <w:tcPr>
            <w:tcW w:w="4536" w:type="dxa"/>
            <w:tcBorders>
              <w:top w:val="nil"/>
              <w:left w:val="nil"/>
              <w:bottom w:val="nil"/>
              <w:right w:val="nil"/>
            </w:tcBorders>
            <w:vAlign w:val="center"/>
          </w:tcPr>
          <w:p>
            <w:pPr>
              <w:pStyle w:val="Header"/>
              <w:widowControl/>
              <w:suppressAutoHyphens w:val="true"/>
              <w:spacing w:before="0" w:after="0"/>
              <w:jc w:val="center"/>
              <w:rPr>
                <w:rFonts w:cs="Calibri" w:cstheme="minorHAnsi"/>
                <w:b/>
                <w:color w:val="0080C9"/>
                <w:sz w:val="23"/>
                <w:szCs w:val="23"/>
              </w:rPr>
            </w:pPr>
            <w:r>
              <w:rPr>
                <w:rFonts w:eastAsia="Calibri" w:cs="Calibri" w:cstheme="minorHAnsi"/>
                <w:b/>
                <w:color w:val="0080C9"/>
                <w:kern w:val="0"/>
                <w:sz w:val="23"/>
                <w:szCs w:val="23"/>
                <w:lang w:val="pt-BR" w:eastAsia="en-US" w:bidi="ar-SA"/>
              </w:rPr>
              <w:t>INDÚSTRIA DE MATERIAL BÉLICO DO BRASIL</w:t>
            </w:r>
          </w:p>
          <w:p>
            <w:pPr>
              <w:pStyle w:val="Header"/>
              <w:widowControl/>
              <w:suppressAutoHyphens w:val="true"/>
              <w:spacing w:before="0" w:after="0"/>
              <w:jc w:val="center"/>
              <w:rPr>
                <w:rFonts w:cs="Calibri" w:cstheme="minorHAnsi"/>
                <w:i/>
                <w:sz w:val="15"/>
                <w:szCs w:val="15"/>
              </w:rPr>
            </w:pPr>
            <w:r>
              <w:rPr>
                <w:rFonts w:eastAsia="Calibri" w:cs="Calibri" w:cstheme="minorHAnsi"/>
                <w:i/>
                <w:color w:val="0080C9"/>
                <w:kern w:val="0"/>
                <w:sz w:val="15"/>
                <w:szCs w:val="15"/>
                <w:lang w:val="pt-BR" w:eastAsia="en-US" w:bidi="ar-SA"/>
              </w:rPr>
              <w:t>“</w:t>
            </w:r>
            <w:r>
              <w:rPr>
                <w:rFonts w:eastAsia="Calibri" w:cs="Calibri" w:cstheme="minorHAnsi"/>
                <w:i/>
                <w:color w:val="0080C9"/>
                <w:kern w:val="0"/>
                <w:sz w:val="15"/>
                <w:szCs w:val="15"/>
                <w:lang w:val="pt-BR" w:eastAsia="en-US" w:bidi="ar-SA"/>
              </w:rPr>
              <w:t>Vinculada ao Ministério da Defesa por intermédio do Comando do Exército”</w:t>
            </w:r>
          </w:p>
        </w:tc>
      </w:tr>
    </w:tbl>
    <w:p>
      <w:pPr>
        <w:pStyle w:val="Heading4"/>
        <w:ind w:left="426" w:right="1133"/>
        <w:jc w:val="center"/>
        <w:rPr>
          <w:rFonts w:ascii="Calibri" w:hAnsi="Calibri" w:cs="Calibri" w:asciiTheme="minorHAnsi" w:cstheme="minorHAnsi" w:hAnsiTheme="minorHAnsi"/>
          <w:b/>
          <w:i w:val="false"/>
          <w:sz w:val="24"/>
          <w:szCs w:val="24"/>
        </w:rPr>
      </w:pPr>
      <w:r>
        <w:rPr>
          <w:rFonts w:cs="Calibri" w:ascii="Calibri" w:hAnsi="Calibri" w:asciiTheme="minorHAnsi" w:cstheme="minorHAnsi" w:hAnsiTheme="minorHAnsi"/>
          <w:b/>
          <w:i w:val="false"/>
          <w:sz w:val="24"/>
          <w:szCs w:val="24"/>
        </w:rPr>
        <w:t>PROPOSTA COMERCIAL nº 0</w:t>
      </w:r>
      <w:r>
        <w:rPr>
          <w:rFonts w:cs="Calibri" w:ascii="Calibri" w:hAnsi="Calibri" w:asciiTheme="minorHAnsi" w:cstheme="minorHAnsi" w:hAnsiTheme="minorHAnsi"/>
          <w:b/>
          <w:i w:val="false"/>
          <w:sz w:val="24"/>
          <w:szCs w:val="24"/>
        </w:rPr>
        <w:t>4</w:t>
      </w:r>
      <w:r>
        <w:rPr>
          <w:rFonts w:cs="Calibri" w:ascii="Calibri" w:hAnsi="Calibri" w:asciiTheme="minorHAnsi" w:cstheme="minorHAnsi" w:hAnsiTheme="minorHAnsi"/>
          <w:b/>
          <w:i w:val="false"/>
          <w:sz w:val="24"/>
          <w:szCs w:val="24"/>
        </w:rPr>
        <w:t>/2026</w:t>
      </w:r>
    </w:p>
    <w:p>
      <w:pPr>
        <w:pStyle w:val="Heading4"/>
        <w:spacing w:before="0" w:after="0"/>
        <w:ind w:left="426" w:right="1133"/>
        <w:jc w:val="center"/>
        <w:rPr>
          <w:rFonts w:ascii="Calibri" w:hAnsi="Calibri" w:cs="Calibri" w:asciiTheme="minorHAnsi" w:cstheme="minorHAnsi" w:hAnsiTheme="minorHAnsi"/>
          <w:b/>
          <w:i w:val="false"/>
          <w:sz w:val="24"/>
          <w:szCs w:val="24"/>
        </w:rPr>
      </w:pPr>
      <w:r>
        <w:rPr>
          <w:rFonts w:cs="Calibri" w:ascii="Calibri" w:hAnsi="Calibri" w:cstheme="minorHAnsi"/>
          <w:b/>
          <w:i w:val="false"/>
          <w:sz w:val="24"/>
          <w:szCs w:val="24"/>
        </w:rPr>
        <w:t>DVMNA/DRCOM – IMBEL</w:t>
      </w:r>
    </w:p>
    <w:p>
      <w:pPr>
        <w:pStyle w:val="Normal"/>
        <w:spacing w:before="0" w:after="0"/>
        <w:ind w:left="426" w:right="1133"/>
        <w:jc w:val="center"/>
        <w:rPr>
          <w:rFonts w:ascii="Calibri" w:hAnsi="Calibri" w:cs="Calibri" w:asciiTheme="minorHAnsi" w:cstheme="minorHAnsi" w:hAnsiTheme="minorHAnsi"/>
          <w:b/>
          <w:i w:val="false"/>
          <w:sz w:val="24"/>
          <w:szCs w:val="24"/>
        </w:rPr>
      </w:pPr>
      <w:r>
        <w:rPr>
          <w:rFonts w:cs="Calibri" w:cstheme="minorHAnsi"/>
          <w:b/>
          <w:i w:val="false"/>
          <w:sz w:val="24"/>
          <w:szCs w:val="24"/>
        </w:rPr>
      </w:r>
    </w:p>
    <w:p>
      <w:pPr>
        <w:pStyle w:val="NormalWeb"/>
        <w:keepNext w:val="true"/>
        <w:spacing w:beforeAutospacing="0" w:before="0" w:after="0"/>
        <w:rPr>
          <w:b/>
          <w:bCs/>
        </w:rPr>
      </w:pPr>
      <w:r>
        <w:rPr>
          <w:rFonts w:eastAsia="" w:cs="Calibri" w:ascii="Calibri" w:hAnsi="Calibri" w:asciiTheme="minorHAnsi" w:cstheme="minorHAnsi" w:eastAsiaTheme="majorEastAsia" w:hAnsiTheme="minorHAnsi"/>
          <w:b/>
          <w:bCs/>
          <w:iCs/>
          <w:color w:val="000000"/>
          <w:sz w:val="22"/>
          <w:szCs w:val="22"/>
          <w:lang w:eastAsia="en-US"/>
        </w:rPr>
        <w:t>Ao</w:t>
        <w:tab/>
      </w:r>
    </w:p>
    <w:p>
      <w:pPr>
        <w:pStyle w:val="NormalWeb"/>
        <w:keepNext w:val="true"/>
        <w:spacing w:beforeAutospacing="0" w:before="0" w:after="0"/>
        <w:jc w:val="both"/>
        <w:rPr>
          <w:rFonts w:ascii="Calibri" w:hAnsi="Calibri" w:cs="Calibri" w:asciiTheme="minorHAnsi" w:cstheme="minorHAnsi" w:hAnsiTheme="minorHAnsi"/>
          <w:b/>
          <w:bCs/>
          <w:color w:val="001D35"/>
          <w:sz w:val="22"/>
          <w:szCs w:val="22"/>
          <w:highlight w:val="none"/>
          <w:shd w:fill="auto" w:val="clear"/>
        </w:rPr>
      </w:pPr>
      <w:r>
        <w:rPr>
          <w:rFonts w:cs="Calibri" w:ascii="Calibri" w:hAnsi="Calibri" w:asciiTheme="minorHAnsi" w:cstheme="minorHAnsi" w:hAnsiTheme="minorHAnsi"/>
          <w:b/>
          <w:bCs/>
          <w:color w:val="001D35"/>
          <w:sz w:val="22"/>
          <w:szCs w:val="22"/>
          <w:shd w:fill="auto" w:val="clear"/>
        </w:rPr>
        <w:t>COTER</w:t>
      </w:r>
    </w:p>
    <w:p>
      <w:pPr>
        <w:pStyle w:val="NormalWeb"/>
        <w:keepNext w:val="true"/>
        <w:spacing w:beforeAutospacing="0" w:before="0" w:after="0"/>
        <w:jc w:val="both"/>
        <w:rPr>
          <w:rFonts w:ascii="Calibri" w:hAnsi="Calibri" w:eastAsia="" w:cs="Calibri" w:asciiTheme="minorHAnsi" w:cstheme="minorHAnsi" w:eastAsiaTheme="majorEastAsia" w:hAnsiTheme="minorHAnsi"/>
          <w:b/>
          <w:bCs/>
          <w:iCs/>
          <w:color w:val="000000"/>
          <w:sz w:val="22"/>
          <w:szCs w:val="22"/>
          <w:lang w:eastAsia="en-US"/>
        </w:rPr>
      </w:pPr>
      <w:r>
        <w:rPr>
          <w:rFonts w:eastAsia="" w:cs="Calibri" w:cstheme="minorHAnsi" w:eastAsiaTheme="majorEastAsia" w:ascii="Calibri" w:hAnsi="Calibri"/>
          <w:b/>
          <w:bCs/>
          <w:iCs/>
          <w:color w:val="000000"/>
          <w:sz w:val="22"/>
          <w:szCs w:val="22"/>
          <w:lang w:eastAsia="en-US"/>
        </w:rPr>
      </w:r>
    </w:p>
    <w:p>
      <w:pPr>
        <w:pStyle w:val="NormalWeb"/>
        <w:keepNext w:val="true"/>
        <w:spacing w:beforeAutospacing="0" w:before="0" w:after="0"/>
        <w:jc w:val="both"/>
        <w:rPr>
          <w:rFonts w:ascii="Calibri" w:hAnsi="Calibri" w:eastAsia="" w:cs="Calibri" w:asciiTheme="minorHAnsi" w:cstheme="minorHAnsi" w:eastAsiaTheme="majorEastAsia" w:hAnsiTheme="minorHAnsi"/>
          <w:iCs/>
          <w:color w:val="000000"/>
          <w:sz w:val="22"/>
          <w:szCs w:val="22"/>
        </w:rPr>
      </w:pPr>
      <w:r>
        <w:rPr>
          <w:rFonts w:eastAsia="" w:cs="Calibri" w:ascii="Calibri" w:hAnsi="Calibri" w:asciiTheme="minorHAnsi" w:cstheme="minorHAnsi" w:eastAsiaTheme="majorEastAsia" w:hAnsiTheme="minorHAnsi"/>
          <w:iCs/>
          <w:color w:val="000000"/>
          <w:sz w:val="22"/>
          <w:szCs w:val="22"/>
        </w:rPr>
        <w:t> </w:t>
      </w:r>
      <w:r>
        <w:rPr>
          <w:rFonts w:eastAsia="" w:cs="Calibri" w:ascii="Calibri" w:hAnsi="Calibri" w:asciiTheme="minorHAnsi" w:cstheme="minorHAnsi" w:eastAsiaTheme="majorEastAsia" w:hAnsiTheme="minorHAnsi"/>
          <w:iCs/>
          <w:color w:val="000000"/>
          <w:sz w:val="22"/>
          <w:szCs w:val="22"/>
        </w:rPr>
        <w:tab/>
        <w:t>Obrigado por considerar a compra dos produtos e serviços IMBEL. Para nós é uma honra poder assessorá-lo e, eventualmente, ter sua Instituição Pública como cliente. Nossos produtos são reconhecidos pela durabilidade e qualidade demandadas e testadas pelas Forças Armadas do Brasil e diversas Instituições de Segurança.</w:t>
      </w:r>
    </w:p>
    <w:p>
      <w:pPr>
        <w:pStyle w:val="Normal"/>
        <w:shd w:val="clear" w:color="auto" w:fill="FFFFFF"/>
        <w:spacing w:lineRule="auto" w:line="240" w:before="0" w:after="0"/>
        <w:jc w:val="both"/>
        <w:rPr>
          <w:rFonts w:eastAsia="" w:cs="Calibri" w:cstheme="minorHAnsi" w:eastAsiaTheme="majorEastAsia"/>
          <w:iCs/>
          <w:color w:val="000000"/>
        </w:rPr>
      </w:pPr>
      <w:r>
        <w:rPr>
          <w:rFonts w:eastAsia="" w:cs="Calibri" w:cstheme="minorHAnsi" w:eastAsiaTheme="majorEastAsia"/>
          <w:iCs/>
          <w:color w:val="000000"/>
        </w:rPr>
        <w:tab/>
      </w:r>
      <w:r>
        <w:rPr>
          <w:rFonts w:eastAsia="" w:cs="Calibri" w:cstheme="minorHAnsi" w:eastAsiaTheme="majorEastAsia"/>
          <w:iCs/>
          <w:color w:val="000000"/>
          <w:shd w:fill="auto" w:val="clear"/>
        </w:rPr>
        <w:t>Segue abaixo a Proposta Comercial solicitada. Verifique se as informações abaixo atendem suas necessidades e nos acessem sempre que necessário. Estamos à sua disposição para eventuais esclarecimentos ou adequações.</w:t>
      </w:r>
    </w:p>
    <w:p>
      <w:pPr>
        <w:pStyle w:val="Normal"/>
        <w:shd w:val="clear" w:color="auto" w:fill="FFFFFF"/>
        <w:spacing w:lineRule="auto" w:line="240" w:before="0" w:after="0"/>
        <w:jc w:val="both"/>
        <w:rPr>
          <w:rFonts w:eastAsia="" w:cs="Calibri" w:cstheme="minorHAnsi" w:eastAsiaTheme="majorEastAsia"/>
          <w:iCs/>
          <w:color w:val="000000"/>
        </w:rPr>
      </w:pPr>
      <w:r>
        <w:rPr>
          <w:rFonts w:eastAsia="" w:cs="Calibri" w:cstheme="minorHAnsi" w:eastAsiaTheme="majorEastAsia"/>
          <w:iCs/>
          <w:color w:val="000000"/>
        </w:rPr>
      </w:r>
    </w:p>
    <w:p>
      <w:pPr>
        <w:pStyle w:val="NormalWeb"/>
        <w:numPr>
          <w:ilvl w:val="0"/>
          <w:numId w:val="2"/>
        </w:numPr>
        <w:spacing w:beforeAutospacing="0" w:before="0" w:after="0"/>
        <w:ind w:hanging="360" w:left="426"/>
        <w:rPr>
          <w:rFonts w:ascii="Calibri" w:hAnsi="Calibri" w:cs="Calibri" w:asciiTheme="minorHAnsi" w:cstheme="minorHAnsi" w:hAnsiTheme="minorHAnsi"/>
          <w:bCs/>
          <w:sz w:val="22"/>
        </w:rPr>
      </w:pPr>
      <w:r>
        <w:rPr>
          <w:rFonts w:cs="Calibri" w:ascii="Calibri" w:hAnsi="Calibri" w:asciiTheme="minorHAnsi" w:cstheme="minorHAnsi" w:hAnsiTheme="minorHAnsi"/>
          <w:b/>
          <w:bCs/>
          <w:color w:val="000000"/>
          <w:sz w:val="22"/>
        </w:rPr>
        <w:t>PRODUTOS IMBEL</w:t>
      </w:r>
      <w:r>
        <w:rPr>
          <w:rFonts w:cs="Calibri" w:ascii="Calibri" w:hAnsi="Calibri" w:asciiTheme="minorHAnsi" w:cstheme="minorHAnsi" w:hAnsiTheme="minorHAnsi"/>
          <w:b/>
          <w:bCs/>
          <w:sz w:val="22"/>
        </w:rPr>
        <w:t>:</w:t>
      </w:r>
    </w:p>
    <w:tbl>
      <w:tblPr>
        <w:tblW w:w="9092" w:type="dxa"/>
        <w:jc w:val="left"/>
        <w:tblInd w:w="70" w:type="dxa"/>
        <w:tblLayout w:type="fixed"/>
        <w:tblCellMar>
          <w:top w:w="55" w:type="dxa"/>
          <w:left w:w="70" w:type="dxa"/>
          <w:bottom w:w="55" w:type="dxa"/>
          <w:right w:w="70" w:type="dxa"/>
        </w:tblCellMar>
      </w:tblPr>
      <w:tblGrid>
        <w:gridCol w:w="637"/>
        <w:gridCol w:w="3921"/>
        <w:gridCol w:w="1073"/>
        <w:gridCol w:w="1823"/>
        <w:gridCol w:w="1638"/>
      </w:tblGrid>
      <w:tr>
        <w:trPr/>
        <w:tc>
          <w:tcPr>
            <w:tcW w:w="637" w:type="dxa"/>
            <w:vMerge w:val="restart"/>
            <w:tcBorders>
              <w:top w:val="single" w:sz="4" w:space="0" w:color="000000"/>
              <w:left w:val="single" w:sz="4" w:space="0" w:color="000000"/>
              <w:bottom w:val="single" w:sz="4" w:space="0" w:color="000000"/>
            </w:tcBorders>
            <w:vAlign w:val="center"/>
          </w:tcPr>
          <w:p>
            <w:pPr>
              <w:pStyle w:val="Normal"/>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t>ITEM</w:t>
            </w:r>
          </w:p>
        </w:tc>
        <w:tc>
          <w:tcPr>
            <w:tcW w:w="3921" w:type="dxa"/>
            <w:vMerge w:val="restart"/>
            <w:tcBorders>
              <w:top w:val="single" w:sz="4" w:space="0" w:color="000000"/>
              <w:left w:val="single" w:sz="4" w:space="0" w:color="000000"/>
              <w:bottom w:val="single" w:sz="4" w:space="0" w:color="000000"/>
            </w:tcBorders>
            <w:vAlign w:val="center"/>
          </w:tcPr>
          <w:p>
            <w:pPr>
              <w:pStyle w:val="Normal"/>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t>DESCRIÇÃO</w:t>
            </w:r>
          </w:p>
        </w:tc>
        <w:tc>
          <w:tcPr>
            <w:tcW w:w="1073" w:type="dxa"/>
            <w:vMerge w:val="restart"/>
            <w:tcBorders>
              <w:top w:val="single" w:sz="4" w:space="0" w:color="000000"/>
              <w:left w:val="single" w:sz="4" w:space="0" w:color="000000"/>
              <w:bottom w:val="single" w:sz="4" w:space="0" w:color="000000"/>
            </w:tcBorders>
            <w:vAlign w:val="center"/>
          </w:tcPr>
          <w:p>
            <w:pPr>
              <w:pStyle w:val="Normal"/>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t>QTD</w:t>
            </w:r>
          </w:p>
        </w:tc>
        <w:tc>
          <w:tcPr>
            <w:tcW w:w="346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t>PREÇO (EM R$)</w:t>
            </w:r>
          </w:p>
        </w:tc>
      </w:tr>
      <w:tr>
        <w:trPr/>
        <w:tc>
          <w:tcPr>
            <w:tcW w:w="637" w:type="dxa"/>
            <w:vMerge w:val="continue"/>
            <w:tcBorders>
              <w:left w:val="single" w:sz="4" w:space="0" w:color="000000"/>
              <w:bottom w:val="single" w:sz="4" w:space="0" w:color="000000"/>
            </w:tcBorders>
            <w:vAlign w:val="center"/>
          </w:tcPr>
          <w:p>
            <w:pPr>
              <w:pStyle w:val="Contedodatabelauser"/>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r>
          </w:p>
        </w:tc>
        <w:tc>
          <w:tcPr>
            <w:tcW w:w="3921" w:type="dxa"/>
            <w:vMerge w:val="continue"/>
            <w:tcBorders>
              <w:left w:val="single" w:sz="4" w:space="0" w:color="000000"/>
              <w:bottom w:val="single" w:sz="4" w:space="0" w:color="000000"/>
            </w:tcBorders>
            <w:vAlign w:val="center"/>
          </w:tcPr>
          <w:p>
            <w:pPr>
              <w:pStyle w:val="Contedodatabelauser"/>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r>
          </w:p>
        </w:tc>
        <w:tc>
          <w:tcPr>
            <w:tcW w:w="1073" w:type="dxa"/>
            <w:vMerge w:val="continue"/>
            <w:tcBorders>
              <w:left w:val="single" w:sz="4" w:space="0" w:color="000000"/>
              <w:bottom w:val="single" w:sz="4" w:space="0" w:color="000000"/>
            </w:tcBorders>
            <w:vAlign w:val="center"/>
          </w:tcPr>
          <w:p>
            <w:pPr>
              <w:pStyle w:val="Contedodatabelauser"/>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r>
          </w:p>
        </w:tc>
        <w:tc>
          <w:tcPr>
            <w:tcW w:w="1823" w:type="dxa"/>
            <w:tcBorders>
              <w:left w:val="single" w:sz="4" w:space="0" w:color="000000"/>
              <w:bottom w:val="single" w:sz="4" w:space="0" w:color="000000"/>
            </w:tcBorders>
            <w:vAlign w:val="center"/>
          </w:tcPr>
          <w:p>
            <w:pPr>
              <w:pStyle w:val="Normal"/>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t>UNIT</w:t>
            </w:r>
          </w:p>
        </w:tc>
        <w:tc>
          <w:tcPr>
            <w:tcW w:w="1638" w:type="dxa"/>
            <w:tcBorders>
              <w:left w:val="single" w:sz="4" w:space="0" w:color="000000"/>
              <w:bottom w:val="single" w:sz="4" w:space="0" w:color="000000"/>
              <w:right w:val="single" w:sz="4" w:space="0" w:color="000000"/>
            </w:tcBorders>
            <w:vAlign w:val="center"/>
          </w:tcPr>
          <w:p>
            <w:pPr>
              <w:pStyle w:val="Normal"/>
              <w:spacing w:lineRule="auto" w:line="240" w:before="0" w:after="0"/>
              <w:jc w:val="center"/>
              <w:rPr>
                <w:rFonts w:eastAsia="Times New Roman" w:cs="Calibri" w:cstheme="minorHAnsi"/>
                <w:b/>
                <w:bCs/>
                <w:color w:val="000000"/>
                <w:sz w:val="20"/>
                <w:szCs w:val="20"/>
                <w:lang w:eastAsia="pt-BR"/>
              </w:rPr>
            </w:pPr>
            <w:r>
              <w:rPr>
                <w:rFonts w:eastAsia="Times New Roman" w:cs="Calibri" w:cstheme="minorHAnsi"/>
                <w:b/>
                <w:bCs/>
                <w:color w:val="000000"/>
                <w:sz w:val="20"/>
                <w:szCs w:val="20"/>
                <w:lang w:eastAsia="pt-BR"/>
              </w:rPr>
              <w:t>TOTAL</w:t>
            </w:r>
          </w:p>
        </w:tc>
      </w:tr>
      <w:tr>
        <w:trPr>
          <w:trHeight w:val="356" w:hRule="atLeast"/>
        </w:trPr>
        <w:tc>
          <w:tcPr>
            <w:tcW w:w="637" w:type="dxa"/>
            <w:tcBorders>
              <w:left w:val="single" w:sz="4" w:space="0" w:color="000000"/>
              <w:bottom w:val="single" w:sz="4" w:space="0" w:color="000000"/>
            </w:tcBorders>
            <w:vAlign w:val="center"/>
          </w:tcPr>
          <w:p>
            <w:pPr>
              <w:pStyle w:val="Normal"/>
              <w:spacing w:lineRule="auto" w:line="240" w:before="0" w:after="0"/>
              <w:jc w:val="center"/>
              <w:rPr>
                <w:rFonts w:cs="Calibri" w:cstheme="minorHAnsi"/>
                <w:color w:val="000000"/>
              </w:rPr>
            </w:pPr>
            <w:r>
              <w:rPr>
                <w:rFonts w:cs="Calibri" w:cstheme="minorHAnsi"/>
                <w:color w:val="000000"/>
              </w:rPr>
              <w:t>1</w:t>
            </w:r>
          </w:p>
        </w:tc>
        <w:tc>
          <w:tcPr>
            <w:tcW w:w="3921" w:type="dxa"/>
            <w:tcBorders>
              <w:left w:val="single" w:sz="4" w:space="0" w:color="000000"/>
              <w:bottom w:val="single" w:sz="4" w:space="0" w:color="000000"/>
            </w:tcBorders>
            <w:vAlign w:val="center"/>
          </w:tcPr>
          <w:p>
            <w:pPr>
              <w:pStyle w:val="Normal"/>
              <w:spacing w:lineRule="auto" w:line="240" w:before="0" w:after="0"/>
              <w:jc w:val="center"/>
              <w:rPr>
                <w:rFonts w:cs="Calibri" w:cstheme="minorHAnsi"/>
                <w:color w:val="000000"/>
              </w:rPr>
            </w:pPr>
            <w:r>
              <w:rPr>
                <w:rFonts w:cs="Calibri" w:cstheme="minorHAnsi"/>
                <w:color w:val="000000"/>
              </w:rPr>
              <w:t>Simulador de Tiro IMBEL IA2</w:t>
            </w:r>
          </w:p>
        </w:tc>
        <w:tc>
          <w:tcPr>
            <w:tcW w:w="1073" w:type="dxa"/>
            <w:tcBorders>
              <w:left w:val="single" w:sz="4" w:space="0" w:color="000000"/>
              <w:bottom w:val="single" w:sz="4" w:space="0" w:color="000000"/>
            </w:tcBorders>
            <w:vAlign w:val="center"/>
          </w:tcPr>
          <w:p>
            <w:pPr>
              <w:pStyle w:val="Normal"/>
              <w:spacing w:lineRule="auto" w:line="240" w:before="0" w:after="0"/>
              <w:jc w:val="center"/>
              <w:rPr>
                <w:rFonts w:cs="Calibri" w:cstheme="minorHAnsi"/>
                <w:color w:val="000000"/>
              </w:rPr>
            </w:pPr>
            <w:r>
              <w:rPr>
                <w:rFonts w:cs="Calibri" w:cstheme="minorHAnsi"/>
                <w:color w:val="000000"/>
              </w:rPr>
              <w:t>1</w:t>
            </w:r>
          </w:p>
        </w:tc>
        <w:tc>
          <w:tcPr>
            <w:tcW w:w="1823" w:type="dxa"/>
            <w:tcBorders>
              <w:left w:val="single" w:sz="4" w:space="0" w:color="000000"/>
              <w:bottom w:val="single" w:sz="4" w:space="0" w:color="000000"/>
            </w:tcBorders>
            <w:vAlign w:val="center"/>
          </w:tcPr>
          <w:p>
            <w:pPr>
              <w:pStyle w:val="Normal"/>
              <w:spacing w:lineRule="auto" w:line="240" w:before="0" w:after="0"/>
              <w:jc w:val="center"/>
              <w:rPr>
                <w:rFonts w:cs="Calibri" w:cstheme="minorHAnsi"/>
                <w:color w:val="000000"/>
              </w:rPr>
            </w:pPr>
            <w:r>
              <w:rPr>
                <w:rFonts w:cs="Calibri" w:cstheme="minorHAnsi"/>
                <w:color w:val="000000"/>
              </w:rPr>
              <w:t>5.800,00</w:t>
            </w:r>
          </w:p>
        </w:tc>
        <w:tc>
          <w:tcPr>
            <w:tcW w:w="1638" w:type="dxa"/>
            <w:tcBorders>
              <w:left w:val="single" w:sz="4" w:space="0" w:color="000000"/>
              <w:bottom w:val="single" w:sz="4" w:space="0" w:color="000000"/>
              <w:right w:val="single" w:sz="4" w:space="0" w:color="000000"/>
            </w:tcBorders>
            <w:vAlign w:val="center"/>
          </w:tcPr>
          <w:p>
            <w:pPr>
              <w:pStyle w:val="Normal"/>
              <w:spacing w:lineRule="auto" w:line="240" w:before="0" w:after="0"/>
              <w:jc w:val="center"/>
              <w:rPr>
                <w:rFonts w:cs="Calibri" w:cstheme="minorHAnsi"/>
                <w:color w:val="000000"/>
              </w:rPr>
            </w:pPr>
            <w:r>
              <w:rPr>
                <w:rFonts w:cs="Calibri" w:cstheme="minorHAnsi"/>
                <w:color w:val="000000"/>
              </w:rPr>
              <w:t>5.800,00</w:t>
            </w:r>
          </w:p>
        </w:tc>
      </w:tr>
    </w:tbl>
    <w:p>
      <w:pPr>
        <w:pStyle w:val="NormalWeb"/>
        <w:spacing w:beforeAutospacing="0" w:before="0" w:after="0"/>
        <w:ind w:left="426"/>
        <w:rPr>
          <w:rFonts w:ascii="Calibri" w:hAnsi="Calibri" w:cs="Calibri" w:asciiTheme="minorHAnsi" w:cstheme="minorHAnsi" w:hAnsiTheme="minorHAnsi"/>
          <w:b/>
          <w:bCs/>
          <w:color w:val="000000"/>
          <w:sz w:val="22"/>
        </w:rPr>
      </w:pPr>
      <w:r>
        <w:rPr>
          <w:rFonts w:cs="Calibri" w:cstheme="minorHAnsi" w:ascii="Calibri" w:hAnsi="Calibri"/>
          <w:b/>
          <w:bCs/>
          <w:color w:val="000000"/>
          <w:sz w:val="22"/>
        </w:rPr>
      </w:r>
    </w:p>
    <w:p>
      <w:pPr>
        <w:pStyle w:val="NormalWeb"/>
        <w:numPr>
          <w:ilvl w:val="0"/>
          <w:numId w:val="2"/>
        </w:numPr>
        <w:spacing w:beforeAutospacing="0" w:before="0" w:after="0"/>
        <w:ind w:hanging="360" w:left="426"/>
        <w:rPr>
          <w:rFonts w:ascii="Calibri" w:hAnsi="Calibri" w:cs="Calibri" w:asciiTheme="minorHAnsi" w:cstheme="minorHAnsi" w:hAnsiTheme="minorHAnsi"/>
          <w:b/>
          <w:i/>
          <w:sz w:val="22"/>
          <w:szCs w:val="22"/>
        </w:rPr>
      </w:pPr>
      <w:r>
        <w:rPr>
          <w:rFonts w:cs="Calibri" w:ascii="Calibri" w:hAnsi="Calibri" w:asciiTheme="minorHAnsi" w:cstheme="minorHAnsi" w:hAnsiTheme="minorHAnsi"/>
          <w:b/>
          <w:sz w:val="22"/>
          <w:szCs w:val="22"/>
        </w:rPr>
        <w:t>PRAZO DE ENTREGA:</w:t>
      </w:r>
    </w:p>
    <w:p>
      <w:pPr>
        <w:pStyle w:val="Normal"/>
        <w:spacing w:lineRule="auto" w:line="240" w:before="0" w:after="0"/>
        <w:ind w:firstLine="708"/>
        <w:jc w:val="both"/>
        <w:rPr>
          <w:rFonts w:cs="Calibri" w:cstheme="minorHAnsi"/>
        </w:rPr>
      </w:pPr>
      <w:r>
        <w:rPr>
          <w:rFonts w:cs="Calibri" w:cstheme="minorHAnsi"/>
        </w:rPr>
        <w:t xml:space="preserve">Até </w:t>
      </w:r>
      <w:r>
        <w:rPr>
          <w:rFonts w:cs="Calibri" w:cstheme="minorHAnsi"/>
          <w:color w:val="FF420E"/>
        </w:rPr>
        <w:t>180 (cento e oitenta) dias</w:t>
      </w:r>
      <w:r>
        <w:rPr>
          <w:rFonts w:cs="Calibri" w:cstheme="minorHAnsi"/>
        </w:rPr>
        <w:t>, contados a partir do recebimento pela contratada da via do contrato assinada pelas duas partes, do recebimento do empenho ou comprovante de pagamento da Guia de Recolhimento à União (GRU), e da autorização de aquisição da Diretoria de Fiscalização de Produtos Controlados, DFPC, o que ocorrer por último.</w:t>
      </w:r>
    </w:p>
    <w:p>
      <w:pPr>
        <w:pStyle w:val="Normal"/>
        <w:spacing w:lineRule="auto" w:line="240" w:before="0" w:after="0"/>
        <w:ind w:firstLine="708"/>
        <w:jc w:val="both"/>
        <w:rPr>
          <w:rFonts w:cs="Calibri" w:cstheme="minorHAnsi"/>
        </w:rPr>
      </w:pPr>
      <w:r>
        <w:rPr>
          <w:rFonts w:cs="Calibri" w:cstheme="minorHAnsi"/>
        </w:rPr>
      </w:r>
    </w:p>
    <w:p>
      <w:pPr>
        <w:pStyle w:val="NormalWeb"/>
        <w:numPr>
          <w:ilvl w:val="0"/>
          <w:numId w:val="2"/>
        </w:numPr>
        <w:spacing w:beforeAutospacing="0" w:before="0" w:after="0"/>
        <w:ind w:hanging="360" w:left="426"/>
        <w:rPr>
          <w:rFonts w:ascii="Calibri" w:hAnsi="Calibri" w:cs="Calibri" w:asciiTheme="minorHAnsi" w:cstheme="minorHAnsi" w:hAnsiTheme="minorHAnsi"/>
          <w:b/>
          <w:sz w:val="22"/>
          <w:szCs w:val="22"/>
        </w:rPr>
      </w:pPr>
      <w:r>
        <w:rPr>
          <w:rFonts w:cs="Calibri" w:ascii="Calibri" w:hAnsi="Calibri" w:asciiTheme="minorHAnsi" w:cstheme="minorHAnsi" w:hAnsiTheme="minorHAnsi"/>
          <w:b/>
          <w:sz w:val="22"/>
          <w:szCs w:val="22"/>
        </w:rPr>
        <w:t>LOCAL E CONDIÇÕES DE ENTREGA:</w:t>
      </w:r>
    </w:p>
    <w:p>
      <w:pPr>
        <w:pStyle w:val="Normal"/>
        <w:spacing w:lineRule="auto" w:line="240" w:before="0" w:after="0"/>
        <w:ind w:firstLine="708"/>
        <w:jc w:val="both"/>
        <w:rPr>
          <w:rFonts w:eastAsia="Times New Roman" w:cs="Calibri" w:cstheme="minorHAnsi"/>
          <w:lang w:eastAsia="pt-BR"/>
        </w:rPr>
      </w:pPr>
      <w:r>
        <w:rPr>
          <w:rFonts w:eastAsia="Times New Roman" w:cs="Calibri" w:cstheme="minorHAnsi"/>
          <w:lang w:eastAsia="pt-BR"/>
        </w:rPr>
        <w:t>O(s) item (itens) materiais constantes desta proposta comercial deverão ser retirados pela</w:t>
        <w:br/>
        <w:t>contratante na Fábrica de Itajubá ou em local negociado entre as partes, condicionado a entrega da</w:t>
        <w:br/>
        <w:t>nota de empenho e a autorização de aquisição da Diretoria de Fiscalização de Produtos Controlados -</w:t>
        <w:br/>
        <w:t>DFPC. Caso o órgão adquirente não forneça os dois documentos citados acima até a data limite da</w:t>
        <w:br/>
        <w:t>entrega do produto, será aplicado as sanções administrativas regulamentares e contratuais cabíveis.</w:t>
      </w:r>
    </w:p>
    <w:p>
      <w:pPr>
        <w:pStyle w:val="Normal"/>
        <w:spacing w:lineRule="auto" w:line="240" w:before="0" w:after="0"/>
        <w:ind w:firstLine="708"/>
        <w:jc w:val="both"/>
        <w:rPr>
          <w:rFonts w:cs="Calibri" w:cstheme="minorHAnsi"/>
        </w:rPr>
      </w:pPr>
      <w:r>
        <w:rPr>
          <w:rFonts w:cs="Calibri" w:cstheme="minorHAnsi"/>
        </w:rPr>
      </w:r>
    </w:p>
    <w:p>
      <w:pPr>
        <w:pStyle w:val="NormalWeb"/>
        <w:numPr>
          <w:ilvl w:val="0"/>
          <w:numId w:val="2"/>
        </w:numPr>
        <w:spacing w:beforeAutospacing="0" w:before="0" w:after="0"/>
        <w:ind w:hanging="360" w:left="426"/>
        <w:rPr>
          <w:rFonts w:ascii="Calibri" w:hAnsi="Calibri" w:cs="Calibri" w:asciiTheme="minorHAnsi" w:cstheme="minorHAnsi" w:hAnsiTheme="minorHAnsi"/>
          <w:b/>
          <w:i/>
          <w:sz w:val="22"/>
          <w:szCs w:val="22"/>
        </w:rPr>
      </w:pPr>
      <w:r>
        <w:rPr>
          <w:rFonts w:cs="Calibri" w:ascii="Calibri" w:hAnsi="Calibri" w:asciiTheme="minorHAnsi" w:cstheme="minorHAnsi" w:hAnsiTheme="minorHAnsi"/>
          <w:b/>
          <w:sz w:val="22"/>
          <w:szCs w:val="22"/>
        </w:rPr>
        <w:t xml:space="preserve">CONDIÇÕES DE PAGAMENTO: </w:t>
      </w:r>
    </w:p>
    <w:p>
      <w:pPr>
        <w:pStyle w:val="Heading4"/>
        <w:spacing w:before="0" w:after="0"/>
        <w:ind w:firstLine="708"/>
        <w:jc w:val="both"/>
        <w:rPr>
          <w:rFonts w:ascii="Calibri" w:hAnsi="Calibri" w:cs="Calibri" w:asciiTheme="minorHAnsi" w:cstheme="minorHAnsi" w:hAnsiTheme="minorHAnsi"/>
          <w:i w:val="false"/>
          <w:sz w:val="22"/>
          <w:szCs w:val="22"/>
        </w:rPr>
      </w:pPr>
      <w:r>
        <w:rPr>
          <w:rFonts w:cs="Calibri" w:ascii="Calibri" w:hAnsi="Calibri" w:asciiTheme="minorHAnsi" w:cstheme="minorHAnsi" w:hAnsiTheme="minorHAnsi"/>
          <w:i w:val="false"/>
          <w:sz w:val="22"/>
          <w:szCs w:val="22"/>
        </w:rPr>
        <w:t>O pagamento será realizado por meio de Nota de Empenho ou Guia de Recolhimento à União (GRU), sendo esta última, com vencimento em até 30 (trinta) dias. O início da produção do material</w:t>
        <w:br/>
        <w:t>industrializado ocorrerá após o reconhecimento do pagamento da GRU ou da apresentação da Nota</w:t>
        <w:br/>
        <w:t>de Empenho.</w:t>
      </w:r>
    </w:p>
    <w:p>
      <w:pPr>
        <w:pStyle w:val="BodyText"/>
        <w:ind w:firstLine="708"/>
        <w:jc w:val="both"/>
        <w:rPr/>
      </w:pPr>
      <w:r>
        <w:rPr/>
      </w:r>
    </w:p>
    <w:p>
      <w:pPr>
        <w:pStyle w:val="NormalWeb"/>
        <w:numPr>
          <w:ilvl w:val="0"/>
          <w:numId w:val="2"/>
        </w:numPr>
        <w:spacing w:beforeAutospacing="0" w:before="0" w:after="0"/>
        <w:ind w:hanging="360" w:left="426"/>
        <w:rPr>
          <w:rFonts w:ascii="Calibri" w:hAnsi="Calibri" w:cs="Calibri" w:asciiTheme="minorHAnsi" w:cstheme="minorHAnsi" w:hAnsiTheme="minorHAnsi"/>
          <w:b/>
          <w:sz w:val="22"/>
          <w:szCs w:val="22"/>
        </w:rPr>
      </w:pPr>
      <w:r>
        <w:rPr>
          <w:rFonts w:cs="Calibri" w:ascii="Calibri" w:hAnsi="Calibri" w:asciiTheme="minorHAnsi" w:cstheme="minorHAnsi" w:hAnsiTheme="minorHAnsi"/>
          <w:b/>
          <w:sz w:val="22"/>
          <w:szCs w:val="22"/>
        </w:rPr>
        <w:t xml:space="preserve">VALIDADE DA PROPOSTA COMERCIAL: </w:t>
      </w:r>
    </w:p>
    <w:p>
      <w:pPr>
        <w:pStyle w:val="BodyText"/>
        <w:ind w:firstLine="708"/>
        <w:jc w:val="both"/>
        <w:rPr>
          <w:rFonts w:ascii="Calibri" w:hAnsi="Calibri" w:cs="Calibri" w:asciiTheme="minorHAnsi" w:cstheme="minorHAnsi" w:hAnsiTheme="minorHAnsi"/>
        </w:rPr>
      </w:pPr>
      <w:r>
        <w:rPr>
          <w:rFonts w:cs="Calibri" w:cstheme="minorHAnsi"/>
        </w:rPr>
        <w:t>60 (sessenta)</w:t>
      </w:r>
      <w:r>
        <w:rPr>
          <w:rFonts w:cs="Calibri" w:cstheme="minorHAnsi"/>
          <w:spacing w:val="-3"/>
        </w:rPr>
        <w:t xml:space="preserve"> </w:t>
      </w:r>
      <w:r>
        <w:rPr>
          <w:rFonts w:cs="Calibri" w:cstheme="minorHAnsi"/>
        </w:rPr>
        <w:t>dias,</w:t>
      </w:r>
      <w:r>
        <w:rPr>
          <w:rFonts w:cs="Calibri" w:cstheme="minorHAnsi"/>
          <w:spacing w:val="1"/>
        </w:rPr>
        <w:t xml:space="preserve"> </w:t>
      </w:r>
      <w:r>
        <w:rPr>
          <w:rFonts w:cs="Calibri" w:cstheme="minorHAnsi"/>
        </w:rPr>
        <w:t>a</w:t>
      </w:r>
      <w:r>
        <w:rPr>
          <w:rFonts w:cs="Calibri" w:cstheme="minorHAnsi"/>
          <w:spacing w:val="-2"/>
        </w:rPr>
        <w:t xml:space="preserve"> </w:t>
      </w:r>
      <w:r>
        <w:rPr>
          <w:rFonts w:cs="Calibri" w:cstheme="minorHAnsi"/>
        </w:rPr>
        <w:t>contar</w:t>
      </w:r>
      <w:r>
        <w:rPr>
          <w:rFonts w:cs="Calibri" w:cstheme="minorHAnsi"/>
          <w:spacing w:val="-3"/>
        </w:rPr>
        <w:t xml:space="preserve"> </w:t>
      </w:r>
      <w:r>
        <w:rPr>
          <w:rFonts w:cs="Calibri" w:cstheme="minorHAnsi"/>
        </w:rPr>
        <w:t>da</w:t>
      </w:r>
      <w:r>
        <w:rPr>
          <w:rFonts w:cs="Calibri" w:cstheme="minorHAnsi"/>
          <w:spacing w:val="-2"/>
        </w:rPr>
        <w:t xml:space="preserve"> </w:t>
      </w:r>
      <w:r>
        <w:rPr>
          <w:rFonts w:cs="Calibri" w:cstheme="minorHAnsi"/>
        </w:rPr>
        <w:t>data</w:t>
      </w:r>
      <w:r>
        <w:rPr>
          <w:rFonts w:cs="Calibri" w:cstheme="minorHAnsi"/>
          <w:spacing w:val="1"/>
        </w:rPr>
        <w:t xml:space="preserve"> </w:t>
      </w:r>
      <w:r>
        <w:rPr>
          <w:rFonts w:cs="Calibri" w:cstheme="minorHAnsi"/>
        </w:rPr>
        <w:t>de sua</w:t>
      </w:r>
      <w:r>
        <w:rPr>
          <w:rFonts w:cs="Calibri" w:cstheme="minorHAnsi"/>
          <w:spacing w:val="-3"/>
        </w:rPr>
        <w:t xml:space="preserve"> </w:t>
      </w:r>
      <w:r>
        <w:rPr>
          <w:rFonts w:cs="Calibri" w:cstheme="minorHAnsi"/>
        </w:rPr>
        <w:t>assinatura.</w:t>
      </w:r>
    </w:p>
    <w:p>
      <w:pPr>
        <w:pStyle w:val="BodyText"/>
        <w:ind w:firstLine="708"/>
        <w:jc w:val="both"/>
        <w:rPr>
          <w:rFonts w:ascii="Calibri" w:hAnsi="Calibri" w:cs="Calibri" w:asciiTheme="minorHAnsi" w:cstheme="minorHAnsi" w:hAnsiTheme="minorHAnsi"/>
        </w:rPr>
      </w:pPr>
      <w:r>
        <w:rPr>
          <w:rFonts w:cs="Calibri" w:cstheme="minorHAnsi"/>
        </w:rPr>
      </w:r>
    </w:p>
    <w:p>
      <w:pPr>
        <w:pStyle w:val="NormalWeb"/>
        <w:numPr>
          <w:ilvl w:val="0"/>
          <w:numId w:val="2"/>
        </w:numPr>
        <w:spacing w:beforeAutospacing="0" w:before="0" w:after="0"/>
        <w:ind w:hanging="360" w:left="426"/>
        <w:rPr>
          <w:rFonts w:ascii="Calibri" w:hAnsi="Calibri" w:cs="Calibri" w:asciiTheme="minorHAnsi" w:cstheme="minorHAnsi" w:hAnsiTheme="minorHAnsi"/>
          <w:b/>
          <w:sz w:val="22"/>
          <w:szCs w:val="22"/>
        </w:rPr>
      </w:pPr>
      <w:r>
        <w:rPr>
          <w:rFonts w:cs="Calibri" w:ascii="Calibri" w:hAnsi="Calibri" w:asciiTheme="minorHAnsi" w:cstheme="minorHAnsi" w:hAnsiTheme="minorHAnsi"/>
          <w:b/>
          <w:sz w:val="22"/>
          <w:szCs w:val="22"/>
        </w:rPr>
        <w:t>DADOS DA EMPRESA:</w:t>
      </w:r>
    </w:p>
    <w:p>
      <w:pPr>
        <w:pStyle w:val="NoSpacing"/>
        <w:ind w:firstLine="708"/>
        <w:jc w:val="both"/>
        <w:rPr>
          <w:rFonts w:cs="Calibri" w:cstheme="minorHAnsi"/>
          <w:sz w:val="22"/>
          <w:szCs w:val="22"/>
        </w:rPr>
      </w:pPr>
      <w:r>
        <w:rPr>
          <w:rFonts w:cs="Calibri" w:cstheme="minorHAnsi"/>
          <w:sz w:val="22"/>
          <w:szCs w:val="22"/>
        </w:rPr>
        <w:t>Razão Social: Indústria de Material Bélico do Brasil – IMBEL®/ Fábrica de Itajubá (FI);</w:t>
      </w:r>
    </w:p>
    <w:p>
      <w:pPr>
        <w:pStyle w:val="NoSpacing"/>
        <w:ind w:firstLine="708"/>
        <w:jc w:val="both"/>
        <w:rPr>
          <w:rFonts w:cs="Calibri" w:cstheme="minorHAnsi"/>
          <w:sz w:val="22"/>
          <w:szCs w:val="22"/>
        </w:rPr>
      </w:pPr>
      <w:r>
        <w:rPr>
          <w:rFonts w:cs="Calibri" w:cstheme="minorHAnsi"/>
          <w:sz w:val="22"/>
          <w:szCs w:val="22"/>
        </w:rPr>
        <w:t>UG 168005 – Gestão: 16501;</w:t>
      </w:r>
    </w:p>
    <w:p>
      <w:pPr>
        <w:pStyle w:val="NoSpacing"/>
        <w:ind w:firstLine="708"/>
        <w:jc w:val="both"/>
        <w:rPr>
          <w:rFonts w:cs="Calibri" w:cstheme="minorHAnsi"/>
          <w:sz w:val="22"/>
          <w:szCs w:val="22"/>
        </w:rPr>
      </w:pPr>
      <w:r>
        <w:rPr>
          <w:rFonts w:cs="Calibri" w:cstheme="minorHAnsi"/>
          <w:sz w:val="22"/>
          <w:szCs w:val="22"/>
        </w:rPr>
        <w:t>CNPJ (MF) nº 00.444.232/0007-24;</w:t>
      </w:r>
    </w:p>
    <w:p>
      <w:pPr>
        <w:pStyle w:val="NoSpacing"/>
        <w:ind w:firstLine="708"/>
        <w:jc w:val="both"/>
        <w:rPr>
          <w:rFonts w:cs="Calibri" w:cstheme="minorHAnsi"/>
          <w:sz w:val="22"/>
          <w:szCs w:val="22"/>
        </w:rPr>
      </w:pPr>
      <w:r>
        <w:rPr>
          <w:rFonts w:cs="Calibri" w:cstheme="minorHAnsi"/>
          <w:sz w:val="22"/>
          <w:szCs w:val="22"/>
        </w:rPr>
        <w:t>Inscrição Estadual nº 324.219.741.0138;</w:t>
      </w:r>
    </w:p>
    <w:p>
      <w:pPr>
        <w:pStyle w:val="NoSpacing"/>
        <w:ind w:firstLine="708"/>
        <w:jc w:val="both"/>
        <w:rPr>
          <w:rFonts w:cs="Calibri" w:cstheme="minorHAnsi"/>
          <w:sz w:val="22"/>
          <w:szCs w:val="22"/>
        </w:rPr>
      </w:pPr>
      <w:r>
        <w:rPr>
          <w:rFonts w:cs="Calibri" w:cstheme="minorHAnsi"/>
          <w:sz w:val="22"/>
          <w:szCs w:val="22"/>
        </w:rPr>
        <w:t>Endereço: Av. Cel. Aventino Ribeiro, nº 1.099, Itajubá/MG, CEP: 37.501-345</w:t>
      </w:r>
    </w:p>
    <w:p>
      <w:pPr>
        <w:pStyle w:val="NoSpacing"/>
        <w:ind w:firstLine="708"/>
        <w:jc w:val="both"/>
        <w:rPr>
          <w:rFonts w:cs="Calibri" w:cstheme="minorHAnsi"/>
          <w:sz w:val="22"/>
          <w:szCs w:val="22"/>
        </w:rPr>
      </w:pPr>
      <w:r>
        <w:rPr>
          <w:rFonts w:cs="Calibri" w:cstheme="minorHAnsi"/>
          <w:sz w:val="22"/>
          <w:szCs w:val="22"/>
        </w:rPr>
      </w:r>
    </w:p>
    <w:p>
      <w:pPr>
        <w:pStyle w:val="NormalWeb"/>
        <w:numPr>
          <w:ilvl w:val="0"/>
          <w:numId w:val="2"/>
        </w:numPr>
        <w:spacing w:beforeAutospacing="0" w:before="0" w:after="0"/>
        <w:ind w:hanging="360" w:left="426"/>
        <w:rPr>
          <w:rFonts w:ascii="Calibri" w:hAnsi="Calibri" w:cs="Calibri" w:asciiTheme="minorHAnsi" w:cstheme="minorHAnsi" w:hAnsiTheme="minorHAnsi"/>
          <w:b/>
          <w:sz w:val="22"/>
          <w:szCs w:val="22"/>
        </w:rPr>
      </w:pPr>
      <w:r>
        <w:rPr>
          <w:rFonts w:cs="Calibri" w:ascii="Calibri" w:hAnsi="Calibri" w:asciiTheme="minorHAnsi" w:cstheme="minorHAnsi" w:hAnsiTheme="minorHAnsi"/>
          <w:b/>
          <w:sz w:val="22"/>
          <w:szCs w:val="22"/>
        </w:rPr>
        <w:t>GARANTIA:</w:t>
      </w:r>
    </w:p>
    <w:p>
      <w:pPr>
        <w:pStyle w:val="NoSpacing"/>
        <w:ind w:firstLine="708"/>
        <w:jc w:val="both"/>
        <w:rPr>
          <w:rFonts w:cs="Calibri" w:cstheme="minorHAnsi"/>
          <w:sz w:val="22"/>
          <w:szCs w:val="22"/>
        </w:rPr>
      </w:pPr>
      <w:r>
        <w:rPr>
          <w:rFonts w:cs="Calibri" w:cstheme="minorHAnsi"/>
          <w:sz w:val="22"/>
          <w:szCs w:val="22"/>
        </w:rPr>
        <w:t xml:space="preserve">Fica estabelecido o prazo de garantia de 12 (doze) meses (incluindo a garantia legal), contra eventuais defeitos de fabricação, desde que sejam cumpridas as recomendações presentes no manual da arma ou produto de acordo com o Código de Defesa do Consumidor, art. 50, que estabelece que “a garantia contratual é complementar à legal e será conferida mediante a termo escrito”. </w:t>
      </w:r>
    </w:p>
    <w:p>
      <w:pPr>
        <w:pStyle w:val="NoSpacing"/>
        <w:ind w:firstLine="708"/>
        <w:jc w:val="both"/>
        <w:rPr>
          <w:rFonts w:cs="Calibri" w:cstheme="minorHAnsi"/>
          <w:sz w:val="22"/>
          <w:szCs w:val="22"/>
        </w:rPr>
      </w:pPr>
      <w:r>
        <w:rPr>
          <w:rFonts w:cs="Calibri" w:cstheme="minorHAnsi"/>
          <w:sz w:val="22"/>
          <w:szCs w:val="22"/>
        </w:rPr>
        <w:t>A presente garantia ficará sem efeito, se o produto sofrer qualquer dano provocado por acidente, incluindo queda, mau uso, falta de manutenção, uso de munições inadequadas, desgaste natural oriundo da utilização, ou ainda no caso, apresentar sinais de conserto por pessoas não autorizadas, bem como por defeito oriundo de caso fortuito ou força maior.</w:t>
      </w:r>
    </w:p>
    <w:p>
      <w:pPr>
        <w:pStyle w:val="NoSpacing"/>
        <w:ind w:firstLine="708"/>
        <w:jc w:val="both"/>
        <w:rPr>
          <w:rFonts w:cs="Calibri" w:cstheme="minorHAnsi"/>
          <w:sz w:val="22"/>
          <w:szCs w:val="22"/>
        </w:rPr>
      </w:pPr>
      <w:r>
        <w:rPr>
          <w:rFonts w:cs="Calibri" w:cstheme="minorHAnsi"/>
          <w:sz w:val="22"/>
          <w:szCs w:val="22"/>
        </w:rPr>
        <w:t>O Cliente, deverá acionar à Assistência Técnica indicada pelo fabricante, sendo da sua responsabilidade o transporte até o local indicado e/ou filial de Itajubá-MG, em se tratando de um produto controlado, obedecendo ao previsto na legislação vigente.</w:t>
      </w:r>
    </w:p>
    <w:p>
      <w:pPr>
        <w:pStyle w:val="NoSpacing"/>
        <w:ind w:firstLine="708"/>
        <w:jc w:val="both"/>
        <w:rPr>
          <w:rFonts w:cs="Calibri" w:cstheme="minorHAnsi"/>
          <w:sz w:val="22"/>
          <w:szCs w:val="22"/>
        </w:rPr>
      </w:pPr>
      <w:r>
        <w:rPr>
          <w:rFonts w:cs="Calibri" w:cstheme="minorHAnsi"/>
          <w:sz w:val="22"/>
          <w:szCs w:val="22"/>
        </w:rPr>
      </w:r>
    </w:p>
    <w:p>
      <w:pPr>
        <w:pStyle w:val="NormalWeb"/>
        <w:numPr>
          <w:ilvl w:val="0"/>
          <w:numId w:val="2"/>
        </w:numPr>
        <w:spacing w:beforeAutospacing="0" w:before="0" w:after="0"/>
        <w:ind w:hanging="360" w:left="426"/>
        <w:rPr>
          <w:rFonts w:ascii="Calibri" w:hAnsi="Calibri" w:cs="Calibri" w:asciiTheme="minorHAnsi" w:cstheme="minorHAnsi" w:hAnsiTheme="minorHAnsi"/>
          <w:b/>
          <w:sz w:val="22"/>
          <w:szCs w:val="22"/>
        </w:rPr>
      </w:pPr>
      <w:r>
        <w:rPr>
          <w:rFonts w:cs="Calibri" w:ascii="Calibri" w:hAnsi="Calibri" w:asciiTheme="minorHAnsi" w:cstheme="minorHAnsi" w:hAnsiTheme="minorHAnsi"/>
          <w:b/>
          <w:sz w:val="22"/>
          <w:szCs w:val="22"/>
        </w:rPr>
        <w:t>IMPOSTOS, CONTRIBUIÇÕES E DESPESAS:</w:t>
      </w:r>
    </w:p>
    <w:p>
      <w:pPr>
        <w:pStyle w:val="NoSpacing"/>
        <w:ind w:firstLine="708"/>
        <w:jc w:val="both"/>
        <w:rPr>
          <w:rFonts w:cs="Calibri" w:cstheme="minorHAnsi"/>
          <w:sz w:val="22"/>
          <w:szCs w:val="22"/>
        </w:rPr>
      </w:pPr>
      <w:r>
        <w:rPr>
          <w:rFonts w:cs="Calibri" w:cstheme="minorHAnsi"/>
          <w:sz w:val="22"/>
          <w:szCs w:val="22"/>
        </w:rPr>
        <w:t>Já estão incluídas todas as despesas com embalagem, seguro, impostos, taxas, contribuições e isenções, de acordo com a legislação vigente.</w:t>
      </w:r>
    </w:p>
    <w:p>
      <w:pPr>
        <w:pStyle w:val="NoSpacing"/>
        <w:jc w:val="both"/>
        <w:rPr>
          <w:rFonts w:cs="Calibri" w:cstheme="minorHAnsi"/>
          <w:sz w:val="22"/>
          <w:szCs w:val="22"/>
        </w:rPr>
      </w:pPr>
      <w:r>
        <w:rPr>
          <w:rFonts w:cs="Calibri" w:cstheme="minorHAnsi"/>
          <w:sz w:val="22"/>
          <w:szCs w:val="22"/>
        </w:rPr>
      </w:r>
    </w:p>
    <w:p>
      <w:pPr>
        <w:pStyle w:val="Heading4"/>
        <w:spacing w:before="0" w:after="0"/>
        <w:jc w:val="both"/>
        <w:rPr>
          <w:rFonts w:ascii="Calibri" w:hAnsi="Calibri" w:cs="Calibri" w:asciiTheme="minorHAnsi" w:cstheme="minorHAnsi" w:hAnsiTheme="minorHAnsi"/>
          <w:b/>
          <w:i w:val="false"/>
          <w:color w:val="000000"/>
          <w:sz w:val="22"/>
          <w:szCs w:val="22"/>
        </w:rPr>
      </w:pPr>
      <w:r>
        <w:rPr>
          <w:rFonts w:cs="Calibri" w:ascii="Calibri" w:hAnsi="Calibri" w:asciiTheme="minorHAnsi" w:cstheme="minorHAnsi" w:hAnsiTheme="minorHAnsi"/>
          <w:b/>
          <w:i w:val="false"/>
          <w:color w:val="000000"/>
          <w:sz w:val="22"/>
          <w:szCs w:val="22"/>
        </w:rPr>
        <w:t xml:space="preserve">Para esclarecimentos adicionais sobre a presente Proposta Comercial, favor contatar: </w:t>
      </w:r>
    </w:p>
    <w:p>
      <w:pPr>
        <w:pStyle w:val="Heading4"/>
        <w:spacing w:before="0" w:after="0"/>
        <w:ind w:left="709"/>
        <w:jc w:val="both"/>
        <w:rPr>
          <w:rFonts w:ascii="Calibri" w:hAnsi="Calibri" w:cs="Calibri" w:asciiTheme="minorHAnsi" w:cstheme="minorHAnsi" w:hAnsiTheme="minorHAnsi"/>
          <w:i w:val="false"/>
          <w:color w:val="000000"/>
          <w:sz w:val="22"/>
          <w:szCs w:val="22"/>
        </w:rPr>
      </w:pPr>
      <w:r>
        <w:rPr>
          <w:rFonts w:cs="Calibri" w:ascii="Calibri" w:hAnsi="Calibri" w:asciiTheme="minorHAnsi" w:cstheme="minorHAnsi" w:hAnsiTheme="minorHAnsi"/>
          <w:i w:val="false"/>
          <w:color w:val="000000"/>
          <w:sz w:val="22"/>
          <w:szCs w:val="22"/>
        </w:rPr>
        <w:t>Contato: Joffre Mozart Parada Ribeiro</w:t>
      </w:r>
    </w:p>
    <w:p>
      <w:pPr>
        <w:pStyle w:val="Heading4"/>
        <w:spacing w:before="0" w:after="0"/>
        <w:ind w:left="709"/>
        <w:jc w:val="both"/>
        <w:rPr>
          <w:rFonts w:ascii="Calibri" w:hAnsi="Calibri" w:cs="Calibri" w:asciiTheme="minorHAnsi" w:cstheme="minorHAnsi" w:hAnsiTheme="minorHAnsi"/>
          <w:i w:val="false"/>
          <w:sz w:val="22"/>
          <w:szCs w:val="22"/>
        </w:rPr>
      </w:pPr>
      <w:r>
        <w:rPr>
          <w:rFonts w:cs="Calibri" w:ascii="Calibri" w:hAnsi="Calibri" w:asciiTheme="minorHAnsi" w:cstheme="minorHAnsi" w:hAnsiTheme="minorHAnsi"/>
          <w:i w:val="false"/>
          <w:color w:val="000000"/>
          <w:sz w:val="22"/>
          <w:szCs w:val="22"/>
        </w:rPr>
        <w:t>Telefone: (61) 3415-4584; E-mail: nacionalfi.drcom</w:t>
      </w:r>
      <w:r>
        <w:rPr>
          <w:rFonts w:cs="Calibri" w:ascii="Calibri" w:hAnsi="Calibri" w:asciiTheme="minorHAnsi" w:cstheme="minorHAnsi" w:hAnsiTheme="minorHAnsi"/>
          <w:i w:val="false"/>
          <w:sz w:val="22"/>
          <w:szCs w:val="22"/>
        </w:rPr>
        <w:t>@imbel.gov.br</w:t>
      </w:r>
    </w:p>
    <w:p>
      <w:pPr>
        <w:pStyle w:val="Normal"/>
        <w:spacing w:lineRule="auto" w:line="240" w:before="0" w:after="0"/>
        <w:rPr>
          <w:rFonts w:cs="Calibri" w:cstheme="minorHAnsi"/>
          <w:color w:val="000000"/>
          <w:sz w:val="14"/>
        </w:rPr>
      </w:pPr>
      <w:r>
        <w:rPr>
          <w:rFonts w:cs="Calibri" w:cstheme="minorHAnsi"/>
          <w:color w:val="000000"/>
          <w:sz w:val="14"/>
        </w:rPr>
      </w:r>
    </w:p>
    <w:p>
      <w:pPr>
        <w:pStyle w:val="Normal"/>
        <w:spacing w:lineRule="auto" w:line="240" w:before="0" w:after="0"/>
        <w:rPr>
          <w:rFonts w:cs="Calibri" w:cstheme="minorHAnsi"/>
          <w:color w:val="000000"/>
        </w:rPr>
      </w:pPr>
      <w:r>
        <w:rPr>
          <w:rFonts w:cs="Calibri" w:cstheme="minorHAnsi"/>
          <w:color w:val="000000"/>
        </w:rPr>
      </w:r>
    </w:p>
    <w:p>
      <w:pPr>
        <w:pStyle w:val="Normal"/>
        <w:spacing w:lineRule="auto" w:line="240" w:before="0" w:after="0"/>
        <w:rPr>
          <w:rFonts w:cs="Calibri" w:cstheme="minorHAnsi"/>
          <w:color w:val="000000"/>
        </w:rPr>
      </w:pPr>
      <w:r>
        <w:rPr>
          <w:rFonts w:cs="Calibri" w:cstheme="minorHAnsi"/>
          <w:color w:val="000000"/>
        </w:rPr>
      </w:r>
    </w:p>
    <w:p>
      <w:pPr>
        <w:pStyle w:val="Normal"/>
        <w:spacing w:lineRule="auto" w:line="240" w:before="0" w:after="0"/>
        <w:rPr>
          <w:rFonts w:cs="Calibri" w:cstheme="minorHAnsi"/>
          <w:color w:val="000000"/>
        </w:rPr>
      </w:pPr>
      <w:r>
        <w:rPr>
          <w:rFonts w:cs="Calibri" w:cstheme="minorHAnsi"/>
          <w:color w:val="000000"/>
        </w:rPr>
        <w:t xml:space="preserve">Atenciosamente, </w:t>
        <w:softHyphen/>
        <w:softHyphen/>
        <w:softHyphen/>
        <w:softHyphen/>
        <w:softHyphen/>
      </w:r>
    </w:p>
    <w:p>
      <w:pPr>
        <w:pStyle w:val="Normal"/>
        <w:spacing w:lineRule="auto" w:line="240" w:before="0" w:after="0"/>
        <w:jc w:val="center"/>
        <w:rPr>
          <w:rFonts w:cs="Calibri" w:cstheme="minorHAnsi"/>
          <w:color w:val="000000"/>
        </w:rPr>
      </w:pPr>
      <w:r>
        <w:rPr>
          <w:rFonts w:cs="Calibri" w:cstheme="minorHAnsi"/>
          <w:color w:val="000000"/>
        </w:rPr>
      </w:r>
    </w:p>
    <w:p>
      <w:pPr>
        <w:pStyle w:val="Normal"/>
        <w:spacing w:lineRule="auto" w:line="240" w:before="0" w:after="0"/>
        <w:jc w:val="center"/>
        <w:rPr>
          <w:rFonts w:cs="Calibri" w:cstheme="minorHAnsi"/>
        </w:rPr>
      </w:pPr>
      <w:r>
        <w:rPr>
          <w:rFonts w:cs="Calibri" w:cstheme="minorHAnsi"/>
          <w:color w:val="000000"/>
        </w:rPr>
        <w:t>Brasília, 23 de março de 2026</w:t>
      </w:r>
    </w:p>
    <w:p>
      <w:pPr>
        <w:pStyle w:val="western"/>
        <w:spacing w:beforeAutospacing="0" w:before="0" w:after="0"/>
        <w:jc w:val="center"/>
        <w:rPr>
          <w:rFonts w:ascii="Calibri" w:hAnsi="Calibri" w:cs="Calibri" w:asciiTheme="minorHAnsi" w:cstheme="minorHAnsi" w:hAnsiTheme="minorHAnsi"/>
          <w:b/>
          <w:bCs/>
          <w:color w:val="00000A"/>
          <w:szCs w:val="22"/>
        </w:rPr>
      </w:pPr>
      <w:r>
        <w:rPr>
          <w:rFonts w:cs="Calibri" w:cstheme="minorHAnsi" w:ascii="Calibri" w:hAnsi="Calibri"/>
          <w:b/>
          <w:bCs/>
          <w:color w:val="00000A"/>
          <w:szCs w:val="22"/>
        </w:rPr>
      </w:r>
    </w:p>
    <w:p>
      <w:pPr>
        <w:pStyle w:val="western"/>
        <w:spacing w:beforeAutospacing="0" w:before="0" w:after="0"/>
        <w:jc w:val="center"/>
        <w:rPr>
          <w:rFonts w:ascii="Calibri" w:hAnsi="Calibri" w:cs="Calibri" w:asciiTheme="minorHAnsi" w:cstheme="minorHAnsi" w:hAnsiTheme="minorHAnsi"/>
          <w:b/>
          <w:bCs/>
          <w:color w:val="00000A"/>
          <w:szCs w:val="22"/>
        </w:rPr>
      </w:pPr>
      <w:r>
        <w:rPr>
          <w:rFonts w:cs="Calibri" w:cstheme="minorHAnsi" w:ascii="Calibri" w:hAnsi="Calibri"/>
          <w:b/>
          <w:bCs/>
          <w:color w:val="00000A"/>
          <w:szCs w:val="22"/>
        </w:rPr>
      </w:r>
    </w:p>
    <w:p>
      <w:pPr>
        <w:pStyle w:val="western"/>
        <w:spacing w:beforeAutospacing="0" w:before="0" w:after="0"/>
        <w:jc w:val="center"/>
        <w:rPr>
          <w:rFonts w:ascii="Calibri" w:hAnsi="Calibri" w:cs="Calibri" w:asciiTheme="minorHAnsi" w:cstheme="minorHAnsi" w:hAnsiTheme="minorHAnsi"/>
          <w:b/>
          <w:bCs/>
          <w:color w:val="00000A"/>
          <w:sz w:val="22"/>
          <w:szCs w:val="22"/>
        </w:rPr>
      </w:pPr>
      <w:r>
        <w:rPr>
          <w:rFonts w:cs="Calibri" w:cstheme="minorHAnsi" w:ascii="Calibri" w:hAnsi="Calibri"/>
          <w:b/>
          <w:bCs/>
          <w:color w:val="00000A"/>
          <w:sz w:val="22"/>
          <w:szCs w:val="22"/>
        </w:rPr>
      </w:r>
    </w:p>
    <w:p>
      <w:pPr>
        <w:pStyle w:val="western"/>
        <w:spacing w:beforeAutospacing="0" w:before="0" w:after="0"/>
        <w:jc w:val="center"/>
        <w:rPr>
          <w:rFonts w:ascii="Calibri" w:hAnsi="Calibri" w:cs="Calibri" w:asciiTheme="minorHAnsi" w:cstheme="minorHAnsi" w:hAnsiTheme="minorHAnsi"/>
          <w:b/>
          <w:bCs/>
          <w:color w:val="00000A"/>
          <w:sz w:val="22"/>
          <w:szCs w:val="22"/>
        </w:rPr>
      </w:pPr>
      <w:r>
        <w:rPr>
          <w:rFonts w:cs="Calibri" w:cstheme="minorHAnsi" w:ascii="Calibri" w:hAnsi="Calibri"/>
          <w:b/>
          <w:bCs/>
          <w:color w:val="00000A"/>
          <w:sz w:val="22"/>
          <w:szCs w:val="22"/>
        </w:rPr>
      </w:r>
    </w:p>
    <w:p>
      <w:pPr>
        <w:pStyle w:val="NormalWeb"/>
        <w:spacing w:beforeAutospacing="0" w:before="0" w:after="0"/>
        <w:jc w:val="center"/>
        <w:rPr>
          <w:rFonts w:ascii="Calibri" w:hAnsi="Calibri" w:cs="Calibri" w:asciiTheme="minorHAnsi" w:cstheme="minorHAnsi" w:hAnsiTheme="minorHAnsi"/>
          <w:b/>
          <w:bCs/>
          <w:color w:val="00000A"/>
          <w:sz w:val="22"/>
          <w:szCs w:val="22"/>
        </w:rPr>
      </w:pPr>
      <w:r>
        <w:rPr>
          <w:rFonts w:cs="Calibri" w:ascii="Calibri" w:hAnsi="Calibri" w:asciiTheme="minorHAnsi" w:cstheme="minorHAnsi" w:hAnsiTheme="minorHAnsi"/>
          <w:b/>
          <w:bCs/>
          <w:color w:val="00000A"/>
          <w:sz w:val="22"/>
          <w:szCs w:val="22"/>
        </w:rPr>
        <w:t>GUSTAVO KLEIN DIAS</w:t>
      </w:r>
    </w:p>
    <w:p>
      <w:pPr>
        <w:pStyle w:val="western"/>
        <w:spacing w:beforeAutospacing="0" w:before="0" w:after="0"/>
        <w:jc w:val="center"/>
        <w:rPr>
          <w:rFonts w:ascii="Calibri" w:hAnsi="Calibri" w:cs="Calibri" w:asciiTheme="minorHAnsi" w:cstheme="minorHAnsi" w:hAnsiTheme="minorHAnsi"/>
          <w:color w:val="00000A"/>
          <w:sz w:val="22"/>
          <w:szCs w:val="22"/>
        </w:rPr>
      </w:pPr>
      <w:r>
        <w:rPr>
          <w:rFonts w:cs="Calibri" w:ascii="Calibri" w:hAnsi="Calibri" w:cstheme="minorHAnsi"/>
          <w:color w:val="00000A"/>
          <w:sz w:val="22"/>
          <w:szCs w:val="22"/>
        </w:rPr>
        <w:t>Chefe da Divisão de Vendas Mercado Nacional</w:t>
      </w:r>
    </w:p>
    <w:p>
      <w:pPr>
        <w:pStyle w:val="western"/>
        <w:spacing w:beforeAutospacing="0" w:before="0" w:after="0"/>
        <w:jc w:val="center"/>
        <w:rPr>
          <w:rFonts w:ascii="Calibri" w:hAnsi="Calibri" w:cs="Calibri" w:asciiTheme="minorHAnsi" w:cstheme="minorHAnsi" w:hAnsiTheme="minorHAnsi"/>
          <w:color w:val="00000A"/>
          <w:sz w:val="22"/>
          <w:szCs w:val="22"/>
        </w:rPr>
      </w:pPr>
      <w:r>
        <w:rPr>
          <w:rFonts w:cs="Calibri" w:cstheme="minorHAnsi" w:ascii="Calibri" w:hAnsi="Calibri"/>
          <w:color w:val="00000A"/>
          <w:sz w:val="22"/>
          <w:szCs w:val="22"/>
        </w:rPr>
      </w:r>
    </w:p>
    <w:p>
      <w:pPr>
        <w:pStyle w:val="western"/>
        <w:spacing w:beforeAutospacing="0" w:before="0" w:after="0"/>
        <w:jc w:val="center"/>
        <w:rPr>
          <w:rFonts w:ascii="Calibri" w:hAnsi="Calibri" w:cs="Calibri" w:asciiTheme="minorHAnsi" w:cstheme="minorHAnsi" w:hAnsiTheme="minorHAnsi"/>
          <w:color w:val="00000A"/>
          <w:sz w:val="22"/>
          <w:szCs w:val="22"/>
        </w:rPr>
      </w:pPr>
      <w:r>
        <w:rPr>
          <w:rFonts w:cs="Calibri" w:cstheme="minorHAnsi" w:ascii="Calibri" w:hAnsi="Calibri"/>
          <w:color w:val="00000A"/>
          <w:sz w:val="22"/>
          <w:szCs w:val="22"/>
        </w:rPr>
      </w:r>
    </w:p>
    <w:p>
      <w:pPr>
        <w:pStyle w:val="western"/>
        <w:spacing w:beforeAutospacing="0" w:before="0" w:after="0"/>
        <w:jc w:val="center"/>
        <w:rPr>
          <w:rFonts w:ascii="Calibri" w:hAnsi="Calibri" w:cs="Calibri" w:asciiTheme="minorHAnsi" w:cstheme="minorHAnsi" w:hAnsiTheme="minorHAnsi"/>
          <w:color w:val="00000A"/>
          <w:sz w:val="22"/>
          <w:szCs w:val="22"/>
        </w:rPr>
      </w:pPr>
      <w:r>
        <w:rPr>
          <w:rFonts w:cs="Calibri" w:cstheme="minorHAnsi" w:ascii="Calibri" w:hAnsi="Calibri"/>
          <w:color w:val="00000A"/>
          <w:sz w:val="22"/>
          <w:szCs w:val="22"/>
        </w:rPr>
      </w:r>
    </w:p>
    <w:p>
      <w:pPr>
        <w:pStyle w:val="western"/>
        <w:spacing w:beforeAutospacing="0" w:before="0" w:after="0"/>
        <w:jc w:val="center"/>
        <w:rPr>
          <w:rFonts w:ascii="Calibri" w:hAnsi="Calibri" w:cs="Calibri" w:asciiTheme="minorHAnsi" w:cstheme="minorHAnsi" w:hAnsiTheme="minorHAnsi"/>
          <w:color w:val="00000A"/>
          <w:sz w:val="22"/>
          <w:szCs w:val="22"/>
        </w:rPr>
      </w:pPr>
      <w:r>
        <w:rPr>
          <w:rFonts w:cs="Calibri" w:cstheme="minorHAnsi" w:ascii="Calibri" w:hAnsi="Calibri"/>
          <w:color w:val="00000A"/>
          <w:sz w:val="22"/>
          <w:szCs w:val="22"/>
        </w:rPr>
      </w:r>
    </w:p>
    <w:p>
      <w:pPr>
        <w:pStyle w:val="western"/>
        <w:spacing w:beforeAutospacing="0" w:before="0" w:after="0"/>
        <w:jc w:val="center"/>
        <w:rPr>
          <w:rFonts w:ascii="Calibri" w:hAnsi="Calibri" w:cs="Calibri" w:asciiTheme="minorHAnsi" w:cstheme="minorHAnsi" w:hAnsiTheme="minorHAnsi"/>
          <w:color w:val="00000A"/>
          <w:sz w:val="22"/>
          <w:szCs w:val="22"/>
        </w:rPr>
      </w:pPr>
      <w:r>
        <w:rPr>
          <w:rFonts w:cs="Calibri" w:cstheme="minorHAnsi" w:ascii="Calibri" w:hAnsi="Calibri"/>
          <w:color w:val="00000A"/>
          <w:sz w:val="22"/>
          <w:szCs w:val="22"/>
        </w:rPr>
      </w:r>
    </w:p>
    <w:p>
      <w:pPr>
        <w:pStyle w:val="western"/>
        <w:spacing w:beforeAutospacing="0" w:before="0" w:after="0"/>
        <w:jc w:val="center"/>
        <w:rPr>
          <w:rFonts w:ascii="Calibri" w:hAnsi="Calibri" w:cs="Calibri" w:asciiTheme="minorHAnsi" w:cstheme="minorHAnsi" w:hAnsiTheme="minorHAnsi"/>
          <w:color w:val="00000A"/>
          <w:sz w:val="22"/>
          <w:szCs w:val="22"/>
        </w:rPr>
      </w:pPr>
      <w:r>
        <w:rPr>
          <w:rFonts w:cs="Calibri" w:cstheme="minorHAnsi" w:ascii="Calibri" w:hAnsi="Calibri"/>
          <w:color w:val="00000A"/>
          <w:sz w:val="22"/>
          <w:szCs w:val="22"/>
        </w:rPr>
      </w:r>
    </w:p>
    <w:p>
      <w:pPr>
        <w:pStyle w:val="western"/>
        <w:spacing w:beforeAutospacing="0" w:before="0" w:after="0"/>
        <w:jc w:val="center"/>
        <w:rPr>
          <w:rFonts w:ascii="Calibri" w:hAnsi="Calibri" w:cs="Calibri" w:asciiTheme="minorHAnsi" w:cstheme="minorHAnsi" w:hAnsiTheme="minorHAnsi"/>
          <w:color w:val="00000A"/>
          <w:sz w:val="20"/>
          <w:szCs w:val="20"/>
        </w:rPr>
      </w:pPr>
      <w:r>
        <w:rPr>
          <w:rFonts w:cs="Calibri" w:cstheme="minorHAnsi" w:ascii="Calibri" w:hAnsi="Calibri"/>
          <w:color w:val="00000A"/>
          <w:sz w:val="20"/>
          <w:szCs w:val="20"/>
        </w:rPr>
      </w:r>
    </w:p>
    <w:p>
      <w:pPr>
        <w:pStyle w:val="western"/>
        <w:spacing w:beforeAutospacing="0" w:before="0" w:after="0"/>
        <w:jc w:val="center"/>
        <w:rPr>
          <w:rFonts w:ascii="Calibri" w:hAnsi="Calibri" w:cs="Calibri" w:asciiTheme="minorHAnsi" w:cstheme="minorHAnsi" w:hAnsiTheme="minorHAnsi"/>
          <w:b w:val="false"/>
          <w:bCs w:val="false"/>
          <w:i w:val="false"/>
          <w:color w:val="00000A"/>
          <w:sz w:val="20"/>
          <w:szCs w:val="20"/>
        </w:rPr>
      </w:pPr>
      <w:r>
        <w:rPr>
          <w:rFonts w:cs="Calibri" w:ascii="Calibri" w:hAnsi="Calibri" w:asciiTheme="minorHAnsi" w:cstheme="minorHAnsi" w:hAnsiTheme="minorHAnsi"/>
          <w:b w:val="false"/>
          <w:bCs w:val="false"/>
          <w:i w:val="false"/>
          <w:color w:val="00000A"/>
          <w:sz w:val="20"/>
          <w:szCs w:val="20"/>
        </w:rPr>
        <w:t>Caso sua demanda não tenha sido atendida, ou, em caso de reclamações, sugestões ou elogios use nosso canal Fale Conosco através do link: www.imbel.gov.br/index.php/#faleconoscoscroll ou por intermédio do número de telefone 61-3415 4825.</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701" w:right="1134" w:gutter="0" w:header="709" w:top="1276" w:footer="393" w:bottom="9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sdt>
    <w:sdtPr>
      <w:docPartObj>
        <w:docPartGallery w:val="Page Numbers (Top of Page)"/>
        <w:docPartUnique w:val="true"/>
      </w:docPartObj>
    </w:sdtPr>
    <w:sdtContent>
      <w:p>
        <w:pPr>
          <w:pStyle w:val="Normal"/>
          <w:spacing w:before="0" w:after="200"/>
          <w:jc w:val="center"/>
          <w:rPr>
            <w:sz w:val="20"/>
            <w:szCs w:val="20"/>
          </w:rPr>
        </w:pPr>
        <w:r>
          <w:rPr>
            <w:sz w:val="20"/>
            <w:szCs w:val="20"/>
          </w:rPr>
          <w:t>Proposta Comercial nº 0</w:t>
        </w:r>
        <w:r>
          <w:rPr>
            <w:sz w:val="20"/>
            <w:szCs w:val="20"/>
          </w:rPr>
          <w:t>4</w:t>
        </w:r>
        <w:r>
          <w:rPr>
            <w:sz w:val="20"/>
            <w:szCs w:val="20"/>
          </w:rPr>
          <w:t xml:space="preserve">/2026 – DVMNA/DRCOM                                                                                            p. </w:t>
        </w: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r>
          <w:rPr>
            <w:sz w:val="20"/>
            <w:szCs w:val="20"/>
          </w:rPr>
          <w:t>/</w:t>
        </w:r>
        <w:r>
          <w:rPr>
            <w:sz w:val="20"/>
            <w:szCs w:val="20"/>
          </w:rPr>
          <w:fldChar w:fldCharType="begin"/>
        </w:r>
        <w:r>
          <w:rPr>
            <w:sz w:val="20"/>
            <w:szCs w:val="20"/>
          </w:rPr>
          <w:instrText xml:space="preserve"> NUMPAGES </w:instrText>
        </w:r>
        <w:r>
          <w:rPr>
            <w:sz w:val="20"/>
            <w:szCs w:val="20"/>
          </w:rPr>
          <w:fldChar w:fldCharType="separate"/>
        </w:r>
        <w:r>
          <w:rPr>
            <w:sz w:val="20"/>
            <w:szCs w:val="20"/>
          </w:rPr>
          <w:t>2</w:t>
        </w:r>
        <w:r>
          <w:rPr>
            <w:sz w:val="20"/>
            <w:szCs w:val="20"/>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sdt>
    <w:sdtPr>
      <w:docPartObj>
        <w:docPartGallery w:val="Page Numbers (Top of Page)"/>
        <w:docPartUnique w:val="true"/>
      </w:docPartObj>
    </w:sdtPr>
    <w:sdtContent>
      <w:p>
        <w:pPr>
          <w:pStyle w:val="Normal"/>
          <w:spacing w:before="0" w:after="200"/>
          <w:jc w:val="center"/>
          <w:rPr>
            <w:sz w:val="20"/>
            <w:szCs w:val="20"/>
          </w:rPr>
        </w:pPr>
        <w:r>
          <w:rPr>
            <w:sz w:val="20"/>
            <w:szCs w:val="20"/>
          </w:rPr>
          <w:t>Proposta Comercial nº 0</w:t>
        </w:r>
        <w:r>
          <w:rPr>
            <w:sz w:val="20"/>
            <w:szCs w:val="20"/>
          </w:rPr>
          <w:t>4</w:t>
        </w:r>
        <w:r>
          <w:rPr>
            <w:sz w:val="20"/>
            <w:szCs w:val="20"/>
          </w:rPr>
          <w:t xml:space="preserve">/2026 – DVMNA/DRCOM                                                                                            p. </w:t>
        </w: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r>
          <w:rPr>
            <w:sz w:val="20"/>
            <w:szCs w:val="20"/>
          </w:rPr>
          <w:t>/</w:t>
        </w:r>
        <w:r>
          <w:rPr>
            <w:sz w:val="20"/>
            <w:szCs w:val="20"/>
          </w:rPr>
          <w:fldChar w:fldCharType="begin"/>
        </w:r>
        <w:r>
          <w:rPr>
            <w:sz w:val="20"/>
            <w:szCs w:val="20"/>
          </w:rPr>
          <w:instrText xml:space="preserve"> NUMPAGES </w:instrText>
        </w:r>
        <w:r>
          <w:rPr>
            <w:sz w:val="20"/>
            <w:szCs w:val="20"/>
          </w:rPr>
          <w:fldChar w:fldCharType="separate"/>
        </w:r>
        <w:r>
          <w:rPr>
            <w:sz w:val="20"/>
            <w:szCs w:val="20"/>
          </w:rPr>
          <w:t>2</w:t>
        </w:r>
        <w:r>
          <w:rPr>
            <w:sz w:val="20"/>
            <w:szCs w:val="20"/>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4" behindDoc="1" locked="0" layoutInCell="1" allowOverlap="1">
          <wp:simplePos x="0" y="0"/>
          <wp:positionH relativeFrom="column">
            <wp:posOffset>-1111250</wp:posOffset>
          </wp:positionH>
          <wp:positionV relativeFrom="paragraph">
            <wp:posOffset>-450215</wp:posOffset>
          </wp:positionV>
          <wp:extent cx="7591425" cy="5369560"/>
          <wp:effectExtent l="0" t="0" r="0" b="0"/>
          <wp:wrapNone/>
          <wp:docPr id="2" name="Imagem 10" descr="Prancheta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0" descr="Prancheta 10.jpg"/>
                  <pic:cNvPicPr>
                    <a:picLocks noChangeAspect="1" noChangeArrowheads="1"/>
                  </pic:cNvPicPr>
                </pic:nvPicPr>
                <pic:blipFill>
                  <a:blip r:embed="rId1"/>
                  <a:stretch>
                    <a:fillRect/>
                  </a:stretch>
                </pic:blipFill>
                <pic:spPr bwMode="auto">
                  <a:xfrm>
                    <a:off x="0" y="0"/>
                    <a:ext cx="7591425" cy="536956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4" behindDoc="1" locked="0" layoutInCell="1" allowOverlap="1">
          <wp:simplePos x="0" y="0"/>
          <wp:positionH relativeFrom="column">
            <wp:posOffset>-1111250</wp:posOffset>
          </wp:positionH>
          <wp:positionV relativeFrom="paragraph">
            <wp:posOffset>-450215</wp:posOffset>
          </wp:positionV>
          <wp:extent cx="7591425" cy="5369560"/>
          <wp:effectExtent l="0" t="0" r="0" b="0"/>
          <wp:wrapNone/>
          <wp:docPr id="3" name="Imagem 10" descr="Prancheta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0" descr="Prancheta 10.jpg"/>
                  <pic:cNvPicPr>
                    <a:picLocks noChangeAspect="1" noChangeArrowheads="1"/>
                  </pic:cNvPicPr>
                </pic:nvPicPr>
                <pic:blipFill>
                  <a:blip r:embed="rId1"/>
                  <a:stretch>
                    <a:fillRect/>
                  </a:stretch>
                </pic:blipFill>
                <pic:spPr bwMode="auto">
                  <a:xfrm>
                    <a:off x="0" y="0"/>
                    <a:ext cx="7591425" cy="536956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rFonts w:ascii="Calibri" w:hAnsi="Calibri" w:cs="Calibri" w:asciiTheme="minorHAnsi" w:cstheme="minorHAnsi" w:hAnsiTheme="minorHAnsi"/>
        <w:b/>
        <w:i w:val="false"/>
        <w:sz w:val="22"/>
        <w:szCs w:val="22"/>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2"/>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d111aa"/>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Heading4">
    <w:name w:val="heading 4"/>
    <w:basedOn w:val="Normal"/>
    <w:next w:val="Normal"/>
    <w:link w:val="Ttulo4Char"/>
    <w:uiPriority w:val="9"/>
    <w:unhideWhenUsed/>
    <w:qFormat/>
    <w:rsid w:val="00d111aa"/>
    <w:pPr>
      <w:keepNext w:val="true"/>
      <w:keepLines/>
      <w:spacing w:lineRule="auto" w:line="240" w:before="80" w:after="0"/>
      <w:outlineLvl w:val="3"/>
    </w:pPr>
    <w:rPr>
      <w:rFonts w:ascii="Cambria" w:hAnsi="Cambria" w:eastAsia="" w:cs="" w:asciiTheme="majorHAnsi" w:cstheme="majorBidi" w:eastAsiaTheme="majorEastAsia" w:hAnsiTheme="majorHAnsi"/>
      <w:i/>
      <w:iCs/>
      <w:sz w:val="28"/>
      <w:szCs w:val="28"/>
    </w:rPr>
  </w:style>
  <w:style w:type="character" w:styleId="DefaultParagraphFont" w:default="1">
    <w:name w:val="Default Paragraph Font"/>
    <w:uiPriority w:val="1"/>
    <w:semiHidden/>
    <w:unhideWhenUsed/>
    <w:qFormat/>
    <w:rPr/>
  </w:style>
  <w:style w:type="character" w:styleId="Ttulo4Char" w:customStyle="1">
    <w:name w:val="Título 4 Char"/>
    <w:basedOn w:val="DefaultParagraphFont"/>
    <w:uiPriority w:val="9"/>
    <w:qFormat/>
    <w:rsid w:val="00d111aa"/>
    <w:rPr>
      <w:rFonts w:ascii="Cambria" w:hAnsi="Cambria" w:eastAsia="" w:cs="" w:asciiTheme="majorHAnsi" w:cstheme="majorBidi" w:eastAsiaTheme="majorEastAsia" w:hAnsiTheme="majorHAnsi"/>
      <w:i/>
      <w:iCs/>
      <w:sz w:val="28"/>
      <w:szCs w:val="28"/>
    </w:rPr>
  </w:style>
  <w:style w:type="character" w:styleId="CabealhoChar" w:customStyle="1">
    <w:name w:val="Cabeçalho Char"/>
    <w:basedOn w:val="DefaultParagraphFont"/>
    <w:uiPriority w:val="99"/>
    <w:qFormat/>
    <w:rsid w:val="00d111aa"/>
    <w:rPr/>
  </w:style>
  <w:style w:type="character" w:styleId="Hyperlink">
    <w:name w:val="Hyperlink"/>
    <w:basedOn w:val="DefaultParagraphFont"/>
    <w:uiPriority w:val="99"/>
    <w:unhideWhenUsed/>
    <w:rsid w:val="00d111aa"/>
    <w:rPr>
      <w:color w:val="0000FF"/>
      <w:u w:val="single"/>
    </w:rPr>
  </w:style>
  <w:style w:type="character" w:styleId="NormalWebChar" w:customStyle="1">
    <w:name w:val="Normal (Web) Char"/>
    <w:basedOn w:val="DefaultParagraphFont"/>
    <w:link w:val="NormalWeb"/>
    <w:uiPriority w:val="99"/>
    <w:qFormat/>
    <w:rsid w:val="00d111aa"/>
    <w:rPr>
      <w:rFonts w:ascii="Times New Roman" w:hAnsi="Times New Roman" w:eastAsia="Times New Roman" w:cs="Times New Roman"/>
      <w:sz w:val="24"/>
      <w:szCs w:val="24"/>
      <w:lang w:eastAsia="pt-BR"/>
    </w:rPr>
  </w:style>
  <w:style w:type="character" w:styleId="CorpodetextoChar" w:customStyle="1">
    <w:name w:val="Corpo de texto Char"/>
    <w:basedOn w:val="DefaultParagraphFont"/>
    <w:uiPriority w:val="1"/>
    <w:qFormat/>
    <w:rsid w:val="00d111aa"/>
    <w:rPr>
      <w:rFonts w:ascii="Calibri" w:hAnsi="Calibri" w:eastAsia="Calibri" w:cs="Calibri"/>
      <w:lang w:val="pt-PT"/>
    </w:rPr>
  </w:style>
  <w:style w:type="character" w:styleId="RodapChar" w:customStyle="1">
    <w:name w:val="Rodapé Char"/>
    <w:basedOn w:val="DefaultParagraphFont"/>
    <w:uiPriority w:val="99"/>
    <w:semiHidden/>
    <w:qFormat/>
    <w:rsid w:val="00d111aa"/>
    <w:rPr/>
  </w:style>
  <w:style w:type="paragraph" w:styleId="Ttulo">
    <w:name w:val="Título"/>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link w:val="CorpodetextoChar"/>
    <w:uiPriority w:val="1"/>
    <w:qFormat/>
    <w:rsid w:val="00d111aa"/>
    <w:pPr>
      <w:widowControl w:val="false"/>
      <w:spacing w:lineRule="auto" w:line="240" w:before="0" w:after="0"/>
    </w:pPr>
    <w:rPr>
      <w:rFonts w:ascii="Calibri" w:hAnsi="Calibri" w:eastAsia="Calibri" w:cs="Calibri"/>
      <w:lang w:val="pt-PT"/>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Ttulouser">
    <w:name w:val="Título (user)"/>
    <w:basedOn w:val="Normal"/>
    <w:next w:val="BodyText"/>
    <w:qFormat/>
    <w:pPr>
      <w:keepNext w:val="true"/>
      <w:spacing w:before="240" w:after="120"/>
    </w:pPr>
    <w:rPr>
      <w:rFonts w:ascii="Liberation Sans" w:hAnsi="Liberation Sans" w:eastAsia="Microsoft YaHei" w:cs="Arial Unicode MS"/>
      <w:sz w:val="28"/>
      <w:szCs w:val="28"/>
    </w:rPr>
  </w:style>
  <w:style w:type="paragraph" w:styleId="ndiceuser">
    <w:name w:val="Índice (user)"/>
    <w:basedOn w:val="Normal"/>
    <w:qFormat/>
    <w:pPr>
      <w:suppressLineNumbers/>
    </w:pPr>
    <w:rPr>
      <w:rFonts w:cs="Arial Unicode MS"/>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Normal"/>
    <w:link w:val="CabealhoChar"/>
    <w:uiPriority w:val="99"/>
    <w:unhideWhenUsed/>
    <w:rsid w:val="00d111aa"/>
    <w:pPr>
      <w:tabs>
        <w:tab w:val="clear" w:pos="708"/>
        <w:tab w:val="center" w:pos="4252" w:leader="none"/>
        <w:tab w:val="right" w:pos="8504" w:leader="none"/>
      </w:tabs>
      <w:spacing w:lineRule="auto" w:line="240" w:before="0" w:after="0"/>
    </w:pPr>
    <w:rPr/>
  </w:style>
  <w:style w:type="paragraph" w:styleId="NoSpacing">
    <w:name w:val="No Spacing"/>
    <w:uiPriority w:val="1"/>
    <w:qFormat/>
    <w:rsid w:val="00d111aa"/>
    <w:pPr>
      <w:widowControl/>
      <w:suppressAutoHyphens w:val="true"/>
      <w:bidi w:val="0"/>
      <w:spacing w:before="0" w:after="0"/>
      <w:jc w:val="left"/>
    </w:pPr>
    <w:rPr>
      <w:rFonts w:ascii="Calibri" w:hAnsi="Calibri" w:eastAsia="" w:cs="" w:eastAsiaTheme="minorEastAsia"/>
      <w:color w:val="auto"/>
      <w:kern w:val="0"/>
      <w:sz w:val="21"/>
      <w:szCs w:val="21"/>
      <w:lang w:val="pt-BR" w:eastAsia="en-US" w:bidi="ar-SA"/>
    </w:rPr>
  </w:style>
  <w:style w:type="paragraph" w:styleId="NormalWeb">
    <w:name w:val="Normal (Web)"/>
    <w:basedOn w:val="Normal"/>
    <w:link w:val="NormalWebChar"/>
    <w:uiPriority w:val="99"/>
    <w:unhideWhenUsed/>
    <w:qFormat/>
    <w:rsid w:val="00d111aa"/>
    <w:pPr>
      <w:spacing w:lineRule="auto" w:line="240" w:beforeAutospacing="1" w:after="119"/>
    </w:pPr>
    <w:rPr>
      <w:rFonts w:ascii="Times New Roman" w:hAnsi="Times New Roman" w:eastAsia="Times New Roman" w:cs="Times New Roman"/>
      <w:sz w:val="24"/>
      <w:szCs w:val="24"/>
      <w:lang w:eastAsia="pt-BR"/>
    </w:rPr>
  </w:style>
  <w:style w:type="paragraph" w:styleId="western" w:customStyle="1">
    <w:name w:val="western"/>
    <w:basedOn w:val="Normal"/>
    <w:qFormat/>
    <w:rsid w:val="00d111aa"/>
    <w:pPr>
      <w:spacing w:lineRule="auto" w:line="240" w:beforeAutospacing="1" w:after="119"/>
    </w:pPr>
    <w:rPr>
      <w:rFonts w:ascii="Times New Roman" w:hAnsi="Times New Roman" w:eastAsia="Times New Roman" w:cs="Times New Roman"/>
      <w:sz w:val="24"/>
      <w:szCs w:val="24"/>
      <w:lang w:eastAsia="pt-BR"/>
    </w:rPr>
  </w:style>
  <w:style w:type="paragraph" w:styleId="ListParagraph">
    <w:name w:val="List Paragraph"/>
    <w:basedOn w:val="Normal"/>
    <w:uiPriority w:val="34"/>
    <w:qFormat/>
    <w:rsid w:val="00d111aa"/>
    <w:pPr>
      <w:spacing w:lineRule="auto" w:line="312" w:before="0" w:after="160"/>
      <w:ind w:left="720"/>
      <w:contextualSpacing/>
    </w:pPr>
    <w:rPr>
      <w:rFonts w:eastAsia="" w:eastAsiaTheme="minorEastAsia"/>
      <w:sz w:val="21"/>
      <w:szCs w:val="21"/>
    </w:rPr>
  </w:style>
  <w:style w:type="paragraph" w:styleId="Footer">
    <w:name w:val="footer"/>
    <w:basedOn w:val="Normal"/>
    <w:link w:val="RodapChar"/>
    <w:uiPriority w:val="99"/>
    <w:semiHidden/>
    <w:unhideWhenUsed/>
    <w:rsid w:val="00d111aa"/>
    <w:pPr>
      <w:tabs>
        <w:tab w:val="clear" w:pos="708"/>
        <w:tab w:val="center" w:pos="4252" w:leader="none"/>
        <w:tab w:val="right" w:pos="8504" w:leader="none"/>
      </w:tabs>
      <w:spacing w:lineRule="auto" w:line="240" w:before="0" w:after="0"/>
    </w:pPr>
    <w:rPr/>
  </w:style>
  <w:style w:type="paragraph" w:styleId="Contedodoquadrouser">
    <w:name w:val="Conteúdo do quadro (user)"/>
    <w:basedOn w:val="Normal"/>
    <w:qFormat/>
    <w:pPr/>
    <w:rPr/>
  </w:style>
  <w:style w:type="paragraph" w:styleId="Contedodatabelauser">
    <w:name w:val="Conteúdo da tabela (user)"/>
    <w:basedOn w:val="Normal"/>
    <w:qFormat/>
    <w:pPr>
      <w:widowControl w:val="false"/>
      <w:suppressLineNumbers/>
    </w:pPr>
    <w:rPr/>
  </w:style>
  <w:style w:type="numbering" w:styleId="Semlistauser" w:default="1">
    <w:name w:val="Sem lista (user)"/>
    <w:uiPriority w:val="99"/>
    <w:semiHidden/>
    <w:unhideWhenUsed/>
    <w:qFormat/>
  </w:style>
  <w:style w:type="table" w:default="1" w:styleId="Tabelanormal">
    <w:name w:val="Normal Table"/>
    <w:uiPriority w:val="99"/>
    <w:semiHidden/>
    <w:unhideWhenUsed/>
    <w:qFormat/>
    <w:tblPr>
      <w:tblCellMar>
        <w:top w:w="0" w:type="dxa"/>
        <w:left w:w="108" w:type="dxa"/>
        <w:bottom w:w="0" w:type="dxa"/>
        <w:right w:w="108" w:type="dxa"/>
      </w:tblCellMar>
    </w:tblPr>
  </w:style>
  <w:style w:type="table" w:styleId="Tabelacomgrade">
    <w:name w:val="Table Grid"/>
    <w:basedOn w:val="Tabelanormal"/>
    <w:uiPriority w:val="39"/>
    <w:rsid w:val="00d111aa"/>
    <w:pPr>
      <w:jc w:val="lef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LibreOffice/26.2.2.2$Windows_X86_64 LibreOffice_project/1f77d10d6938fd34972958f64b2bcfa54f8b1ba5</Application>
  <AppVersion>15.0000</AppVersion>
  <Pages>2</Pages>
  <Words>631</Words>
  <Characters>3569</Characters>
  <CharactersWithSpaces>4333</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2026-03-10T11:20:00Z</dcterms:created>
  <dc:creator>drmer24</dc:creator>
  <dc:description/>
  <dc:language>pt-BR</dc:language>
  <cp:lastModifiedBy/>
  <cp:lastPrinted>2026-03-23T09:07:27Z</cp:lastPrinted>
  <dcterms:modified xsi:type="dcterms:W3CDTF">2026-04-07T14:20:17Z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