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EMPLOYEE JOB SHEET</w:t>
      </w:r>
    </w:p>
    <w:p>
      <w:r>
        <w:rPr>
          <w:i/>
          <w:color w:val="6B7B83"/>
          <w:sz w:val="19"/>
        </w:rPr>
        <w:t>Give one per job. Keep entry codes off paper — share them securely, separately.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Arrival time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Est. hours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Customer (first name)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Street / area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Crew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CUSTOMER PREFERENCES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Pets on site: ________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Unscented products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Shoes off / shoe covers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Skip areas: ________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Product to avoid: ________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Special request: ________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PRIORITIES IF TIME RUNS SHORT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576"/>
        <w:gridCol w:w="9504"/>
      </w:tblGrid>
      <w:tr>
        <w:tc>
          <w:tcPr>
            <w:tcW w:type="dxa" w:w="57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950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Priority task</w:t>
            </w:r>
          </w:p>
        </w:tc>
      </w:tr>
      <w:tr>
        <w:trPr>
          <w:trHeight w:val="397"/>
        </w:trP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50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50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504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BEFORE YOU LEAVE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Checklist complete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Final walk-through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Photos (if required)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Nothing left behind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Secured as instructed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Issues reported to office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Actual time in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Actual time out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Supplies running low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Notes for office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