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14226" w14:textId="2ED82656" w:rsidR="00EE1E8C" w:rsidRDefault="00EE1E8C" w:rsidP="00EE1E8C">
      <w:pPr>
        <w:pStyle w:val="Heading1"/>
        <w:rPr>
          <w:b/>
        </w:rPr>
      </w:pPr>
      <w:bookmarkStart w:id="0" w:name="_GoBack"/>
      <w:bookmarkEnd w:id="0"/>
      <w:r w:rsidRPr="00994DA0">
        <w:rPr>
          <w:b/>
        </w:rPr>
        <w:t>C</w:t>
      </w:r>
      <w:r w:rsidR="008B6010">
        <w:rPr>
          <w:b/>
        </w:rPr>
        <w:t xml:space="preserve">SEP 517, </w:t>
      </w:r>
      <w:proofErr w:type="gramStart"/>
      <w:r w:rsidR="008B6010">
        <w:rPr>
          <w:b/>
        </w:rPr>
        <w:t>Fall</w:t>
      </w:r>
      <w:proofErr w:type="gramEnd"/>
      <w:r w:rsidR="008B6010">
        <w:rPr>
          <w:b/>
        </w:rPr>
        <w:t xml:space="preserve"> 2015, Assignment 3</w:t>
      </w:r>
    </w:p>
    <w:p w14:paraId="62433502" w14:textId="7CFD9D13" w:rsidR="00052A4A" w:rsidRPr="00052A4A" w:rsidRDefault="0092531D" w:rsidP="00052A4A">
      <w:hyperlink r:id="rId8" w:history="1">
        <w:r w:rsidR="008B6010" w:rsidRPr="00C025C5">
          <w:rPr>
            <w:rStyle w:val="Hyperlink"/>
          </w:rPr>
          <w:t>https://github.com/jogonzal-msft/UWNLPAssignment3</w:t>
        </w:r>
      </w:hyperlink>
      <w:r w:rsidR="008B6010">
        <w:t xml:space="preserve"> </w:t>
      </w:r>
      <w:r w:rsidR="0006603E">
        <w:t xml:space="preserve"> </w:t>
      </w:r>
      <w:r w:rsidR="00052A4A">
        <w:t xml:space="preserve"> </w:t>
      </w:r>
    </w:p>
    <w:p w14:paraId="2052D51D" w14:textId="2C6F8013" w:rsidR="00CF7B1A" w:rsidRDefault="0006603E" w:rsidP="00916724">
      <w:pPr>
        <w:pStyle w:val="Heading2"/>
      </w:pPr>
      <w:r>
        <w:t>Introduction</w:t>
      </w:r>
    </w:p>
    <w:p w14:paraId="0BA74E32" w14:textId="326D3E41" w:rsidR="0006603E" w:rsidRDefault="0006603E" w:rsidP="0006603E">
      <w:r>
        <w:t xml:space="preserve">The task is as follows – given an existing </w:t>
      </w:r>
      <w:r w:rsidR="006F672E">
        <w:t xml:space="preserve">inefficient </w:t>
      </w:r>
      <w:r w:rsidR="008B6010">
        <w:t>BaseLineParser</w:t>
      </w:r>
      <w:r>
        <w:t xml:space="preserve">, improve </w:t>
      </w:r>
      <w:r w:rsidR="008B6010">
        <w:t>it to be a real CKYParser.</w:t>
      </w:r>
    </w:p>
    <w:p w14:paraId="3BE521F3" w14:textId="00229291" w:rsidR="001B5C9F" w:rsidRDefault="008B6010" w:rsidP="00375D26">
      <w:r>
        <w:t xml:space="preserve">The BaseLineParser does a pretty crazy process and does not obtain really good results </w:t>
      </w:r>
      <w:r w:rsidR="00375D26">
        <w:t>–</w:t>
      </w:r>
      <w:r>
        <w:t xml:space="preserve"> </w:t>
      </w:r>
      <w:r w:rsidR="00375D26">
        <w:t>it takes a sentence, tags its words with the most likely tag, and then looks for that tag in the training set. It iterates by right branching, so it always builds trees that are heavily biased to one side. The scores for this tagger are not great – see results.</w:t>
      </w:r>
    </w:p>
    <w:p w14:paraId="314A3A63" w14:textId="34D2A90C" w:rsidR="001B5C9F" w:rsidRDefault="00375D26" w:rsidP="001B5C9F">
      <w:r>
        <w:t>The CKYParser should use the CKY (</w:t>
      </w:r>
      <w:r w:rsidRPr="00375D26">
        <w:t>Cocke–Younger–Kasami</w:t>
      </w:r>
      <w:r>
        <w:t xml:space="preserve">) </w:t>
      </w:r>
      <w:r w:rsidR="006F672E">
        <w:t>algorithm to find the most efficient tree for a given sentence according to training data.</w:t>
      </w:r>
      <w:r>
        <w:t xml:space="preserve"> </w:t>
      </w:r>
    </w:p>
    <w:p w14:paraId="041E2824" w14:textId="377F4469" w:rsidR="00550AF0" w:rsidRDefault="006F672E" w:rsidP="00550AF0">
      <w:pPr>
        <w:pStyle w:val="Heading2"/>
      </w:pPr>
      <w:r>
        <w:t>Implementing the CKY parser</w:t>
      </w:r>
    </w:p>
    <w:p w14:paraId="593E51DB" w14:textId="0D782DB2" w:rsidR="00C41FEA" w:rsidRDefault="006F672E" w:rsidP="00550AF0">
      <w:r>
        <w:t xml:space="preserve">The entire implementation of the CKYParser can be found in PCFGParserTester.java, in the </w:t>
      </w:r>
      <w:r w:rsidRPr="006F672E">
        <w:t>CKYParser</w:t>
      </w:r>
      <w:r>
        <w:t xml:space="preserve"> class. A few other classes were developed to aid with this algorithm (mainly container classes):</w:t>
      </w:r>
    </w:p>
    <w:tbl>
      <w:tblPr>
        <w:tblStyle w:val="GridTable4-Accent1"/>
        <w:tblW w:w="0" w:type="auto"/>
        <w:tblLook w:val="04A0" w:firstRow="1" w:lastRow="0" w:firstColumn="1" w:lastColumn="0" w:noHBand="0" w:noVBand="1"/>
      </w:tblPr>
      <w:tblGrid>
        <w:gridCol w:w="5107"/>
        <w:gridCol w:w="5107"/>
      </w:tblGrid>
      <w:tr w:rsidR="006F672E" w14:paraId="66613C41" w14:textId="77777777" w:rsidTr="006F6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68BE0FA9" w14:textId="731B323A" w:rsidR="006F672E" w:rsidRDefault="006F672E" w:rsidP="00550AF0">
            <w:r>
              <w:t>Class</w:t>
            </w:r>
          </w:p>
        </w:tc>
        <w:tc>
          <w:tcPr>
            <w:tcW w:w="5107" w:type="dxa"/>
          </w:tcPr>
          <w:p w14:paraId="5E6BBDE7" w14:textId="7562C5B1" w:rsidR="006F672E" w:rsidRDefault="006F672E" w:rsidP="00550AF0">
            <w:pPr>
              <w:cnfStyle w:val="100000000000" w:firstRow="1" w:lastRow="0" w:firstColumn="0" w:lastColumn="0" w:oddVBand="0" w:evenVBand="0" w:oddHBand="0" w:evenHBand="0" w:firstRowFirstColumn="0" w:firstRowLastColumn="0" w:lastRowFirstColumn="0" w:lastRowLastColumn="0"/>
            </w:pPr>
            <w:r>
              <w:t>Purpose</w:t>
            </w:r>
          </w:p>
        </w:tc>
      </w:tr>
      <w:tr w:rsidR="006F672E" w14:paraId="09F769CF" w14:textId="77777777" w:rsidTr="006F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3B5174B0" w14:textId="6947036C" w:rsidR="006F672E" w:rsidRDefault="006F672E" w:rsidP="00550AF0">
            <w:r>
              <w:t>Cell</w:t>
            </w:r>
          </w:p>
        </w:tc>
        <w:tc>
          <w:tcPr>
            <w:tcW w:w="5107" w:type="dxa"/>
          </w:tcPr>
          <w:p w14:paraId="3EF64D11" w14:textId="645B2444" w:rsidR="006F672E" w:rsidRDefault="006F672E" w:rsidP="00550AF0">
            <w:pPr>
              <w:cnfStyle w:val="000000100000" w:firstRow="0" w:lastRow="0" w:firstColumn="0" w:lastColumn="0" w:oddVBand="0" w:evenVBand="0" w:oddHBand="1" w:evenHBand="0" w:firstRowFirstColumn="0" w:firstRowLastColumn="0" w:lastRowFirstColumn="0" w:lastRowLastColumn="0"/>
            </w:pPr>
            <w:r>
              <w:t>Represent one cell in the CKY tree</w:t>
            </w:r>
          </w:p>
        </w:tc>
      </w:tr>
      <w:tr w:rsidR="006F672E" w14:paraId="257653F4" w14:textId="77777777" w:rsidTr="006F672E">
        <w:tc>
          <w:tcPr>
            <w:cnfStyle w:val="001000000000" w:firstRow="0" w:lastRow="0" w:firstColumn="1" w:lastColumn="0" w:oddVBand="0" w:evenVBand="0" w:oddHBand="0" w:evenHBand="0" w:firstRowFirstColumn="0" w:firstRowLastColumn="0" w:lastRowFirstColumn="0" w:lastRowLastColumn="0"/>
            <w:tcW w:w="5107" w:type="dxa"/>
          </w:tcPr>
          <w:p w14:paraId="73A2DB80" w14:textId="178B4356" w:rsidR="006F672E" w:rsidRDefault="006F672E" w:rsidP="00550AF0">
            <w:r>
              <w:t>BinaryCell</w:t>
            </w:r>
          </w:p>
        </w:tc>
        <w:tc>
          <w:tcPr>
            <w:tcW w:w="5107" w:type="dxa"/>
          </w:tcPr>
          <w:p w14:paraId="49CBAB45" w14:textId="54A2ECAB" w:rsidR="006F672E" w:rsidRDefault="006F672E" w:rsidP="00550AF0">
            <w:pPr>
              <w:cnfStyle w:val="000000000000" w:firstRow="0" w:lastRow="0" w:firstColumn="0" w:lastColumn="0" w:oddVBand="0" w:evenVBand="0" w:oddHBand="0" w:evenHBand="0" w:firstRowFirstColumn="0" w:firstRowLastColumn="0" w:lastRowFirstColumn="0" w:lastRowLastColumn="0"/>
            </w:pPr>
            <w:r>
              <w:t>A cell with Binary options in the CKYTree</w:t>
            </w:r>
          </w:p>
        </w:tc>
      </w:tr>
      <w:tr w:rsidR="006F672E" w14:paraId="6E3AF614" w14:textId="77777777" w:rsidTr="006F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477F81F8" w14:textId="095E3F54" w:rsidR="006F672E" w:rsidRDefault="006F672E" w:rsidP="00550AF0">
            <w:r>
              <w:t>PreterminalCell</w:t>
            </w:r>
          </w:p>
        </w:tc>
        <w:tc>
          <w:tcPr>
            <w:tcW w:w="5107" w:type="dxa"/>
          </w:tcPr>
          <w:p w14:paraId="01A9E821" w14:textId="7FB03FDF" w:rsidR="006F672E" w:rsidRDefault="006F672E" w:rsidP="00550AF0">
            <w:pPr>
              <w:cnfStyle w:val="000000100000" w:firstRow="0" w:lastRow="0" w:firstColumn="0" w:lastColumn="0" w:oddVBand="0" w:evenVBand="0" w:oddHBand="1" w:evenHBand="0" w:firstRowFirstColumn="0" w:firstRowLastColumn="0" w:lastRowFirstColumn="0" w:lastRowLastColumn="0"/>
            </w:pPr>
            <w:r>
              <w:t>A cell with Preterminal options in the CKYTree</w:t>
            </w:r>
          </w:p>
        </w:tc>
      </w:tr>
      <w:tr w:rsidR="006F672E" w14:paraId="50F36A32" w14:textId="77777777" w:rsidTr="006F672E">
        <w:tc>
          <w:tcPr>
            <w:cnfStyle w:val="001000000000" w:firstRow="0" w:lastRow="0" w:firstColumn="1" w:lastColumn="0" w:oddVBand="0" w:evenVBand="0" w:oddHBand="0" w:evenHBand="0" w:firstRowFirstColumn="0" w:firstRowLastColumn="0" w:lastRowFirstColumn="0" w:lastRowLastColumn="0"/>
            <w:tcW w:w="5107" w:type="dxa"/>
          </w:tcPr>
          <w:p w14:paraId="66FF5107" w14:textId="278F3D5B" w:rsidR="006F672E" w:rsidRDefault="006F672E" w:rsidP="00550AF0">
            <w:r>
              <w:t>BinaryTag</w:t>
            </w:r>
          </w:p>
        </w:tc>
        <w:tc>
          <w:tcPr>
            <w:tcW w:w="5107" w:type="dxa"/>
          </w:tcPr>
          <w:p w14:paraId="6BD47758" w14:textId="5266A0FB" w:rsidR="006F672E" w:rsidRDefault="006F672E" w:rsidP="00550AF0">
            <w:pPr>
              <w:cnfStyle w:val="000000000000" w:firstRow="0" w:lastRow="0" w:firstColumn="0" w:lastColumn="0" w:oddVBand="0" w:evenVBand="0" w:oddHBand="0" w:evenHBand="0" w:firstRowFirstColumn="0" w:firstRowLastColumn="0" w:lastRowFirstColumn="0" w:lastRowLastColumn="0"/>
            </w:pPr>
            <w:r>
              <w:t>Represents an individual binary tree structure with a score (one row in a BinaryCell)</w:t>
            </w:r>
          </w:p>
        </w:tc>
      </w:tr>
      <w:tr w:rsidR="006F672E" w14:paraId="2D99749B" w14:textId="77777777" w:rsidTr="006F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253DEA7D" w14:textId="3D31A2E7" w:rsidR="006F672E" w:rsidRDefault="006F672E" w:rsidP="00550AF0">
            <w:r>
              <w:t>PreterminalTag</w:t>
            </w:r>
          </w:p>
        </w:tc>
        <w:tc>
          <w:tcPr>
            <w:tcW w:w="5107" w:type="dxa"/>
          </w:tcPr>
          <w:p w14:paraId="53598D95" w14:textId="67E6CAE6" w:rsidR="006F672E" w:rsidRDefault="006F672E" w:rsidP="006F672E">
            <w:pPr>
              <w:cnfStyle w:val="000000100000" w:firstRow="0" w:lastRow="0" w:firstColumn="0" w:lastColumn="0" w:oddVBand="0" w:evenVBand="0" w:oddHBand="1" w:evenHBand="0" w:firstRowFirstColumn="0" w:firstRowLastColumn="0" w:lastRowFirstColumn="0" w:lastRowLastColumn="0"/>
            </w:pPr>
            <w:r>
              <w:t>Represents an individual preterminal tree structure with a score (one row in a PreterminalCell)</w:t>
            </w:r>
          </w:p>
        </w:tc>
      </w:tr>
      <w:tr w:rsidR="006F672E" w14:paraId="33ED95C0" w14:textId="77777777" w:rsidTr="006F672E">
        <w:tc>
          <w:tcPr>
            <w:cnfStyle w:val="001000000000" w:firstRow="0" w:lastRow="0" w:firstColumn="1" w:lastColumn="0" w:oddVBand="0" w:evenVBand="0" w:oddHBand="0" w:evenHBand="0" w:firstRowFirstColumn="0" w:firstRowLastColumn="0" w:lastRowFirstColumn="0" w:lastRowLastColumn="0"/>
            <w:tcW w:w="5107" w:type="dxa"/>
          </w:tcPr>
          <w:p w14:paraId="20E02B42" w14:textId="19F7E81B" w:rsidR="006F672E" w:rsidRDefault="006F672E" w:rsidP="00550AF0">
            <w:r>
              <w:t>TagWithPosition</w:t>
            </w:r>
          </w:p>
        </w:tc>
        <w:tc>
          <w:tcPr>
            <w:tcW w:w="5107" w:type="dxa"/>
          </w:tcPr>
          <w:p w14:paraId="52E846B6" w14:textId="5690026A" w:rsidR="006F672E" w:rsidRDefault="006F672E" w:rsidP="006F672E">
            <w:pPr>
              <w:cnfStyle w:val="000000000000" w:firstRow="0" w:lastRow="0" w:firstColumn="0" w:lastColumn="0" w:oddVBand="0" w:evenVBand="0" w:oddHBand="0" w:evenHBand="0" w:firstRowFirstColumn="0" w:firstRowLastColumn="0" w:lastRowFirstColumn="0" w:lastRowLastColumn="0"/>
            </w:pPr>
            <w:r>
              <w:t>Container class</w:t>
            </w:r>
          </w:p>
        </w:tc>
      </w:tr>
      <w:tr w:rsidR="006F672E" w14:paraId="7F997B16" w14:textId="77777777" w:rsidTr="006F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44A7FE79" w14:textId="6DB97598" w:rsidR="006F672E" w:rsidRDefault="006F672E" w:rsidP="00550AF0">
            <w:r>
              <w:t>Position</w:t>
            </w:r>
          </w:p>
        </w:tc>
        <w:tc>
          <w:tcPr>
            <w:tcW w:w="5107" w:type="dxa"/>
          </w:tcPr>
          <w:p w14:paraId="7BDA4517" w14:textId="7EE1474B" w:rsidR="006F672E" w:rsidRDefault="006F672E" w:rsidP="006F672E">
            <w:pPr>
              <w:cnfStyle w:val="000000100000" w:firstRow="0" w:lastRow="0" w:firstColumn="0" w:lastColumn="0" w:oddVBand="0" w:evenVBand="0" w:oddHBand="1" w:evenHBand="0" w:firstRowFirstColumn="0" w:firstRowLastColumn="0" w:lastRowFirstColumn="0" w:lastRowLastColumn="0"/>
            </w:pPr>
            <w:r>
              <w:t>Container class</w:t>
            </w:r>
          </w:p>
        </w:tc>
      </w:tr>
    </w:tbl>
    <w:p w14:paraId="6AF67F22" w14:textId="77777777" w:rsidR="006F672E" w:rsidRDefault="006F672E" w:rsidP="00550AF0"/>
    <w:p w14:paraId="2CA6BC71" w14:textId="09753D52" w:rsidR="006F672E" w:rsidRDefault="006F672E" w:rsidP="00550AF0">
      <w:r>
        <w:t xml:space="preserve">The CKYParser gets initialized in the constructor and then is called once per sentence on </w:t>
      </w:r>
      <w:r w:rsidRPr="006F672E">
        <w:t>getBestParse</w:t>
      </w:r>
      <w:r>
        <w:t>. Here are the algorithm steps for that method:</w:t>
      </w:r>
    </w:p>
    <w:p w14:paraId="3B821BE7" w14:textId="4995840E" w:rsidR="006F672E" w:rsidRDefault="006F672E" w:rsidP="006F672E">
      <w:pPr>
        <w:pStyle w:val="ListParagraph"/>
        <w:numPr>
          <w:ilvl w:val="0"/>
          <w:numId w:val="4"/>
        </w:numPr>
      </w:pPr>
      <w:r>
        <w:t>For each word, compute all possible preterminal tags</w:t>
      </w:r>
    </w:p>
    <w:p w14:paraId="59666DF7" w14:textId="3B990855" w:rsidR="006F672E" w:rsidRDefault="006F672E" w:rsidP="006F672E">
      <w:pPr>
        <w:pStyle w:val="ListParagraph"/>
        <w:numPr>
          <w:ilvl w:val="1"/>
          <w:numId w:val="4"/>
        </w:numPr>
      </w:pPr>
      <w:r>
        <w:t>Compute unary closures for those tags</w:t>
      </w:r>
    </w:p>
    <w:p w14:paraId="0E24FA0A" w14:textId="00F8A04E" w:rsidR="006F672E" w:rsidRDefault="006F672E" w:rsidP="006F672E">
      <w:pPr>
        <w:pStyle w:val="ListParagraph"/>
        <w:numPr>
          <w:ilvl w:val="0"/>
          <w:numId w:val="4"/>
        </w:numPr>
      </w:pPr>
      <w:r>
        <w:t>Store PreterminalCells in the first diagonal of the matrix (bottomUpTree)</w:t>
      </w:r>
    </w:p>
    <w:p w14:paraId="0166F9F8" w14:textId="7DAC5E44" w:rsidR="006F672E" w:rsidRDefault="006F672E" w:rsidP="006F672E">
      <w:pPr>
        <w:pStyle w:val="ListParagraph"/>
        <w:numPr>
          <w:ilvl w:val="0"/>
          <w:numId w:val="4"/>
        </w:numPr>
      </w:pPr>
      <w:r>
        <w:t>Iterate to the next diagonal of BinaryCells for binary combinations</w:t>
      </w:r>
    </w:p>
    <w:p w14:paraId="5D2A8097" w14:textId="7E961E75" w:rsidR="006F672E" w:rsidRDefault="006F672E" w:rsidP="006F672E">
      <w:pPr>
        <w:pStyle w:val="ListParagraph"/>
        <w:numPr>
          <w:ilvl w:val="1"/>
          <w:numId w:val="4"/>
        </w:numPr>
      </w:pPr>
      <w:r>
        <w:t>Find all combinations according to grammar and fill out BinaryCell</w:t>
      </w:r>
    </w:p>
    <w:p w14:paraId="54C7585F" w14:textId="601B688F" w:rsidR="006F672E" w:rsidRDefault="006F672E" w:rsidP="006F672E">
      <w:pPr>
        <w:pStyle w:val="ListParagraph"/>
        <w:numPr>
          <w:ilvl w:val="1"/>
          <w:numId w:val="4"/>
        </w:numPr>
      </w:pPr>
      <w:r>
        <w:t>Find unary closures for that cell</w:t>
      </w:r>
    </w:p>
    <w:p w14:paraId="4D7A4E99" w14:textId="743D9E29" w:rsidR="006F672E" w:rsidRDefault="006F672E" w:rsidP="006F672E">
      <w:pPr>
        <w:pStyle w:val="ListParagraph"/>
        <w:numPr>
          <w:ilvl w:val="0"/>
          <w:numId w:val="4"/>
        </w:numPr>
      </w:pPr>
      <w:r>
        <w:t>When reaching the corder of the matrix</w:t>
      </w:r>
    </w:p>
    <w:p w14:paraId="05F3C79E" w14:textId="600A66E3" w:rsidR="006F672E" w:rsidRDefault="006F672E" w:rsidP="006F672E">
      <w:pPr>
        <w:pStyle w:val="ListParagraph"/>
        <w:numPr>
          <w:ilvl w:val="1"/>
          <w:numId w:val="4"/>
        </w:numPr>
      </w:pPr>
      <w:r>
        <w:t>Find S and traverse the tree down</w:t>
      </w:r>
    </w:p>
    <w:p w14:paraId="4FE6B068" w14:textId="00C77331" w:rsidR="006F672E" w:rsidRDefault="006F672E" w:rsidP="006F672E">
      <w:r>
        <w:t>Traversing the tree down isn’t as easy. Here are the steps:</w:t>
      </w:r>
    </w:p>
    <w:p w14:paraId="0CDC76D5" w14:textId="19414EC3" w:rsidR="006F672E" w:rsidRDefault="0059474E" w:rsidP="006F672E">
      <w:pPr>
        <w:pStyle w:val="ListParagraph"/>
        <w:numPr>
          <w:ilvl w:val="0"/>
          <w:numId w:val="5"/>
        </w:numPr>
      </w:pPr>
      <w:r>
        <w:t>Given the first binary of the tree</w:t>
      </w:r>
    </w:p>
    <w:p w14:paraId="5507C930" w14:textId="1EDA87C0" w:rsidR="0059474E" w:rsidRDefault="0059474E" w:rsidP="006F672E">
      <w:pPr>
        <w:pStyle w:val="ListParagraph"/>
        <w:numPr>
          <w:ilvl w:val="0"/>
          <w:numId w:val="5"/>
        </w:numPr>
      </w:pPr>
      <w:r>
        <w:t>Add that tag to the tree, and create a new list of trees under it</w:t>
      </w:r>
    </w:p>
    <w:p w14:paraId="32F5C2DC" w14:textId="08555A74" w:rsidR="0059474E" w:rsidRDefault="0059474E" w:rsidP="0059474E">
      <w:pPr>
        <w:pStyle w:val="ListParagraph"/>
        <w:numPr>
          <w:ilvl w:val="0"/>
          <w:numId w:val="5"/>
        </w:numPr>
      </w:pPr>
      <w:r>
        <w:t>Traverse down all of the unaries of this binary, until reaching the binary</w:t>
      </w:r>
    </w:p>
    <w:p w14:paraId="7CAA4473" w14:textId="2C9034BB" w:rsidR="0059474E" w:rsidRDefault="0059474E" w:rsidP="0059474E">
      <w:pPr>
        <w:pStyle w:val="ListParagraph"/>
        <w:numPr>
          <w:ilvl w:val="0"/>
          <w:numId w:val="5"/>
        </w:numPr>
      </w:pPr>
      <w:r>
        <w:t>When reaching the binary, recursively repeat this process (from (2))) for both nodes</w:t>
      </w:r>
    </w:p>
    <w:p w14:paraId="074992C5" w14:textId="5657F7C6" w:rsidR="0059474E" w:rsidRDefault="0059474E" w:rsidP="0059474E">
      <w:pPr>
        <w:pStyle w:val="ListParagraph"/>
        <w:numPr>
          <w:ilvl w:val="0"/>
          <w:numId w:val="5"/>
        </w:numPr>
      </w:pPr>
      <w:r>
        <w:t>When reaching a preterminalCell</w:t>
      </w:r>
    </w:p>
    <w:p w14:paraId="741915B4" w14:textId="2E041504" w:rsidR="0059474E" w:rsidRDefault="0059474E" w:rsidP="0059474E">
      <w:pPr>
        <w:pStyle w:val="ListParagraph"/>
        <w:numPr>
          <w:ilvl w:val="1"/>
          <w:numId w:val="5"/>
        </w:numPr>
      </w:pPr>
      <w:r>
        <w:lastRenderedPageBreak/>
        <w:t>Traverse down all of the unaries, until reaching the preterminal</w:t>
      </w:r>
    </w:p>
    <w:p w14:paraId="6C705F47" w14:textId="6877428A" w:rsidR="0059474E" w:rsidRDefault="0059474E" w:rsidP="0059474E">
      <w:pPr>
        <w:pStyle w:val="ListParagraph"/>
        <w:numPr>
          <w:ilvl w:val="1"/>
          <w:numId w:val="5"/>
        </w:numPr>
      </w:pPr>
      <w:r>
        <w:t>Add the preterminal and the word</w:t>
      </w:r>
    </w:p>
    <w:p w14:paraId="6BEFC576" w14:textId="614556C2" w:rsidR="0059474E" w:rsidRDefault="0059474E" w:rsidP="008876BA">
      <w:pPr>
        <w:pStyle w:val="Heading2"/>
      </w:pPr>
      <w:r>
        <w:t>Handling unary transitions</w:t>
      </w:r>
    </w:p>
    <w:p w14:paraId="1BD8A52C" w14:textId="753CCC82" w:rsidR="0059474E" w:rsidRDefault="0059474E" w:rsidP="0059474E">
      <w:r>
        <w:t xml:space="preserve">An algorithm similar to the one proposed in </w:t>
      </w:r>
      <w:hyperlink r:id="rId9" w:history="1">
        <w:r w:rsidRPr="0059474E">
          <w:rPr>
            <w:rStyle w:val="Hyperlink"/>
          </w:rPr>
          <w:t>Dan Jurafky’s video explaining CKY</w:t>
        </w:r>
      </w:hyperlink>
      <w:r>
        <w:t xml:space="preserve"> was used. For every cell, we store a backpointer Map&lt;String, String&gt; which knows which tag to redirect to in unary transitions. </w:t>
      </w:r>
      <w:r w:rsidR="000A24B0">
        <w:t>“</w:t>
      </w:r>
      <w:r>
        <w:t>Fake</w:t>
      </w:r>
      <w:r w:rsidR="000A24B0">
        <w:t>”</w:t>
      </w:r>
      <w:r>
        <w:t xml:space="preserve"> rows or “PreterminalTag” and “BinaryTag” (with IsUnary=true) are created to signal that the unaryTransition needs to happen</w:t>
      </w:r>
      <w:r w:rsidR="000A24B0">
        <w:t xml:space="preserve"> when the tree will be built</w:t>
      </w:r>
      <w:r>
        <w:t>.</w:t>
      </w:r>
    </w:p>
    <w:p w14:paraId="045C8EBD" w14:textId="70E3ACFC" w:rsidR="000A24B0" w:rsidRPr="0059474E" w:rsidRDefault="000A24B0" w:rsidP="0059474E">
      <w:r>
        <w:t>Existing transitions might be replaced by other unary transitions (when they are better), making multiple backpointers possible.</w:t>
      </w:r>
    </w:p>
    <w:p w14:paraId="0B84965E" w14:textId="1303DEB2" w:rsidR="00FE38D5" w:rsidRDefault="000A24B0" w:rsidP="00861FB6">
      <w:pPr>
        <w:pStyle w:val="Heading2"/>
      </w:pPr>
      <w:r>
        <w:t>Results + Starting with “S”</w:t>
      </w:r>
    </w:p>
    <w:p w14:paraId="38FE36AE" w14:textId="606F0B91" w:rsidR="00FE38D5" w:rsidRDefault="000A24B0" w:rsidP="00FE38D5">
      <w:pPr>
        <w:pStyle w:val="NoSpacing"/>
      </w:pPr>
      <w:r>
        <w:t>Certain sentences do not begin with “S” in the corpus. Therefore, I decided to make a test with the following variants:</w:t>
      </w:r>
    </w:p>
    <w:p w14:paraId="3921CAD4" w14:textId="68256A77" w:rsidR="000A24B0" w:rsidRDefault="000A24B0" w:rsidP="000A24B0">
      <w:pPr>
        <w:pStyle w:val="NoSpacing"/>
        <w:numPr>
          <w:ilvl w:val="0"/>
          <w:numId w:val="6"/>
        </w:numPr>
      </w:pPr>
      <w:r>
        <w:t>BaseLineParser</w:t>
      </w:r>
    </w:p>
    <w:p w14:paraId="6DE26CD4" w14:textId="0AFF1354" w:rsidR="000A24B0" w:rsidRDefault="000A24B0" w:rsidP="000A24B0">
      <w:pPr>
        <w:pStyle w:val="NoSpacing"/>
        <w:numPr>
          <w:ilvl w:val="0"/>
          <w:numId w:val="6"/>
        </w:numPr>
      </w:pPr>
      <w:r>
        <w:t>CKYParser always choosing “S” at start</w:t>
      </w:r>
    </w:p>
    <w:p w14:paraId="7ADF546D" w14:textId="77777777" w:rsidR="00845CE1" w:rsidRDefault="00845CE1" w:rsidP="00845CE1">
      <w:pPr>
        <w:pStyle w:val="NoSpacing"/>
        <w:numPr>
          <w:ilvl w:val="0"/>
          <w:numId w:val="6"/>
        </w:numPr>
      </w:pPr>
      <w:r>
        <w:t>CKYParser with STip</w:t>
      </w:r>
    </w:p>
    <w:p w14:paraId="52A6794F" w14:textId="60B15CC8" w:rsidR="00845CE1" w:rsidRDefault="00845CE1" w:rsidP="00845CE1">
      <w:pPr>
        <w:pStyle w:val="NoSpacing"/>
        <w:numPr>
          <w:ilvl w:val="1"/>
          <w:numId w:val="6"/>
        </w:numPr>
      </w:pPr>
      <w:r>
        <w:t>STip is a Boolean passed in to “GetBestParse” which tells GetBestParse whether the sentence begins with “</w:t>
      </w:r>
      <w:r w:rsidR="00CC540B">
        <w:t xml:space="preserve">S” or not. If it begins with S. This information means that the parser will get the first tag </w:t>
      </w:r>
      <w:r w:rsidR="00185111">
        <w:t xml:space="preserve">(S) </w:t>
      </w:r>
      <w:r w:rsidR="00CC540B">
        <w:t>correctly</w:t>
      </w:r>
      <w:r w:rsidR="00185111">
        <w:t xml:space="preserve"> if it’s an S, and for others it will simply pick the most likely tag</w:t>
      </w:r>
      <w:r w:rsidR="00CC540B">
        <w:t>.</w:t>
      </w:r>
    </w:p>
    <w:p w14:paraId="6DC12AAF" w14:textId="44CC4095" w:rsidR="00C74F0D" w:rsidRDefault="00C74F0D" w:rsidP="000A24B0">
      <w:pPr>
        <w:pStyle w:val="NoSpacing"/>
        <w:numPr>
          <w:ilvl w:val="0"/>
          <w:numId w:val="6"/>
        </w:numPr>
      </w:pPr>
      <w:r>
        <w:t>(bonus) CKYParser with STip + horizontal markov</w:t>
      </w:r>
    </w:p>
    <w:p w14:paraId="04353612" w14:textId="6AD664F9" w:rsidR="00C74F0D" w:rsidRDefault="00C74F0D" w:rsidP="000A24B0">
      <w:pPr>
        <w:pStyle w:val="NoSpacing"/>
        <w:numPr>
          <w:ilvl w:val="0"/>
          <w:numId w:val="6"/>
        </w:numPr>
      </w:pPr>
      <w:r>
        <w:t>(bonus) CKYParser with STip + vertical markov</w:t>
      </w:r>
    </w:p>
    <w:p w14:paraId="18F13414" w14:textId="3DECA449" w:rsidR="00C74F0D" w:rsidRDefault="00C74F0D" w:rsidP="000A24B0">
      <w:pPr>
        <w:pStyle w:val="NoSpacing"/>
        <w:numPr>
          <w:ilvl w:val="0"/>
          <w:numId w:val="6"/>
        </w:numPr>
      </w:pPr>
      <w:r>
        <w:t>(bonus) CKYParser with STip + horizontal + vertical markov</w:t>
      </w:r>
    </w:p>
    <w:p w14:paraId="2760DFB5" w14:textId="77777777" w:rsidR="000A24B0" w:rsidRDefault="000A24B0" w:rsidP="000A24B0">
      <w:pPr>
        <w:pStyle w:val="NoSpacing"/>
      </w:pPr>
    </w:p>
    <w:p w14:paraId="64ADC1D3" w14:textId="7675CF37" w:rsidR="0042384F" w:rsidRDefault="000A24B0" w:rsidP="0042384F">
      <w:pPr>
        <w:pStyle w:val="NoSpacing"/>
      </w:pPr>
      <w:r>
        <w:t xml:space="preserve">Here are the results </w:t>
      </w:r>
      <w:r w:rsidR="0044309E">
        <w:t xml:space="preserve">(including performance of algorithm) </w:t>
      </w:r>
      <w:r w:rsidR="00245113">
        <w:t xml:space="preserve">that were </w:t>
      </w:r>
      <w:r>
        <w:t>obtained</w:t>
      </w:r>
      <w:r w:rsidR="0042384F">
        <w:t xml:space="preserve"> running the parser with the following configurations: </w:t>
      </w:r>
      <w:r w:rsidR="0042384F" w:rsidRPr="0042384F">
        <w:rPr>
          <w:b/>
        </w:rPr>
        <w:t>maxTrainLength=1000, maxTestLength=40</w:t>
      </w:r>
      <w:r w:rsidR="0042384F">
        <w:t>.</w:t>
      </w:r>
    </w:p>
    <w:p w14:paraId="46B72798" w14:textId="77777777" w:rsidR="000A24B0" w:rsidRDefault="000A24B0" w:rsidP="000A24B0">
      <w:pPr>
        <w:pStyle w:val="NoSpacing"/>
      </w:pPr>
    </w:p>
    <w:tbl>
      <w:tblPr>
        <w:tblStyle w:val="GridTable4-Accent1"/>
        <w:tblW w:w="10001" w:type="dxa"/>
        <w:tblLook w:val="04A0" w:firstRow="1" w:lastRow="0" w:firstColumn="1" w:lastColumn="0" w:noHBand="0" w:noVBand="1"/>
      </w:tblPr>
      <w:tblGrid>
        <w:gridCol w:w="4250"/>
        <w:gridCol w:w="2579"/>
        <w:gridCol w:w="793"/>
        <w:gridCol w:w="793"/>
        <w:gridCol w:w="793"/>
        <w:gridCol w:w="793"/>
      </w:tblGrid>
      <w:tr w:rsidR="00245113" w:rsidRPr="00245113" w14:paraId="3CDC63D3" w14:textId="77777777" w:rsidTr="00245113">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50" w:type="dxa"/>
            <w:noWrap/>
            <w:hideMark/>
          </w:tcPr>
          <w:p w14:paraId="27CE6B76" w14:textId="77777777" w:rsidR="00245113" w:rsidRPr="00245113" w:rsidRDefault="00245113" w:rsidP="00245113">
            <w:pPr>
              <w:rPr>
                <w:rFonts w:ascii="Calibri" w:eastAsia="Times New Roman" w:hAnsi="Calibri" w:cs="Times New Roman"/>
                <w:color w:val="000000"/>
              </w:rPr>
            </w:pPr>
            <w:r w:rsidRPr="00245113">
              <w:rPr>
                <w:rFonts w:ascii="Calibri" w:eastAsia="Times New Roman" w:hAnsi="Calibri" w:cs="Times New Roman"/>
                <w:color w:val="000000"/>
              </w:rPr>
              <w:t>Algorithm</w:t>
            </w:r>
          </w:p>
        </w:tc>
        <w:tc>
          <w:tcPr>
            <w:tcW w:w="2579" w:type="dxa"/>
            <w:noWrap/>
            <w:hideMark/>
          </w:tcPr>
          <w:p w14:paraId="34FD501B" w14:textId="77777777" w:rsidR="00245113" w:rsidRPr="00245113" w:rsidRDefault="00245113" w:rsidP="002451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Performance per sentence (ms)</w:t>
            </w:r>
          </w:p>
        </w:tc>
        <w:tc>
          <w:tcPr>
            <w:tcW w:w="793" w:type="dxa"/>
            <w:noWrap/>
            <w:hideMark/>
          </w:tcPr>
          <w:p w14:paraId="74F6E529" w14:textId="77777777" w:rsidR="00245113" w:rsidRPr="00245113" w:rsidRDefault="00245113" w:rsidP="002451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P</w:t>
            </w:r>
          </w:p>
        </w:tc>
        <w:tc>
          <w:tcPr>
            <w:tcW w:w="793" w:type="dxa"/>
            <w:noWrap/>
            <w:hideMark/>
          </w:tcPr>
          <w:p w14:paraId="3EC24F6E" w14:textId="77777777" w:rsidR="00245113" w:rsidRPr="00245113" w:rsidRDefault="00245113" w:rsidP="002451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R</w:t>
            </w:r>
          </w:p>
        </w:tc>
        <w:tc>
          <w:tcPr>
            <w:tcW w:w="793" w:type="dxa"/>
            <w:noWrap/>
            <w:hideMark/>
          </w:tcPr>
          <w:p w14:paraId="3F6DFA6A" w14:textId="77777777" w:rsidR="00245113" w:rsidRPr="00245113" w:rsidRDefault="00245113" w:rsidP="002451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F1</w:t>
            </w:r>
          </w:p>
        </w:tc>
        <w:tc>
          <w:tcPr>
            <w:tcW w:w="793" w:type="dxa"/>
            <w:noWrap/>
            <w:hideMark/>
          </w:tcPr>
          <w:p w14:paraId="792C8AF9" w14:textId="77777777" w:rsidR="00245113" w:rsidRPr="00245113" w:rsidRDefault="00245113" w:rsidP="002451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EX</w:t>
            </w:r>
          </w:p>
        </w:tc>
      </w:tr>
      <w:tr w:rsidR="00245113" w:rsidRPr="00245113" w14:paraId="35290DEE" w14:textId="77777777" w:rsidTr="0024511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50" w:type="dxa"/>
            <w:noWrap/>
            <w:hideMark/>
          </w:tcPr>
          <w:p w14:paraId="6DEE68BF" w14:textId="77777777" w:rsidR="00245113" w:rsidRPr="00245113" w:rsidRDefault="00245113" w:rsidP="00245113">
            <w:pPr>
              <w:rPr>
                <w:rFonts w:ascii="Calibri" w:eastAsia="Times New Roman" w:hAnsi="Calibri" w:cs="Times New Roman"/>
                <w:color w:val="000000"/>
              </w:rPr>
            </w:pPr>
            <w:r w:rsidRPr="00245113">
              <w:rPr>
                <w:rFonts w:ascii="Calibri" w:eastAsia="Times New Roman" w:hAnsi="Calibri" w:cs="Times New Roman"/>
                <w:color w:val="000000"/>
              </w:rPr>
              <w:t>(A) BaseLineParser</w:t>
            </w:r>
          </w:p>
        </w:tc>
        <w:tc>
          <w:tcPr>
            <w:tcW w:w="2579" w:type="dxa"/>
            <w:noWrap/>
            <w:hideMark/>
          </w:tcPr>
          <w:p w14:paraId="6E355215"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0.92</w:t>
            </w:r>
          </w:p>
        </w:tc>
        <w:tc>
          <w:tcPr>
            <w:tcW w:w="793" w:type="dxa"/>
            <w:noWrap/>
            <w:hideMark/>
          </w:tcPr>
          <w:p w14:paraId="0E9AE2A6"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15.43</w:t>
            </w:r>
          </w:p>
        </w:tc>
        <w:tc>
          <w:tcPr>
            <w:tcW w:w="793" w:type="dxa"/>
            <w:noWrap/>
            <w:hideMark/>
          </w:tcPr>
          <w:p w14:paraId="66F5A6E3"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17.49</w:t>
            </w:r>
          </w:p>
        </w:tc>
        <w:tc>
          <w:tcPr>
            <w:tcW w:w="793" w:type="dxa"/>
            <w:noWrap/>
            <w:hideMark/>
          </w:tcPr>
          <w:p w14:paraId="79102F39"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16.4</w:t>
            </w:r>
          </w:p>
        </w:tc>
        <w:tc>
          <w:tcPr>
            <w:tcW w:w="793" w:type="dxa"/>
            <w:noWrap/>
            <w:hideMark/>
          </w:tcPr>
          <w:p w14:paraId="7CF098F6"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2.31</w:t>
            </w:r>
          </w:p>
        </w:tc>
      </w:tr>
      <w:tr w:rsidR="00245113" w:rsidRPr="00245113" w14:paraId="165108A2" w14:textId="77777777" w:rsidTr="00245113">
        <w:trPr>
          <w:trHeight w:val="312"/>
        </w:trPr>
        <w:tc>
          <w:tcPr>
            <w:cnfStyle w:val="001000000000" w:firstRow="0" w:lastRow="0" w:firstColumn="1" w:lastColumn="0" w:oddVBand="0" w:evenVBand="0" w:oddHBand="0" w:evenHBand="0" w:firstRowFirstColumn="0" w:firstRowLastColumn="0" w:lastRowFirstColumn="0" w:lastRowLastColumn="0"/>
            <w:tcW w:w="4250" w:type="dxa"/>
            <w:noWrap/>
            <w:hideMark/>
          </w:tcPr>
          <w:p w14:paraId="030820FB" w14:textId="77777777" w:rsidR="00245113" w:rsidRPr="00245113" w:rsidRDefault="00245113" w:rsidP="00245113">
            <w:pPr>
              <w:rPr>
                <w:rFonts w:ascii="Calibri" w:eastAsia="Times New Roman" w:hAnsi="Calibri" w:cs="Times New Roman"/>
                <w:color w:val="000000"/>
              </w:rPr>
            </w:pPr>
            <w:r w:rsidRPr="00245113">
              <w:rPr>
                <w:rFonts w:ascii="Calibri" w:eastAsia="Times New Roman" w:hAnsi="Calibri" w:cs="Times New Roman"/>
                <w:color w:val="000000"/>
              </w:rPr>
              <w:t>(B) CKYParser always choosing “S” at start</w:t>
            </w:r>
          </w:p>
        </w:tc>
        <w:tc>
          <w:tcPr>
            <w:tcW w:w="2579" w:type="dxa"/>
            <w:noWrap/>
            <w:hideMark/>
          </w:tcPr>
          <w:p w14:paraId="69E5F587"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7328.44</w:t>
            </w:r>
          </w:p>
        </w:tc>
        <w:tc>
          <w:tcPr>
            <w:tcW w:w="793" w:type="dxa"/>
            <w:noWrap/>
            <w:hideMark/>
          </w:tcPr>
          <w:p w14:paraId="36092CAA"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67.61</w:t>
            </w:r>
          </w:p>
        </w:tc>
        <w:tc>
          <w:tcPr>
            <w:tcW w:w="793" w:type="dxa"/>
            <w:noWrap/>
            <w:hideMark/>
          </w:tcPr>
          <w:p w14:paraId="19034077"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56.22</w:t>
            </w:r>
          </w:p>
        </w:tc>
        <w:tc>
          <w:tcPr>
            <w:tcW w:w="793" w:type="dxa"/>
            <w:noWrap/>
            <w:hideMark/>
          </w:tcPr>
          <w:p w14:paraId="2CCCCC61"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61.39</w:t>
            </w:r>
          </w:p>
        </w:tc>
        <w:tc>
          <w:tcPr>
            <w:tcW w:w="793" w:type="dxa"/>
            <w:noWrap/>
            <w:hideMark/>
          </w:tcPr>
          <w:p w14:paraId="47C97317"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2</w:t>
            </w:r>
          </w:p>
        </w:tc>
      </w:tr>
      <w:tr w:rsidR="00245113" w:rsidRPr="00245113" w14:paraId="5370A413" w14:textId="77777777" w:rsidTr="0024511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50" w:type="dxa"/>
            <w:noWrap/>
            <w:hideMark/>
          </w:tcPr>
          <w:p w14:paraId="3DC4E912" w14:textId="77777777" w:rsidR="00245113" w:rsidRPr="00245113" w:rsidRDefault="00245113" w:rsidP="00245113">
            <w:pPr>
              <w:rPr>
                <w:rFonts w:ascii="Calibri" w:eastAsia="Times New Roman" w:hAnsi="Calibri" w:cs="Times New Roman"/>
                <w:color w:val="000000"/>
              </w:rPr>
            </w:pPr>
            <w:r w:rsidRPr="00245113">
              <w:rPr>
                <w:rFonts w:ascii="Calibri" w:eastAsia="Times New Roman" w:hAnsi="Calibri" w:cs="Times New Roman"/>
                <w:color w:val="000000"/>
              </w:rPr>
              <w:t>(C) CKYParser with STip</w:t>
            </w:r>
          </w:p>
        </w:tc>
        <w:tc>
          <w:tcPr>
            <w:tcW w:w="2579" w:type="dxa"/>
            <w:noWrap/>
            <w:hideMark/>
          </w:tcPr>
          <w:p w14:paraId="462E368C"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7496.26</w:t>
            </w:r>
          </w:p>
        </w:tc>
        <w:tc>
          <w:tcPr>
            <w:tcW w:w="793" w:type="dxa"/>
            <w:noWrap/>
            <w:hideMark/>
          </w:tcPr>
          <w:p w14:paraId="75EF7EFC"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75.62</w:t>
            </w:r>
          </w:p>
        </w:tc>
        <w:tc>
          <w:tcPr>
            <w:tcW w:w="793" w:type="dxa"/>
            <w:noWrap/>
            <w:hideMark/>
          </w:tcPr>
          <w:p w14:paraId="7FE7797C"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66.39</w:t>
            </w:r>
          </w:p>
        </w:tc>
        <w:tc>
          <w:tcPr>
            <w:tcW w:w="793" w:type="dxa"/>
            <w:noWrap/>
            <w:hideMark/>
          </w:tcPr>
          <w:p w14:paraId="6E2C98A2"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70.71</w:t>
            </w:r>
          </w:p>
        </w:tc>
        <w:tc>
          <w:tcPr>
            <w:tcW w:w="793" w:type="dxa"/>
            <w:noWrap/>
            <w:hideMark/>
          </w:tcPr>
          <w:p w14:paraId="3FE8722B"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6.59</w:t>
            </w:r>
          </w:p>
        </w:tc>
      </w:tr>
      <w:tr w:rsidR="00245113" w:rsidRPr="00245113" w14:paraId="14F9C3EE" w14:textId="77777777" w:rsidTr="00245113">
        <w:trPr>
          <w:trHeight w:val="312"/>
        </w:trPr>
        <w:tc>
          <w:tcPr>
            <w:cnfStyle w:val="001000000000" w:firstRow="0" w:lastRow="0" w:firstColumn="1" w:lastColumn="0" w:oddVBand="0" w:evenVBand="0" w:oddHBand="0" w:evenHBand="0" w:firstRowFirstColumn="0" w:firstRowLastColumn="0" w:lastRowFirstColumn="0" w:lastRowLastColumn="0"/>
            <w:tcW w:w="4250" w:type="dxa"/>
            <w:noWrap/>
            <w:hideMark/>
          </w:tcPr>
          <w:p w14:paraId="23535F8B" w14:textId="77777777" w:rsidR="00245113" w:rsidRPr="00245113" w:rsidRDefault="00245113" w:rsidP="00245113">
            <w:pPr>
              <w:rPr>
                <w:rFonts w:ascii="Calibri" w:eastAsia="Times New Roman" w:hAnsi="Calibri" w:cs="Times New Roman"/>
                <w:color w:val="000000"/>
              </w:rPr>
            </w:pPr>
            <w:r w:rsidRPr="00245113">
              <w:rPr>
                <w:rFonts w:ascii="Calibri" w:eastAsia="Times New Roman" w:hAnsi="Calibri" w:cs="Times New Roman"/>
                <w:color w:val="000000"/>
              </w:rPr>
              <w:t>(D) CKYParser with STip + horizontal markov</w:t>
            </w:r>
          </w:p>
        </w:tc>
        <w:tc>
          <w:tcPr>
            <w:tcW w:w="2579" w:type="dxa"/>
            <w:noWrap/>
            <w:hideMark/>
          </w:tcPr>
          <w:p w14:paraId="50852DE3"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245113">
              <w:rPr>
                <w:rFonts w:ascii="Calibri" w:eastAsia="Times New Roman" w:hAnsi="Calibri" w:cs="Times New Roman"/>
              </w:rPr>
              <w:t>15823.42</w:t>
            </w:r>
          </w:p>
        </w:tc>
        <w:tc>
          <w:tcPr>
            <w:tcW w:w="793" w:type="dxa"/>
            <w:noWrap/>
            <w:hideMark/>
          </w:tcPr>
          <w:p w14:paraId="203E47DE"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245113">
              <w:rPr>
                <w:rFonts w:ascii="Calibri" w:eastAsia="Times New Roman" w:hAnsi="Calibri" w:cs="Times New Roman"/>
              </w:rPr>
              <w:t>76.87</w:t>
            </w:r>
          </w:p>
        </w:tc>
        <w:tc>
          <w:tcPr>
            <w:tcW w:w="793" w:type="dxa"/>
            <w:noWrap/>
            <w:hideMark/>
          </w:tcPr>
          <w:p w14:paraId="1057C06E"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245113">
              <w:rPr>
                <w:rFonts w:ascii="Calibri" w:eastAsia="Times New Roman" w:hAnsi="Calibri" w:cs="Times New Roman"/>
              </w:rPr>
              <w:t>70.58</w:t>
            </w:r>
          </w:p>
        </w:tc>
        <w:tc>
          <w:tcPr>
            <w:tcW w:w="793" w:type="dxa"/>
            <w:noWrap/>
            <w:hideMark/>
          </w:tcPr>
          <w:p w14:paraId="117DF8F5"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245113">
              <w:rPr>
                <w:rFonts w:ascii="Calibri" w:eastAsia="Times New Roman" w:hAnsi="Calibri" w:cs="Times New Roman"/>
              </w:rPr>
              <w:t>73.59</w:t>
            </w:r>
          </w:p>
        </w:tc>
        <w:tc>
          <w:tcPr>
            <w:tcW w:w="793" w:type="dxa"/>
            <w:noWrap/>
            <w:hideMark/>
          </w:tcPr>
          <w:p w14:paraId="28C47CF0"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245113">
              <w:rPr>
                <w:rFonts w:ascii="Calibri" w:eastAsia="Times New Roman" w:hAnsi="Calibri" w:cs="Times New Roman"/>
              </w:rPr>
              <w:t>8.6</w:t>
            </w:r>
          </w:p>
        </w:tc>
      </w:tr>
      <w:tr w:rsidR="00245113" w:rsidRPr="00245113" w14:paraId="55122B2C" w14:textId="77777777" w:rsidTr="0024511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50" w:type="dxa"/>
            <w:noWrap/>
            <w:hideMark/>
          </w:tcPr>
          <w:p w14:paraId="4CDE328A" w14:textId="77777777" w:rsidR="00245113" w:rsidRPr="00245113" w:rsidRDefault="00245113" w:rsidP="00245113">
            <w:pPr>
              <w:rPr>
                <w:rFonts w:ascii="Calibri" w:eastAsia="Times New Roman" w:hAnsi="Calibri" w:cs="Times New Roman"/>
                <w:color w:val="000000"/>
              </w:rPr>
            </w:pPr>
            <w:r w:rsidRPr="00245113">
              <w:rPr>
                <w:rFonts w:ascii="Calibri" w:eastAsia="Times New Roman" w:hAnsi="Calibri" w:cs="Times New Roman"/>
                <w:color w:val="000000"/>
              </w:rPr>
              <w:t>(E) CKYParser with STip + vertical markov</w:t>
            </w:r>
          </w:p>
        </w:tc>
        <w:tc>
          <w:tcPr>
            <w:tcW w:w="2579" w:type="dxa"/>
            <w:noWrap/>
            <w:hideMark/>
          </w:tcPr>
          <w:p w14:paraId="0345B100"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245113">
              <w:rPr>
                <w:rFonts w:ascii="Calibri" w:eastAsia="Times New Roman" w:hAnsi="Calibri" w:cs="Times New Roman"/>
              </w:rPr>
              <w:t>16004.76</w:t>
            </w:r>
          </w:p>
        </w:tc>
        <w:tc>
          <w:tcPr>
            <w:tcW w:w="793" w:type="dxa"/>
            <w:noWrap/>
            <w:hideMark/>
          </w:tcPr>
          <w:p w14:paraId="23A410D0"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81.22</w:t>
            </w:r>
          </w:p>
        </w:tc>
        <w:tc>
          <w:tcPr>
            <w:tcW w:w="793" w:type="dxa"/>
            <w:noWrap/>
            <w:hideMark/>
          </w:tcPr>
          <w:p w14:paraId="6825BDCD"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73.67</w:t>
            </w:r>
          </w:p>
        </w:tc>
        <w:tc>
          <w:tcPr>
            <w:tcW w:w="793" w:type="dxa"/>
            <w:noWrap/>
            <w:hideMark/>
          </w:tcPr>
          <w:p w14:paraId="0AEF41D6"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77</w:t>
            </w:r>
          </w:p>
        </w:tc>
        <w:tc>
          <w:tcPr>
            <w:tcW w:w="793" w:type="dxa"/>
            <w:noWrap/>
            <w:hideMark/>
          </w:tcPr>
          <w:p w14:paraId="17BD527C" w14:textId="77777777" w:rsidR="00245113" w:rsidRPr="00245113" w:rsidRDefault="00245113" w:rsidP="002451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45113">
              <w:rPr>
                <w:rFonts w:ascii="Calibri" w:eastAsia="Times New Roman" w:hAnsi="Calibri" w:cs="Times New Roman"/>
                <w:color w:val="000000"/>
              </w:rPr>
              <w:t>10.06</w:t>
            </w:r>
          </w:p>
        </w:tc>
      </w:tr>
      <w:tr w:rsidR="00245113" w:rsidRPr="00245113" w14:paraId="18485F18" w14:textId="77777777" w:rsidTr="00245113">
        <w:trPr>
          <w:trHeight w:val="312"/>
        </w:trPr>
        <w:tc>
          <w:tcPr>
            <w:cnfStyle w:val="001000000000" w:firstRow="0" w:lastRow="0" w:firstColumn="1" w:lastColumn="0" w:oddVBand="0" w:evenVBand="0" w:oddHBand="0" w:evenHBand="0" w:firstRowFirstColumn="0" w:firstRowLastColumn="0" w:lastRowFirstColumn="0" w:lastRowLastColumn="0"/>
            <w:tcW w:w="4250" w:type="dxa"/>
            <w:noWrap/>
            <w:hideMark/>
          </w:tcPr>
          <w:p w14:paraId="350F25CE" w14:textId="77777777" w:rsidR="00245113" w:rsidRPr="00245113" w:rsidRDefault="00245113" w:rsidP="00245113">
            <w:pPr>
              <w:rPr>
                <w:rFonts w:ascii="Calibri" w:eastAsia="Times New Roman" w:hAnsi="Calibri" w:cs="Times New Roman"/>
                <w:color w:val="000000"/>
              </w:rPr>
            </w:pPr>
            <w:r w:rsidRPr="00245113">
              <w:rPr>
                <w:rFonts w:ascii="Calibri" w:eastAsia="Times New Roman" w:hAnsi="Calibri" w:cs="Times New Roman"/>
                <w:color w:val="000000"/>
              </w:rPr>
              <w:t>(F) CKYParser with STip + horizontal + vertical markov</w:t>
            </w:r>
          </w:p>
        </w:tc>
        <w:tc>
          <w:tcPr>
            <w:tcW w:w="2579" w:type="dxa"/>
            <w:noWrap/>
            <w:hideMark/>
          </w:tcPr>
          <w:p w14:paraId="212A1C1D"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245113">
              <w:rPr>
                <w:rFonts w:ascii="Calibri" w:eastAsia="Times New Roman" w:hAnsi="Calibri" w:cs="Times New Roman"/>
              </w:rPr>
              <w:t>18345.39</w:t>
            </w:r>
          </w:p>
        </w:tc>
        <w:tc>
          <w:tcPr>
            <w:tcW w:w="793" w:type="dxa"/>
            <w:noWrap/>
            <w:hideMark/>
          </w:tcPr>
          <w:p w14:paraId="67855AED"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245113">
              <w:rPr>
                <w:rFonts w:ascii="Calibri" w:eastAsia="Times New Roman" w:hAnsi="Calibri" w:cs="Times New Roman"/>
              </w:rPr>
              <w:t>81.03</w:t>
            </w:r>
          </w:p>
        </w:tc>
        <w:tc>
          <w:tcPr>
            <w:tcW w:w="793" w:type="dxa"/>
            <w:noWrap/>
            <w:hideMark/>
          </w:tcPr>
          <w:p w14:paraId="01FE2080"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245113">
              <w:rPr>
                <w:rFonts w:ascii="Calibri" w:eastAsia="Times New Roman" w:hAnsi="Calibri" w:cs="Times New Roman"/>
              </w:rPr>
              <w:t>75.74</w:t>
            </w:r>
          </w:p>
        </w:tc>
        <w:tc>
          <w:tcPr>
            <w:tcW w:w="793" w:type="dxa"/>
            <w:noWrap/>
            <w:hideMark/>
          </w:tcPr>
          <w:p w14:paraId="0D317F48" w14:textId="77777777"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245113">
              <w:rPr>
                <w:rFonts w:ascii="Calibri" w:eastAsia="Times New Roman" w:hAnsi="Calibri" w:cs="Times New Roman"/>
              </w:rPr>
              <w:t>78.3</w:t>
            </w:r>
          </w:p>
        </w:tc>
        <w:tc>
          <w:tcPr>
            <w:tcW w:w="793" w:type="dxa"/>
            <w:noWrap/>
            <w:hideMark/>
          </w:tcPr>
          <w:p w14:paraId="3EECAA27" w14:textId="4F0D68EE" w:rsidR="00245113" w:rsidRPr="00245113" w:rsidRDefault="00245113" w:rsidP="002451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245113">
              <w:rPr>
                <w:rFonts w:ascii="Calibri" w:eastAsia="Times New Roman" w:hAnsi="Calibri" w:cs="Times New Roman"/>
              </w:rPr>
              <w:t>10.65</w:t>
            </w:r>
          </w:p>
        </w:tc>
      </w:tr>
    </w:tbl>
    <w:p w14:paraId="19C2DAB2" w14:textId="7184F868" w:rsidR="0044309E" w:rsidRPr="0044309E" w:rsidRDefault="0044309E" w:rsidP="0044309E">
      <w:pPr>
        <w:pStyle w:val="Heading2"/>
      </w:pPr>
    </w:p>
    <w:p w14:paraId="7F63BDB8" w14:textId="621FBA97" w:rsidR="0044309E" w:rsidRDefault="000F32D2" w:rsidP="00FE38D5">
      <w:pPr>
        <w:pStyle w:val="NoSpacing"/>
      </w:pPr>
      <w:r>
        <w:t xml:space="preserve">(Looking at F1) </w:t>
      </w:r>
      <w:r w:rsidR="0044309E">
        <w:t xml:space="preserve">As expected, </w:t>
      </w:r>
      <w:r w:rsidR="00845CE1">
        <w:t xml:space="preserve">(B) outperforms (A). </w:t>
      </w:r>
      <w:r w:rsidR="00234C72">
        <w:t>(C</w:t>
      </w:r>
      <w:r w:rsidR="0044309E">
        <w:t xml:space="preserve">) </w:t>
      </w:r>
      <w:proofErr w:type="gramStart"/>
      <w:r w:rsidR="00234C72">
        <w:t>outperforms</w:t>
      </w:r>
      <w:proofErr w:type="gramEnd"/>
      <w:r w:rsidR="00234C72">
        <w:t xml:space="preserve"> (B</w:t>
      </w:r>
      <w:r w:rsidR="00845CE1">
        <w:t xml:space="preserve">) </w:t>
      </w:r>
      <w:r w:rsidR="0044309E">
        <w:t xml:space="preserve">since it has more information about the </w:t>
      </w:r>
      <w:r w:rsidR="00B135E4">
        <w:t>first tag in the tree</w:t>
      </w:r>
      <w:r w:rsidR="0044309E">
        <w:t>.</w:t>
      </w:r>
      <w:r w:rsidR="00845CE1">
        <w:t xml:space="preserve"> </w:t>
      </w:r>
      <w:r w:rsidR="00090D59">
        <w:t>(D</w:t>
      </w:r>
      <w:r w:rsidR="00845CE1">
        <w:t>)</w:t>
      </w:r>
      <w:r w:rsidR="00090D59">
        <w:t xml:space="preserve"> and (E</w:t>
      </w:r>
      <w:r w:rsidR="00845CE1">
        <w:t>) outperform (</w:t>
      </w:r>
      <w:r w:rsidR="00090D59">
        <w:t>C</w:t>
      </w:r>
      <w:r w:rsidR="00845CE1">
        <w:t xml:space="preserve">) </w:t>
      </w:r>
      <w:r w:rsidR="00AD79AE">
        <w:t xml:space="preserve">since </w:t>
      </w:r>
      <w:r w:rsidR="00804914">
        <w:t>they</w:t>
      </w:r>
      <w:r w:rsidR="00B45A5E">
        <w:t xml:space="preserve"> use</w:t>
      </w:r>
      <w:r w:rsidR="00AD79AE">
        <w:t xml:space="preserve"> grammar refinement</w:t>
      </w:r>
      <w:r w:rsidR="00635188">
        <w:t xml:space="preserve"> (Markov)</w:t>
      </w:r>
      <w:r w:rsidR="00090D59">
        <w:t>. (F</w:t>
      </w:r>
      <w:r w:rsidR="00845CE1">
        <w:t xml:space="preserve">) </w:t>
      </w:r>
      <w:proofErr w:type="gramStart"/>
      <w:r w:rsidR="00845CE1">
        <w:t>outperforms</w:t>
      </w:r>
      <w:proofErr w:type="gramEnd"/>
      <w:r w:rsidR="00845CE1">
        <w:t xml:space="preserve"> </w:t>
      </w:r>
      <w:r w:rsidR="00090D59">
        <w:t>(D</w:t>
      </w:r>
      <w:r w:rsidR="00845CE1">
        <w:t>)</w:t>
      </w:r>
      <w:r w:rsidR="00090D59">
        <w:t xml:space="preserve"> and (E</w:t>
      </w:r>
      <w:r w:rsidR="00845CE1">
        <w:t>)</w:t>
      </w:r>
      <w:r w:rsidR="00090D59">
        <w:t xml:space="preserve"> since it is a combination of both</w:t>
      </w:r>
      <w:r w:rsidR="003F351B">
        <w:t xml:space="preserve"> vertical and horizontal Markov</w:t>
      </w:r>
      <w:r w:rsidR="00845CE1">
        <w:t>.</w:t>
      </w:r>
    </w:p>
    <w:p w14:paraId="49F9D7DB" w14:textId="6BB29544" w:rsidR="008315A7" w:rsidRDefault="008315A7" w:rsidP="00FE38D5">
      <w:pPr>
        <w:pStyle w:val="NoSpacing"/>
      </w:pPr>
      <w:r>
        <w:rPr>
          <w:noProof/>
        </w:rPr>
        <w:lastRenderedPageBreak/>
        <w:drawing>
          <wp:inline distT="0" distB="0" distL="0" distR="0" wp14:anchorId="3D152FD0" wp14:editId="0D464617">
            <wp:extent cx="6578600" cy="2398816"/>
            <wp:effectExtent l="0" t="0" r="1270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2F5C9E" w14:textId="77777777" w:rsidR="00432977" w:rsidRDefault="00432977" w:rsidP="00FE38D5">
      <w:pPr>
        <w:pStyle w:val="NoSpacing"/>
      </w:pPr>
    </w:p>
    <w:p w14:paraId="76827EDD" w14:textId="3DC9E22A" w:rsidR="00432977" w:rsidRDefault="00432977" w:rsidP="00FE38D5">
      <w:pPr>
        <w:pStyle w:val="NoSpacing"/>
      </w:pPr>
      <w:r>
        <w:rPr>
          <w:noProof/>
        </w:rPr>
        <w:drawing>
          <wp:inline distT="0" distB="0" distL="0" distR="0" wp14:anchorId="04F643AC" wp14:editId="54818F40">
            <wp:extent cx="6578600" cy="2232561"/>
            <wp:effectExtent l="0" t="0" r="1270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06E7A8" w14:textId="77777777" w:rsidR="0044309E" w:rsidRDefault="0044309E" w:rsidP="00FE38D5">
      <w:pPr>
        <w:pStyle w:val="NoSpacing"/>
      </w:pPr>
    </w:p>
    <w:p w14:paraId="65D164FF" w14:textId="54BFFD33" w:rsidR="0044309E" w:rsidRDefault="0044309E" w:rsidP="0044309E">
      <w:pPr>
        <w:pStyle w:val="Heading2"/>
      </w:pPr>
      <w:r>
        <w:t>Common errors</w:t>
      </w:r>
    </w:p>
    <w:p w14:paraId="689FC7C7" w14:textId="2EC39C98" w:rsidR="0044309E" w:rsidRDefault="0044309E" w:rsidP="0044309E">
      <w:r>
        <w:t>Common errors that (C) and (D) make are choosing the wrong root</w:t>
      </w:r>
      <w:r w:rsidR="00FE1873">
        <w:t xml:space="preserve"> – this is also be because of the reasons cited below</w:t>
      </w:r>
      <w:r>
        <w:t>. Looking more closely at (B) (which most of t</w:t>
      </w:r>
      <w:r w:rsidR="00FE1873">
        <w:t>he time chooses the right root), common errors frequently fall into the description below:</w:t>
      </w:r>
    </w:p>
    <w:p w14:paraId="4A24B94C" w14:textId="6AAB4657" w:rsidR="00FE1873" w:rsidRDefault="00FE1873" w:rsidP="00FE1873">
      <w:r>
        <w:t>Syntactic ambiguities and dark ambiguities make it hard for the tree parser to get the right result. There are often many ways of correctly building a tree, and sometimes one of them occurs more often, even though it is not the way humans meant that sentence. One example is the sentence below (see the occurrence of the word “itself”) the CKY algorithm isn’t sure whether to put “itself” below or above “than”. In Human language, the words “itself” and “than” frequently go together, but because no vertical/horizontal markovization has been applied, the tree has no notion of this and ends up applying “itself” to the wrong part of the sentence, thus yielding an F1 of ~53.</w:t>
      </w:r>
    </w:p>
    <w:p w14:paraId="590C9889" w14:textId="77777777" w:rsidR="00FE1873" w:rsidRPr="00895C07" w:rsidRDefault="00FE1873" w:rsidP="00FE1873">
      <w:pPr>
        <w:pStyle w:val="NoSpacing"/>
        <w:rPr>
          <w:color w:val="262626" w:themeColor="text1" w:themeTint="D9"/>
          <w:sz w:val="20"/>
        </w:rPr>
      </w:pPr>
      <w:r w:rsidRPr="00895C07">
        <w:rPr>
          <w:color w:val="262626" w:themeColor="text1" w:themeTint="D9"/>
          <w:sz w:val="20"/>
        </w:rPr>
        <w:t>Sentence:</w:t>
      </w:r>
    </w:p>
    <w:p w14:paraId="5344A36C" w14:textId="77777777" w:rsidR="00FE1873" w:rsidRPr="00895C07" w:rsidRDefault="00FE1873" w:rsidP="00FE1873">
      <w:pPr>
        <w:pStyle w:val="NoSpacing"/>
        <w:rPr>
          <w:color w:val="262626" w:themeColor="text1" w:themeTint="D9"/>
          <w:sz w:val="20"/>
        </w:rPr>
      </w:pPr>
      <w:r w:rsidRPr="00895C07">
        <w:rPr>
          <w:color w:val="262626" w:themeColor="text1" w:themeTint="D9"/>
          <w:sz w:val="20"/>
        </w:rPr>
        <w:tab/>
        <w:t xml:space="preserve">Stock-index futures contracts settled at much lower prices than indexes of the stock market </w:t>
      </w:r>
      <w:proofErr w:type="gramStart"/>
      <w:r w:rsidRPr="00895C07">
        <w:rPr>
          <w:color w:val="262626" w:themeColor="text1" w:themeTint="D9"/>
          <w:sz w:val="20"/>
        </w:rPr>
        <w:t>itself .</w:t>
      </w:r>
      <w:proofErr w:type="gramEnd"/>
    </w:p>
    <w:p w14:paraId="0B3E5668"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Guess:</w:t>
      </w:r>
    </w:p>
    <w:p w14:paraId="71858408"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(ROOT</w:t>
      </w:r>
    </w:p>
    <w:p w14:paraId="2A272636"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(S</w:t>
      </w:r>
    </w:p>
    <w:p w14:paraId="3AF1B079"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 (JJ Stock-index) (NNS futures) (NNS contracts))</w:t>
      </w:r>
    </w:p>
    <w:p w14:paraId="650BD70A"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(VP (VBN settled)</w:t>
      </w:r>
    </w:p>
    <w:p w14:paraId="1245869C"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(PP (IN at)</w:t>
      </w:r>
    </w:p>
    <w:p w14:paraId="1049B856"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w:t>
      </w:r>
    </w:p>
    <w:p w14:paraId="77316E6A"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w:t>
      </w:r>
    </w:p>
    <w:p w14:paraId="3E65DB09" w14:textId="77777777" w:rsidR="00FE1873" w:rsidRPr="00092CD2" w:rsidRDefault="00FE1873" w:rsidP="00FE1873">
      <w:pPr>
        <w:pStyle w:val="NoSpacing"/>
        <w:rPr>
          <w:color w:val="262626" w:themeColor="text1" w:themeTint="D9"/>
          <w:sz w:val="16"/>
        </w:rPr>
      </w:pPr>
      <w:r w:rsidRPr="00092CD2">
        <w:rPr>
          <w:color w:val="262626" w:themeColor="text1" w:themeTint="D9"/>
          <w:sz w:val="16"/>
        </w:rPr>
        <w:lastRenderedPageBreak/>
        <w:t xml:space="preserve">            (ADJP (RB much) (JJR lower))</w:t>
      </w:r>
    </w:p>
    <w:p w14:paraId="6490ABEE"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(NNS prices))</w:t>
      </w:r>
    </w:p>
    <w:p w14:paraId="1D20A420"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(PP (IN than)</w:t>
      </w:r>
    </w:p>
    <w:p w14:paraId="0845313A"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w:t>
      </w:r>
    </w:p>
    <w:p w14:paraId="617E2A20"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 (NNS indexes))</w:t>
      </w:r>
    </w:p>
    <w:p w14:paraId="40230656"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(PP (IN of)</w:t>
      </w:r>
    </w:p>
    <w:p w14:paraId="1AB6DC9F"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 (DT the) (NN stock) (NN market)))))))</w:t>
      </w:r>
    </w:p>
    <w:p w14:paraId="743A8F42"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(PRP itself))</w:t>
      </w:r>
    </w:p>
    <w:p w14:paraId="0596CC78"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 .)))</w:t>
      </w:r>
    </w:p>
    <w:p w14:paraId="052EC3E1" w14:textId="77777777" w:rsidR="00FE1873" w:rsidRPr="00092CD2" w:rsidRDefault="00FE1873" w:rsidP="00FE1873">
      <w:pPr>
        <w:pStyle w:val="NoSpacing"/>
        <w:rPr>
          <w:color w:val="262626" w:themeColor="text1" w:themeTint="D9"/>
          <w:sz w:val="16"/>
        </w:rPr>
      </w:pPr>
    </w:p>
    <w:p w14:paraId="6E1D4FA0"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Gold:</w:t>
      </w:r>
    </w:p>
    <w:p w14:paraId="75849280"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(ROOT</w:t>
      </w:r>
    </w:p>
    <w:p w14:paraId="79F52F8F"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(S</w:t>
      </w:r>
    </w:p>
    <w:p w14:paraId="4E2E72EA"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 (JJ Stock-index) (NNS futures) (NNS contracts))</w:t>
      </w:r>
    </w:p>
    <w:p w14:paraId="66FB5F7C"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(VP (VBD settled)</w:t>
      </w:r>
    </w:p>
    <w:p w14:paraId="548B0823"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(PP (IN at)</w:t>
      </w:r>
    </w:p>
    <w:p w14:paraId="74C41CB9"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w:t>
      </w:r>
    </w:p>
    <w:p w14:paraId="228EE8A2"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w:t>
      </w:r>
    </w:p>
    <w:p w14:paraId="5F7F5967"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(ADJP (RB much) (JJR lower))</w:t>
      </w:r>
    </w:p>
    <w:p w14:paraId="3395BA5B"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(NNS prices))</w:t>
      </w:r>
    </w:p>
    <w:p w14:paraId="121B0B28"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(PP (IN than)</w:t>
      </w:r>
    </w:p>
    <w:p w14:paraId="3287A5B2"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w:t>
      </w:r>
    </w:p>
    <w:p w14:paraId="18EC5EEE"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 (NNS indexes))</w:t>
      </w:r>
    </w:p>
    <w:p w14:paraId="3F028BF4"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(PP (IN of)</w:t>
      </w:r>
    </w:p>
    <w:p w14:paraId="5FBFF205"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w:t>
      </w:r>
    </w:p>
    <w:p w14:paraId="61B4969C"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 (DT the) (NN stock) (NN market))</w:t>
      </w:r>
    </w:p>
    <w:p w14:paraId="6802D4FB" w14:textId="77777777" w:rsidR="00FE1873" w:rsidRPr="00092CD2" w:rsidRDefault="00FE1873" w:rsidP="00FE1873">
      <w:pPr>
        <w:pStyle w:val="NoSpacing"/>
        <w:rPr>
          <w:color w:val="262626" w:themeColor="text1" w:themeTint="D9"/>
          <w:sz w:val="16"/>
        </w:rPr>
      </w:pPr>
      <w:r w:rsidRPr="00092CD2">
        <w:rPr>
          <w:color w:val="262626" w:themeColor="text1" w:themeTint="D9"/>
          <w:sz w:val="16"/>
        </w:rPr>
        <w:t xml:space="preserve">                  (NP (PRP itself)))))))))</w:t>
      </w:r>
    </w:p>
    <w:p w14:paraId="51C4A9A0" w14:textId="79EF955C" w:rsidR="0044309E" w:rsidRPr="00895C07" w:rsidRDefault="00FE1873" w:rsidP="00FE1873">
      <w:pPr>
        <w:pStyle w:val="NoSpacing"/>
        <w:rPr>
          <w:color w:val="262626" w:themeColor="text1" w:themeTint="D9"/>
          <w:sz w:val="20"/>
        </w:rPr>
      </w:pPr>
      <w:r w:rsidRPr="00092CD2">
        <w:rPr>
          <w:color w:val="262626" w:themeColor="text1" w:themeTint="D9"/>
          <w:sz w:val="16"/>
        </w:rPr>
        <w:t xml:space="preserve">    (. .)))</w:t>
      </w:r>
    </w:p>
    <w:p w14:paraId="315E8551" w14:textId="77777777" w:rsidR="00FE1873" w:rsidRPr="00895C07" w:rsidRDefault="00FE1873" w:rsidP="00FE1873">
      <w:pPr>
        <w:pStyle w:val="NoSpacing"/>
        <w:rPr>
          <w:color w:val="262626" w:themeColor="text1" w:themeTint="D9"/>
          <w:sz w:val="20"/>
        </w:rPr>
      </w:pPr>
      <w:r w:rsidRPr="00895C07">
        <w:rPr>
          <w:color w:val="262626" w:themeColor="text1" w:themeTint="D9"/>
          <w:sz w:val="20"/>
        </w:rPr>
        <w:t>Sentence processing MS: 2220. Average 1604.7976383225807</w:t>
      </w:r>
    </w:p>
    <w:p w14:paraId="122D37B7" w14:textId="77777777" w:rsidR="00FE1873" w:rsidRPr="00895C07" w:rsidRDefault="00FE1873" w:rsidP="00FE1873">
      <w:pPr>
        <w:pStyle w:val="NoSpacing"/>
        <w:rPr>
          <w:color w:val="262626" w:themeColor="text1" w:themeTint="D9"/>
          <w:sz w:val="20"/>
        </w:rPr>
      </w:pPr>
      <w:r w:rsidRPr="00895C07">
        <w:rPr>
          <w:color w:val="262626" w:themeColor="text1" w:themeTint="D9"/>
          <w:sz w:val="20"/>
        </w:rPr>
        <w:t xml:space="preserve"> [Current]  P: 58.33 R: 50.0 F1: 53.84 EX: 0.0</w:t>
      </w:r>
    </w:p>
    <w:p w14:paraId="1526509F" w14:textId="62FC2C0B" w:rsidR="00FE1873" w:rsidRPr="00895C07" w:rsidRDefault="00FE1873" w:rsidP="00FE1873">
      <w:pPr>
        <w:pStyle w:val="NoSpacing"/>
        <w:rPr>
          <w:color w:val="262626" w:themeColor="text1" w:themeTint="D9"/>
          <w:sz w:val="20"/>
        </w:rPr>
      </w:pPr>
      <w:r w:rsidRPr="00895C07">
        <w:rPr>
          <w:color w:val="262626" w:themeColor="text1" w:themeTint="D9"/>
          <w:sz w:val="20"/>
        </w:rPr>
        <w:t xml:space="preserve"> [Average]  P: 79.25 R: 71.33 F1: 75.08 EX: 12.9</w:t>
      </w:r>
    </w:p>
    <w:p w14:paraId="17604322" w14:textId="77777777" w:rsidR="00FE1873" w:rsidRDefault="00FE1873" w:rsidP="00FE1873">
      <w:pPr>
        <w:pStyle w:val="NoSpacing"/>
      </w:pPr>
    </w:p>
    <w:p w14:paraId="47B65B69" w14:textId="2FF7E6B4" w:rsidR="00FE1873" w:rsidRDefault="00FE1873" w:rsidP="00FE1873">
      <w:pPr>
        <w:pStyle w:val="NoSpacing"/>
      </w:pPr>
      <w:r>
        <w:t xml:space="preserve">Other common found errors are </w:t>
      </w:r>
      <w:r w:rsidR="004271D2">
        <w:t xml:space="preserve">similar </w:t>
      </w:r>
      <w:r>
        <w:t>ambiguities</w:t>
      </w:r>
      <w:r w:rsidR="004271D2">
        <w:t xml:space="preserve"> </w:t>
      </w:r>
      <w:r>
        <w:t>–</w:t>
      </w:r>
      <w:r w:rsidR="004271D2">
        <w:t xml:space="preserve"> </w:t>
      </w:r>
      <w:r>
        <w:t>and should be improved with vertical/horizontal markovization.</w:t>
      </w:r>
    </w:p>
    <w:p w14:paraId="0F91D61B" w14:textId="77777777" w:rsidR="00FE1873" w:rsidRDefault="00FE1873" w:rsidP="00FE1873">
      <w:pPr>
        <w:pStyle w:val="NoSpacing"/>
      </w:pPr>
    </w:p>
    <w:p w14:paraId="545A44C2" w14:textId="2956975E" w:rsidR="004271D2" w:rsidRDefault="004271D2" w:rsidP="004271D2">
      <w:pPr>
        <w:pStyle w:val="Heading2"/>
      </w:pPr>
      <w:r>
        <w:t>Extra points – Horizontal/Vertical markovization</w:t>
      </w:r>
    </w:p>
    <w:p w14:paraId="1A412CB4" w14:textId="54535EC4" w:rsidR="004271D2" w:rsidRDefault="007A7ABA" w:rsidP="00FE1873">
      <w:pPr>
        <w:pStyle w:val="NoSpacing"/>
      </w:pPr>
      <w:r>
        <w:t xml:space="preserve">To achieve markovization, the class </w:t>
      </w:r>
      <w:r w:rsidRPr="007A7ABA">
        <w:t>TreeAnnotationsMarkov</w:t>
      </w:r>
      <w:r>
        <w:t xml:space="preserve"> was created. It contains the </w:t>
      </w:r>
      <w:r w:rsidRPr="007A7ABA">
        <w:t>VerticalMarkov</w:t>
      </w:r>
      <w:r>
        <w:t xml:space="preserve"> and HorizontalMarkov recursive methods, which simply walk the graph, appending the “=” and “-</w:t>
      </w:r>
      <w:proofErr w:type="gramStart"/>
      <w:r>
        <w:t>“ symbols</w:t>
      </w:r>
      <w:proofErr w:type="gramEnd"/>
      <w:r>
        <w:t xml:space="preserve"> next to parent tag and sibling tag respectively. The </w:t>
      </w:r>
      <w:r w:rsidRPr="007A7ABA">
        <w:t>unAnnotateTree</w:t>
      </w:r>
      <w:r>
        <w:t xml:space="preserve"> method takes care of removing those added symbols.</w:t>
      </w:r>
    </w:p>
    <w:p w14:paraId="132008EC" w14:textId="77777777" w:rsidR="007A7ABA" w:rsidRDefault="007A7ABA" w:rsidP="00FE1873">
      <w:pPr>
        <w:pStyle w:val="NoSpacing"/>
      </w:pPr>
    </w:p>
    <w:p w14:paraId="57E84939" w14:textId="77777777" w:rsidR="00FE37A5" w:rsidRDefault="00FE37A5" w:rsidP="00FE37A5">
      <w:pPr>
        <w:pStyle w:val="Heading2"/>
      </w:pPr>
      <w:r>
        <w:t>Testing/development notes</w:t>
      </w:r>
    </w:p>
    <w:p w14:paraId="035226A2" w14:textId="2E49B13C" w:rsidR="006E4BDC" w:rsidRDefault="008B6010" w:rsidP="008973EF">
      <w:r>
        <w:t>The reported performance numbers were obtained when running with the following configuration on an 8 core 32 gig machine against the test set:</w:t>
      </w:r>
    </w:p>
    <w:p w14:paraId="25B88E62" w14:textId="2A4869EC" w:rsidR="008B6010" w:rsidRDefault="008B6010" w:rsidP="008973EF">
      <w:r>
        <w:tab/>
      </w:r>
      <w:r w:rsidRPr="00B10DEC">
        <w:rPr>
          <w:sz w:val="18"/>
        </w:rPr>
        <w:t>-</w:t>
      </w:r>
      <w:proofErr w:type="gramStart"/>
      <w:r w:rsidRPr="00B10DEC">
        <w:rPr>
          <w:sz w:val="18"/>
        </w:rPr>
        <w:t>server</w:t>
      </w:r>
      <w:proofErr w:type="gramEnd"/>
      <w:r w:rsidRPr="00B10DEC">
        <w:rPr>
          <w:sz w:val="18"/>
        </w:rPr>
        <w:t xml:space="preserve"> -mx1152m -Xmx1152m -XX:+UseConcMarkSweepGC -XX:+UseParNewGC -XX:+CMSConcurrentMTEnabled</w:t>
      </w:r>
    </w:p>
    <w:p w14:paraId="5348C8B3" w14:textId="6AB8C28E" w:rsidR="008B6010" w:rsidRDefault="0045335E" w:rsidP="008973EF">
      <w:r>
        <w:t>To run the program, simply comment in/o</w:t>
      </w:r>
      <w:r w:rsidR="0042384F">
        <w:t>ut commands from the main class (note that the program did take around ~7 hours to finish)</w:t>
      </w:r>
    </w:p>
    <w:p w14:paraId="689D52A7" w14:textId="2975E213" w:rsidR="0045335E" w:rsidRPr="00C36156" w:rsidRDefault="0045335E" w:rsidP="00C3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8"/>
        </w:rPr>
      </w:pPr>
      <w:r w:rsidRPr="0045335E">
        <w:rPr>
          <w:rFonts w:ascii="Courier New" w:eastAsia="Times New Roman" w:hAnsi="Courier New" w:cs="Courier New"/>
          <w:b/>
          <w:bCs/>
          <w:color w:val="000080"/>
          <w:sz w:val="14"/>
          <w:szCs w:val="18"/>
        </w:rPr>
        <w:t xml:space="preserve">public static void </w:t>
      </w:r>
      <w:r w:rsidRPr="0045335E">
        <w:rPr>
          <w:rFonts w:ascii="Courier New" w:eastAsia="Times New Roman" w:hAnsi="Courier New" w:cs="Courier New"/>
          <w:color w:val="000000"/>
          <w:sz w:val="14"/>
          <w:szCs w:val="18"/>
        </w:rPr>
        <w:t>main(String[] args) {</w:t>
      </w:r>
      <w:r w:rsidRPr="0045335E">
        <w:rPr>
          <w:rFonts w:ascii="Courier New" w:eastAsia="Times New Roman" w:hAnsi="Courier New" w:cs="Courier New"/>
          <w:color w:val="000000"/>
          <w:sz w:val="14"/>
          <w:szCs w:val="18"/>
        </w:rPr>
        <w:br/>
        <w:t xml:space="preserve">    System.</w:t>
      </w:r>
      <w:r w:rsidRPr="0045335E">
        <w:rPr>
          <w:rFonts w:ascii="Courier New" w:eastAsia="Times New Roman" w:hAnsi="Courier New" w:cs="Courier New"/>
          <w:b/>
          <w:bCs/>
          <w:i/>
          <w:iCs/>
          <w:color w:val="660E7A"/>
          <w:sz w:val="14"/>
          <w:szCs w:val="18"/>
        </w:rPr>
        <w:t>out</w:t>
      </w:r>
      <w:r w:rsidRPr="0045335E">
        <w:rPr>
          <w:rFonts w:ascii="Courier New" w:eastAsia="Times New Roman" w:hAnsi="Courier New" w:cs="Courier New"/>
          <w:color w:val="000000"/>
          <w:sz w:val="14"/>
          <w:szCs w:val="18"/>
        </w:rPr>
        <w:t>.println(</w:t>
      </w:r>
      <w:r w:rsidRPr="0045335E">
        <w:rPr>
          <w:rFonts w:ascii="Courier New" w:eastAsia="Times New Roman" w:hAnsi="Courier New" w:cs="Courier New"/>
          <w:b/>
          <w:bCs/>
          <w:color w:val="008000"/>
          <w:sz w:val="14"/>
          <w:szCs w:val="18"/>
        </w:rPr>
        <w:t>"Hello World!"</w:t>
      </w:r>
      <w:r w:rsidRPr="0045335E">
        <w:rPr>
          <w:rFonts w:ascii="Courier New" w:eastAsia="Times New Roman" w:hAnsi="Courier New" w:cs="Courier New"/>
          <w:color w:val="000000"/>
          <w:sz w:val="14"/>
          <w:szCs w:val="18"/>
        </w:rPr>
        <w:t>);</w:t>
      </w:r>
      <w:r w:rsidRPr="0045335E">
        <w:rPr>
          <w:rFonts w:ascii="Courier New" w:eastAsia="Times New Roman" w:hAnsi="Courier New" w:cs="Courier New"/>
          <w:color w:val="000000"/>
          <w:sz w:val="14"/>
          <w:szCs w:val="18"/>
        </w:rPr>
        <w:br/>
        <w:t xml:space="preserve">    Test&lt;MockClass&gt; test = </w:t>
      </w:r>
      <w:r w:rsidRPr="0045335E">
        <w:rPr>
          <w:rFonts w:ascii="Courier New" w:eastAsia="Times New Roman" w:hAnsi="Courier New" w:cs="Courier New"/>
          <w:b/>
          <w:bCs/>
          <w:color w:val="000080"/>
          <w:sz w:val="14"/>
          <w:szCs w:val="18"/>
        </w:rPr>
        <w:t xml:space="preserve">new </w:t>
      </w:r>
      <w:r w:rsidRPr="0045335E">
        <w:rPr>
          <w:rFonts w:ascii="Courier New" w:eastAsia="Times New Roman" w:hAnsi="Courier New" w:cs="Courier New"/>
          <w:color w:val="000000"/>
          <w:sz w:val="14"/>
          <w:szCs w:val="18"/>
        </w:rPr>
        <w:t>Test&lt;MockClass&gt;();</w:t>
      </w:r>
      <w:r w:rsidRPr="0045335E">
        <w:rPr>
          <w:rFonts w:ascii="Courier New" w:eastAsia="Times New Roman" w:hAnsi="Courier New" w:cs="Courier New"/>
          <w:color w:val="000000"/>
          <w:sz w:val="14"/>
          <w:szCs w:val="18"/>
        </w:rPr>
        <w:br/>
        <w:t xml:space="preserve">    test.</w:t>
      </w:r>
      <w:r w:rsidRPr="0045335E">
        <w:rPr>
          <w:rFonts w:ascii="Courier New" w:eastAsia="Times New Roman" w:hAnsi="Courier New" w:cs="Courier New"/>
          <w:i/>
          <w:iCs/>
          <w:color w:val="000000"/>
          <w:sz w:val="14"/>
          <w:szCs w:val="18"/>
        </w:rPr>
        <w:t>main</w:t>
      </w:r>
      <w:r w:rsidRPr="0045335E">
        <w:rPr>
          <w:rFonts w:ascii="Courier New" w:eastAsia="Times New Roman" w:hAnsi="Courier New" w:cs="Courier New"/>
          <w:color w:val="000000"/>
          <w:sz w:val="14"/>
          <w:szCs w:val="18"/>
        </w:rPr>
        <w:t>(</w:t>
      </w:r>
      <w:r w:rsidRPr="0045335E">
        <w:rPr>
          <w:rFonts w:ascii="Courier New" w:eastAsia="Times New Roman" w:hAnsi="Courier New" w:cs="Courier New"/>
          <w:b/>
          <w:bCs/>
          <w:color w:val="000080"/>
          <w:sz w:val="14"/>
          <w:szCs w:val="18"/>
        </w:rPr>
        <w:t xml:space="preserve">new </w:t>
      </w:r>
      <w:r w:rsidRPr="0045335E">
        <w:rPr>
          <w:rFonts w:ascii="Courier New" w:eastAsia="Times New Roman" w:hAnsi="Courier New" w:cs="Courier New"/>
          <w:color w:val="000000"/>
          <w:sz w:val="14"/>
          <w:szCs w:val="18"/>
        </w:rPr>
        <w:t>String[]{</w:t>
      </w:r>
      <w:r w:rsidRPr="0045335E">
        <w:rPr>
          <w:rFonts w:ascii="Courier New" w:eastAsia="Times New Roman" w:hAnsi="Courier New" w:cs="Courier New"/>
          <w:color w:val="000000"/>
          <w:sz w:val="14"/>
          <w:szCs w:val="18"/>
        </w:rPr>
        <w:br/>
        <w:t xml:space="preserve">            </w:t>
      </w:r>
      <w:r w:rsidRPr="0045335E">
        <w:rPr>
          <w:rFonts w:ascii="Courier New" w:eastAsia="Times New Roman" w:hAnsi="Courier New" w:cs="Courier New"/>
          <w:b/>
          <w:bCs/>
          <w:color w:val="008000"/>
          <w:sz w:val="14"/>
          <w:szCs w:val="18"/>
        </w:rPr>
        <w:t>"-test"</w:t>
      </w:r>
      <w:r w:rsidRPr="0045335E">
        <w:rPr>
          <w:rFonts w:ascii="Courier New" w:eastAsia="Times New Roman" w:hAnsi="Courier New" w:cs="Courier New"/>
          <w:color w:val="000000"/>
          <w:sz w:val="14"/>
          <w:szCs w:val="18"/>
        </w:rPr>
        <w:t>,</w:t>
      </w:r>
      <w:r w:rsidRPr="0045335E">
        <w:rPr>
          <w:rFonts w:ascii="Courier New" w:eastAsia="Times New Roman" w:hAnsi="Courier New" w:cs="Courier New"/>
          <w:color w:val="000000"/>
          <w:sz w:val="14"/>
          <w:szCs w:val="18"/>
        </w:rPr>
        <w:br/>
        <w:t xml:space="preserve">            </w:t>
      </w:r>
      <w:r w:rsidRPr="0045335E">
        <w:rPr>
          <w:rFonts w:ascii="Courier New" w:eastAsia="Times New Roman" w:hAnsi="Courier New" w:cs="Courier New"/>
          <w:b/>
          <w:bCs/>
          <w:color w:val="008000"/>
          <w:sz w:val="14"/>
          <w:szCs w:val="18"/>
        </w:rPr>
        <w:t>"-maxTrainLength"</w:t>
      </w:r>
      <w:r w:rsidRPr="0045335E">
        <w:rPr>
          <w:rFonts w:ascii="Courier New" w:eastAsia="Times New Roman" w:hAnsi="Courier New" w:cs="Courier New"/>
          <w:color w:val="000000"/>
          <w:sz w:val="14"/>
          <w:szCs w:val="18"/>
        </w:rPr>
        <w:t xml:space="preserve">, </w:t>
      </w:r>
      <w:r w:rsidRPr="0045335E">
        <w:rPr>
          <w:rFonts w:ascii="Courier New" w:eastAsia="Times New Roman" w:hAnsi="Courier New" w:cs="Courier New"/>
          <w:b/>
          <w:bCs/>
          <w:color w:val="008000"/>
          <w:sz w:val="14"/>
          <w:szCs w:val="18"/>
        </w:rPr>
        <w:t>"1000"</w:t>
      </w:r>
      <w:r w:rsidRPr="0045335E">
        <w:rPr>
          <w:rFonts w:ascii="Courier New" w:eastAsia="Times New Roman" w:hAnsi="Courier New" w:cs="Courier New"/>
          <w:color w:val="000000"/>
          <w:sz w:val="14"/>
          <w:szCs w:val="18"/>
        </w:rPr>
        <w:t>,</w:t>
      </w:r>
      <w:r w:rsidRPr="0045335E">
        <w:rPr>
          <w:rFonts w:ascii="Courier New" w:eastAsia="Times New Roman" w:hAnsi="Courier New" w:cs="Courier New"/>
          <w:color w:val="000000"/>
          <w:sz w:val="14"/>
          <w:szCs w:val="18"/>
        </w:rPr>
        <w:br/>
        <w:t xml:space="preserve">            </w:t>
      </w:r>
      <w:r w:rsidRPr="0045335E">
        <w:rPr>
          <w:rFonts w:ascii="Courier New" w:eastAsia="Times New Roman" w:hAnsi="Courier New" w:cs="Courier New"/>
          <w:b/>
          <w:bCs/>
          <w:color w:val="008000"/>
          <w:sz w:val="14"/>
          <w:szCs w:val="18"/>
        </w:rPr>
        <w:t>"-maxTestLength"</w:t>
      </w:r>
      <w:r w:rsidRPr="0045335E">
        <w:rPr>
          <w:rFonts w:ascii="Courier New" w:eastAsia="Times New Roman" w:hAnsi="Courier New" w:cs="Courier New"/>
          <w:color w:val="000000"/>
          <w:sz w:val="14"/>
          <w:szCs w:val="18"/>
        </w:rPr>
        <w:t xml:space="preserve">, </w:t>
      </w:r>
      <w:r w:rsidRPr="0045335E">
        <w:rPr>
          <w:rFonts w:ascii="Courier New" w:eastAsia="Times New Roman" w:hAnsi="Courier New" w:cs="Courier New"/>
          <w:b/>
          <w:bCs/>
          <w:color w:val="008000"/>
          <w:sz w:val="14"/>
          <w:szCs w:val="18"/>
        </w:rPr>
        <w:t>"40"</w:t>
      </w:r>
      <w:r w:rsidRPr="0045335E">
        <w:rPr>
          <w:rFonts w:ascii="Courier New" w:eastAsia="Times New Roman" w:hAnsi="Courier New" w:cs="Courier New"/>
          <w:color w:val="000000"/>
          <w:sz w:val="14"/>
          <w:szCs w:val="18"/>
        </w:rPr>
        <w:t>,</w:t>
      </w:r>
      <w:r w:rsidRPr="0045335E">
        <w:rPr>
          <w:rFonts w:ascii="Courier New" w:eastAsia="Times New Roman" w:hAnsi="Courier New" w:cs="Courier New"/>
          <w:color w:val="000000"/>
          <w:sz w:val="14"/>
          <w:szCs w:val="18"/>
        </w:rPr>
        <w:br/>
        <w:t xml:space="preserve">            </w:t>
      </w:r>
      <w:r w:rsidRPr="0045335E">
        <w:rPr>
          <w:rFonts w:ascii="Courier New" w:eastAsia="Times New Roman" w:hAnsi="Courier New" w:cs="Courier New"/>
          <w:b/>
          <w:bCs/>
          <w:color w:val="008000"/>
          <w:sz w:val="14"/>
          <w:szCs w:val="18"/>
        </w:rPr>
        <w:t>"-usestip"</w:t>
      </w:r>
      <w:r w:rsidRPr="0045335E">
        <w:rPr>
          <w:rFonts w:ascii="Courier New" w:eastAsia="Times New Roman" w:hAnsi="Courier New" w:cs="Courier New"/>
          <w:color w:val="000000"/>
          <w:sz w:val="14"/>
          <w:szCs w:val="18"/>
        </w:rPr>
        <w:t>,</w:t>
      </w:r>
      <w:r w:rsidRPr="0045335E">
        <w:rPr>
          <w:rFonts w:ascii="Courier New" w:eastAsia="Times New Roman" w:hAnsi="Courier New" w:cs="Courier New"/>
          <w:color w:val="000000"/>
          <w:sz w:val="14"/>
          <w:szCs w:val="18"/>
        </w:rPr>
        <w:br/>
        <w:t xml:space="preserve">            </w:t>
      </w:r>
      <w:r w:rsidRPr="0045335E">
        <w:rPr>
          <w:rFonts w:ascii="Courier New" w:eastAsia="Times New Roman" w:hAnsi="Courier New" w:cs="Courier New"/>
          <w:b/>
          <w:bCs/>
          <w:color w:val="008000"/>
          <w:sz w:val="14"/>
          <w:szCs w:val="18"/>
        </w:rPr>
        <w:t>"-quiet"</w:t>
      </w:r>
      <w:r w:rsidRPr="0045335E">
        <w:rPr>
          <w:rFonts w:ascii="Courier New" w:eastAsia="Times New Roman" w:hAnsi="Courier New" w:cs="Courier New"/>
          <w:color w:val="000000"/>
          <w:sz w:val="14"/>
          <w:szCs w:val="18"/>
        </w:rPr>
        <w:t>,</w:t>
      </w:r>
      <w:r w:rsidRPr="0045335E">
        <w:rPr>
          <w:rFonts w:ascii="Courier New" w:eastAsia="Times New Roman" w:hAnsi="Courier New" w:cs="Courier New"/>
          <w:color w:val="000000"/>
          <w:sz w:val="14"/>
          <w:szCs w:val="18"/>
        </w:rPr>
        <w:br/>
        <w:t xml:space="preserve">            </w:t>
      </w:r>
      <w:r w:rsidRPr="0045335E">
        <w:rPr>
          <w:rFonts w:ascii="Courier New" w:eastAsia="Times New Roman" w:hAnsi="Courier New" w:cs="Courier New"/>
          <w:b/>
          <w:bCs/>
          <w:color w:val="008000"/>
          <w:sz w:val="14"/>
          <w:szCs w:val="18"/>
        </w:rPr>
        <w:t>"-horizontalmarkov"</w:t>
      </w:r>
      <w:r w:rsidRPr="0045335E">
        <w:rPr>
          <w:rFonts w:ascii="Courier New" w:eastAsia="Times New Roman" w:hAnsi="Courier New" w:cs="Courier New"/>
          <w:color w:val="000000"/>
          <w:sz w:val="14"/>
          <w:szCs w:val="18"/>
        </w:rPr>
        <w:t>,</w:t>
      </w:r>
      <w:r w:rsidRPr="0045335E">
        <w:rPr>
          <w:rFonts w:ascii="Courier New" w:eastAsia="Times New Roman" w:hAnsi="Courier New" w:cs="Courier New"/>
          <w:color w:val="000000"/>
          <w:sz w:val="14"/>
          <w:szCs w:val="18"/>
        </w:rPr>
        <w:br/>
        <w:t xml:space="preserve">            </w:t>
      </w:r>
      <w:r w:rsidRPr="0045335E">
        <w:rPr>
          <w:rFonts w:ascii="Courier New" w:eastAsia="Times New Roman" w:hAnsi="Courier New" w:cs="Courier New"/>
          <w:b/>
          <w:bCs/>
          <w:color w:val="008000"/>
          <w:sz w:val="14"/>
          <w:szCs w:val="18"/>
        </w:rPr>
        <w:t>"-verticalmarkov"</w:t>
      </w:r>
      <w:r w:rsidRPr="0045335E">
        <w:rPr>
          <w:rFonts w:ascii="Courier New" w:eastAsia="Times New Roman" w:hAnsi="Courier New" w:cs="Courier New"/>
          <w:b/>
          <w:bCs/>
          <w:color w:val="008000"/>
          <w:sz w:val="14"/>
          <w:szCs w:val="18"/>
        </w:rPr>
        <w:br/>
        <w:t xml:space="preserve">    </w:t>
      </w:r>
      <w:r w:rsidRPr="0045335E">
        <w:rPr>
          <w:rFonts w:ascii="Courier New" w:eastAsia="Times New Roman" w:hAnsi="Courier New" w:cs="Courier New"/>
          <w:color w:val="000000"/>
          <w:sz w:val="14"/>
          <w:szCs w:val="18"/>
        </w:rPr>
        <w:t>});</w:t>
      </w:r>
      <w:r w:rsidRPr="0045335E">
        <w:rPr>
          <w:rFonts w:ascii="Courier New" w:eastAsia="Times New Roman" w:hAnsi="Courier New" w:cs="Courier New"/>
          <w:color w:val="000000"/>
          <w:sz w:val="14"/>
          <w:szCs w:val="18"/>
        </w:rPr>
        <w:br/>
        <w:t>}</w:t>
      </w:r>
    </w:p>
    <w:sectPr w:rsidR="0045335E" w:rsidRPr="00C36156" w:rsidSect="00F0397D">
      <w:headerReference w:type="default" r:id="rId12"/>
      <w:pgSz w:w="12240" w:h="15840"/>
      <w:pgMar w:top="1296" w:right="864" w:bottom="1296"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5A511" w14:textId="77777777" w:rsidR="00EE1E8C" w:rsidRDefault="00EE1E8C" w:rsidP="00EE1E8C">
      <w:pPr>
        <w:spacing w:after="0" w:line="240" w:lineRule="auto"/>
      </w:pPr>
      <w:r>
        <w:separator/>
      </w:r>
    </w:p>
  </w:endnote>
  <w:endnote w:type="continuationSeparator" w:id="0">
    <w:p w14:paraId="39B57E6C" w14:textId="77777777" w:rsidR="00EE1E8C" w:rsidRDefault="00EE1E8C" w:rsidP="00EE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14B35" w14:textId="77777777" w:rsidR="00EE1E8C" w:rsidRDefault="00EE1E8C" w:rsidP="00EE1E8C">
      <w:pPr>
        <w:spacing w:after="0" w:line="240" w:lineRule="auto"/>
      </w:pPr>
      <w:r>
        <w:separator/>
      </w:r>
    </w:p>
  </w:footnote>
  <w:footnote w:type="continuationSeparator" w:id="0">
    <w:p w14:paraId="0373EC6F" w14:textId="77777777" w:rsidR="00EE1E8C" w:rsidRDefault="00EE1E8C" w:rsidP="00EE1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981C4" w14:textId="67354A9B" w:rsidR="00EE1E8C" w:rsidRPr="007274FC" w:rsidRDefault="00EE1E8C" w:rsidP="007274FC">
    <w:pPr>
      <w:pStyle w:val="NormalWeb"/>
      <w:spacing w:before="0" w:beforeAutospacing="0" w:after="0" w:afterAutospacing="0"/>
      <w:jc w:val="right"/>
      <w:rPr>
        <w:rFonts w:ascii="Calibri" w:hAnsi="Calibri"/>
        <w:color w:val="000000"/>
        <w:sz w:val="18"/>
        <w:szCs w:val="22"/>
        <w:lang w:val="es-MX"/>
      </w:rPr>
    </w:pPr>
    <w:r w:rsidRPr="007274FC">
      <w:rPr>
        <w:rFonts w:ascii="Calibri" w:hAnsi="Calibri"/>
        <w:color w:val="000000"/>
        <w:sz w:val="18"/>
        <w:szCs w:val="22"/>
        <w:lang w:val="es-MX"/>
      </w:rPr>
      <w:t>Jorge Aguirre Gonzalez</w:t>
    </w:r>
    <w:r w:rsidR="007274FC" w:rsidRPr="007274FC">
      <w:rPr>
        <w:rFonts w:ascii="Calibri" w:hAnsi="Calibri"/>
        <w:color w:val="000000"/>
        <w:sz w:val="18"/>
        <w:szCs w:val="22"/>
        <w:lang w:val="es-MX"/>
      </w:rPr>
      <w:t xml:space="preserve"> - Jorgeaguirre1@gmail.com</w:t>
    </w:r>
  </w:p>
  <w:p w14:paraId="5594B6D7" w14:textId="3D333873" w:rsidR="00EE1E8C" w:rsidRPr="00EE1E8C" w:rsidRDefault="00EE1E8C" w:rsidP="00EE1E8C">
    <w:pPr>
      <w:pStyle w:val="NormalWeb"/>
      <w:spacing w:before="0" w:beforeAutospacing="0" w:after="0" w:afterAutospacing="0"/>
      <w:jc w:val="right"/>
      <w:rPr>
        <w:rFonts w:ascii="Calibri" w:hAnsi="Calibri"/>
        <w:color w:val="000000"/>
        <w:sz w:val="18"/>
        <w:szCs w:val="22"/>
      </w:rPr>
    </w:pPr>
    <w:r w:rsidRPr="00EE1E8C">
      <w:rPr>
        <w:rFonts w:ascii="Calibri" w:hAnsi="Calibri"/>
        <w:color w:val="000000"/>
        <w:sz w:val="18"/>
        <w:szCs w:val="22"/>
      </w:rPr>
      <w:t>Student number: 1572586</w:t>
    </w:r>
    <w:r>
      <w:rPr>
        <w:rFonts w:ascii="Calibri" w:hAnsi="Calibri"/>
        <w:color w:val="000000"/>
        <w:sz w:val="18"/>
        <w:szCs w:val="22"/>
      </w:rPr>
      <w:t xml:space="preserve">, </w:t>
    </w:r>
    <w:r w:rsidRPr="00EE1E8C">
      <w:rPr>
        <w:rFonts w:ascii="Calibri" w:hAnsi="Calibri"/>
        <w:color w:val="000000"/>
        <w:sz w:val="18"/>
        <w:szCs w:val="22"/>
      </w:rPr>
      <w:t>NETID: jorgeag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A3DBD"/>
    <w:multiLevelType w:val="hybridMultilevel"/>
    <w:tmpl w:val="5E54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935DA"/>
    <w:multiLevelType w:val="hybridMultilevel"/>
    <w:tmpl w:val="7A6E3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A2430"/>
    <w:multiLevelType w:val="hybridMultilevel"/>
    <w:tmpl w:val="E15E7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55947"/>
    <w:multiLevelType w:val="hybridMultilevel"/>
    <w:tmpl w:val="8E96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349B9"/>
    <w:multiLevelType w:val="hybridMultilevel"/>
    <w:tmpl w:val="CFC8B6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16F3B"/>
    <w:multiLevelType w:val="hybridMultilevel"/>
    <w:tmpl w:val="E44A6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704EC"/>
    <w:multiLevelType w:val="hybridMultilevel"/>
    <w:tmpl w:val="EBFCD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4B"/>
    <w:rsid w:val="000209A2"/>
    <w:rsid w:val="00052A4A"/>
    <w:rsid w:val="0006603E"/>
    <w:rsid w:val="00090D59"/>
    <w:rsid w:val="00092CD2"/>
    <w:rsid w:val="000A24B0"/>
    <w:rsid w:val="000F32D2"/>
    <w:rsid w:val="0012136E"/>
    <w:rsid w:val="00125CF9"/>
    <w:rsid w:val="001543B3"/>
    <w:rsid w:val="00174D48"/>
    <w:rsid w:val="00184ECE"/>
    <w:rsid w:val="00185111"/>
    <w:rsid w:val="001B5C9F"/>
    <w:rsid w:val="00222523"/>
    <w:rsid w:val="00232F02"/>
    <w:rsid w:val="00234C72"/>
    <w:rsid w:val="00245113"/>
    <w:rsid w:val="0026356F"/>
    <w:rsid w:val="00280FA2"/>
    <w:rsid w:val="002E1782"/>
    <w:rsid w:val="003010E5"/>
    <w:rsid w:val="00344A48"/>
    <w:rsid w:val="003548FB"/>
    <w:rsid w:val="00375D26"/>
    <w:rsid w:val="003C50CB"/>
    <w:rsid w:val="003F351B"/>
    <w:rsid w:val="00417AA6"/>
    <w:rsid w:val="00420B76"/>
    <w:rsid w:val="0042384F"/>
    <w:rsid w:val="004271D2"/>
    <w:rsid w:val="00432977"/>
    <w:rsid w:val="00433C50"/>
    <w:rsid w:val="00436142"/>
    <w:rsid w:val="0044309E"/>
    <w:rsid w:val="0045335E"/>
    <w:rsid w:val="00481677"/>
    <w:rsid w:val="004A5327"/>
    <w:rsid w:val="004D0F37"/>
    <w:rsid w:val="004E7C9F"/>
    <w:rsid w:val="004F303B"/>
    <w:rsid w:val="00550AF0"/>
    <w:rsid w:val="00561D3C"/>
    <w:rsid w:val="00573FDE"/>
    <w:rsid w:val="00585D12"/>
    <w:rsid w:val="0059474E"/>
    <w:rsid w:val="005A5080"/>
    <w:rsid w:val="005D508D"/>
    <w:rsid w:val="005D796F"/>
    <w:rsid w:val="00626718"/>
    <w:rsid w:val="00635188"/>
    <w:rsid w:val="00637FF2"/>
    <w:rsid w:val="00644BE7"/>
    <w:rsid w:val="006757E0"/>
    <w:rsid w:val="00684E9C"/>
    <w:rsid w:val="006B05EF"/>
    <w:rsid w:val="006B24CB"/>
    <w:rsid w:val="006E4BDC"/>
    <w:rsid w:val="006F672E"/>
    <w:rsid w:val="007274FC"/>
    <w:rsid w:val="0076746C"/>
    <w:rsid w:val="00787C60"/>
    <w:rsid w:val="0079540E"/>
    <w:rsid w:val="007959C7"/>
    <w:rsid w:val="007A7ABA"/>
    <w:rsid w:val="007D7FD2"/>
    <w:rsid w:val="007E5F0C"/>
    <w:rsid w:val="00804914"/>
    <w:rsid w:val="008315A7"/>
    <w:rsid w:val="00845CE1"/>
    <w:rsid w:val="00861FB6"/>
    <w:rsid w:val="00876355"/>
    <w:rsid w:val="008876BA"/>
    <w:rsid w:val="00895C07"/>
    <w:rsid w:val="008973EF"/>
    <w:rsid w:val="008B6010"/>
    <w:rsid w:val="008D14B4"/>
    <w:rsid w:val="008E5933"/>
    <w:rsid w:val="00910F1B"/>
    <w:rsid w:val="00916724"/>
    <w:rsid w:val="0092531D"/>
    <w:rsid w:val="009338FD"/>
    <w:rsid w:val="00994DA0"/>
    <w:rsid w:val="009A0FF1"/>
    <w:rsid w:val="009D27B7"/>
    <w:rsid w:val="00A62266"/>
    <w:rsid w:val="00A84C5E"/>
    <w:rsid w:val="00AD79AE"/>
    <w:rsid w:val="00AE2466"/>
    <w:rsid w:val="00B10DEC"/>
    <w:rsid w:val="00B135E4"/>
    <w:rsid w:val="00B36D6F"/>
    <w:rsid w:val="00B423E9"/>
    <w:rsid w:val="00B45A5E"/>
    <w:rsid w:val="00B845F3"/>
    <w:rsid w:val="00B96ECE"/>
    <w:rsid w:val="00BB0BB4"/>
    <w:rsid w:val="00BC499C"/>
    <w:rsid w:val="00C056B9"/>
    <w:rsid w:val="00C07EFB"/>
    <w:rsid w:val="00C1064B"/>
    <w:rsid w:val="00C36156"/>
    <w:rsid w:val="00C41FEA"/>
    <w:rsid w:val="00C44E64"/>
    <w:rsid w:val="00C53A64"/>
    <w:rsid w:val="00C613BE"/>
    <w:rsid w:val="00C63053"/>
    <w:rsid w:val="00C7277A"/>
    <w:rsid w:val="00C74F0D"/>
    <w:rsid w:val="00C80AF5"/>
    <w:rsid w:val="00CC540B"/>
    <w:rsid w:val="00CE4182"/>
    <w:rsid w:val="00CF7B1A"/>
    <w:rsid w:val="00D335EB"/>
    <w:rsid w:val="00DF5ACE"/>
    <w:rsid w:val="00DF7726"/>
    <w:rsid w:val="00E1100A"/>
    <w:rsid w:val="00E14E01"/>
    <w:rsid w:val="00E210C9"/>
    <w:rsid w:val="00E333D2"/>
    <w:rsid w:val="00E362EB"/>
    <w:rsid w:val="00E607EC"/>
    <w:rsid w:val="00EB138D"/>
    <w:rsid w:val="00EE1E8C"/>
    <w:rsid w:val="00EF65A1"/>
    <w:rsid w:val="00EF76C9"/>
    <w:rsid w:val="00F0397D"/>
    <w:rsid w:val="00F2303F"/>
    <w:rsid w:val="00F77E32"/>
    <w:rsid w:val="00F874EF"/>
    <w:rsid w:val="00FB073C"/>
    <w:rsid w:val="00FB7F99"/>
    <w:rsid w:val="00FC66D9"/>
    <w:rsid w:val="00FD47A5"/>
    <w:rsid w:val="00FE1873"/>
    <w:rsid w:val="00FE37A5"/>
    <w:rsid w:val="00FE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CA1A"/>
  <w15:chartTrackingRefBased/>
  <w15:docId w15:val="{C18C3990-D5FC-4AF8-846E-0FD63F11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1E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7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0F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7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72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16724"/>
    <w:pPr>
      <w:spacing w:after="0" w:line="240" w:lineRule="auto"/>
    </w:pPr>
  </w:style>
  <w:style w:type="table" w:styleId="TableGrid">
    <w:name w:val="Table Grid"/>
    <w:basedOn w:val="TableNormal"/>
    <w:uiPriority w:val="39"/>
    <w:rsid w:val="00F7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1E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E1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E8C"/>
  </w:style>
  <w:style w:type="paragraph" w:styleId="Footer">
    <w:name w:val="footer"/>
    <w:basedOn w:val="Normal"/>
    <w:link w:val="FooterChar"/>
    <w:uiPriority w:val="99"/>
    <w:unhideWhenUsed/>
    <w:rsid w:val="00EE1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E8C"/>
  </w:style>
  <w:style w:type="paragraph" w:styleId="NormalWeb">
    <w:name w:val="Normal (Web)"/>
    <w:basedOn w:val="Normal"/>
    <w:uiPriority w:val="99"/>
    <w:unhideWhenUsed/>
    <w:rsid w:val="00EE1E8C"/>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9A0FF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A0FF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9A0F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6">
    <w:name w:val="Grid Table 4 Accent 6"/>
    <w:basedOn w:val="TableNormal"/>
    <w:uiPriority w:val="49"/>
    <w:rsid w:val="009A0F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9A0FF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9A0FF1"/>
    <w:rPr>
      <w:rFonts w:asciiTheme="majorHAnsi" w:eastAsiaTheme="majorEastAsia" w:hAnsiTheme="majorHAnsi" w:cstheme="majorBidi"/>
      <w:i/>
      <w:iCs/>
      <w:color w:val="2E74B5" w:themeColor="accent1" w:themeShade="BF"/>
    </w:rPr>
  </w:style>
  <w:style w:type="table" w:styleId="GridTable3-Accent5">
    <w:name w:val="Grid Table 3 Accent 5"/>
    <w:basedOn w:val="TableNormal"/>
    <w:uiPriority w:val="48"/>
    <w:rsid w:val="00EB138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1">
    <w:name w:val="Grid Table 4 Accent 1"/>
    <w:basedOn w:val="TableNormal"/>
    <w:uiPriority w:val="49"/>
    <w:rsid w:val="00EB138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D0F37"/>
    <w:pPr>
      <w:ind w:left="720"/>
      <w:contextualSpacing/>
    </w:pPr>
  </w:style>
  <w:style w:type="character" w:styleId="Hyperlink">
    <w:name w:val="Hyperlink"/>
    <w:basedOn w:val="DefaultParagraphFont"/>
    <w:uiPriority w:val="99"/>
    <w:unhideWhenUsed/>
    <w:rsid w:val="00052A4A"/>
    <w:rPr>
      <w:color w:val="0563C1" w:themeColor="hyperlink"/>
      <w:u w:val="single"/>
    </w:rPr>
  </w:style>
  <w:style w:type="paragraph" w:styleId="HTMLPreformatted">
    <w:name w:val="HTML Preformatted"/>
    <w:basedOn w:val="Normal"/>
    <w:link w:val="HTMLPreformattedChar"/>
    <w:uiPriority w:val="99"/>
    <w:unhideWhenUsed/>
    <w:rsid w:val="00F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37A5"/>
    <w:rPr>
      <w:rFonts w:ascii="Courier New" w:eastAsia="Times New Roman" w:hAnsi="Courier New" w:cs="Courier New"/>
      <w:sz w:val="20"/>
      <w:szCs w:val="20"/>
    </w:rPr>
  </w:style>
  <w:style w:type="character" w:styleId="PlaceholderText">
    <w:name w:val="Placeholder Text"/>
    <w:basedOn w:val="DefaultParagraphFont"/>
    <w:uiPriority w:val="99"/>
    <w:semiHidden/>
    <w:rsid w:val="00125CF9"/>
    <w:rPr>
      <w:color w:val="808080"/>
    </w:rPr>
  </w:style>
  <w:style w:type="character" w:styleId="FollowedHyperlink">
    <w:name w:val="FollowedHyperlink"/>
    <w:basedOn w:val="DefaultParagraphFont"/>
    <w:uiPriority w:val="99"/>
    <w:semiHidden/>
    <w:unhideWhenUsed/>
    <w:rsid w:val="008B6010"/>
    <w:rPr>
      <w:color w:val="954F72" w:themeColor="followedHyperlink"/>
      <w:u w:val="single"/>
    </w:rPr>
  </w:style>
  <w:style w:type="character" w:styleId="CommentReference">
    <w:name w:val="annotation reference"/>
    <w:basedOn w:val="DefaultParagraphFont"/>
    <w:uiPriority w:val="99"/>
    <w:semiHidden/>
    <w:unhideWhenUsed/>
    <w:rsid w:val="0059474E"/>
    <w:rPr>
      <w:sz w:val="16"/>
      <w:szCs w:val="16"/>
    </w:rPr>
  </w:style>
  <w:style w:type="paragraph" w:styleId="CommentText">
    <w:name w:val="annotation text"/>
    <w:basedOn w:val="Normal"/>
    <w:link w:val="CommentTextChar"/>
    <w:uiPriority w:val="99"/>
    <w:semiHidden/>
    <w:unhideWhenUsed/>
    <w:rsid w:val="0059474E"/>
    <w:pPr>
      <w:spacing w:line="240" w:lineRule="auto"/>
    </w:pPr>
    <w:rPr>
      <w:sz w:val="20"/>
      <w:szCs w:val="20"/>
    </w:rPr>
  </w:style>
  <w:style w:type="character" w:customStyle="1" w:styleId="CommentTextChar">
    <w:name w:val="Comment Text Char"/>
    <w:basedOn w:val="DefaultParagraphFont"/>
    <w:link w:val="CommentText"/>
    <w:uiPriority w:val="99"/>
    <w:semiHidden/>
    <w:rsid w:val="0059474E"/>
    <w:rPr>
      <w:sz w:val="20"/>
      <w:szCs w:val="20"/>
    </w:rPr>
  </w:style>
  <w:style w:type="paragraph" w:styleId="CommentSubject">
    <w:name w:val="annotation subject"/>
    <w:basedOn w:val="CommentText"/>
    <w:next w:val="CommentText"/>
    <w:link w:val="CommentSubjectChar"/>
    <w:uiPriority w:val="99"/>
    <w:semiHidden/>
    <w:unhideWhenUsed/>
    <w:rsid w:val="0059474E"/>
    <w:rPr>
      <w:b/>
      <w:bCs/>
    </w:rPr>
  </w:style>
  <w:style w:type="character" w:customStyle="1" w:styleId="CommentSubjectChar">
    <w:name w:val="Comment Subject Char"/>
    <w:basedOn w:val="CommentTextChar"/>
    <w:link w:val="CommentSubject"/>
    <w:uiPriority w:val="99"/>
    <w:semiHidden/>
    <w:rsid w:val="0059474E"/>
    <w:rPr>
      <w:b/>
      <w:bCs/>
      <w:sz w:val="20"/>
      <w:szCs w:val="20"/>
    </w:rPr>
  </w:style>
  <w:style w:type="paragraph" w:styleId="BalloonText">
    <w:name w:val="Balloon Text"/>
    <w:basedOn w:val="Normal"/>
    <w:link w:val="BalloonTextChar"/>
    <w:uiPriority w:val="99"/>
    <w:semiHidden/>
    <w:unhideWhenUsed/>
    <w:rsid w:val="00594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74E"/>
    <w:rPr>
      <w:rFonts w:ascii="Segoe UI" w:hAnsi="Segoe UI" w:cs="Segoe UI"/>
      <w:sz w:val="18"/>
      <w:szCs w:val="18"/>
    </w:rPr>
  </w:style>
  <w:style w:type="table" w:styleId="GridTable4-Accent5">
    <w:name w:val="Grid Table 4 Accent 5"/>
    <w:basedOn w:val="TableNormal"/>
    <w:uiPriority w:val="49"/>
    <w:rsid w:val="00FB7F9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2451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9020">
      <w:bodyDiv w:val="1"/>
      <w:marLeft w:val="0"/>
      <w:marRight w:val="0"/>
      <w:marTop w:val="0"/>
      <w:marBottom w:val="0"/>
      <w:divBdr>
        <w:top w:val="none" w:sz="0" w:space="0" w:color="auto"/>
        <w:left w:val="none" w:sz="0" w:space="0" w:color="auto"/>
        <w:bottom w:val="none" w:sz="0" w:space="0" w:color="auto"/>
        <w:right w:val="none" w:sz="0" w:space="0" w:color="auto"/>
      </w:divBdr>
    </w:div>
    <w:div w:id="246234769">
      <w:bodyDiv w:val="1"/>
      <w:marLeft w:val="0"/>
      <w:marRight w:val="0"/>
      <w:marTop w:val="0"/>
      <w:marBottom w:val="0"/>
      <w:divBdr>
        <w:top w:val="none" w:sz="0" w:space="0" w:color="auto"/>
        <w:left w:val="none" w:sz="0" w:space="0" w:color="auto"/>
        <w:bottom w:val="none" w:sz="0" w:space="0" w:color="auto"/>
        <w:right w:val="none" w:sz="0" w:space="0" w:color="auto"/>
      </w:divBdr>
    </w:div>
    <w:div w:id="292100872">
      <w:bodyDiv w:val="1"/>
      <w:marLeft w:val="0"/>
      <w:marRight w:val="0"/>
      <w:marTop w:val="0"/>
      <w:marBottom w:val="0"/>
      <w:divBdr>
        <w:top w:val="none" w:sz="0" w:space="0" w:color="auto"/>
        <w:left w:val="none" w:sz="0" w:space="0" w:color="auto"/>
        <w:bottom w:val="none" w:sz="0" w:space="0" w:color="auto"/>
        <w:right w:val="none" w:sz="0" w:space="0" w:color="auto"/>
      </w:divBdr>
    </w:div>
    <w:div w:id="325517713">
      <w:bodyDiv w:val="1"/>
      <w:marLeft w:val="0"/>
      <w:marRight w:val="0"/>
      <w:marTop w:val="0"/>
      <w:marBottom w:val="0"/>
      <w:divBdr>
        <w:top w:val="none" w:sz="0" w:space="0" w:color="auto"/>
        <w:left w:val="none" w:sz="0" w:space="0" w:color="auto"/>
        <w:bottom w:val="none" w:sz="0" w:space="0" w:color="auto"/>
        <w:right w:val="none" w:sz="0" w:space="0" w:color="auto"/>
      </w:divBdr>
    </w:div>
    <w:div w:id="414518955">
      <w:bodyDiv w:val="1"/>
      <w:marLeft w:val="0"/>
      <w:marRight w:val="0"/>
      <w:marTop w:val="0"/>
      <w:marBottom w:val="0"/>
      <w:divBdr>
        <w:top w:val="none" w:sz="0" w:space="0" w:color="auto"/>
        <w:left w:val="none" w:sz="0" w:space="0" w:color="auto"/>
        <w:bottom w:val="none" w:sz="0" w:space="0" w:color="auto"/>
        <w:right w:val="none" w:sz="0" w:space="0" w:color="auto"/>
      </w:divBdr>
    </w:div>
    <w:div w:id="568421352">
      <w:bodyDiv w:val="1"/>
      <w:marLeft w:val="0"/>
      <w:marRight w:val="0"/>
      <w:marTop w:val="0"/>
      <w:marBottom w:val="0"/>
      <w:divBdr>
        <w:top w:val="none" w:sz="0" w:space="0" w:color="auto"/>
        <w:left w:val="none" w:sz="0" w:space="0" w:color="auto"/>
        <w:bottom w:val="none" w:sz="0" w:space="0" w:color="auto"/>
        <w:right w:val="none" w:sz="0" w:space="0" w:color="auto"/>
      </w:divBdr>
    </w:div>
    <w:div w:id="659771504">
      <w:bodyDiv w:val="1"/>
      <w:marLeft w:val="0"/>
      <w:marRight w:val="0"/>
      <w:marTop w:val="0"/>
      <w:marBottom w:val="0"/>
      <w:divBdr>
        <w:top w:val="none" w:sz="0" w:space="0" w:color="auto"/>
        <w:left w:val="none" w:sz="0" w:space="0" w:color="auto"/>
        <w:bottom w:val="none" w:sz="0" w:space="0" w:color="auto"/>
        <w:right w:val="none" w:sz="0" w:space="0" w:color="auto"/>
      </w:divBdr>
    </w:div>
    <w:div w:id="730496340">
      <w:bodyDiv w:val="1"/>
      <w:marLeft w:val="0"/>
      <w:marRight w:val="0"/>
      <w:marTop w:val="0"/>
      <w:marBottom w:val="0"/>
      <w:divBdr>
        <w:top w:val="none" w:sz="0" w:space="0" w:color="auto"/>
        <w:left w:val="none" w:sz="0" w:space="0" w:color="auto"/>
        <w:bottom w:val="none" w:sz="0" w:space="0" w:color="auto"/>
        <w:right w:val="none" w:sz="0" w:space="0" w:color="auto"/>
      </w:divBdr>
    </w:div>
    <w:div w:id="742920330">
      <w:bodyDiv w:val="1"/>
      <w:marLeft w:val="0"/>
      <w:marRight w:val="0"/>
      <w:marTop w:val="0"/>
      <w:marBottom w:val="0"/>
      <w:divBdr>
        <w:top w:val="none" w:sz="0" w:space="0" w:color="auto"/>
        <w:left w:val="none" w:sz="0" w:space="0" w:color="auto"/>
        <w:bottom w:val="none" w:sz="0" w:space="0" w:color="auto"/>
        <w:right w:val="none" w:sz="0" w:space="0" w:color="auto"/>
      </w:divBdr>
    </w:div>
    <w:div w:id="760032950">
      <w:bodyDiv w:val="1"/>
      <w:marLeft w:val="0"/>
      <w:marRight w:val="0"/>
      <w:marTop w:val="0"/>
      <w:marBottom w:val="0"/>
      <w:divBdr>
        <w:top w:val="none" w:sz="0" w:space="0" w:color="auto"/>
        <w:left w:val="none" w:sz="0" w:space="0" w:color="auto"/>
        <w:bottom w:val="none" w:sz="0" w:space="0" w:color="auto"/>
        <w:right w:val="none" w:sz="0" w:space="0" w:color="auto"/>
      </w:divBdr>
    </w:div>
    <w:div w:id="791168109">
      <w:bodyDiv w:val="1"/>
      <w:marLeft w:val="0"/>
      <w:marRight w:val="0"/>
      <w:marTop w:val="0"/>
      <w:marBottom w:val="0"/>
      <w:divBdr>
        <w:top w:val="none" w:sz="0" w:space="0" w:color="auto"/>
        <w:left w:val="none" w:sz="0" w:space="0" w:color="auto"/>
        <w:bottom w:val="none" w:sz="0" w:space="0" w:color="auto"/>
        <w:right w:val="none" w:sz="0" w:space="0" w:color="auto"/>
      </w:divBdr>
    </w:div>
    <w:div w:id="955520989">
      <w:bodyDiv w:val="1"/>
      <w:marLeft w:val="0"/>
      <w:marRight w:val="0"/>
      <w:marTop w:val="0"/>
      <w:marBottom w:val="0"/>
      <w:divBdr>
        <w:top w:val="none" w:sz="0" w:space="0" w:color="auto"/>
        <w:left w:val="none" w:sz="0" w:space="0" w:color="auto"/>
        <w:bottom w:val="none" w:sz="0" w:space="0" w:color="auto"/>
        <w:right w:val="none" w:sz="0" w:space="0" w:color="auto"/>
      </w:divBdr>
    </w:div>
    <w:div w:id="988359163">
      <w:bodyDiv w:val="1"/>
      <w:marLeft w:val="0"/>
      <w:marRight w:val="0"/>
      <w:marTop w:val="0"/>
      <w:marBottom w:val="0"/>
      <w:divBdr>
        <w:top w:val="none" w:sz="0" w:space="0" w:color="auto"/>
        <w:left w:val="none" w:sz="0" w:space="0" w:color="auto"/>
        <w:bottom w:val="none" w:sz="0" w:space="0" w:color="auto"/>
        <w:right w:val="none" w:sz="0" w:space="0" w:color="auto"/>
      </w:divBdr>
    </w:div>
    <w:div w:id="1166476683">
      <w:bodyDiv w:val="1"/>
      <w:marLeft w:val="0"/>
      <w:marRight w:val="0"/>
      <w:marTop w:val="0"/>
      <w:marBottom w:val="0"/>
      <w:divBdr>
        <w:top w:val="none" w:sz="0" w:space="0" w:color="auto"/>
        <w:left w:val="none" w:sz="0" w:space="0" w:color="auto"/>
        <w:bottom w:val="none" w:sz="0" w:space="0" w:color="auto"/>
        <w:right w:val="none" w:sz="0" w:space="0" w:color="auto"/>
      </w:divBdr>
    </w:div>
    <w:div w:id="1299609531">
      <w:bodyDiv w:val="1"/>
      <w:marLeft w:val="0"/>
      <w:marRight w:val="0"/>
      <w:marTop w:val="0"/>
      <w:marBottom w:val="0"/>
      <w:divBdr>
        <w:top w:val="none" w:sz="0" w:space="0" w:color="auto"/>
        <w:left w:val="none" w:sz="0" w:space="0" w:color="auto"/>
        <w:bottom w:val="none" w:sz="0" w:space="0" w:color="auto"/>
        <w:right w:val="none" w:sz="0" w:space="0" w:color="auto"/>
      </w:divBdr>
    </w:div>
    <w:div w:id="1389300582">
      <w:bodyDiv w:val="1"/>
      <w:marLeft w:val="0"/>
      <w:marRight w:val="0"/>
      <w:marTop w:val="0"/>
      <w:marBottom w:val="0"/>
      <w:divBdr>
        <w:top w:val="none" w:sz="0" w:space="0" w:color="auto"/>
        <w:left w:val="none" w:sz="0" w:space="0" w:color="auto"/>
        <w:bottom w:val="none" w:sz="0" w:space="0" w:color="auto"/>
        <w:right w:val="none" w:sz="0" w:space="0" w:color="auto"/>
      </w:divBdr>
    </w:div>
    <w:div w:id="1442803843">
      <w:bodyDiv w:val="1"/>
      <w:marLeft w:val="0"/>
      <w:marRight w:val="0"/>
      <w:marTop w:val="0"/>
      <w:marBottom w:val="0"/>
      <w:divBdr>
        <w:top w:val="none" w:sz="0" w:space="0" w:color="auto"/>
        <w:left w:val="none" w:sz="0" w:space="0" w:color="auto"/>
        <w:bottom w:val="none" w:sz="0" w:space="0" w:color="auto"/>
        <w:right w:val="none" w:sz="0" w:space="0" w:color="auto"/>
      </w:divBdr>
    </w:div>
    <w:div w:id="1494831713">
      <w:bodyDiv w:val="1"/>
      <w:marLeft w:val="0"/>
      <w:marRight w:val="0"/>
      <w:marTop w:val="0"/>
      <w:marBottom w:val="0"/>
      <w:divBdr>
        <w:top w:val="none" w:sz="0" w:space="0" w:color="auto"/>
        <w:left w:val="none" w:sz="0" w:space="0" w:color="auto"/>
        <w:bottom w:val="none" w:sz="0" w:space="0" w:color="auto"/>
        <w:right w:val="none" w:sz="0" w:space="0" w:color="auto"/>
      </w:divBdr>
    </w:div>
    <w:div w:id="1529374616">
      <w:bodyDiv w:val="1"/>
      <w:marLeft w:val="0"/>
      <w:marRight w:val="0"/>
      <w:marTop w:val="0"/>
      <w:marBottom w:val="0"/>
      <w:divBdr>
        <w:top w:val="none" w:sz="0" w:space="0" w:color="auto"/>
        <w:left w:val="none" w:sz="0" w:space="0" w:color="auto"/>
        <w:bottom w:val="none" w:sz="0" w:space="0" w:color="auto"/>
        <w:right w:val="none" w:sz="0" w:space="0" w:color="auto"/>
      </w:divBdr>
    </w:div>
    <w:div w:id="1580284589">
      <w:bodyDiv w:val="1"/>
      <w:marLeft w:val="0"/>
      <w:marRight w:val="0"/>
      <w:marTop w:val="0"/>
      <w:marBottom w:val="0"/>
      <w:divBdr>
        <w:top w:val="none" w:sz="0" w:space="0" w:color="auto"/>
        <w:left w:val="none" w:sz="0" w:space="0" w:color="auto"/>
        <w:bottom w:val="none" w:sz="0" w:space="0" w:color="auto"/>
        <w:right w:val="none" w:sz="0" w:space="0" w:color="auto"/>
      </w:divBdr>
    </w:div>
    <w:div w:id="1688173156">
      <w:bodyDiv w:val="1"/>
      <w:marLeft w:val="0"/>
      <w:marRight w:val="0"/>
      <w:marTop w:val="0"/>
      <w:marBottom w:val="0"/>
      <w:divBdr>
        <w:top w:val="none" w:sz="0" w:space="0" w:color="auto"/>
        <w:left w:val="none" w:sz="0" w:space="0" w:color="auto"/>
        <w:bottom w:val="none" w:sz="0" w:space="0" w:color="auto"/>
        <w:right w:val="none" w:sz="0" w:space="0" w:color="auto"/>
      </w:divBdr>
    </w:div>
    <w:div w:id="1714883837">
      <w:bodyDiv w:val="1"/>
      <w:marLeft w:val="0"/>
      <w:marRight w:val="0"/>
      <w:marTop w:val="0"/>
      <w:marBottom w:val="0"/>
      <w:divBdr>
        <w:top w:val="none" w:sz="0" w:space="0" w:color="auto"/>
        <w:left w:val="none" w:sz="0" w:space="0" w:color="auto"/>
        <w:bottom w:val="none" w:sz="0" w:space="0" w:color="auto"/>
        <w:right w:val="none" w:sz="0" w:space="0" w:color="auto"/>
      </w:divBdr>
    </w:div>
    <w:div w:id="1804736608">
      <w:bodyDiv w:val="1"/>
      <w:marLeft w:val="0"/>
      <w:marRight w:val="0"/>
      <w:marTop w:val="0"/>
      <w:marBottom w:val="0"/>
      <w:divBdr>
        <w:top w:val="none" w:sz="0" w:space="0" w:color="auto"/>
        <w:left w:val="none" w:sz="0" w:space="0" w:color="auto"/>
        <w:bottom w:val="none" w:sz="0" w:space="0" w:color="auto"/>
        <w:right w:val="none" w:sz="0" w:space="0" w:color="auto"/>
      </w:divBdr>
    </w:div>
    <w:div w:id="1860925775">
      <w:bodyDiv w:val="1"/>
      <w:marLeft w:val="0"/>
      <w:marRight w:val="0"/>
      <w:marTop w:val="0"/>
      <w:marBottom w:val="0"/>
      <w:divBdr>
        <w:top w:val="none" w:sz="0" w:space="0" w:color="auto"/>
        <w:left w:val="none" w:sz="0" w:space="0" w:color="auto"/>
        <w:bottom w:val="none" w:sz="0" w:space="0" w:color="auto"/>
        <w:right w:val="none" w:sz="0" w:space="0" w:color="auto"/>
      </w:divBdr>
    </w:div>
    <w:div w:id="1881086780">
      <w:bodyDiv w:val="1"/>
      <w:marLeft w:val="0"/>
      <w:marRight w:val="0"/>
      <w:marTop w:val="0"/>
      <w:marBottom w:val="0"/>
      <w:divBdr>
        <w:top w:val="none" w:sz="0" w:space="0" w:color="auto"/>
        <w:left w:val="none" w:sz="0" w:space="0" w:color="auto"/>
        <w:bottom w:val="none" w:sz="0" w:space="0" w:color="auto"/>
        <w:right w:val="none" w:sz="0" w:space="0" w:color="auto"/>
      </w:divBdr>
    </w:div>
    <w:div w:id="1914268230">
      <w:bodyDiv w:val="1"/>
      <w:marLeft w:val="0"/>
      <w:marRight w:val="0"/>
      <w:marTop w:val="0"/>
      <w:marBottom w:val="0"/>
      <w:divBdr>
        <w:top w:val="none" w:sz="0" w:space="0" w:color="auto"/>
        <w:left w:val="none" w:sz="0" w:space="0" w:color="auto"/>
        <w:bottom w:val="none" w:sz="0" w:space="0" w:color="auto"/>
        <w:right w:val="none" w:sz="0" w:space="0" w:color="auto"/>
      </w:divBdr>
    </w:div>
    <w:div w:id="1977753324">
      <w:bodyDiv w:val="1"/>
      <w:marLeft w:val="0"/>
      <w:marRight w:val="0"/>
      <w:marTop w:val="0"/>
      <w:marBottom w:val="0"/>
      <w:divBdr>
        <w:top w:val="none" w:sz="0" w:space="0" w:color="auto"/>
        <w:left w:val="none" w:sz="0" w:space="0" w:color="auto"/>
        <w:bottom w:val="none" w:sz="0" w:space="0" w:color="auto"/>
        <w:right w:val="none" w:sz="0" w:space="0" w:color="auto"/>
      </w:divBdr>
    </w:div>
    <w:div w:id="2001887298">
      <w:bodyDiv w:val="1"/>
      <w:marLeft w:val="0"/>
      <w:marRight w:val="0"/>
      <w:marTop w:val="0"/>
      <w:marBottom w:val="0"/>
      <w:divBdr>
        <w:top w:val="none" w:sz="0" w:space="0" w:color="auto"/>
        <w:left w:val="none" w:sz="0" w:space="0" w:color="auto"/>
        <w:bottom w:val="none" w:sz="0" w:space="0" w:color="auto"/>
        <w:right w:val="none" w:sz="0" w:space="0" w:color="auto"/>
      </w:divBdr>
    </w:div>
    <w:div w:id="210083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gonzal-msft/UWNLPAssignment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youtube.com/watch?v=MiEKnFyErbQ'"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gonzal\Desktop\chartsForHw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gonzal\Desktop\chartsForHw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(F1) of different algorithms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1"/>
          <c:order val="1"/>
          <c:tx>
            <c:strRef>
              <c:f>Sheet1!$D$1</c:f>
              <c:strCache>
                <c:ptCount val="1"/>
                <c:pt idx="0">
                  <c:v>P</c:v>
                </c:pt>
              </c:strCache>
            </c:strRef>
          </c:tx>
          <c:spPr>
            <a:solidFill>
              <a:schemeClr val="accent2"/>
            </a:solidFill>
            <a:ln>
              <a:noFill/>
            </a:ln>
            <a:effectLst/>
          </c:spPr>
          <c:invertIfNegative val="0"/>
          <c:cat>
            <c:strRef>
              <c:f>Sheet1!$B$2:$B$7</c:f>
              <c:strCache>
                <c:ptCount val="6"/>
                <c:pt idx="0">
                  <c:v>(A) BaseLineParser</c:v>
                </c:pt>
                <c:pt idx="1">
                  <c:v>(B) CKYParser always choosing “S” at start</c:v>
                </c:pt>
                <c:pt idx="2">
                  <c:v>(C) CKYParser with STip</c:v>
                </c:pt>
                <c:pt idx="3">
                  <c:v>(D) CKYParser with STip + horizontal markov</c:v>
                </c:pt>
                <c:pt idx="4">
                  <c:v>(E) CKYParser with STip + vertical markov</c:v>
                </c:pt>
                <c:pt idx="5">
                  <c:v>(F) CKYParser with STip + horizontal + vertical markov</c:v>
                </c:pt>
              </c:strCache>
            </c:strRef>
          </c:cat>
          <c:val>
            <c:numRef>
              <c:f>Sheet1!$D$2:$D$7</c:f>
              <c:numCache>
                <c:formatCode>General</c:formatCode>
                <c:ptCount val="6"/>
                <c:pt idx="0">
                  <c:v>15.43</c:v>
                </c:pt>
                <c:pt idx="1">
                  <c:v>67.61</c:v>
                </c:pt>
                <c:pt idx="2">
                  <c:v>75.62</c:v>
                </c:pt>
                <c:pt idx="3">
                  <c:v>76.87</c:v>
                </c:pt>
                <c:pt idx="4">
                  <c:v>81.22</c:v>
                </c:pt>
                <c:pt idx="5">
                  <c:v>81.03</c:v>
                </c:pt>
              </c:numCache>
            </c:numRef>
          </c:val>
        </c:ser>
        <c:ser>
          <c:idx val="2"/>
          <c:order val="2"/>
          <c:tx>
            <c:strRef>
              <c:f>Sheet1!$E$1</c:f>
              <c:strCache>
                <c:ptCount val="1"/>
                <c:pt idx="0">
                  <c:v>R</c:v>
                </c:pt>
              </c:strCache>
            </c:strRef>
          </c:tx>
          <c:spPr>
            <a:solidFill>
              <a:schemeClr val="accent3"/>
            </a:solidFill>
            <a:ln>
              <a:noFill/>
            </a:ln>
            <a:effectLst/>
          </c:spPr>
          <c:invertIfNegative val="0"/>
          <c:cat>
            <c:strRef>
              <c:f>Sheet1!$B$2:$B$7</c:f>
              <c:strCache>
                <c:ptCount val="6"/>
                <c:pt idx="0">
                  <c:v>(A) BaseLineParser</c:v>
                </c:pt>
                <c:pt idx="1">
                  <c:v>(B) CKYParser always choosing “S” at start</c:v>
                </c:pt>
                <c:pt idx="2">
                  <c:v>(C) CKYParser with STip</c:v>
                </c:pt>
                <c:pt idx="3">
                  <c:v>(D) CKYParser with STip + horizontal markov</c:v>
                </c:pt>
                <c:pt idx="4">
                  <c:v>(E) CKYParser with STip + vertical markov</c:v>
                </c:pt>
                <c:pt idx="5">
                  <c:v>(F) CKYParser with STip + horizontal + vertical markov</c:v>
                </c:pt>
              </c:strCache>
            </c:strRef>
          </c:cat>
          <c:val>
            <c:numRef>
              <c:f>Sheet1!$E$2:$E$7</c:f>
              <c:numCache>
                <c:formatCode>General</c:formatCode>
                <c:ptCount val="6"/>
                <c:pt idx="0">
                  <c:v>17.489999999999998</c:v>
                </c:pt>
                <c:pt idx="1">
                  <c:v>56.22</c:v>
                </c:pt>
                <c:pt idx="2">
                  <c:v>66.39</c:v>
                </c:pt>
                <c:pt idx="3">
                  <c:v>70.58</c:v>
                </c:pt>
                <c:pt idx="4">
                  <c:v>73.67</c:v>
                </c:pt>
                <c:pt idx="5">
                  <c:v>75.739999999999995</c:v>
                </c:pt>
              </c:numCache>
            </c:numRef>
          </c:val>
        </c:ser>
        <c:ser>
          <c:idx val="3"/>
          <c:order val="3"/>
          <c:tx>
            <c:strRef>
              <c:f>Sheet1!$F$1</c:f>
              <c:strCache>
                <c:ptCount val="1"/>
                <c:pt idx="0">
                  <c:v>F1</c:v>
                </c:pt>
              </c:strCache>
            </c:strRef>
          </c:tx>
          <c:spPr>
            <a:solidFill>
              <a:schemeClr val="accent4"/>
            </a:solidFill>
            <a:ln>
              <a:noFill/>
            </a:ln>
            <a:effectLst/>
          </c:spPr>
          <c:invertIfNegative val="0"/>
          <c:cat>
            <c:strRef>
              <c:f>Sheet1!$B$2:$B$7</c:f>
              <c:strCache>
                <c:ptCount val="6"/>
                <c:pt idx="0">
                  <c:v>(A) BaseLineParser</c:v>
                </c:pt>
                <c:pt idx="1">
                  <c:v>(B) CKYParser always choosing “S” at start</c:v>
                </c:pt>
                <c:pt idx="2">
                  <c:v>(C) CKYParser with STip</c:v>
                </c:pt>
                <c:pt idx="3">
                  <c:v>(D) CKYParser with STip + horizontal markov</c:v>
                </c:pt>
                <c:pt idx="4">
                  <c:v>(E) CKYParser with STip + vertical markov</c:v>
                </c:pt>
                <c:pt idx="5">
                  <c:v>(F) CKYParser with STip + horizontal + vertical markov</c:v>
                </c:pt>
              </c:strCache>
            </c:strRef>
          </c:cat>
          <c:val>
            <c:numRef>
              <c:f>Sheet1!$F$2:$F$7</c:f>
              <c:numCache>
                <c:formatCode>General</c:formatCode>
                <c:ptCount val="6"/>
                <c:pt idx="0">
                  <c:v>16.399999999999999</c:v>
                </c:pt>
                <c:pt idx="1">
                  <c:v>61.39</c:v>
                </c:pt>
                <c:pt idx="2">
                  <c:v>70.709999999999994</c:v>
                </c:pt>
                <c:pt idx="3">
                  <c:v>73.59</c:v>
                </c:pt>
                <c:pt idx="4">
                  <c:v>77</c:v>
                </c:pt>
                <c:pt idx="5">
                  <c:v>78.3</c:v>
                </c:pt>
              </c:numCache>
            </c:numRef>
          </c:val>
        </c:ser>
        <c:dLbls>
          <c:showLegendKey val="0"/>
          <c:showVal val="0"/>
          <c:showCatName val="0"/>
          <c:showSerName val="0"/>
          <c:showPercent val="0"/>
          <c:showBubbleSize val="0"/>
        </c:dLbls>
        <c:gapWidth val="182"/>
        <c:axId val="364560984"/>
        <c:axId val="364115456"/>
        <c:extLst>
          <c:ext xmlns:c15="http://schemas.microsoft.com/office/drawing/2012/chart" uri="{02D57815-91ED-43cb-92C2-25804820EDAC}">
            <c15:filteredBarSeries>
              <c15:ser>
                <c:idx val="0"/>
                <c:order val="0"/>
                <c:tx>
                  <c:strRef>
                    <c:extLst>
                      <c:ext uri="{02D57815-91ED-43cb-92C2-25804820EDAC}">
                        <c15:formulaRef>
                          <c15:sqref>Sheet1!$C$1</c15:sqref>
                        </c15:formulaRef>
                      </c:ext>
                    </c:extLst>
                    <c:strCache>
                      <c:ptCount val="1"/>
                      <c:pt idx="0">
                        <c:v>Performance per sentence (ms)</c:v>
                      </c:pt>
                    </c:strCache>
                  </c:strRef>
                </c:tx>
                <c:spPr>
                  <a:solidFill>
                    <a:schemeClr val="accent1"/>
                  </a:solidFill>
                  <a:ln>
                    <a:noFill/>
                  </a:ln>
                  <a:effectLst/>
                </c:spPr>
                <c:invertIfNegative val="0"/>
                <c:cat>
                  <c:strRef>
                    <c:extLst>
                      <c:ext uri="{02D57815-91ED-43cb-92C2-25804820EDAC}">
                        <c15:formulaRef>
                          <c15:sqref>Sheet1!$B$2:$B$7</c15:sqref>
                        </c15:formulaRef>
                      </c:ext>
                    </c:extLst>
                    <c:strCache>
                      <c:ptCount val="6"/>
                      <c:pt idx="0">
                        <c:v>(A) BaseLineParser</c:v>
                      </c:pt>
                      <c:pt idx="1">
                        <c:v>(B) CKYParser always choosing “S” at start</c:v>
                      </c:pt>
                      <c:pt idx="2">
                        <c:v>(C) CKYParser with STip</c:v>
                      </c:pt>
                      <c:pt idx="3">
                        <c:v>(D) CKYParser with STip + horizontal markov</c:v>
                      </c:pt>
                      <c:pt idx="4">
                        <c:v>(E) CKYParser with STip + vertical markov</c:v>
                      </c:pt>
                      <c:pt idx="5">
                        <c:v>(F) CKYParser with STip + horizontal + vertical markov</c:v>
                      </c:pt>
                    </c:strCache>
                  </c:strRef>
                </c:cat>
                <c:val>
                  <c:numRef>
                    <c:extLst>
                      <c:ext uri="{02D57815-91ED-43cb-92C2-25804820EDAC}">
                        <c15:formulaRef>
                          <c15:sqref>Sheet1!$C$2:$C$7</c15:sqref>
                        </c15:formulaRef>
                      </c:ext>
                    </c:extLst>
                    <c:numCache>
                      <c:formatCode>0.00</c:formatCode>
                      <c:ptCount val="6"/>
                      <c:pt idx="0">
                        <c:v>0.92</c:v>
                      </c:pt>
                      <c:pt idx="1">
                        <c:v>7328.44</c:v>
                      </c:pt>
                      <c:pt idx="2">
                        <c:v>7496.26</c:v>
                      </c:pt>
                      <c:pt idx="3">
                        <c:v>15823.42150445</c:v>
                      </c:pt>
                      <c:pt idx="4">
                        <c:v>16004.7564</c:v>
                      </c:pt>
                      <c:pt idx="5">
                        <c:v>18345.388055970601</c:v>
                      </c:pt>
                    </c:numCache>
                  </c:numRef>
                </c:val>
              </c15:ser>
            </c15:filteredBarSeries>
            <c15:filteredBarSeries>
              <c15:ser>
                <c:idx val="4"/>
                <c:order val="4"/>
                <c:tx>
                  <c:strRef>
                    <c:extLst xmlns:c15="http://schemas.microsoft.com/office/drawing/2012/chart">
                      <c:ext xmlns:c15="http://schemas.microsoft.com/office/drawing/2012/chart" uri="{02D57815-91ED-43cb-92C2-25804820EDAC}">
                        <c15:formulaRef>
                          <c15:sqref>Sheet1!$G$1</c15:sqref>
                        </c15:formulaRef>
                      </c:ext>
                    </c:extLst>
                    <c:strCache>
                      <c:ptCount val="1"/>
                      <c:pt idx="0">
                        <c:v>EX</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Sheet1!$B$2:$B$7</c15:sqref>
                        </c15:formulaRef>
                      </c:ext>
                    </c:extLst>
                    <c:strCache>
                      <c:ptCount val="6"/>
                      <c:pt idx="0">
                        <c:v>(A) BaseLineParser</c:v>
                      </c:pt>
                      <c:pt idx="1">
                        <c:v>(B) CKYParser always choosing “S” at start</c:v>
                      </c:pt>
                      <c:pt idx="2">
                        <c:v>(C) CKYParser with STip</c:v>
                      </c:pt>
                      <c:pt idx="3">
                        <c:v>(D) CKYParser with STip + horizontal markov</c:v>
                      </c:pt>
                      <c:pt idx="4">
                        <c:v>(E) CKYParser with STip + vertical markov</c:v>
                      </c:pt>
                      <c:pt idx="5">
                        <c:v>(F) CKYParser with STip + horizontal + vertical markov</c:v>
                      </c:pt>
                    </c:strCache>
                  </c:strRef>
                </c:cat>
                <c:val>
                  <c:numRef>
                    <c:extLst xmlns:c15="http://schemas.microsoft.com/office/drawing/2012/chart">
                      <c:ext xmlns:c15="http://schemas.microsoft.com/office/drawing/2012/chart" uri="{02D57815-91ED-43cb-92C2-25804820EDAC}">
                        <c15:formulaRef>
                          <c15:sqref>Sheet1!$G$2:$G$7</c15:sqref>
                        </c15:formulaRef>
                      </c:ext>
                    </c:extLst>
                    <c:numCache>
                      <c:formatCode>General</c:formatCode>
                      <c:ptCount val="6"/>
                      <c:pt idx="0">
                        <c:v>2.31</c:v>
                      </c:pt>
                      <c:pt idx="1">
                        <c:v>2</c:v>
                      </c:pt>
                      <c:pt idx="2">
                        <c:v>6.59</c:v>
                      </c:pt>
                      <c:pt idx="3">
                        <c:v>8.6</c:v>
                      </c:pt>
                      <c:pt idx="4">
                        <c:v>10.06</c:v>
                      </c:pt>
                      <c:pt idx="5">
                        <c:v>10.65</c:v>
                      </c:pt>
                    </c:numCache>
                  </c:numRef>
                </c:val>
              </c15:ser>
            </c15:filteredBarSeries>
          </c:ext>
        </c:extLst>
      </c:barChart>
      <c:catAx>
        <c:axId val="3645609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115456"/>
        <c:crosses val="autoZero"/>
        <c:auto val="1"/>
        <c:lblAlgn val="ctr"/>
        <c:lblOffset val="100"/>
        <c:noMultiLvlLbl val="0"/>
      </c:catAx>
      <c:valAx>
        <c:axId val="364115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5609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 (per sentence) of different algorithms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c:f>
              <c:strCache>
                <c:ptCount val="1"/>
                <c:pt idx="0">
                  <c:v>Performance per sentence (ms)</c:v>
                </c:pt>
              </c:strCache>
              <c:extLst xmlns:c15="http://schemas.microsoft.com/office/drawing/2012/chart"/>
            </c:strRef>
          </c:tx>
          <c:spPr>
            <a:solidFill>
              <a:schemeClr val="accent1"/>
            </a:solidFill>
            <a:ln>
              <a:noFill/>
            </a:ln>
            <a:effectLst/>
          </c:spPr>
          <c:invertIfNegative val="0"/>
          <c:cat>
            <c:strRef>
              <c:f>Sheet1!$B$2:$B$7</c:f>
              <c:strCache>
                <c:ptCount val="6"/>
                <c:pt idx="0">
                  <c:v>(A) BaseLineParser</c:v>
                </c:pt>
                <c:pt idx="1">
                  <c:v>(B) CKYParser always choosing “S” at start</c:v>
                </c:pt>
                <c:pt idx="2">
                  <c:v>(C) CKYParser with STip</c:v>
                </c:pt>
                <c:pt idx="3">
                  <c:v>(D) CKYParser with STip + horizontal markov</c:v>
                </c:pt>
                <c:pt idx="4">
                  <c:v>(E) CKYParser with STip + vertical markov</c:v>
                </c:pt>
                <c:pt idx="5">
                  <c:v>(F) CKYParser with STip + horizontal + vertical markov</c:v>
                </c:pt>
              </c:strCache>
              <c:extLst xmlns:c15="http://schemas.microsoft.com/office/drawing/2012/chart"/>
            </c:strRef>
          </c:cat>
          <c:val>
            <c:numRef>
              <c:f>Sheet1!$C$2:$C$7</c:f>
              <c:numCache>
                <c:formatCode>0.00</c:formatCode>
                <c:ptCount val="6"/>
                <c:pt idx="0">
                  <c:v>0.92</c:v>
                </c:pt>
                <c:pt idx="1">
                  <c:v>7328.44</c:v>
                </c:pt>
                <c:pt idx="2">
                  <c:v>7496.26</c:v>
                </c:pt>
                <c:pt idx="3">
                  <c:v>15823.42150445</c:v>
                </c:pt>
                <c:pt idx="4">
                  <c:v>16004.7564</c:v>
                </c:pt>
                <c:pt idx="5">
                  <c:v>18345.388055970601</c:v>
                </c:pt>
              </c:numCache>
              <c:extLst xmlns:c15="http://schemas.microsoft.com/office/drawing/2012/chart"/>
            </c:numRef>
          </c:val>
        </c:ser>
        <c:dLbls>
          <c:showLegendKey val="0"/>
          <c:showVal val="0"/>
          <c:showCatName val="0"/>
          <c:showSerName val="0"/>
          <c:showPercent val="0"/>
          <c:showBubbleSize val="0"/>
        </c:dLbls>
        <c:gapWidth val="182"/>
        <c:axId val="364121336"/>
        <c:axId val="364115848"/>
        <c:extLst>
          <c:ext xmlns:c15="http://schemas.microsoft.com/office/drawing/2012/chart" uri="{02D57815-91ED-43cb-92C2-25804820EDAC}">
            <c15:filteredBarSeries>
              <c15:ser>
                <c:idx val="1"/>
                <c:order val="1"/>
                <c:tx>
                  <c:strRef>
                    <c:extLst>
                      <c:ext uri="{02D57815-91ED-43cb-92C2-25804820EDAC}">
                        <c15:formulaRef>
                          <c15:sqref>Sheet1!$D$1</c15:sqref>
                        </c15:formulaRef>
                      </c:ext>
                    </c:extLst>
                    <c:strCache>
                      <c:ptCount val="1"/>
                      <c:pt idx="0">
                        <c:v>P</c:v>
                      </c:pt>
                    </c:strCache>
                  </c:strRef>
                </c:tx>
                <c:spPr>
                  <a:solidFill>
                    <a:schemeClr val="accent2"/>
                  </a:solidFill>
                  <a:ln>
                    <a:noFill/>
                  </a:ln>
                  <a:effectLst/>
                </c:spPr>
                <c:invertIfNegative val="0"/>
                <c:cat>
                  <c:strRef>
                    <c:extLst>
                      <c:ext uri="{02D57815-91ED-43cb-92C2-25804820EDAC}">
                        <c15:formulaRef>
                          <c15:sqref>Sheet1!$B$2:$B$7</c15:sqref>
                        </c15:formulaRef>
                      </c:ext>
                    </c:extLst>
                    <c:strCache>
                      <c:ptCount val="6"/>
                      <c:pt idx="0">
                        <c:v>(A) BaseLineParser</c:v>
                      </c:pt>
                      <c:pt idx="1">
                        <c:v>(B) CKYParser always choosing “S” at start</c:v>
                      </c:pt>
                      <c:pt idx="2">
                        <c:v>(C) CKYParser with STip</c:v>
                      </c:pt>
                      <c:pt idx="3">
                        <c:v>(D) CKYParser with STip + horizontal markov</c:v>
                      </c:pt>
                      <c:pt idx="4">
                        <c:v>(E) CKYParser with STip + vertical markov</c:v>
                      </c:pt>
                      <c:pt idx="5">
                        <c:v>(F) CKYParser with STip + horizontal + vertical markov</c:v>
                      </c:pt>
                    </c:strCache>
                  </c:strRef>
                </c:cat>
                <c:val>
                  <c:numRef>
                    <c:extLst>
                      <c:ext uri="{02D57815-91ED-43cb-92C2-25804820EDAC}">
                        <c15:formulaRef>
                          <c15:sqref>Sheet1!$D$2:$D$7</c15:sqref>
                        </c15:formulaRef>
                      </c:ext>
                    </c:extLst>
                    <c:numCache>
                      <c:formatCode>General</c:formatCode>
                      <c:ptCount val="6"/>
                      <c:pt idx="0">
                        <c:v>15.43</c:v>
                      </c:pt>
                      <c:pt idx="1">
                        <c:v>67.61</c:v>
                      </c:pt>
                      <c:pt idx="2">
                        <c:v>75.62</c:v>
                      </c:pt>
                      <c:pt idx="3">
                        <c:v>76.87</c:v>
                      </c:pt>
                      <c:pt idx="4">
                        <c:v>81.22</c:v>
                      </c:pt>
                      <c:pt idx="5">
                        <c:v>81.03</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Sheet1!$E$1</c15:sqref>
                        </c15:formulaRef>
                      </c:ext>
                    </c:extLst>
                    <c:strCache>
                      <c:ptCount val="1"/>
                      <c:pt idx="0">
                        <c:v>R</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Sheet1!$B$2:$B$7</c15:sqref>
                        </c15:formulaRef>
                      </c:ext>
                    </c:extLst>
                    <c:strCache>
                      <c:ptCount val="6"/>
                      <c:pt idx="0">
                        <c:v>(A) BaseLineParser</c:v>
                      </c:pt>
                      <c:pt idx="1">
                        <c:v>(B) CKYParser always choosing “S” at start</c:v>
                      </c:pt>
                      <c:pt idx="2">
                        <c:v>(C) CKYParser with STip</c:v>
                      </c:pt>
                      <c:pt idx="3">
                        <c:v>(D) CKYParser with STip + horizontal markov</c:v>
                      </c:pt>
                      <c:pt idx="4">
                        <c:v>(E) CKYParser with STip + vertical markov</c:v>
                      </c:pt>
                      <c:pt idx="5">
                        <c:v>(F) CKYParser with STip + horizontal + vertical markov</c:v>
                      </c:pt>
                    </c:strCache>
                  </c:strRef>
                </c:cat>
                <c:val>
                  <c:numRef>
                    <c:extLst xmlns:c15="http://schemas.microsoft.com/office/drawing/2012/chart">
                      <c:ext xmlns:c15="http://schemas.microsoft.com/office/drawing/2012/chart" uri="{02D57815-91ED-43cb-92C2-25804820EDAC}">
                        <c15:formulaRef>
                          <c15:sqref>Sheet1!$E$2:$E$7</c15:sqref>
                        </c15:formulaRef>
                      </c:ext>
                    </c:extLst>
                    <c:numCache>
                      <c:formatCode>General</c:formatCode>
                      <c:ptCount val="6"/>
                      <c:pt idx="0">
                        <c:v>17.489999999999998</c:v>
                      </c:pt>
                      <c:pt idx="1">
                        <c:v>56.22</c:v>
                      </c:pt>
                      <c:pt idx="2">
                        <c:v>66.39</c:v>
                      </c:pt>
                      <c:pt idx="3">
                        <c:v>70.58</c:v>
                      </c:pt>
                      <c:pt idx="4">
                        <c:v>73.67</c:v>
                      </c:pt>
                      <c:pt idx="5">
                        <c:v>75.739999999999995</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Sheet1!$F$1</c15:sqref>
                        </c15:formulaRef>
                      </c:ext>
                    </c:extLst>
                    <c:strCache>
                      <c:ptCount val="1"/>
                      <c:pt idx="0">
                        <c:v>F1</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Sheet1!$B$2:$B$7</c15:sqref>
                        </c15:formulaRef>
                      </c:ext>
                    </c:extLst>
                    <c:strCache>
                      <c:ptCount val="6"/>
                      <c:pt idx="0">
                        <c:v>(A) BaseLineParser</c:v>
                      </c:pt>
                      <c:pt idx="1">
                        <c:v>(B) CKYParser always choosing “S” at start</c:v>
                      </c:pt>
                      <c:pt idx="2">
                        <c:v>(C) CKYParser with STip</c:v>
                      </c:pt>
                      <c:pt idx="3">
                        <c:v>(D) CKYParser with STip + horizontal markov</c:v>
                      </c:pt>
                      <c:pt idx="4">
                        <c:v>(E) CKYParser with STip + vertical markov</c:v>
                      </c:pt>
                      <c:pt idx="5">
                        <c:v>(F) CKYParser with STip + horizontal + vertical markov</c:v>
                      </c:pt>
                    </c:strCache>
                  </c:strRef>
                </c:cat>
                <c:val>
                  <c:numRef>
                    <c:extLst xmlns:c15="http://schemas.microsoft.com/office/drawing/2012/chart">
                      <c:ext xmlns:c15="http://schemas.microsoft.com/office/drawing/2012/chart" uri="{02D57815-91ED-43cb-92C2-25804820EDAC}">
                        <c15:formulaRef>
                          <c15:sqref>Sheet1!$F$2:$F$7</c15:sqref>
                        </c15:formulaRef>
                      </c:ext>
                    </c:extLst>
                    <c:numCache>
                      <c:formatCode>General</c:formatCode>
                      <c:ptCount val="6"/>
                      <c:pt idx="0">
                        <c:v>16.399999999999999</c:v>
                      </c:pt>
                      <c:pt idx="1">
                        <c:v>61.39</c:v>
                      </c:pt>
                      <c:pt idx="2">
                        <c:v>70.709999999999994</c:v>
                      </c:pt>
                      <c:pt idx="3">
                        <c:v>73.59</c:v>
                      </c:pt>
                      <c:pt idx="4">
                        <c:v>77</c:v>
                      </c:pt>
                      <c:pt idx="5">
                        <c:v>78.3</c:v>
                      </c:pt>
                    </c:numCache>
                  </c:numRef>
                </c:val>
              </c15:ser>
            </c15:filteredBarSeries>
            <c15:filteredBarSeries>
              <c15:ser>
                <c:idx val="4"/>
                <c:order val="4"/>
                <c:tx>
                  <c:strRef>
                    <c:extLst xmlns:c15="http://schemas.microsoft.com/office/drawing/2012/chart">
                      <c:ext xmlns:c15="http://schemas.microsoft.com/office/drawing/2012/chart" uri="{02D57815-91ED-43cb-92C2-25804820EDAC}">
                        <c15:formulaRef>
                          <c15:sqref>Sheet1!$G$1</c15:sqref>
                        </c15:formulaRef>
                      </c:ext>
                    </c:extLst>
                    <c:strCache>
                      <c:ptCount val="1"/>
                      <c:pt idx="0">
                        <c:v>EX</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Sheet1!$B$2:$B$7</c15:sqref>
                        </c15:formulaRef>
                      </c:ext>
                    </c:extLst>
                    <c:strCache>
                      <c:ptCount val="6"/>
                      <c:pt idx="0">
                        <c:v>(A) BaseLineParser</c:v>
                      </c:pt>
                      <c:pt idx="1">
                        <c:v>(B) CKYParser always choosing “S” at start</c:v>
                      </c:pt>
                      <c:pt idx="2">
                        <c:v>(C) CKYParser with STip</c:v>
                      </c:pt>
                      <c:pt idx="3">
                        <c:v>(D) CKYParser with STip + horizontal markov</c:v>
                      </c:pt>
                      <c:pt idx="4">
                        <c:v>(E) CKYParser with STip + vertical markov</c:v>
                      </c:pt>
                      <c:pt idx="5">
                        <c:v>(F) CKYParser with STip + horizontal + vertical markov</c:v>
                      </c:pt>
                    </c:strCache>
                  </c:strRef>
                </c:cat>
                <c:val>
                  <c:numRef>
                    <c:extLst xmlns:c15="http://schemas.microsoft.com/office/drawing/2012/chart">
                      <c:ext xmlns:c15="http://schemas.microsoft.com/office/drawing/2012/chart" uri="{02D57815-91ED-43cb-92C2-25804820EDAC}">
                        <c15:formulaRef>
                          <c15:sqref>Sheet1!$G$2:$G$7</c15:sqref>
                        </c15:formulaRef>
                      </c:ext>
                    </c:extLst>
                    <c:numCache>
                      <c:formatCode>General</c:formatCode>
                      <c:ptCount val="6"/>
                      <c:pt idx="0">
                        <c:v>2.31</c:v>
                      </c:pt>
                      <c:pt idx="1">
                        <c:v>2</c:v>
                      </c:pt>
                      <c:pt idx="2">
                        <c:v>6.59</c:v>
                      </c:pt>
                      <c:pt idx="3">
                        <c:v>8.6</c:v>
                      </c:pt>
                      <c:pt idx="4">
                        <c:v>10.06</c:v>
                      </c:pt>
                      <c:pt idx="5">
                        <c:v>10.65</c:v>
                      </c:pt>
                    </c:numCache>
                  </c:numRef>
                </c:val>
              </c15:ser>
            </c15:filteredBarSeries>
          </c:ext>
        </c:extLst>
      </c:barChart>
      <c:catAx>
        <c:axId val="364121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115848"/>
        <c:crosses val="autoZero"/>
        <c:auto val="1"/>
        <c:lblAlgn val="ctr"/>
        <c:lblOffset val="100"/>
        <c:noMultiLvlLbl val="0"/>
      </c:catAx>
      <c:valAx>
        <c:axId val="36411584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1213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CD517-F18B-451F-8613-EA630536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Aguirre Gonzalez</dc:creator>
  <cp:keywords/>
  <dc:description/>
  <cp:lastModifiedBy>Jorge Aguirre Gonzalez</cp:lastModifiedBy>
  <cp:revision>2</cp:revision>
  <dcterms:created xsi:type="dcterms:W3CDTF">2015-11-26T22:36:00Z</dcterms:created>
  <dcterms:modified xsi:type="dcterms:W3CDTF">2015-11-26T22:36:00Z</dcterms:modified>
</cp:coreProperties>
</file>