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240"/>
        <w:jc w:val="center"/>
      </w:pPr>
      <w:r>
        <w:rPr>
          <w:b/>
          <w:color w:val="12304A"/>
          <w:sz w:val="60"/>
        </w:rPr>
        <w:t>KRaft Disaster Recovery</w:t>
      </w:r>
    </w:p>
    <w:p>
      <w:pPr>
        <w:spacing w:after="440"/>
        <w:jc w:val="center"/>
      </w:pPr>
      <w:r>
        <w:rPr>
          <w:color w:val="2F5D7C"/>
          <w:sz w:val="32"/>
        </w:rPr>
        <w:t>Theory, Quorum Safety, KIP-853 and the 3+2 Two-DC Limitation</w:t>
      </w:r>
    </w:p>
    <w:tbl>
      <w:tblPr>
        <w:tblW w:type="auto" w:w="0"/>
        <w:jc w:val="center"/>
        <w:tblLayout w:type="fixed"/>
        <w:tblLook w:firstColumn="1" w:firstRow="1" w:lastColumn="0" w:lastRow="0" w:noHBand="0" w:noVBand="1" w:val="04A0"/>
      </w:tblPr>
      <w:tblGrid>
        <w:gridCol w:w="9792"/>
      </w:tblGrid>
      <w:tr>
        <w:trPr>
          <w:tblHeader w:val="true"/>
        </w:trPr>
        <w:tc>
          <w:tcPr>
            <w:tcW w:type="dxa" w:w="10166"/>
            <w:shd w:fill="EAF2F8"/>
            <w:tcBorders>
              <w:top w:val="single" w:sz="6" w:color="9CC2E5"/>
              <w:left w:val="single" w:sz="6" w:color="9CC2E5"/>
              <w:bottom w:val="single" w:sz="6" w:color="9CC2E5"/>
              <w:right w:val="single" w:sz="6" w:color="9CC2E5"/>
              <w:insideH w:val="single" w:sz="6" w:color="9CC2E5"/>
              <w:insideV w:val="single" w:sz="6" w:color="9CC2E5"/>
            </w:tcBorders>
            <w:tcMar>
              <w:top w:w="120" w:type="dxa"/>
              <w:start w:w="140" w:type="dxa"/>
              <w:bottom w:w="120" w:type="dxa"/>
              <w:end w:w="140" w:type="dxa"/>
            </w:tcMar>
            <w:vAlign w:val="center"/>
          </w:tcPr>
          <w:p>
            <w:pPr>
              <w:spacing w:after="0"/>
            </w:pPr>
            <w:r>
              <w:rPr>
                <w:b/>
                <w:color w:val="12304A"/>
                <w:sz w:val="21"/>
              </w:rPr>
              <w:t>Scope: Kafka Community 8.3 / KRaft control plane / two data centers / five controller voters split 3+2.</w:t>
            </w:r>
          </w:p>
        </w:tc>
      </w:tr>
    </w:tbl>
    <w:p>
      <w:pPr>
        <w:spacing w:after="20"/>
      </w:pPr>
    </w:p>
    <w:p>
      <w:pPr>
        <w:spacing w:before="400"/>
        <w:jc w:val="center"/>
      </w:pPr>
      <w:r>
        <w:rPr>
          <w:b/>
          <w:color w:val="12304A"/>
          <w:sz w:val="24"/>
        </w:rPr>
        <w:t>Purpose</w:t>
      </w:r>
    </w:p>
    <w:p>
      <w:pPr>
        <w:ind w:left="1008" w:right="1008"/>
        <w:jc w:val="center"/>
      </w:pPr>
      <w:r>
        <w:t>Explain the Raft/KRaft theory first, then translate it into a concrete disaster-recovery procedure for a stretched Kafka deployment where only two data centers are available.</w:t>
      </w:r>
    </w:p>
    <w:p>
      <w:pPr>
        <w:spacing w:before="360"/>
        <w:jc w:val="center"/>
      </w:pPr>
      <w:r>
        <w:rPr>
          <w:b/>
          <w:sz w:val="22"/>
        </w:rPr>
        <w:t>Design position</w:t>
      </w:r>
    </w:p>
    <w:p>
      <w:pPr>
        <w:ind w:left="936" w:right="936"/>
        <w:jc w:val="center"/>
      </w:pPr>
      <w:r>
        <w:rPr>
          <w:b/>
        </w:rPr>
        <w:t>A 3+2 controller layout survives loss of the 2-controller site, but permanent loss of the 3-controller site is a metadata-quorum disaster, not an automatic failover event.</w:t>
      </w:r>
    </w:p>
    <w:p>
      <w:r>
        <w:br w:type="page"/>
      </w:r>
    </w:p>
    <w:p>
      <w:pPr>
        <w:pStyle w:val="Heading1"/>
        <w:keepNext/>
      </w:pPr>
      <w:r>
        <w:t>Executive Summary</w:t>
      </w:r>
    </w:p>
    <w:p>
      <w:r>
        <w:t>KRaft stores Kafka cluster metadata in a replicated Raft log managed by controller voters. A controller leader can be elected and metadata changes can be committed only when a majority of the configured voter set is available. For five voters, the majority is three.</w:t>
      </w:r>
    </w:p>
    <w:p>
      <w:r>
        <w:t>In a 3+2 deployment, losing the two-controller data center leaves 3/5 voters and the cluster can retain control-plane quorum. Losing the three-controller data center leaves only 2/5 voters. No active controller can be elected and no new metadata changes, including dynamic voter-set changes, can be safely committed.</w:t>
      </w:r>
    </w:p>
    <w:tbl>
      <w:tblPr>
        <w:tblW w:type="auto" w:w="0"/>
        <w:jc w:val="center"/>
        <w:tblLayout w:type="fixed"/>
        <w:tblLook w:firstColumn="1" w:firstRow="1" w:lastColumn="0" w:lastRow="0" w:noHBand="0" w:noVBand="1" w:val="04A0"/>
      </w:tblPr>
      <w:tblGrid>
        <w:gridCol w:w="9792"/>
      </w:tblGrid>
      <w:tr>
        <w:trPr>
          <w:tblHeader w:val="true"/>
        </w:trPr>
        <w:tc>
          <w:tcPr>
            <w:tcW w:type="dxa" w:w="10166"/>
            <w:shd w:fill="EAF2F8"/>
            <w:tcBorders>
              <w:top w:val="single" w:sz="6" w:color="9CC2E5"/>
              <w:left w:val="single" w:sz="6" w:color="9CC2E5"/>
              <w:bottom w:val="single" w:sz="6" w:color="9CC2E5"/>
              <w:right w:val="single" w:sz="6" w:color="9CC2E5"/>
              <w:insideH w:val="single" w:sz="6" w:color="9CC2E5"/>
              <w:insideV w:val="single" w:sz="6" w:color="9CC2E5"/>
            </w:tcBorders>
            <w:tcMar>
              <w:top w:w="120" w:type="dxa"/>
              <w:start w:w="140" w:type="dxa"/>
              <w:bottom w:w="120" w:type="dxa"/>
              <w:end w:w="140" w:type="dxa"/>
            </w:tcMar>
            <w:vAlign w:val="center"/>
          </w:tcPr>
          <w:p>
            <w:pPr>
              <w:spacing w:after="0"/>
            </w:pPr>
            <w:r>
              <w:rPr>
                <w:b/>
                <w:color w:val="12304A"/>
                <w:sz w:val="21"/>
              </w:rPr>
              <w:t>KIP-853 improves controller membership management. It does not provide a safe “force the surviving minority to become the new quorum” disaster-recovery mechanism.</w:t>
            </w:r>
          </w:p>
        </w:tc>
      </w:tr>
    </w:tbl>
    <w:p>
      <w:pPr>
        <w:spacing w:after="20"/>
      </w:pPr>
    </w:p>
    <w:p>
      <w:pPr>
        <w:pStyle w:val="Heading1"/>
        <w:keepNext/>
      </w:pPr>
      <w:r>
        <w:t>Part I - KRaft and Raft Theory</w:t>
      </w:r>
    </w:p>
    <w:p>
      <w:pPr>
        <w:pStyle w:val="Heading2"/>
        <w:keepNext/>
      </w:pPr>
      <w:r>
        <w:t>1. What the KRaft Control Plane Does</w:t>
      </w:r>
    </w:p>
    <w:p>
      <w:r>
        <w:t>KRaft replaces ZooKeeper-based metadata management with a dedicated Kafka metadata quorum. The controller quorum is responsible for the authoritative state of the cluster rather than for storing normal topic payload data.</w:t>
      </w:r>
    </w:p>
    <w:p>
      <w:pPr>
        <w:pStyle w:val="ListBullet"/>
        <w:spacing w:after="40"/>
      </w:pPr>
      <w:r>
        <w:t>topic and partition definitions, including topic IDs</w:t>
      </w:r>
    </w:p>
    <w:p>
      <w:pPr>
        <w:pStyle w:val="ListBullet"/>
        <w:spacing w:after="40"/>
      </w:pPr>
      <w:r>
        <w:t>replica assignments and partition leadership</w:t>
      </w:r>
    </w:p>
    <w:p>
      <w:pPr>
        <w:pStyle w:val="ListBullet"/>
        <w:spacing w:after="40"/>
      </w:pPr>
      <w:r>
        <w:t>ISR and related replication state</w:t>
      </w:r>
    </w:p>
    <w:p>
      <w:pPr>
        <w:pStyle w:val="ListBullet"/>
        <w:spacing w:after="40"/>
      </w:pPr>
      <w:r>
        <w:t>broker registrations and broker epochs</w:t>
      </w:r>
    </w:p>
    <w:p>
      <w:pPr>
        <w:pStyle w:val="ListBullet"/>
        <w:spacing w:after="40"/>
      </w:pPr>
      <w:r>
        <w:t>cluster and topic configuration records</w:t>
      </w:r>
    </w:p>
    <w:p>
      <w:pPr>
        <w:pStyle w:val="ListBullet"/>
        <w:spacing w:after="40"/>
      </w:pPr>
      <w:r>
        <w:t>feature and metadata-version state</w:t>
      </w:r>
    </w:p>
    <w:p>
      <w:pPr>
        <w:pStyle w:val="ListBullet"/>
        <w:spacing w:after="40"/>
      </w:pPr>
      <w:r>
        <w:t>security metadata such as ACLs where applicable</w:t>
      </w:r>
    </w:p>
    <w:p>
      <w:pPr>
        <w:pStyle w:val="ListBullet"/>
        <w:spacing w:after="40"/>
      </w:pPr>
      <w:r>
        <w:t>the controller voter configuration when dynamic quorum membership is enabled</w:t>
      </w:r>
    </w:p>
    <w:tbl>
      <w:tblPr>
        <w:tblW w:type="auto" w:w="0"/>
        <w:jc w:val="center"/>
        <w:tblLayout w:type="fixed"/>
        <w:tblLook w:firstColumn="1" w:firstRow="1" w:lastColumn="0" w:lastRow="0" w:noHBand="0" w:noVBand="1" w:val="04A0"/>
      </w:tblPr>
      <w:tblGrid>
        <w:gridCol w:w="9792"/>
      </w:tblGrid>
      <w:tr>
        <w:trPr>
          <w:tblHeader w:val="true"/>
        </w:trPr>
        <w:tc>
          <w:tcPr>
            <w:tcW w:type="dxa" w:w="10166"/>
            <w:shd w:fill="FFF4E5"/>
            <w:tcBorders>
              <w:top w:val="single" w:sz="6" w:color="F4B183"/>
              <w:left w:val="single" w:sz="6" w:color="F4B183"/>
              <w:bottom w:val="single" w:sz="6" w:color="F4B183"/>
              <w:right w:val="single" w:sz="6" w:color="F4B183"/>
              <w:insideH w:val="single" w:sz="6" w:color="F4B183"/>
              <w:insideV w:val="single" w:sz="6" w:color="F4B183"/>
            </w:tcBorders>
            <w:tcMar>
              <w:top w:w="120" w:type="dxa"/>
              <w:start w:w="140" w:type="dxa"/>
              <w:bottom w:w="120" w:type="dxa"/>
              <w:end w:w="140" w:type="dxa"/>
            </w:tcMar>
            <w:vAlign w:val="center"/>
          </w:tcPr>
          <w:p>
            <w:pPr>
              <w:spacing w:after="0"/>
            </w:pPr>
            <w:r>
              <w:rPr>
                <w:b/>
                <w:color w:val="8A4B08"/>
                <w:sz w:val="21"/>
              </w:rPr>
              <w:t>Data plane and control plane are different failure domains: surviving broker log segments do not automatically reconstruct the lost KRaft metadata history.</w:t>
            </w:r>
          </w:p>
        </w:tc>
      </w:tr>
    </w:tbl>
    <w:p>
      <w:pPr>
        <w:spacing w:after="20"/>
      </w:pPr>
    </w:p>
    <w:p>
      <w:pPr>
        <w:pStyle w:val="Heading2"/>
        <w:keepNext/>
      </w:pPr>
      <w:r>
        <w:t>2. Raft Roles: Leader, Followers, Voters and Observers</w:t>
      </w:r>
    </w:p>
    <w:p>
      <w:r>
        <w:t>A KRaft metadata quorum contains voting replicas. One voter acts as leader for an epoch; the other voters follow the leader and replicate the metadata log. A candidate must obtain votes from a majority of its voter set to become leader. A leader also uses the voter set to determine when metadata records are committed.</w:t>
      </w:r>
    </w:p>
    <w:p>
      <w:pPr>
        <w:pStyle w:val="CodeBlock"/>
        <w:keepLines/>
        <w:shd w:fill="F3F6F8"/>
      </w:pPr>
      <w:r>
        <w:t>Five voters:</w:t>
        <w:br/>
      </w:r>
      <w:r>
        <w:t>C1  C2  C3  C4  C5</w:t>
        <w:br/>
      </w:r>
      <w:r>
        <w:br/>
      </w:r>
      <w:r>
        <w:t>Majority = floor(5 / 2) + 1 = 3</w:t>
      </w:r>
    </w:p>
    <w:p>
      <w:r>
        <w:t>An observer can fetch the metadata log but is not counted as a voter. With dynamic quorum support, a new controller can begin as a non-voting replica, catch up, and then be added to the voter set by the active leader.</w:t>
      </w:r>
    </w:p>
    <w:p>
      <w:pPr>
        <w:pStyle w:val="Heading2"/>
        <w:keepNext/>
      </w:pPr>
      <w:r>
        <w:t>3. Majority, Election Safety and Commit Safety</w:t>
      </w:r>
    </w:p>
    <w:p>
      <w:r>
        <w:t>The majority rule is the central safety property. For an N-voter quorum, a strict majority is required. This ensures that any two successful majorities overlap in at least one voter, which prevents two unrelated metadata histories from both being considered authoritative.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2304A"/>
            <w:tcBorders>
              <w:top w:val="single" w:sz="4" w:color="FFFFFF"/>
              <w:left w:val="single" w:sz="4" w:color="FFFFFF"/>
              <w:bottom w:val="single" w:sz="4" w:color="FFFFFF"/>
              <w:right w:val="single" w:sz="4" w:color="FFFFFF"/>
              <w:insideH w:val="single" w:sz="4" w:color="FFFFFF"/>
              <w:insideV w:val="single" w:sz="4" w:color="FFFFFF"/>
            </w:tcBorders>
            <w:vAlign w:val="center"/>
          </w:tcPr>
          <w:p>
            <w:r>
              <w:rPr>
                <w:b/>
                <w:color w:val="FFFFFF"/>
              </w:rPr>
              <w:t>Voters</w:t>
            </w:r>
          </w:p>
        </w:tc>
        <w:tc>
          <w:tcPr>
            <w:tcW w:type="dxa" w:w="2541"/>
            <w:shd w:fill="12304A"/>
            <w:tcBorders>
              <w:top w:val="single" w:sz="4" w:color="FFFFFF"/>
              <w:left w:val="single" w:sz="4" w:color="FFFFFF"/>
              <w:bottom w:val="single" w:sz="4" w:color="FFFFFF"/>
              <w:right w:val="single" w:sz="4" w:color="FFFFFF"/>
              <w:insideH w:val="single" w:sz="4" w:color="FFFFFF"/>
              <w:insideV w:val="single" w:sz="4" w:color="FFFFFF"/>
            </w:tcBorders>
            <w:vAlign w:val="center"/>
          </w:tcPr>
          <w:p>
            <w:r>
              <w:rPr>
                <w:b/>
                <w:color w:val="FFFFFF"/>
              </w:rPr>
              <w:t>Majority</w:t>
            </w:r>
          </w:p>
        </w:tc>
        <w:tc>
          <w:tcPr>
            <w:tcW w:type="dxa" w:w="2541"/>
            <w:shd w:fill="12304A"/>
            <w:tcBorders>
              <w:top w:val="single" w:sz="4" w:color="FFFFFF"/>
              <w:left w:val="single" w:sz="4" w:color="FFFFFF"/>
              <w:bottom w:val="single" w:sz="4" w:color="FFFFFF"/>
              <w:right w:val="single" w:sz="4" w:color="FFFFFF"/>
              <w:insideH w:val="single" w:sz="4" w:color="FFFFFF"/>
              <w:insideV w:val="single" w:sz="4" w:color="FFFFFF"/>
            </w:tcBorders>
            <w:vAlign w:val="center"/>
          </w:tcPr>
          <w:p>
            <w:r>
              <w:rPr>
                <w:b/>
                <w:color w:val="FFFFFF"/>
              </w:rPr>
              <w:t>Failures tolerated</w:t>
            </w:r>
          </w:p>
        </w:tc>
        <w:tc>
          <w:tcPr>
            <w:tcW w:type="dxa" w:w="2541"/>
            <w:shd w:fill="12304A"/>
            <w:tcBorders>
              <w:top w:val="single" w:sz="4" w:color="FFFFFF"/>
              <w:left w:val="single" w:sz="4" w:color="FFFFFF"/>
              <w:bottom w:val="single" w:sz="4" w:color="FFFFFF"/>
              <w:right w:val="single" w:sz="4" w:color="FFFFFF"/>
              <w:insideH w:val="single" w:sz="4" w:color="FFFFFF"/>
              <w:insideV w:val="single" w:sz="4" w:color="FFFFFF"/>
            </w:tcBorders>
            <w:vAlign w:val="center"/>
          </w:tcPr>
          <w:p>
            <w:r>
              <w:rPr>
                <w:b/>
                <w:color w:val="FFFFFF"/>
              </w:rPr>
              <w:t>Example</w:t>
            </w:r>
          </w:p>
        </w:tc>
      </w:tr>
      <w:tr>
        <w:tc>
          <w:tcPr>
            <w:tcW w:type="dxa" w:w="2541"/>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1</w:t>
            </w:r>
          </w:p>
        </w:tc>
        <w:tc>
          <w:tcPr>
            <w:tcW w:type="dxa" w:w="2541"/>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1</w:t>
            </w:r>
          </w:p>
        </w:tc>
        <w:tc>
          <w:tcPr>
            <w:tcW w:type="dxa" w:w="2541"/>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0</w:t>
            </w:r>
          </w:p>
        </w:tc>
        <w:tc>
          <w:tcPr>
            <w:tcW w:type="dxa" w:w="2541"/>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Single controller</w:t>
            </w:r>
          </w:p>
        </w:tc>
      </w:tr>
      <w:tr>
        <w:tc>
          <w:tcPr>
            <w:tcW w:type="dxa" w:w="2541"/>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3</w:t>
            </w:r>
          </w:p>
        </w:tc>
        <w:tc>
          <w:tcPr>
            <w:tcW w:type="dxa" w:w="2541"/>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2</w:t>
            </w:r>
          </w:p>
        </w:tc>
        <w:tc>
          <w:tcPr>
            <w:tcW w:type="dxa" w:w="2541"/>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1</w:t>
            </w:r>
          </w:p>
        </w:tc>
        <w:tc>
          <w:tcPr>
            <w:tcW w:type="dxa" w:w="2541"/>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Typical small quorum</w:t>
            </w:r>
          </w:p>
        </w:tc>
      </w:tr>
      <w:tr>
        <w:tc>
          <w:tcPr>
            <w:tcW w:type="dxa" w:w="2541"/>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5</w:t>
            </w:r>
          </w:p>
        </w:tc>
        <w:tc>
          <w:tcPr>
            <w:tcW w:type="dxa" w:w="2541"/>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3</w:t>
            </w:r>
          </w:p>
        </w:tc>
        <w:tc>
          <w:tcPr>
            <w:tcW w:type="dxa" w:w="2541"/>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2</w:t>
            </w:r>
          </w:p>
        </w:tc>
        <w:tc>
          <w:tcPr>
            <w:tcW w:type="dxa" w:w="2541"/>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3+2 across two DCs</w:t>
            </w:r>
          </w:p>
        </w:tc>
      </w:tr>
      <w:tr>
        <w:tc>
          <w:tcPr>
            <w:tcW w:type="dxa" w:w="2541"/>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7</w:t>
            </w:r>
          </w:p>
        </w:tc>
        <w:tc>
          <w:tcPr>
            <w:tcW w:type="dxa" w:w="2541"/>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4</w:t>
            </w:r>
          </w:p>
        </w:tc>
        <w:tc>
          <w:tcPr>
            <w:tcW w:type="dxa" w:w="2541"/>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3</w:t>
            </w:r>
          </w:p>
        </w:tc>
        <w:tc>
          <w:tcPr>
            <w:tcW w:type="dxa" w:w="2541"/>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Larger quorum</w:t>
            </w:r>
          </w:p>
        </w:tc>
      </w:tr>
    </w:tbl>
    <w:p>
      <w:pPr>
        <w:pStyle w:val="Heading2"/>
        <w:keepNext/>
      </w:pPr>
      <w:r>
        <w:t>4. High Watermark and Committed Metadata</w:t>
      </w:r>
    </w:p>
    <w:p>
      <w:r>
        <w:t>The KRaft high watermark represents the boundary of metadata that the quorum considers committed. In simplified terms, a metadata record becomes safe for the controller state machine only after the required quorum replication conditions are satisfied. This is why membership changes cannot be treated as a local configuration edit on one surviving node.</w:t>
      </w:r>
    </w:p>
    <w:p>
      <w:r>
        <w:t>A controller voter may contain log entries beyond the committed high watermark. Those entries cannot simply be declared authoritative after majority loss because another partition of the original quorum may have committed a different continuation of the log.</w:t>
      </w:r>
    </w:p>
    <w:p>
      <w:pPr>
        <w:pStyle w:val="Heading2"/>
        <w:keepNext/>
      </w:pPr>
      <w:r>
        <w:t>5. Why Majority Loss Stops the Control Plane</w:t>
      </w:r>
    </w:p>
    <w:p>
      <w:pPr>
        <w:pStyle w:val="CodeBlock"/>
        <w:keepLines/>
        <w:shd w:fill="F3F6F8"/>
      </w:pPr>
      <w:r>
        <w:t>Original voter set: C1 C2 C3 C4 C5</w:t>
        <w:br/>
      </w:r>
      <w:r>
        <w:t>Required majority: 3</w:t>
        <w:br/>
      </w:r>
      <w:r>
        <w:br/>
      </w:r>
      <w:r>
        <w:t>If DC1 is lost:</w:t>
        <w:br/>
      </w:r>
      <w:r>
        <w:t>Surviving: C4 C5</w:t>
        <w:br/>
      </w:r>
      <w:r>
        <w:t>Available votes: 2</w:t>
        <w:br/>
      </w:r>
      <w:r>
        <w:br/>
      </w:r>
      <w:r>
        <w:t>2 &lt; 3  -&gt;  no leader election  -&gt;  no metadata commits</w:t>
      </w:r>
    </w:p>
    <w:p>
      <w:r>
        <w:t>This is an intentional safety behavior. Kafka chooses unavailability over the possibility of creating two independent authoritative control planes.</w:t>
      </w:r>
    </w:p>
    <w:p>
      <w:pPr>
        <w:pStyle w:val="Heading2"/>
        <w:keepNext/>
      </w:pPr>
      <w:r>
        <w:t>6. Split-Brain Thought Experiment</w:t>
      </w:r>
    </w:p>
    <w:p>
      <w:pPr>
        <w:pStyle w:val="CodeBlock"/>
        <w:keepLines/>
        <w:shd w:fill="F3F6F8"/>
      </w:pPr>
      <w:r>
        <w:t>DC1                              DC2</w:t>
        <w:br/>
      </w:r>
      <w:r>
        <w:t>C1  C2  C3                        C4  C5</w:t>
        <w:br/>
      </w:r>
      <w:r>
        <w:t>3/5 majority                      2/5 minority</w:t>
        <w:br/>
      </w:r>
      <w:r>
        <w:br/>
      </w:r>
      <w:r>
        <w:t>Network partition, not necessarily a disaster</w:t>
      </w:r>
    </w:p>
    <w:p>
      <w:r>
        <w:t>DC1 can legitimately elect and retain a leader because it has three voters. If DC2 were allowed to redefine itself as a new quorum merely because DC1 was unreachable, both sides could continue making metadata decisions. Raft prevents this by requiring majority agreement before leadership and membership changes can become authoritative.</w:t>
      </w:r>
    </w:p>
    <w:tbl>
      <w:tblPr>
        <w:tblW w:type="auto" w:w="0"/>
        <w:jc w:val="center"/>
        <w:tblLayout w:type="fixed"/>
        <w:tblLook w:firstColumn="1" w:firstRow="1" w:lastColumn="0" w:lastRow="0" w:noHBand="0" w:noVBand="1" w:val="04A0"/>
      </w:tblPr>
      <w:tblGrid>
        <w:gridCol w:w="9792"/>
      </w:tblGrid>
      <w:tr>
        <w:trPr>
          <w:tblHeader w:val="true"/>
        </w:trPr>
        <w:tc>
          <w:tcPr>
            <w:tcW w:type="dxa" w:w="10166"/>
            <w:shd w:fill="EAF2F8"/>
            <w:tcBorders>
              <w:top w:val="single" w:sz="6" w:color="9CC2E5"/>
              <w:left w:val="single" w:sz="6" w:color="9CC2E5"/>
              <w:bottom w:val="single" w:sz="6" w:color="9CC2E5"/>
              <w:right w:val="single" w:sz="6" w:color="9CC2E5"/>
              <w:insideH w:val="single" w:sz="6" w:color="9CC2E5"/>
              <w:insideV w:val="single" w:sz="6" w:color="9CC2E5"/>
            </w:tcBorders>
            <w:tcMar>
              <w:top w:w="120" w:type="dxa"/>
              <w:start w:w="140" w:type="dxa"/>
              <w:bottom w:w="120" w:type="dxa"/>
              <w:end w:w="140" w:type="dxa"/>
            </w:tcMar>
            <w:vAlign w:val="center"/>
          </w:tcPr>
          <w:p>
            <w:pPr>
              <w:spacing w:after="0"/>
            </w:pPr>
            <w:r>
              <w:rPr>
                <w:b/>
                <w:color w:val="12304A"/>
                <w:sz w:val="21"/>
              </w:rPr>
              <w:t>The inability of C4+C5 to “promote themselves” is not a missing convenience feature; it is part of the consensus safety model.</w:t>
            </w:r>
          </w:p>
        </w:tc>
      </w:tr>
    </w:tbl>
    <w:p>
      <w:pPr>
        <w:spacing w:after="20"/>
      </w:pPr>
    </w:p>
    <w:p>
      <w:pPr>
        <w:pStyle w:val="Heading1"/>
        <w:keepNext/>
      </w:pPr>
      <w:r>
        <w:t>Part II - KIP-853 Dynamic Controller Membership</w:t>
      </w:r>
    </w:p>
    <w:p>
      <w:pPr>
        <w:pStyle w:val="Heading2"/>
        <w:keepNext/>
      </w:pPr>
      <w:r>
        <w:t>7. What KIP-853 Changes</w:t>
      </w:r>
    </w:p>
    <w:p>
      <w:r>
        <w:t>KIP-853 introduces dynamic controller quorum membership. The voter set can be persisted in the KRaft metadata log and changed through quorum-aware administrative operations instead of being treated only as a static controller.quorum.voters configuration.</w:t>
      </w:r>
    </w:p>
    <w:p>
      <w:pPr>
        <w:pStyle w:val="ListBullet"/>
        <w:spacing w:after="40"/>
      </w:pPr>
      <w:r>
        <w:t>add a controller voter</w:t>
      </w:r>
    </w:p>
    <w:p>
      <w:pPr>
        <w:pStyle w:val="ListBullet"/>
        <w:spacing w:after="40"/>
      </w:pPr>
      <w:r>
        <w:t>remove a controller voter</w:t>
      </w:r>
    </w:p>
    <w:p>
      <w:pPr>
        <w:pStyle w:val="ListBullet"/>
        <w:spacing w:after="40"/>
      </w:pPr>
      <w:r>
        <w:t>replace controllers during maintenance</w:t>
      </w:r>
    </w:p>
    <w:p>
      <w:pPr>
        <w:pStyle w:val="ListBullet"/>
        <w:spacing w:after="40"/>
      </w:pPr>
      <w:r>
        <w:t>move or reshape the controller topology</w:t>
      </w:r>
    </w:p>
    <w:p>
      <w:pPr>
        <w:pStyle w:val="ListBullet"/>
        <w:spacing w:after="40"/>
      </w:pPr>
      <w:r>
        <w:t>allow new controllers to discover the existing quorum through bootstrap controller endpoints</w:t>
      </w:r>
    </w:p>
    <w:p>
      <w:pPr>
        <w:pStyle w:val="ListBullet"/>
        <w:spacing w:after="40"/>
      </w:pPr>
      <w:r>
        <w:t>persist voter-set changes as quorum metadata</w:t>
      </w:r>
    </w:p>
    <w:p>
      <w:r>
        <w:t>Typical administrative actions include:</w:t>
      </w:r>
    </w:p>
    <w:p>
      <w:pPr>
        <w:pStyle w:val="CodeBlock"/>
        <w:keepLines/>
        <w:shd w:fill="F3F6F8"/>
      </w:pPr>
      <w:r>
        <w:t>kafka-metadata-quorum.sh ... add-controller</w:t>
        <w:br/>
      </w:r>
      <w:r>
        <w:t>kafka-metadata-quorum.sh ... remove-controller</w:t>
      </w:r>
    </w:p>
    <w:p>
      <w:pPr>
        <w:pStyle w:val="Heading2"/>
        <w:keepNext/>
      </w:pPr>
      <w:r>
        <w:t>8. Why KIP-853 Still Requires a Working Quorum</w:t>
      </w:r>
    </w:p>
    <w:p>
      <w:r>
        <w:t>The add/remove operation is itself a Raft state transition. The active leader appends an updated voter record to the metadata log, and the new configuration must satisfy the quorum commit rules. The KIP explicitly describes voter changes as leader-driven operations and requires the relevant majority to commit the change.</w:t>
      </w:r>
    </w:p>
    <w:tbl>
      <w:tblPr>
        <w:tblW w:type="auto" w:w="0"/>
        <w:jc w:val="center"/>
        <w:tblLayout w:type="fixed"/>
        <w:tblLook w:firstColumn="1" w:firstRow="1" w:lastColumn="0" w:lastRow="0" w:noHBand="0" w:noVBand="1" w:val="04A0"/>
      </w:tblPr>
      <w:tblGrid>
        <w:gridCol w:w="9792"/>
      </w:tblGrid>
      <w:tr>
        <w:trPr>
          <w:tblHeader w:val="true"/>
        </w:trPr>
        <w:tc>
          <w:tcPr>
            <w:tcW w:type="dxa" w:w="10166"/>
            <w:shd w:fill="EAF2F8"/>
            <w:tcBorders>
              <w:top w:val="single" w:sz="6" w:color="9CC2E5"/>
              <w:left w:val="single" w:sz="6" w:color="9CC2E5"/>
              <w:bottom w:val="single" w:sz="6" w:color="9CC2E5"/>
              <w:right w:val="single" w:sz="6" w:color="9CC2E5"/>
              <w:insideH w:val="single" w:sz="6" w:color="9CC2E5"/>
              <w:insideV w:val="single" w:sz="6" w:color="9CC2E5"/>
            </w:tcBorders>
            <w:tcMar>
              <w:top w:w="120" w:type="dxa"/>
              <w:start w:w="140" w:type="dxa"/>
              <w:bottom w:w="120" w:type="dxa"/>
              <w:end w:w="140" w:type="dxa"/>
            </w:tcMar>
            <w:vAlign w:val="center"/>
          </w:tcPr>
          <w:p>
            <w:pPr>
              <w:spacing w:after="0"/>
            </w:pPr>
            <w:r>
              <w:rPr>
                <w:b/>
                <w:color w:val="12304A"/>
                <w:sz w:val="21"/>
              </w:rPr>
              <w:t>No active leader + no majority = no safe AddVoter/RemoveVoter commit.</w:t>
            </w:r>
          </w:p>
        </w:tc>
      </w:tr>
    </w:tbl>
    <w:p>
      <w:pPr>
        <w:spacing w:after="20"/>
      </w:pPr>
    </w:p>
    <w:p>
      <w:pPr>
        <w:pStyle w:val="CodeBlock"/>
        <w:keepLines/>
        <w:shd w:fill="F3F6F8"/>
      </w:pPr>
      <w:r>
        <w:t>C4 + C5            = 2/5 minority</w:t>
        <w:br/>
      </w:r>
      <w:r>
        <w:t>C4 + C5 + new C6   != automatically valid 3-voter quorum</w:t>
        <w:br/>
      </w:r>
      <w:r>
        <w:br/>
      </w:r>
      <w:r>
        <w:t>Reason: there is no active authoritative leader that can commit</w:t>
        <w:br/>
      </w:r>
      <w:r>
        <w:t>the voter-set transition from {C1,C2,C3,C4,C5} to a new set.</w:t>
      </w:r>
    </w:p>
    <w:p>
      <w:pPr>
        <w:pStyle w:val="Heading2"/>
        <w:keepNext/>
      </w:pPr>
      <w:r>
        <w:t>9. KIP-853 Capability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2304A"/>
            <w:tcBorders>
              <w:top w:val="single" w:sz="4" w:color="FFFFFF"/>
              <w:left w:val="single" w:sz="4" w:color="FFFFFF"/>
              <w:bottom w:val="single" w:sz="4" w:color="FFFFFF"/>
              <w:right w:val="single" w:sz="4" w:color="FFFFFF"/>
              <w:insideH w:val="single" w:sz="4" w:color="FFFFFF"/>
              <w:insideV w:val="single" w:sz="4" w:color="FFFFFF"/>
            </w:tcBorders>
            <w:vAlign w:val="center"/>
          </w:tcPr>
          <w:p>
            <w:r>
              <w:rPr>
                <w:b/>
                <w:color w:val="FFFFFF"/>
              </w:rPr>
              <w:t>Situation</w:t>
            </w:r>
          </w:p>
        </w:tc>
        <w:tc>
          <w:tcPr>
            <w:tcW w:type="dxa" w:w="3389"/>
            <w:shd w:fill="12304A"/>
            <w:tcBorders>
              <w:top w:val="single" w:sz="4" w:color="FFFFFF"/>
              <w:left w:val="single" w:sz="4" w:color="FFFFFF"/>
              <w:bottom w:val="single" w:sz="4" w:color="FFFFFF"/>
              <w:right w:val="single" w:sz="4" w:color="FFFFFF"/>
              <w:insideH w:val="single" w:sz="4" w:color="FFFFFF"/>
              <w:insideV w:val="single" w:sz="4" w:color="FFFFFF"/>
            </w:tcBorders>
            <w:vAlign w:val="center"/>
          </w:tcPr>
          <w:p>
            <w:r>
              <w:rPr>
                <w:b/>
                <w:color w:val="FFFFFF"/>
              </w:rPr>
              <w:t>Expected quorum state</w:t>
            </w:r>
          </w:p>
        </w:tc>
        <w:tc>
          <w:tcPr>
            <w:tcW w:type="dxa" w:w="3389"/>
            <w:shd w:fill="12304A"/>
            <w:tcBorders>
              <w:top w:val="single" w:sz="4" w:color="FFFFFF"/>
              <w:left w:val="single" w:sz="4" w:color="FFFFFF"/>
              <w:bottom w:val="single" w:sz="4" w:color="FFFFFF"/>
              <w:right w:val="single" w:sz="4" w:color="FFFFFF"/>
              <w:insideH w:val="single" w:sz="4" w:color="FFFFFF"/>
              <w:insideV w:val="single" w:sz="4" w:color="FFFFFF"/>
            </w:tcBorders>
            <w:vAlign w:val="center"/>
          </w:tcPr>
          <w:p>
            <w:r>
              <w:rPr>
                <w:b/>
                <w:color w:val="FFFFFF"/>
              </w:rPr>
              <w:t>KIP-853 usable?</w:t>
            </w:r>
          </w:p>
        </w:tc>
      </w:tr>
      <w:tr>
        <w:tc>
          <w:tcPr>
            <w:tcW w:type="dxa" w:w="3389"/>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5/5 voters healthy</w:t>
            </w:r>
          </w:p>
        </w:tc>
        <w:tc>
          <w:tcPr>
            <w:tcW w:type="dxa" w:w="3389"/>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Healthy</w:t>
            </w:r>
          </w:p>
        </w:tc>
        <w:tc>
          <w:tcPr>
            <w:tcW w:type="dxa" w:w="3389"/>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shd w:fill="E8F5E9"/>
            <w:vAlign w:val="center"/>
          </w:tcPr>
          <w:p>
            <w:r>
              <w:t>Yes</w:t>
            </w:r>
          </w:p>
        </w:tc>
      </w:tr>
      <w:tr>
        <w:tc>
          <w:tcPr>
            <w:tcW w:type="dxa" w:w="3389"/>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4/5 voters healthy</w:t>
            </w:r>
          </w:p>
        </w:tc>
        <w:tc>
          <w:tcPr>
            <w:tcW w:type="dxa" w:w="3389"/>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Healthy</w:t>
            </w:r>
          </w:p>
        </w:tc>
        <w:tc>
          <w:tcPr>
            <w:tcW w:type="dxa" w:w="3389"/>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shd w:fill="E8F5E9"/>
            <w:vAlign w:val="center"/>
          </w:tcPr>
          <w:p>
            <w:r>
              <w:t>Yes</w:t>
            </w:r>
          </w:p>
        </w:tc>
      </w:tr>
      <w:tr>
        <w:tc>
          <w:tcPr>
            <w:tcW w:type="dxa" w:w="3389"/>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3/5 voters healthy</w:t>
            </w:r>
          </w:p>
        </w:tc>
        <w:tc>
          <w:tcPr>
            <w:tcW w:type="dxa" w:w="3389"/>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Minimum majority</w:t>
            </w:r>
          </w:p>
        </w:tc>
        <w:tc>
          <w:tcPr>
            <w:tcW w:type="dxa" w:w="3389"/>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shd w:fill="E8F5E9"/>
            <w:vAlign w:val="center"/>
          </w:tcPr>
          <w:p>
            <w:r>
              <w:t>Yes</w:t>
            </w:r>
          </w:p>
        </w:tc>
      </w:tr>
      <w:tr>
        <w:tc>
          <w:tcPr>
            <w:tcW w:type="dxa" w:w="3389"/>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Replace failed voter while 3+ remain</w:t>
            </w:r>
          </w:p>
        </w:tc>
        <w:tc>
          <w:tcPr>
            <w:tcW w:type="dxa" w:w="3389"/>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Quorum exists</w:t>
            </w:r>
          </w:p>
        </w:tc>
        <w:tc>
          <w:tcPr>
            <w:tcW w:type="dxa" w:w="3389"/>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shd w:fill="E8F5E9"/>
            <w:vAlign w:val="center"/>
          </w:tcPr>
          <w:p>
            <w:r>
              <w:t>Yes</w:t>
            </w:r>
          </w:p>
        </w:tc>
      </w:tr>
      <w:tr>
        <w:tc>
          <w:tcPr>
            <w:tcW w:type="dxa" w:w="3389"/>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Add controller to healthy quorum</w:t>
            </w:r>
          </w:p>
        </w:tc>
        <w:tc>
          <w:tcPr>
            <w:tcW w:type="dxa" w:w="3389"/>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Quorum exists</w:t>
            </w:r>
          </w:p>
        </w:tc>
        <w:tc>
          <w:tcPr>
            <w:tcW w:type="dxa" w:w="3389"/>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shd w:fill="E8F5E9"/>
            <w:vAlign w:val="center"/>
          </w:tcPr>
          <w:p>
            <w:r>
              <w:t>Yes</w:t>
            </w:r>
          </w:p>
        </w:tc>
      </w:tr>
      <w:tr>
        <w:tc>
          <w:tcPr>
            <w:tcW w:type="dxa" w:w="3389"/>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Remove obsolete voter from healthy quorum</w:t>
            </w:r>
          </w:p>
        </w:tc>
        <w:tc>
          <w:tcPr>
            <w:tcW w:type="dxa" w:w="3389"/>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Quorum exists</w:t>
            </w:r>
          </w:p>
        </w:tc>
        <w:tc>
          <w:tcPr>
            <w:tcW w:type="dxa" w:w="3389"/>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shd w:fill="E8F5E9"/>
            <w:vAlign w:val="center"/>
          </w:tcPr>
          <w:p>
            <w:r>
              <w:t>Yes</w:t>
            </w:r>
          </w:p>
        </w:tc>
      </w:tr>
      <w:tr>
        <w:tc>
          <w:tcPr>
            <w:tcW w:type="dxa" w:w="3389"/>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Only 2/5 original voters survive</w:t>
            </w:r>
          </w:p>
        </w:tc>
        <w:tc>
          <w:tcPr>
            <w:tcW w:type="dxa" w:w="3389"/>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Quorum lost</w:t>
            </w:r>
          </w:p>
        </w:tc>
        <w:tc>
          <w:tcPr>
            <w:tcW w:type="dxa" w:w="3389"/>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shd w:fill="FCE8E6"/>
            <w:vAlign w:val="center"/>
          </w:tcPr>
          <w:p>
            <w:r>
              <w:t>No</w:t>
            </w:r>
          </w:p>
        </w:tc>
      </w:tr>
      <w:tr>
        <w:tc>
          <w:tcPr>
            <w:tcW w:type="dxa" w:w="3389"/>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Promote minority partition into new quorum</w:t>
            </w:r>
          </w:p>
        </w:tc>
        <w:tc>
          <w:tcPr>
            <w:tcW w:type="dxa" w:w="3389"/>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Would violate normal safety model</w:t>
            </w:r>
          </w:p>
        </w:tc>
        <w:tc>
          <w:tcPr>
            <w:tcW w:type="dxa" w:w="3389"/>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shd w:fill="FCE8E6"/>
            <w:vAlign w:val="center"/>
          </w:tcPr>
          <w:p>
            <w:r>
              <w:t>No</w:t>
            </w:r>
          </w:p>
        </w:tc>
      </w:tr>
      <w:tr>
        <w:tc>
          <w:tcPr>
            <w:tcW w:type="dxa" w:w="3389"/>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Reconstruct full KRaft state from broker payload logs</w:t>
            </w:r>
          </w:p>
        </w:tc>
        <w:tc>
          <w:tcPr>
            <w:tcW w:type="dxa" w:w="3389"/>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Not a quorum operation</w:t>
            </w:r>
          </w:p>
        </w:tc>
        <w:tc>
          <w:tcPr>
            <w:tcW w:type="dxa" w:w="3389"/>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shd w:fill="FCE8E6"/>
            <w:vAlign w:val="center"/>
          </w:tcPr>
          <w:p>
            <w:r>
              <w:t>No</w:t>
            </w:r>
          </w:p>
        </w:tc>
      </w:tr>
    </w:tbl>
    <w:p>
      <w:pPr>
        <w:pStyle w:val="Heading1"/>
        <w:keepNext/>
      </w:pPr>
      <w:r>
        <w:t>Part III - 3+2 Two-Data-Center DR Scenario</w:t>
      </w:r>
    </w:p>
    <w:p>
      <w:pPr>
        <w:pStyle w:val="Heading2"/>
        <w:keepNext/>
      </w:pPr>
      <w:r>
        <w:t>10. Topology</w:t>
      </w:r>
    </w:p>
    <w:p>
      <w:pPr>
        <w:pStyle w:val="CodeBlock"/>
        <w:keepLines/>
        <w:shd w:fill="F3F6F8"/>
      </w:pPr>
      <w:r>
        <w:t>DC1: C1, C2, C3</w:t>
        <w:br/>
      </w:r>
      <w:r>
        <w:t>DC2: C4, C5</w:t>
        <w:br/>
      </w:r>
      <w:r>
        <w:br/>
      </w:r>
      <w:r>
        <w:t>Total voters: 5</w:t>
        <w:br/>
      </w:r>
      <w:r>
        <w:t>Required majority: 3</w:t>
      </w:r>
    </w:p>
    <w:p>
      <w:r>
        <w:t>This layout deliberately places the majority in DC1. Therefore, the availability characteristics are asymmetric.</w:t>
      </w:r>
    </w:p>
    <w:p>
      <w:pPr>
        <w:pStyle w:val="Heading2"/>
        <w:keepNext/>
      </w:pPr>
      <w:r>
        <w:t>11. Failure of DC2 - the 2-Controller Site</w:t>
      </w:r>
    </w:p>
    <w:p>
      <w:pPr>
        <w:pStyle w:val="CodeBlock"/>
        <w:keepLines/>
        <w:shd w:fill="F3F6F8"/>
      </w:pPr>
      <w:r>
        <w:t>Lost:       C4 C5</w:t>
        <w:br/>
      </w:r>
      <w:r>
        <w:t>Surviving:  C1 C2 C3</w:t>
        <w:br/>
      </w:r>
      <w:r>
        <w:t>Votes:      3/5</w:t>
        <w:br/>
      </w:r>
      <w:r>
        <w:t>Result:     QUORUM AVAILABLE</w:t>
      </w:r>
    </w:p>
    <w:p>
      <w:r>
        <w:t>The surviving DC1 controllers still form the original majority. KRaft can elect or retain an active controller, and KIP-853 can be used to replace the failed controllers if the operational prerequisites are satisfied.</w:t>
      </w:r>
    </w:p>
    <w:p>
      <w:pPr>
        <w:pStyle w:val="Heading2"/>
        <w:keepNext/>
      </w:pPr>
      <w:r>
        <w:t>12. Failure of DC1 - the 3-Controller Majority Site</w:t>
      </w:r>
    </w:p>
    <w:p>
      <w:pPr>
        <w:pStyle w:val="CodeBlock"/>
        <w:keepLines/>
        <w:shd w:fill="F3F6F8"/>
      </w:pPr>
      <w:r>
        <w:t>Lost:       C1 C2 C3</w:t>
        <w:br/>
      </w:r>
      <w:r>
        <w:t>Surviving:  C4 C5</w:t>
        <w:br/>
      </w:r>
      <w:r>
        <w:t>Votes:      2/5</w:t>
        <w:br/>
      </w:r>
      <w:r>
        <w:t>Result:     NO QUORUM</w:t>
      </w:r>
    </w:p>
    <w:p>
      <w:r>
        <w:t>This is the critical disaster case. C4 and C5 may retain useful metadata log content, but two voters cannot elect an authoritative leader for the original five-voter quorum.</w:t>
      </w:r>
    </w:p>
    <w:tbl>
      <w:tblPr>
        <w:tblW w:type="auto" w:w="0"/>
        <w:jc w:val="center"/>
        <w:tblLayout w:type="fixed"/>
        <w:tblLook w:firstColumn="1" w:firstRow="1" w:lastColumn="0" w:lastRow="0" w:noHBand="0" w:noVBand="1" w:val="04A0"/>
      </w:tblPr>
      <w:tblGrid>
        <w:gridCol w:w="9792"/>
      </w:tblGrid>
      <w:tr>
        <w:trPr>
          <w:tblHeader w:val="true"/>
        </w:trPr>
        <w:tc>
          <w:tcPr>
            <w:tcW w:type="dxa" w:w="10166"/>
            <w:shd w:fill="EAF2F8"/>
            <w:tcBorders>
              <w:top w:val="single" w:sz="6" w:color="9CC2E5"/>
              <w:left w:val="single" w:sz="6" w:color="9CC2E5"/>
              <w:bottom w:val="single" w:sz="6" w:color="9CC2E5"/>
              <w:right w:val="single" w:sz="6" w:color="9CC2E5"/>
              <w:insideH w:val="single" w:sz="6" w:color="9CC2E5"/>
              <w:insideV w:val="single" w:sz="6" w:color="9CC2E5"/>
            </w:tcBorders>
            <w:tcMar>
              <w:top w:w="120" w:type="dxa"/>
              <w:start w:w="140" w:type="dxa"/>
              <w:bottom w:w="120" w:type="dxa"/>
              <w:end w:w="140" w:type="dxa"/>
            </w:tcMar>
            <w:vAlign w:val="center"/>
          </w:tcPr>
          <w:p>
            <w:pPr>
              <w:spacing w:after="0"/>
            </w:pPr>
            <w:r>
              <w:rPr>
                <w:b/>
                <w:color w:val="12304A"/>
                <w:sz w:val="21"/>
              </w:rPr>
              <w:t>Complete loss of DC1 is not a normal automatic failover in a 3+2 KRaft design. It is a control-plane recovery event.</w:t>
            </w:r>
          </w:p>
        </w:tc>
      </w:tr>
    </w:tbl>
    <w:p>
      <w:pPr>
        <w:spacing w:after="20"/>
      </w:pPr>
    </w:p>
    <w:p>
      <w:pPr>
        <w:pStyle w:val="Heading2"/>
        <w:keepNext/>
      </w:pPr>
      <w:r>
        <w:t>13. Required Recovery Logic</w:t>
      </w:r>
    </w:p>
    <w:p>
      <w:pPr>
        <w:pStyle w:val="CodeBlock"/>
        <w:keepLines/>
        <w:shd w:fill="F3F6F8"/>
      </w:pPr>
      <w:r>
        <w:t>DC1 lost</w:t>
        <w:br/>
      </w:r>
      <w:r>
        <w:t xml:space="preserve">   |</w:t>
        <w:br/>
      </w:r>
      <w:r>
        <w:t xml:space="preserve">   v</w:t>
        <w:br/>
      </w:r>
      <w:r>
        <w:t>C4 + C5 = 2/5</w:t>
        <w:br/>
      </w:r>
      <w:r>
        <w:t xml:space="preserve">   |</w:t>
        <w:br/>
      </w:r>
      <w:r>
        <w:t xml:space="preserve">   v</w:t>
        <w:br/>
      </w:r>
      <w:r>
        <w:t>NO QUORUM</w:t>
        <w:br/>
      </w:r>
      <w:r>
        <w:t xml:space="preserve">   |</w:t>
        <w:br/>
      </w:r>
      <w:r>
        <w:t xml:space="preserve">   v</w:t>
        <w:br/>
      </w:r>
      <w:r>
        <w:t>Recover one valid original voter state</w:t>
        <w:br/>
      </w:r>
      <w:r>
        <w:t>(C1, C2 or C3)</w:t>
        <w:br/>
      </w:r>
      <w:r>
        <w:t xml:space="preserve">   |</w:t>
        <w:br/>
      </w:r>
      <w:r>
        <w:t xml:space="preserve">   v</w:t>
        <w:br/>
      </w:r>
      <w:r>
        <w:t>C1 + C4 + C5 = 3/5</w:t>
        <w:br/>
      </w:r>
      <w:r>
        <w:t xml:space="preserve">   |</w:t>
        <w:br/>
      </w:r>
      <w:r>
        <w:t xml:space="preserve">   v</w:t>
        <w:br/>
      </w:r>
      <w:r>
        <w:t>QUORUM RESTORED</w:t>
        <w:br/>
      </w:r>
      <w:r>
        <w:t xml:space="preserve">   |</w:t>
        <w:br/>
      </w:r>
      <w:r>
        <w:t xml:space="preserve">   v</w:t>
        <w:br/>
      </w:r>
      <w:r>
        <w:t>Verify leader and committed metadata</w:t>
        <w:br/>
      </w:r>
      <w:r>
        <w:t xml:space="preserve">   |</w:t>
        <w:br/>
      </w:r>
      <w:r>
        <w:t xml:space="preserve">   v</w:t>
        <w:br/>
      </w:r>
      <w:r>
        <w:t>Use KIP-853 to add/remove controllers</w:t>
        <w:br/>
      </w:r>
      <w:r>
        <w:t>and rebuild the intended voter topology</w:t>
      </w:r>
    </w:p>
    <w:p>
      <w:pPr>
        <w:pStyle w:val="Heading1"/>
        <w:keepNext/>
      </w:pPr>
      <w:r>
        <w:t>Part IV - Broker Data vs. Controller Metadata</w:t>
      </w:r>
    </w:p>
    <w:p>
      <w:pPr>
        <w:pStyle w:val="Heading2"/>
        <w:keepNext/>
      </w:pPr>
      <w:r>
        <w:t>14. Why Healthy Brokers Do Not Repair a Lost Metadata Quorum</w:t>
      </w:r>
    </w:p>
    <w:p>
      <w:r>
        <w:t>The surviving brokers can still hold topic log segments and internal-topic partitions. That does not make them a substitute for the KRaft metadata quorum. The control plane contains information that gives meaning to those data-plane files: topic IDs, partition assignments, leader/ISR state, configuration, feature state, broker identity information, and other cluster metadata.</w:t>
      </w:r>
    </w:p>
    <w:p>
      <w:pPr>
        <w:pStyle w:val="CodeBlock"/>
        <w:keepLines/>
        <w:shd w:fill="F3F6F8"/>
      </w:pPr>
      <w:r>
        <w:t>healthy broker payload data</w:t>
        <w:br/>
      </w:r>
      <w:r>
        <w:t xml:space="preserve">        !=</w:t>
        <w:br/>
      </w:r>
      <w:r>
        <w:t>recovered authoritative KRaft metadata quorum</w:t>
      </w:r>
    </w:p>
    <w:p>
      <w:r>
        <w:t>Kafka Community does not provide a normal DR command that scans broker data directories and reconstructs the complete original KRaft metadata history as a new authoritative quorum.</w:t>
      </w:r>
    </w:p>
    <w:p>
      <w:pPr>
        <w:pStyle w:val="Heading2"/>
        <w:keepNext/>
      </w:pPr>
      <w:r>
        <w:t>15. Metadata Recovery Copy - Important Qualification</w:t>
      </w:r>
    </w:p>
    <w:p>
      <w:r>
        <w:t>The design should not assume that any arbitrary file-level copy of metadata.log.dir is automatically safe. Recovery media must preserve a valid Kafka identity and a consistent metadata state suitable for the documented recovery method used in the environment.</w:t>
      </w:r>
    </w:p>
    <w:p>
      <w:pPr>
        <w:pStyle w:val="ListBullet"/>
        <w:spacing w:after="40"/>
      </w:pPr>
      <w:r>
        <w:t>application-consistent or otherwise validated storage snapshots</w:t>
      </w:r>
    </w:p>
    <w:p>
      <w:pPr>
        <w:pStyle w:val="ListBullet"/>
        <w:spacing w:after="40"/>
      </w:pPr>
      <w:r>
        <w:t>replicated persistent storage with tested crash-consistency characteristics</w:t>
      </w:r>
    </w:p>
    <w:p>
      <w:pPr>
        <w:pStyle w:val="ListBullet"/>
        <w:spacing w:after="40"/>
      </w:pPr>
      <w:r>
        <w:t>VM or volume snapshots tested with the exact Kafka/controller deployment model</w:t>
      </w:r>
    </w:p>
    <w:p>
      <w:pPr>
        <w:pStyle w:val="ListBullet"/>
        <w:spacing w:after="40"/>
      </w:pPr>
      <w:r>
        <w:t>a documented backup/restore procedure that preserves cluster ID, node identity and required metadata files</w:t>
      </w:r>
    </w:p>
    <w:tbl>
      <w:tblPr>
        <w:tblW w:type="auto" w:w="0"/>
        <w:jc w:val="center"/>
        <w:tblLayout w:type="fixed"/>
        <w:tblLook w:firstColumn="1" w:firstRow="1" w:lastColumn="0" w:lastRow="0" w:noHBand="0" w:noVBand="1" w:val="04A0"/>
      </w:tblPr>
      <w:tblGrid>
        <w:gridCol w:w="9792"/>
      </w:tblGrid>
      <w:tr>
        <w:trPr>
          <w:tblHeader w:val="true"/>
        </w:trPr>
        <w:tc>
          <w:tcPr>
            <w:tcW w:type="dxa" w:w="10166"/>
            <w:shd w:fill="FFF4E5"/>
            <w:tcBorders>
              <w:top w:val="single" w:sz="6" w:color="F4B183"/>
              <w:left w:val="single" w:sz="6" w:color="F4B183"/>
              <w:bottom w:val="single" w:sz="6" w:color="F4B183"/>
              <w:right w:val="single" w:sz="6" w:color="F4B183"/>
              <w:insideH w:val="single" w:sz="6" w:color="F4B183"/>
              <w:insideV w:val="single" w:sz="6" w:color="F4B183"/>
            </w:tcBorders>
            <w:tcMar>
              <w:top w:w="120" w:type="dxa"/>
              <w:start w:w="140" w:type="dxa"/>
              <w:bottom w:w="120" w:type="dxa"/>
              <w:end w:w="140" w:type="dxa"/>
            </w:tcMar>
            <w:vAlign w:val="center"/>
          </w:tcPr>
          <w:p>
            <w:pPr>
              <w:spacing w:after="0"/>
            </w:pPr>
            <w:r>
              <w:rPr>
                <w:b/>
                <w:color w:val="8A4B08"/>
                <w:sz w:val="21"/>
              </w:rPr>
              <w:t>Treat controller-state protection as a tested recovery capability, not as “copy this directory and hope it starts.”</w:t>
            </w:r>
          </w:p>
        </w:tc>
      </w:tr>
    </w:tbl>
    <w:p>
      <w:pPr>
        <w:spacing w:after="20"/>
      </w:pPr>
    </w:p>
    <w:p>
      <w:pPr>
        <w:pStyle w:val="Heading1"/>
        <w:keepNext/>
      </w:pPr>
      <w:r>
        <w:t>Part V - Operational DR Runbook</w:t>
      </w:r>
    </w:p>
    <w:p>
      <w:pPr>
        <w:pStyle w:val="Heading2"/>
        <w:keepNext/>
      </w:pPr>
      <w:r>
        <w:t>16. Preconditions</w:t>
      </w:r>
    </w:p>
    <w:p>
      <w:pPr>
        <w:pStyle w:val="ListBullet"/>
        <w:spacing w:after="40"/>
      </w:pPr>
      <w:r>
        <w:t>Inventory controller IDs, directory IDs, cluster ID, storage locations and bootstrap endpoints.</w:t>
      </w:r>
    </w:p>
    <w:p>
      <w:pPr>
        <w:pStyle w:val="ListBullet"/>
        <w:spacing w:after="40"/>
      </w:pPr>
      <w:r>
        <w:t>Maintain at least one independently recoverable, validated controller-state recovery path for the majority site.</w:t>
      </w:r>
    </w:p>
    <w:p>
      <w:pPr>
        <w:pStyle w:val="ListBullet"/>
        <w:spacing w:after="40"/>
      </w:pPr>
      <w:r>
        <w:t>Test recovery in an isolated environment before relying on it for production DR.</w:t>
      </w:r>
    </w:p>
    <w:p>
      <w:pPr>
        <w:pStyle w:val="ListBullet"/>
        <w:spacing w:after="40"/>
      </w:pPr>
      <w:r>
        <w:t>Document how controller storage is restored without accidentally formatting a new cluster.</w:t>
      </w:r>
    </w:p>
    <w:p>
      <w:pPr>
        <w:pStyle w:val="ListBullet"/>
        <w:spacing w:after="40"/>
      </w:pPr>
      <w:r>
        <w:t>Keep broker data and controller metadata recovery procedures separate.</w:t>
      </w:r>
    </w:p>
    <w:p>
      <w:pPr>
        <w:pStyle w:val="Heading2"/>
        <w:keepNext/>
      </w:pPr>
      <w:r>
        <w:t>17. DR Procedure After Permanent Loss of DC1</w:t>
      </w:r>
    </w:p>
    <w:p>
      <w:pPr>
        <w:pStyle w:val="ListNumber"/>
        <w:spacing w:after="60"/>
      </w:pPr>
      <w:r>
        <w:t>Fence or otherwise confirm DC1 cannot reappear unexpectedly. This is essential to avoid confusing a network partition with permanent site loss.</w:t>
      </w:r>
    </w:p>
    <w:p>
      <w:pPr>
        <w:pStyle w:val="ListNumber"/>
        <w:spacing w:after="60"/>
      </w:pPr>
      <w:r>
        <w:t>Confirm that only C4 and C5 remain and that the original quorum cannot elect a leader.</w:t>
      </w:r>
    </w:p>
    <w:p>
      <w:pPr>
        <w:pStyle w:val="ListNumber"/>
        <w:spacing w:after="60"/>
      </w:pPr>
      <w:r>
        <w:t>Do not attempt to create an unrelated standalone quorum using the same production identity as an emergency shortcut.</w:t>
      </w:r>
    </w:p>
    <w:p>
      <w:pPr>
        <w:pStyle w:val="ListNumber"/>
        <w:spacing w:after="60"/>
      </w:pPr>
      <w:r>
        <w:t>Restore one original controller identity/state from the validated recovery source into the DR environment, following the tested storage and identity procedure.</w:t>
      </w:r>
    </w:p>
    <w:p>
      <w:pPr>
        <w:pStyle w:val="ListNumber"/>
        <w:spacing w:after="60"/>
      </w:pPr>
      <w:r>
        <w:t>Start the recovered controller and allow it to communicate with C4 and C5.</w:t>
      </w:r>
    </w:p>
    <w:p>
      <w:pPr>
        <w:pStyle w:val="ListNumber"/>
        <w:spacing w:after="60"/>
      </w:pPr>
      <w:r>
        <w:t>Verify that the original quorum can again establish a leader and progress with 3/5 voters.</w:t>
      </w:r>
    </w:p>
    <w:p>
      <w:pPr>
        <w:pStyle w:val="ListNumber"/>
        <w:spacing w:after="60"/>
      </w:pPr>
      <w:r>
        <w:t>Inspect the metadata quorum status and confirm the expected leader, voter set, high watermark and lag state.</w:t>
      </w:r>
    </w:p>
    <w:p>
      <w:pPr>
        <w:pStyle w:val="ListNumber"/>
        <w:spacing w:after="60"/>
      </w:pPr>
      <w:r>
        <w:t>Only after quorum recovery, use KIP-853-supported operations to add replacement controllers and remove permanently lost voters.</w:t>
      </w:r>
    </w:p>
    <w:p>
      <w:pPr>
        <w:pStyle w:val="ListNumber"/>
        <w:spacing w:after="60"/>
      </w:pPr>
      <w:r>
        <w:t>Rebalance the final controller placement according to the post-DR architecture and revalidate broker registrations, partition leadership and client functionality.</w:t>
      </w:r>
    </w:p>
    <w:p>
      <w:pPr>
        <w:pStyle w:val="Heading2"/>
        <w:keepNext/>
      </w:pPr>
      <w:r>
        <w:t>18. Verification Commands</w:t>
      </w:r>
    </w:p>
    <w:p>
      <w:r>
        <w:t>Use the commands supported by the installed Kafka distribution/version. A typical status check is:</w:t>
      </w:r>
    </w:p>
    <w:p>
      <w:pPr>
        <w:pStyle w:val="CodeBlock"/>
        <w:keepLines/>
        <w:shd w:fill="F3F6F8"/>
      </w:pPr>
      <w:r>
        <w:t>kafka-metadata-quorum.sh \</w:t>
        <w:br/>
      </w:r>
      <w:r>
        <w:t xml:space="preserve">  --bootstrap-controller &lt;controller-host:port&gt; \</w:t>
        <w:br/>
      </w:r>
      <w:r>
        <w:t xml:space="preserve">  describe --status</w:t>
      </w:r>
    </w:p>
    <w:p>
      <w:r>
        <w:t>During recovery, verify at least:</w:t>
      </w:r>
    </w:p>
    <w:p>
      <w:pPr>
        <w:pStyle w:val="ListBullet"/>
        <w:spacing w:after="40"/>
      </w:pPr>
      <w:r>
        <w:t>an active leader exists</w:t>
      </w:r>
    </w:p>
    <w:p>
      <w:pPr>
        <w:pStyle w:val="ListBullet"/>
        <w:spacing w:after="40"/>
      </w:pPr>
      <w:r>
        <w:t>the voter set matches the expected original/recovered membership</w:t>
      </w:r>
    </w:p>
    <w:p>
      <w:pPr>
        <w:pStyle w:val="ListBullet"/>
        <w:spacing w:after="40"/>
      </w:pPr>
      <w:r>
        <w:t>the high watermark advances</w:t>
      </w:r>
    </w:p>
    <w:p>
      <w:pPr>
        <w:pStyle w:val="ListBullet"/>
        <w:spacing w:after="40"/>
      </w:pPr>
      <w:r>
        <w:t>the recovered voter and surviving voters are communicating</w:t>
      </w:r>
    </w:p>
    <w:p>
      <w:pPr>
        <w:pStyle w:val="ListBullet"/>
        <w:spacing w:after="40"/>
      </w:pPr>
      <w:r>
        <w:t>no unexpected controller identity mismatch exists</w:t>
      </w:r>
    </w:p>
    <w:p>
      <w:pPr>
        <w:pStyle w:val="ListBullet"/>
        <w:spacing w:after="40"/>
      </w:pPr>
      <w:r>
        <w:t>brokers can register with the recovered controller quorum</w:t>
      </w:r>
    </w:p>
    <w:p>
      <w:pPr>
        <w:pStyle w:val="Heading2"/>
        <w:keepNext/>
      </w:pPr>
      <w:r>
        <w:t>19. What Not to Do</w:t>
      </w:r>
    </w:p>
    <w:p>
      <w:pPr>
        <w:pStyle w:val="ListBullet"/>
        <w:spacing w:after="40"/>
      </w:pPr>
      <w:r>
        <w:t>Do not assume two surviving voters can safely vote themselves into a new majority.</w:t>
      </w:r>
    </w:p>
    <w:p>
      <w:pPr>
        <w:pStyle w:val="ListBullet"/>
        <w:spacing w:after="40"/>
      </w:pPr>
      <w:r>
        <w:t>Do not treat KIP-853 as a majority-loss override.</w:t>
      </w:r>
    </w:p>
    <w:p>
      <w:pPr>
        <w:pStyle w:val="ListBullet"/>
        <w:spacing w:after="40"/>
      </w:pPr>
      <w:r>
        <w:t>Do not format a new standalone controller using the production cluster identity unless a specifically validated recovery procedure requires it.</w:t>
      </w:r>
    </w:p>
    <w:p>
      <w:pPr>
        <w:pStyle w:val="ListBullet"/>
        <w:spacing w:after="40"/>
      </w:pPr>
      <w:r>
        <w:t>Do not assume broker topic logs are sufficient to rebuild KRaft metadata.</w:t>
      </w:r>
    </w:p>
    <w:p>
      <w:pPr>
        <w:pStyle w:val="ListBullet"/>
        <w:spacing w:after="40"/>
      </w:pPr>
      <w:r>
        <w:t>Do not restore stale or unvalidated controller storage directly into production without testing the consequences.</w:t>
      </w:r>
    </w:p>
    <w:p>
      <w:pPr>
        <w:pStyle w:val="ListBullet"/>
        <w:spacing w:after="40"/>
      </w:pPr>
      <w:r>
        <w:t>Do not allow the supposedly failed majority site to rejoin until fencing and recovery state are understood.</w:t>
      </w:r>
    </w:p>
    <w:p>
      <w:pPr>
        <w:pStyle w:val="Heading1"/>
        <w:keepNext/>
      </w:pPr>
      <w:r>
        <w:t>Part VI - Architectural Implications</w:t>
      </w:r>
    </w:p>
    <w:p>
      <w:pPr>
        <w:pStyle w:val="Heading2"/>
        <w:keepNext/>
      </w:pPr>
      <w:r>
        <w:t>20. What 3+2 Actually Guarantees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2304A"/>
            <w:tcBorders>
              <w:top w:val="single" w:sz="4" w:color="FFFFFF"/>
              <w:left w:val="single" w:sz="4" w:color="FFFFFF"/>
              <w:bottom w:val="single" w:sz="4" w:color="FFFFFF"/>
              <w:right w:val="single" w:sz="4" w:color="FFFFFF"/>
              <w:insideH w:val="single" w:sz="4" w:color="FFFFFF"/>
              <w:insideV w:val="single" w:sz="4" w:color="FFFFFF"/>
            </w:tcBorders>
            <w:vAlign w:val="center"/>
          </w:tcPr>
          <w:p>
            <w:r>
              <w:rPr>
                <w:b/>
                <w:color w:val="FFFFFF"/>
              </w:rPr>
              <w:t>Event</w:t>
            </w:r>
          </w:p>
        </w:tc>
        <w:tc>
          <w:tcPr>
            <w:tcW w:type="dxa" w:w="2541"/>
            <w:shd w:fill="12304A"/>
            <w:tcBorders>
              <w:top w:val="single" w:sz="4" w:color="FFFFFF"/>
              <w:left w:val="single" w:sz="4" w:color="FFFFFF"/>
              <w:bottom w:val="single" w:sz="4" w:color="FFFFFF"/>
              <w:right w:val="single" w:sz="4" w:color="FFFFFF"/>
              <w:insideH w:val="single" w:sz="4" w:color="FFFFFF"/>
              <w:insideV w:val="single" w:sz="4" w:color="FFFFFF"/>
            </w:tcBorders>
            <w:vAlign w:val="center"/>
          </w:tcPr>
          <w:p>
            <w:r>
              <w:rPr>
                <w:b/>
                <w:color w:val="FFFFFF"/>
              </w:rPr>
              <w:t>Survivors</w:t>
            </w:r>
          </w:p>
        </w:tc>
        <w:tc>
          <w:tcPr>
            <w:tcW w:type="dxa" w:w="2541"/>
            <w:shd w:fill="12304A"/>
            <w:tcBorders>
              <w:top w:val="single" w:sz="4" w:color="FFFFFF"/>
              <w:left w:val="single" w:sz="4" w:color="FFFFFF"/>
              <w:bottom w:val="single" w:sz="4" w:color="FFFFFF"/>
              <w:right w:val="single" w:sz="4" w:color="FFFFFF"/>
              <w:insideH w:val="single" w:sz="4" w:color="FFFFFF"/>
              <w:insideV w:val="single" w:sz="4" w:color="FFFFFF"/>
            </w:tcBorders>
            <w:vAlign w:val="center"/>
          </w:tcPr>
          <w:p>
            <w:r>
              <w:rPr>
                <w:b/>
                <w:color w:val="FFFFFF"/>
              </w:rPr>
              <w:t>Quorum?</w:t>
            </w:r>
          </w:p>
        </w:tc>
        <w:tc>
          <w:tcPr>
            <w:tcW w:type="dxa" w:w="2541"/>
            <w:shd w:fill="12304A"/>
            <w:tcBorders>
              <w:top w:val="single" w:sz="4" w:color="FFFFFF"/>
              <w:left w:val="single" w:sz="4" w:color="FFFFFF"/>
              <w:bottom w:val="single" w:sz="4" w:color="FFFFFF"/>
              <w:right w:val="single" w:sz="4" w:color="FFFFFF"/>
              <w:insideH w:val="single" w:sz="4" w:color="FFFFFF"/>
              <w:insideV w:val="single" w:sz="4" w:color="FFFFFF"/>
            </w:tcBorders>
            <w:vAlign w:val="center"/>
          </w:tcPr>
          <w:p>
            <w:r>
              <w:rPr>
                <w:b/>
                <w:color w:val="FFFFFF"/>
              </w:rPr>
              <w:t>Operational meaning</w:t>
            </w:r>
          </w:p>
        </w:tc>
      </w:tr>
      <w:tr>
        <w:tc>
          <w:tcPr>
            <w:tcW w:type="dxa" w:w="2541"/>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Lose one controller</w:t>
            </w:r>
          </w:p>
        </w:tc>
        <w:tc>
          <w:tcPr>
            <w:tcW w:type="dxa" w:w="2541"/>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4/5</w:t>
            </w:r>
          </w:p>
        </w:tc>
        <w:tc>
          <w:tcPr>
            <w:tcW w:type="dxa" w:w="2541"/>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Yes</w:t>
            </w:r>
          </w:p>
        </w:tc>
        <w:tc>
          <w:tcPr>
            <w:tcW w:type="dxa" w:w="2541"/>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Normal degraded operation</w:t>
            </w:r>
          </w:p>
        </w:tc>
      </w:tr>
      <w:tr>
        <w:tc>
          <w:tcPr>
            <w:tcW w:type="dxa" w:w="2541"/>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Lose two controllers</w:t>
            </w:r>
          </w:p>
        </w:tc>
        <w:tc>
          <w:tcPr>
            <w:tcW w:type="dxa" w:w="2541"/>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3/5</w:t>
            </w:r>
          </w:p>
        </w:tc>
        <w:tc>
          <w:tcPr>
            <w:tcW w:type="dxa" w:w="2541"/>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Yes</w:t>
            </w:r>
          </w:p>
        </w:tc>
        <w:tc>
          <w:tcPr>
            <w:tcW w:type="dxa" w:w="2541"/>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Minimum viable majority</w:t>
            </w:r>
          </w:p>
        </w:tc>
      </w:tr>
      <w:tr>
        <w:tc>
          <w:tcPr>
            <w:tcW w:type="dxa" w:w="2541"/>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Lose DC2 (2 voters)</w:t>
            </w:r>
          </w:p>
        </w:tc>
        <w:tc>
          <w:tcPr>
            <w:tcW w:type="dxa" w:w="2541"/>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3/5</w:t>
            </w:r>
          </w:p>
        </w:tc>
        <w:tc>
          <w:tcPr>
            <w:tcW w:type="dxa" w:w="2541"/>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Yes</w:t>
            </w:r>
          </w:p>
        </w:tc>
        <w:tc>
          <w:tcPr>
            <w:tcW w:type="dxa" w:w="2541"/>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Site failover is possible at control-plane level</w:t>
            </w:r>
          </w:p>
        </w:tc>
      </w:tr>
      <w:tr>
        <w:tc>
          <w:tcPr>
            <w:tcW w:type="dxa" w:w="2541"/>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Lose DC1 (3 voters)</w:t>
            </w:r>
          </w:p>
        </w:tc>
        <w:tc>
          <w:tcPr>
            <w:tcW w:type="dxa" w:w="2541"/>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2/5</w:t>
            </w:r>
          </w:p>
        </w:tc>
        <w:tc>
          <w:tcPr>
            <w:tcW w:type="dxa" w:w="2541"/>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No</w:t>
            </w:r>
          </w:p>
        </w:tc>
        <w:tc>
          <w:tcPr>
            <w:tcW w:type="dxa" w:w="2541"/>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Metadata-quorum DR required</w:t>
            </w:r>
          </w:p>
        </w:tc>
      </w:tr>
      <w:tr>
        <w:tc>
          <w:tcPr>
            <w:tcW w:type="dxa" w:w="2541"/>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Network partition DC1/DC2</w:t>
            </w:r>
          </w:p>
        </w:tc>
        <w:tc>
          <w:tcPr>
            <w:tcW w:type="dxa" w:w="2541"/>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3/5 vs 2/5</w:t>
            </w:r>
          </w:p>
        </w:tc>
        <w:tc>
          <w:tcPr>
            <w:tcW w:type="dxa" w:w="2541"/>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DC1 only</w:t>
            </w:r>
          </w:p>
        </w:tc>
        <w:tc>
          <w:tcPr>
            <w:tcW w:type="dxa" w:w="2541"/>
            <w:tcMar>
              <w:top w:w="80" w:type="dxa"/>
              <w:start w:w="100" w:type="dxa"/>
              <w:bottom w:w="80" w:type="dxa"/>
              <w:end w:w="100"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t>Prevents split brain</w:t>
            </w:r>
          </w:p>
        </w:tc>
      </w:tr>
    </w:tbl>
    <w:p>
      <w:pPr>
        <w:pStyle w:val="Heading2"/>
        <w:keepNext/>
      </w:pPr>
      <w:r>
        <w:t>21. Two-DC Constraint</w:t>
      </w:r>
    </w:p>
    <w:p>
      <w:r>
        <w:t>With only two failure domains, any odd-sized quorum must place its majority in one of them. A 3+2 distribution therefore cannot make complete loss of either site symmetric. The majority site is intrinsically more important to control-plane availability.</w:t>
      </w:r>
    </w:p>
    <w:tbl>
      <w:tblPr>
        <w:tblW w:type="auto" w:w="0"/>
        <w:jc w:val="center"/>
        <w:tblLayout w:type="fixed"/>
        <w:tblLook w:firstColumn="1" w:firstRow="1" w:lastColumn="0" w:lastRow="0" w:noHBand="0" w:noVBand="1" w:val="04A0"/>
      </w:tblPr>
      <w:tblGrid>
        <w:gridCol w:w="9792"/>
      </w:tblGrid>
      <w:tr>
        <w:trPr>
          <w:tblHeader w:val="true"/>
        </w:trPr>
        <w:tc>
          <w:tcPr>
            <w:tcW w:type="dxa" w:w="10166"/>
            <w:shd w:fill="EAF2F8"/>
            <w:tcBorders>
              <w:top w:val="single" w:sz="6" w:color="9CC2E5"/>
              <w:left w:val="single" w:sz="6" w:color="9CC2E5"/>
              <w:bottom w:val="single" w:sz="6" w:color="9CC2E5"/>
              <w:right w:val="single" w:sz="6" w:color="9CC2E5"/>
              <w:insideH w:val="single" w:sz="6" w:color="9CC2E5"/>
              <w:insideV w:val="single" w:sz="6" w:color="9CC2E5"/>
            </w:tcBorders>
            <w:tcMar>
              <w:top w:w="120" w:type="dxa"/>
              <w:start w:w="140" w:type="dxa"/>
              <w:bottom w:w="120" w:type="dxa"/>
              <w:end w:w="140" w:type="dxa"/>
            </w:tcMar>
            <w:vAlign w:val="center"/>
          </w:tcPr>
          <w:p>
            <w:pPr>
              <w:spacing w:after="0"/>
            </w:pPr>
            <w:r>
              <w:rPr>
                <w:b/>
                <w:color w:val="12304A"/>
                <w:sz w:val="21"/>
              </w:rPr>
              <w:t>If the business requirement is automatic control-plane survival after total loss of either site, a pure 3+2 quorum across only two independent DCs cannot provide that property.</w:t>
            </w:r>
          </w:p>
        </w:tc>
      </w:tr>
    </w:tbl>
    <w:p>
      <w:pPr>
        <w:spacing w:after="20"/>
      </w:pPr>
    </w:p>
    <w:p>
      <w:r>
        <w:t>A third independent failure domain is the usual architectural way to avoid concentrating the quorum majority in a single site. If a third site is impossible, the DR plan must explicitly accept the asymmetric availability model and provide a tested metadata-quorum recovery mechanism for majority-site loss.</w:t>
      </w:r>
    </w:p>
    <w:p>
      <w:pPr>
        <w:pStyle w:val="Heading1"/>
        <w:keepNext/>
      </w:pPr>
      <w:r>
        <w:t>Final Design Statement</w:t>
      </w:r>
    </w:p>
    <w:tbl>
      <w:tblPr>
        <w:tblW w:type="auto" w:w="0"/>
        <w:jc w:val="center"/>
        <w:tblLayout w:type="fixed"/>
        <w:tblLook w:firstColumn="1" w:firstRow="1" w:lastColumn="0" w:lastRow="0" w:noHBand="0" w:noVBand="1" w:val="04A0"/>
      </w:tblPr>
      <w:tblGrid>
        <w:gridCol w:w="9792"/>
      </w:tblGrid>
      <w:tr>
        <w:trPr>
          <w:tblHeader w:val="true"/>
        </w:trPr>
        <w:tc>
          <w:tcPr>
            <w:tcW w:type="dxa" w:w="10166"/>
            <w:shd w:fill="EAF2F8"/>
            <w:tcBorders>
              <w:top w:val="single" w:sz="6" w:color="9CC2E5"/>
              <w:left w:val="single" w:sz="6" w:color="9CC2E5"/>
              <w:bottom w:val="single" w:sz="6" w:color="9CC2E5"/>
              <w:right w:val="single" w:sz="6" w:color="9CC2E5"/>
              <w:insideH w:val="single" w:sz="6" w:color="9CC2E5"/>
              <w:insideV w:val="single" w:sz="6" w:color="9CC2E5"/>
            </w:tcBorders>
            <w:tcMar>
              <w:top w:w="120" w:type="dxa"/>
              <w:start w:w="140" w:type="dxa"/>
              <w:bottom w:w="120" w:type="dxa"/>
              <w:end w:w="140" w:type="dxa"/>
            </w:tcMar>
            <w:vAlign w:val="center"/>
          </w:tcPr>
          <w:p>
            <w:pPr>
              <w:spacing w:after="0"/>
            </w:pPr>
            <w:r>
              <w:rPr>
                <w:b/>
                <w:color w:val="12304A"/>
                <w:sz w:val="21"/>
              </w:rPr>
              <w:t>KIP-853 improves KRaft controller lifecycle management, but it does not provide disaster recovery after permanent loss of the majority of the controller quorum. In a 3+2 two-DC architecture, complete loss of the 3-controller site leaves a 2/5 minority that cannot safely create a new authoritative quorum through normal dynamic membership operations. A valid path to restore majority must exist first. Only after the original quorum can again make progress should KIP-853 be used to rebuild the controller topology.</w:t>
            </w:r>
          </w:p>
        </w:tc>
      </w:tr>
    </w:tbl>
    <w:p>
      <w:pPr>
        <w:spacing w:after="20"/>
      </w:pPr>
    </w:p>
    <w:p>
      <w:r>
        <w:t>Therefore, controller metadata protection and tested recovery of the majority site are mandatory parts of the DR design. Without a validated recovery source or another architecture that preserves quorum, complete loss of DC1 must be classified as a KRaft metadata-quorum disaster rather than a normal failover event.</w:t>
      </w:r>
    </w:p>
    <w:p>
      <w:pPr>
        <w:pStyle w:val="Heading1"/>
        <w:keepNext/>
      </w:pPr>
      <w:r>
        <w:t>References</w:t>
      </w:r>
    </w:p>
    <w:p>
      <w:pPr>
        <w:pStyle w:val="ListBullet"/>
        <w:spacing w:after="40"/>
      </w:pPr>
      <w:r>
        <w:t>Apache Kafka KIP-853 - KRaft Controller Membership Changes. Apache Software Foundation.</w:t>
      </w:r>
    </w:p>
    <w:p>
      <w:pPr>
        <w:pStyle w:val="ListBullet"/>
        <w:spacing w:after="40"/>
      </w:pPr>
      <w:r>
        <w:t>Apache Kafka KIP-595 - A Raft Protocol for the Metadata Quorum.</w:t>
      </w:r>
    </w:p>
    <w:p>
      <w:pPr>
        <w:pStyle w:val="ListBullet"/>
        <w:spacing w:after="40"/>
      </w:pPr>
      <w:r>
        <w:t>Apache Kafka KIP-630 - Kafka Raft Snapshot.</w:t>
      </w:r>
    </w:p>
    <w:p>
      <w:pPr>
        <w:pStyle w:val="ListBullet"/>
        <w:spacing w:after="40"/>
      </w:pPr>
      <w:r>
        <w:t>Apache Kafka KIP-631 - The Quorum-based Kafka Controller.</w:t>
      </w:r>
    </w:p>
    <w:p>
      <w:pPr>
        <w:pStyle w:val="ListBullet"/>
        <w:spacing w:after="40"/>
      </w:pPr>
      <w:r>
        <w:t>Diego Ongaro and John Ousterhout, “In Search of an Understandable Consensus Algorithm (Raft),” USENIX ATC 2014.</w:t>
      </w:r>
    </w:p>
    <w:p>
      <w:pPr>
        <w:spacing w:before="160"/>
      </w:pPr>
      <w:r>
        <w:rPr>
          <w:b/>
        </w:rPr>
        <w:t xml:space="preserve">Note: </w:t>
      </w:r>
      <w:r>
        <w:t>Administrative command syntax and recovery support should always be verified against the exact Kafka/Confluent Community build deployed in the environment. KIP descriptions define feature design; the shipped product documentation defines the operational interface for the installed release.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Technical Design / DR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KRaft Disaster Recovery Design Note | Kafka Community 8.3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2304A"/>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F5D7C"/>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2F5D7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230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60" w:after="140"/>
      <w:ind w:left="259" w:right="115"/>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KRaft Disaster Recovery - 3+2 Two-DC Design</dc:title>
  <dc:subject>KRaft quorum theory, KIP-853 limitations and disaster recovery design</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