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100"/>
        <w:jc w:val="center"/>
      </w:pPr>
      <w:r>
        <w:rPr>
          <w:b/>
          <w:color w:val="2E74B5"/>
          <w:sz w:val="24"/>
        </w:rPr>
        <w:t>APACHE KAFKA KRAFT</w:t>
      </w:r>
    </w:p>
    <w:p>
      <w:pPr>
        <w:pStyle w:val="Title"/>
        <w:spacing w:after="100"/>
        <w:jc w:val="center"/>
      </w:pPr>
      <w:r>
        <w:t>Observers in the KRaft Metadata Quorum</w:t>
      </w:r>
    </w:p>
    <w:p>
      <w:pPr>
        <w:spacing w:after="100"/>
        <w:jc w:val="center"/>
      </w:pPr>
      <w:r>
        <w:rPr>
          <w:color w:val="505050"/>
          <w:sz w:val="28"/>
        </w:rPr>
        <w:t>Role • Replication • Quorum Semantics • Monitoring • Disaster Recovery</w:t>
      </w:r>
    </w:p>
    <w:p>
      <w:pPr>
        <w:pStyle w:val="CodeBlock"/>
        <w:keepLines/>
        <w:spacing w:after="100"/>
      </w:pPr>
      <w:r>
        <w:rPr>
          <w:rFonts w:ascii="Consolas" w:hAnsi="Consolas"/>
          <w:sz w:val="17"/>
        </w:rPr>
        <w:t xml:space="preserve">                 KRaft Metadata Quorum</w:t>
        <w:br/>
        <w:br/>
        <w:t xml:space="preserve">                     C1</w:t>
        <w:br/>
        <w:t xml:space="preserve">                Leader / Voter</w:t>
        <w:br/>
        <w:t xml:space="preserve">                      |</w:t>
        <w:br/>
        <w:t xml:space="preserve">         +------------+------------+</w:t>
        <w:br/>
        <w:t xml:space="preserve">         |                         |</w:t>
        <w:br/>
        <w:t xml:space="preserve">         v                         v</w:t>
        <w:br/>
        <w:t xml:space="preserve">   C2 Follower/Voter          O1 Observer</w:t>
        <w:br/>
        <w:t xml:space="preserve">   C3 Follower/Voter          Non-voter</w:t>
        <w:br/>
        <w:br/>
        <w:t xml:space="preserve">     votes + replication       replication only</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EXECUTIVE SUMMARY  </w:t>
            </w:r>
            <w:r>
              <w:rPr>
                <w:sz w:val="19"/>
              </w:rPr>
              <w:t>An observer replicates the KRaft metadata log but is not part of the voter set. It does not vote, does not count toward majority, and cannot become the Raft leader while it remains an observer.</w:t>
            </w:r>
          </w:p>
        </w:tc>
      </w:tr>
    </w:tbl>
    <w:p>
      <w:pPr>
        <w:spacing w:before="560" w:after="100"/>
        <w:jc w:val="center"/>
      </w:pPr>
      <w:r>
        <w:rPr>
          <w:i/>
          <w:color w:val="646464"/>
          <w:sz w:val="20"/>
        </w:rPr>
        <w:t>Technical design note for Apache Kafka Community KRaft deployments</w:t>
      </w:r>
    </w:p>
    <w:p>
      <w:pPr>
        <w:spacing w:after="100"/>
      </w:pPr>
      <w:r>
        <w:br w:type="page"/>
      </w:r>
    </w:p>
    <w:p>
      <w:pPr>
        <w:pStyle w:val="Heading1"/>
        <w:spacing w:after="100"/>
      </w:pPr>
      <w:r>
        <w:t>1. What an Observer Is</w:t>
      </w:r>
    </w:p>
    <w:p>
      <w:pPr>
        <w:spacing w:after="100"/>
      </w:pPr>
      <w:r>
        <w:t>In Kafka’s KRaft implementation, the cluster metadata is stored in a replicated Raft log. A replica can participate as a voter or as an observer. An observer is a replica that is not in the current voter set.</w:t>
      </w:r>
    </w:p>
    <w:p>
      <w:pPr>
        <w:spacing w:after="100"/>
        <w:jc w:val="center"/>
      </w:pPr>
      <w:r>
        <w:t>The most useful operational definition is:</w:t>
      </w:r>
      <w:r>
        <w:rPr>
          <w:b/>
          <w:color w:val="1F4E79"/>
          <w:sz w:val="24"/>
        </w:rPr>
        <w:t>Observer = metadata-log replica + leader discovery + fetch replication − voting rights</w:t>
      </w:r>
    </w:p>
    <w:p>
      <w:pPr>
        <w:pStyle w:val="ListBullet"/>
        <w:spacing w:after="100"/>
      </w:pPr>
      <w:r>
        <w:t>It discovers the current KRaft leader.</w:t>
      </w:r>
    </w:p>
    <w:p>
      <w:pPr>
        <w:pStyle w:val="ListBullet"/>
        <w:spacing w:after="100"/>
      </w:pPr>
      <w:r>
        <w:t>It fetches metadata-log records from the leader.</w:t>
      </w:r>
    </w:p>
    <w:p>
      <w:pPr>
        <w:pStyle w:val="ListBullet"/>
        <w:spacing w:after="100"/>
      </w:pPr>
      <w:r>
        <w:t>It maintains a local copy of the metadata state used by that process.</w:t>
      </w:r>
    </w:p>
    <w:p>
      <w:pPr>
        <w:pStyle w:val="ListBullet"/>
        <w:spacing w:after="100"/>
      </w:pPr>
      <w:r>
        <w:t>It does not cast votes in leader elections.</w:t>
      </w:r>
    </w:p>
    <w:p>
      <w:pPr>
        <w:pStyle w:val="ListBullet"/>
        <w:spacing w:after="100"/>
      </w:pPr>
      <w:r>
        <w:t>It does not count toward the majority required to commit Raft records.</w:t>
      </w:r>
    </w:p>
    <w:p>
      <w:pPr>
        <w:pStyle w:val="ListBullet"/>
        <w:spacing w:after="100"/>
      </w:pPr>
      <w:r>
        <w:t>It cannot become the Raft leader while it is an observer.</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KEY POINT  </w:t>
            </w:r>
            <w:r>
              <w:rPr>
                <w:sz w:val="19"/>
              </w:rPr>
              <w:t>In KRaft, brokers themselves behave as non-voting replicas of the metadata quorum: they fetch metadata from controllers but are not controller voters. This is one important practical example of observer behavior.</w:t>
            </w:r>
          </w:p>
        </w:tc>
      </w:tr>
    </w:tbl>
    <w:p>
      <w:pPr>
        <w:pStyle w:val="Heading1"/>
        <w:spacing w:after="100"/>
      </w:pPr>
      <w:r>
        <w:t>2. Raft Roles: Leader, Followers, Voters and Observers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F4E79"/>
            <w:vAlign w:val="center"/>
          </w:tcPr>
          <w:p>
            <w:r/>
            <w:r>
              <w:rPr>
                <w:rFonts w:ascii="Aptos" w:hAnsi="Aptos"/>
                <w:b/>
                <w:color w:val="FFFFFF"/>
                <w:sz w:val="18"/>
              </w:rPr>
              <w:t>Role</w:t>
            </w:r>
          </w:p>
        </w:tc>
        <w:tc>
          <w:tcPr>
            <w:tcW w:type="dxa" w:w="2033"/>
            <w:shd w:fill="1F4E79"/>
            <w:vAlign w:val="center"/>
          </w:tcPr>
          <w:p>
            <w:r/>
            <w:r>
              <w:rPr>
                <w:rFonts w:ascii="Aptos" w:hAnsi="Aptos"/>
                <w:b/>
                <w:color w:val="FFFFFF"/>
                <w:sz w:val="18"/>
              </w:rPr>
              <w:t>Replicates metadata</w:t>
            </w:r>
          </w:p>
        </w:tc>
        <w:tc>
          <w:tcPr>
            <w:tcW w:type="dxa" w:w="2033"/>
            <w:shd w:fill="1F4E79"/>
            <w:vAlign w:val="center"/>
          </w:tcPr>
          <w:p>
            <w:r/>
            <w:r>
              <w:rPr>
                <w:rFonts w:ascii="Aptos" w:hAnsi="Aptos"/>
                <w:b/>
                <w:color w:val="FFFFFF"/>
                <w:sz w:val="18"/>
              </w:rPr>
              <w:t>Votes</w:t>
            </w:r>
          </w:p>
        </w:tc>
        <w:tc>
          <w:tcPr>
            <w:tcW w:type="dxa" w:w="2033"/>
            <w:shd w:fill="1F4E79"/>
            <w:vAlign w:val="center"/>
          </w:tcPr>
          <w:p>
            <w:r/>
            <w:r>
              <w:rPr>
                <w:rFonts w:ascii="Aptos" w:hAnsi="Aptos"/>
                <w:b/>
                <w:color w:val="FFFFFF"/>
                <w:sz w:val="18"/>
              </w:rPr>
              <w:t>Can become leader</w:t>
            </w:r>
          </w:p>
        </w:tc>
        <w:tc>
          <w:tcPr>
            <w:tcW w:type="dxa" w:w="2033"/>
            <w:shd w:fill="1F4E79"/>
            <w:vAlign w:val="center"/>
          </w:tcPr>
          <w:p>
            <w:r/>
            <w:r>
              <w:rPr>
                <w:rFonts w:ascii="Aptos" w:hAnsi="Aptos"/>
                <w:b/>
                <w:color w:val="FFFFFF"/>
                <w:sz w:val="18"/>
              </w:rPr>
              <w:t>Counts toward majority</w:t>
            </w:r>
          </w:p>
        </w:tc>
      </w:tr>
      <w:tr>
        <w:tc>
          <w:tcPr>
            <w:tcW w:type="dxa" w:w="2033"/>
            <w:vAlign w:val="center"/>
          </w:tcPr>
          <w:p>
            <w:r/>
            <w:r>
              <w:rPr>
                <w:rFonts w:ascii="Aptos" w:hAnsi="Aptos"/>
                <w:b w:val="0"/>
                <w:sz w:val="17"/>
              </w:rPr>
              <w:t>Leader voter</w:t>
            </w:r>
          </w:p>
        </w:tc>
        <w:tc>
          <w:tcPr>
            <w:tcW w:type="dxa" w:w="2033"/>
            <w:vAlign w:val="center"/>
          </w:tcPr>
          <w:p>
            <w:r/>
            <w:r>
              <w:rPr>
                <w:rFonts w:ascii="Aptos" w:hAnsi="Aptos"/>
                <w:b w:val="0"/>
                <w:sz w:val="17"/>
              </w:rPr>
              <w:t>Yes</w:t>
            </w:r>
          </w:p>
        </w:tc>
        <w:tc>
          <w:tcPr>
            <w:tcW w:type="dxa" w:w="2033"/>
            <w:vAlign w:val="center"/>
          </w:tcPr>
          <w:p>
            <w:r/>
            <w:r>
              <w:rPr>
                <w:rFonts w:ascii="Aptos" w:hAnsi="Aptos"/>
                <w:b w:val="0"/>
                <w:sz w:val="17"/>
              </w:rPr>
              <w:t>Yes</w:t>
            </w:r>
          </w:p>
        </w:tc>
        <w:tc>
          <w:tcPr>
            <w:tcW w:type="dxa" w:w="2033"/>
            <w:vAlign w:val="center"/>
          </w:tcPr>
          <w:p>
            <w:r/>
            <w:r>
              <w:rPr>
                <w:rFonts w:ascii="Aptos" w:hAnsi="Aptos"/>
                <w:b w:val="0"/>
                <w:sz w:val="17"/>
              </w:rPr>
              <w:t>Already leader</w:t>
            </w:r>
          </w:p>
        </w:tc>
        <w:tc>
          <w:tcPr>
            <w:tcW w:type="dxa" w:w="2033"/>
            <w:vAlign w:val="center"/>
          </w:tcPr>
          <w:p>
            <w:r/>
            <w:r>
              <w:rPr>
                <w:rFonts w:ascii="Aptos" w:hAnsi="Aptos"/>
                <w:b w:val="0"/>
                <w:sz w:val="17"/>
              </w:rPr>
              <w:t>Yes</w:t>
            </w:r>
          </w:p>
        </w:tc>
      </w:tr>
      <w:tr>
        <w:tc>
          <w:tcPr>
            <w:tcW w:type="dxa" w:w="2033"/>
            <w:vAlign w:val="center"/>
            <w:shd w:fill="F3F6F9"/>
          </w:tcPr>
          <w:p>
            <w:r/>
            <w:r>
              <w:rPr>
                <w:rFonts w:ascii="Aptos" w:hAnsi="Aptos"/>
                <w:b w:val="0"/>
                <w:sz w:val="17"/>
              </w:rPr>
              <w:t>Follower voter</w:t>
            </w:r>
          </w:p>
        </w:tc>
        <w:tc>
          <w:tcPr>
            <w:tcW w:type="dxa" w:w="2033"/>
            <w:vAlign w:val="center"/>
            <w:shd w:fill="F3F6F9"/>
          </w:tcPr>
          <w:p>
            <w:r/>
            <w:r>
              <w:rPr>
                <w:rFonts w:ascii="Aptos" w:hAnsi="Aptos"/>
                <w:b w:val="0"/>
                <w:sz w:val="17"/>
              </w:rPr>
              <w:t>Yes</w:t>
            </w:r>
          </w:p>
        </w:tc>
        <w:tc>
          <w:tcPr>
            <w:tcW w:type="dxa" w:w="2033"/>
            <w:vAlign w:val="center"/>
            <w:shd w:fill="F3F6F9"/>
          </w:tcPr>
          <w:p>
            <w:r/>
            <w:r>
              <w:rPr>
                <w:rFonts w:ascii="Aptos" w:hAnsi="Aptos"/>
                <w:b w:val="0"/>
                <w:sz w:val="17"/>
              </w:rPr>
              <w:t>Yes</w:t>
            </w:r>
          </w:p>
        </w:tc>
        <w:tc>
          <w:tcPr>
            <w:tcW w:type="dxa" w:w="2033"/>
            <w:vAlign w:val="center"/>
            <w:shd w:fill="F3F6F9"/>
          </w:tcPr>
          <w:p>
            <w:r/>
            <w:r>
              <w:rPr>
                <w:rFonts w:ascii="Aptos" w:hAnsi="Aptos"/>
                <w:b w:val="0"/>
                <w:sz w:val="17"/>
              </w:rPr>
              <w:t>Yes, after election</w:t>
            </w:r>
          </w:p>
        </w:tc>
        <w:tc>
          <w:tcPr>
            <w:tcW w:type="dxa" w:w="2033"/>
            <w:vAlign w:val="center"/>
            <w:shd w:fill="F3F6F9"/>
          </w:tcPr>
          <w:p>
            <w:r/>
            <w:r>
              <w:rPr>
                <w:rFonts w:ascii="Aptos" w:hAnsi="Aptos"/>
                <w:b w:val="0"/>
                <w:sz w:val="17"/>
              </w:rPr>
              <w:t>Yes</w:t>
            </w:r>
          </w:p>
        </w:tc>
      </w:tr>
      <w:tr>
        <w:tc>
          <w:tcPr>
            <w:tcW w:type="dxa" w:w="2033"/>
            <w:vAlign w:val="center"/>
          </w:tcPr>
          <w:p>
            <w:r/>
            <w:r>
              <w:rPr>
                <w:rFonts w:ascii="Aptos" w:hAnsi="Aptos"/>
                <w:b w:val="0"/>
                <w:sz w:val="17"/>
              </w:rPr>
              <w:t>Observer / non-voter</w:t>
            </w:r>
          </w:p>
        </w:tc>
        <w:tc>
          <w:tcPr>
            <w:tcW w:type="dxa" w:w="2033"/>
            <w:vAlign w:val="center"/>
          </w:tcPr>
          <w:p>
            <w:r/>
            <w:r>
              <w:rPr>
                <w:rFonts w:ascii="Aptos" w:hAnsi="Aptos"/>
                <w:b w:val="0"/>
                <w:sz w:val="17"/>
              </w:rPr>
              <w:t>Yes</w:t>
            </w:r>
          </w:p>
        </w:tc>
        <w:tc>
          <w:tcPr>
            <w:tcW w:type="dxa" w:w="2033"/>
            <w:vAlign w:val="center"/>
          </w:tcPr>
          <w:p>
            <w:r/>
            <w:r>
              <w:rPr>
                <w:rFonts w:ascii="Aptos" w:hAnsi="Aptos"/>
                <w:b w:val="0"/>
                <w:sz w:val="17"/>
              </w:rPr>
              <w:t>No</w:t>
            </w:r>
          </w:p>
        </w:tc>
        <w:tc>
          <w:tcPr>
            <w:tcW w:type="dxa" w:w="2033"/>
            <w:vAlign w:val="center"/>
          </w:tcPr>
          <w:p>
            <w:r/>
            <w:r>
              <w:rPr>
                <w:rFonts w:ascii="Aptos" w:hAnsi="Aptos"/>
                <w:b w:val="0"/>
                <w:sz w:val="17"/>
              </w:rPr>
              <w:t>No</w:t>
            </w:r>
          </w:p>
        </w:tc>
        <w:tc>
          <w:tcPr>
            <w:tcW w:type="dxa" w:w="2033"/>
            <w:vAlign w:val="center"/>
          </w:tcPr>
          <w:p>
            <w:r/>
            <w:r>
              <w:rPr>
                <w:rFonts w:ascii="Aptos" w:hAnsi="Aptos"/>
                <w:b w:val="0"/>
                <w:sz w:val="17"/>
              </w:rPr>
              <w:t>No</w:t>
            </w:r>
          </w:p>
        </w:tc>
      </w:tr>
    </w:tbl>
    <w:p>
      <w:pPr>
        <w:pStyle w:val="CodeBlock"/>
        <w:keepLines/>
        <w:spacing w:after="100"/>
      </w:pPr>
      <w:r>
        <w:rPr>
          <w:rFonts w:ascii="Consolas" w:hAnsi="Consolas"/>
          <w:sz w:val="17"/>
        </w:rPr>
        <w:t>Raft replica</w:t>
        <w:br/>
        <w:t>├── Voter</w:t>
        <w:br/>
        <w:t>│   ├── Leader</w:t>
        <w:br/>
        <w:t>│   └── Follower / Candidate</w:t>
        <w:br/>
        <w:t>└── Observer</w:t>
        <w:br/>
        <w:t xml:space="preserve">    └── Replicates log, never votes</w:t>
      </w:r>
    </w:p>
    <w:p>
      <w:pPr>
        <w:spacing w:after="100"/>
      </w:pPr>
      <w:r>
        <w:t>A subtle but important terminology point: “follower” describes election/replication state, while “voter” describes membership. An observer can follow the leader and replicate the log, but it is still not a voter.</w:t>
      </w:r>
    </w:p>
    <w:p>
      <w:pPr>
        <w:pStyle w:val="Heading1"/>
        <w:spacing w:after="100"/>
      </w:pPr>
      <w:r>
        <w:t>3. Does an Observer Replicate Synchronously or Asynchronously?</w:t>
      </w:r>
    </w:p>
    <w:p>
      <w:pPr>
        <w:spacing w:after="100"/>
      </w:pPr>
      <w:r>
        <w:t>From the quorum-commit perspective, observer replication is asynchronous. The KRaft leader does not wait for an observer before considering a metadata entry committed. Commitment is determined by the voter set and Raft majority rules.</w:t>
      </w:r>
    </w:p>
    <w:p>
      <w:pPr>
        <w:pStyle w:val="CodeBlock"/>
        <w:keepLines/>
        <w:spacing w:after="100"/>
      </w:pPr>
      <w:r>
        <w:rPr>
          <w:rFonts w:ascii="Consolas" w:hAnsi="Consolas"/>
          <w:sz w:val="17"/>
        </w:rPr>
        <w:t>1. Leader appends metadata record</w:t>
        <w:br/>
        <w:t xml:space="preserve">          |</w:t>
        <w:br/>
        <w:t xml:space="preserve">          v</w:t>
        <w:br/>
        <w:t>2. Voting followers fetch/replicate</w:t>
        <w:br/>
        <w:t xml:space="preserve">          |</w:t>
        <w:br/>
        <w:t xml:space="preserve">          v</w:t>
        <w:br/>
        <w:t>3. Majority of VOTERS has the record</w:t>
        <w:br/>
        <w:t xml:space="preserve">          |</w:t>
        <w:br/>
        <w:t xml:space="preserve">          v</w:t>
        <w:br/>
        <w:t>4. High Watermark advances / record is committed</w:t>
        <w:br/>
        <w:t xml:space="preserve">          |</w:t>
        <w:br/>
        <w:t xml:space="preserve">          +--------------------------&gt; Observer fetches/catches up</w:t>
        <w:br/>
        <w:t xml:space="preserve">                                        (not on commit critical path)</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KEY POINT  </w:t>
            </w:r>
            <w:r>
              <w:rPr>
                <w:sz w:val="19"/>
              </w:rPr>
              <w:t>“Asynchronous” here means “not required for the commit decision.” It does not mean the observer is intentionally delayed. In healthy conditions it can remain very close to the leader, but it may lag and there is no quorum guarantee that the observer has every newly committed record at the exact moment of a failure.</w:t>
            </w:r>
          </w:p>
        </w:tc>
      </w:tr>
    </w:tbl>
    <w:p>
      <w:pPr>
        <w:pStyle w:val="Heading2"/>
        <w:spacing w:after="100"/>
      </w:pPr>
      <w:r>
        <w:t>4. High Watermark and Observer Lag</w:t>
      </w:r>
    </w:p>
    <w:p>
      <w:pPr>
        <w:spacing w:after="100"/>
      </w:pPr>
      <w:r>
        <w:t>The KRaft High Watermark identifies the committed boundary of the metadata log. Voters determine when the leader can advance that boundary. An observer tracks the log by fetching records, but its own fetch progress does not determine quorum commitment.</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
              <w:rPr>
                <w:rFonts w:ascii="Aptos" w:hAnsi="Aptos"/>
                <w:b/>
                <w:color w:val="FFFFFF"/>
                <w:sz w:val="18"/>
              </w:rPr>
              <w:t>Concept</w:t>
            </w:r>
          </w:p>
        </w:tc>
        <w:tc>
          <w:tcPr>
            <w:tcW w:type="dxa" w:w="5083"/>
            <w:shd w:fill="1F4E79"/>
            <w:vAlign w:val="center"/>
          </w:tcPr>
          <w:p>
            <w:r/>
            <w:r>
              <w:rPr>
                <w:rFonts w:ascii="Aptos" w:hAnsi="Aptos"/>
                <w:b/>
                <w:color w:val="FFFFFF"/>
                <w:sz w:val="18"/>
              </w:rPr>
              <w:t>Meaning for an observer</w:t>
            </w:r>
          </w:p>
        </w:tc>
      </w:tr>
      <w:tr>
        <w:tc>
          <w:tcPr>
            <w:tcW w:type="dxa" w:w="5083"/>
            <w:vAlign w:val="center"/>
          </w:tcPr>
          <w:p>
            <w:r/>
            <w:r>
              <w:rPr>
                <w:rFonts w:ascii="Aptos" w:hAnsi="Aptos"/>
                <w:b w:val="0"/>
                <w:sz w:val="17"/>
              </w:rPr>
              <w:t>Log End Offset</w:t>
            </w:r>
          </w:p>
        </w:tc>
        <w:tc>
          <w:tcPr>
            <w:tcW w:type="dxa" w:w="5083"/>
            <w:vAlign w:val="center"/>
          </w:tcPr>
          <w:p>
            <w:r/>
            <w:r>
              <w:rPr>
                <w:rFonts w:ascii="Aptos" w:hAnsi="Aptos"/>
                <w:b w:val="0"/>
                <w:sz w:val="17"/>
              </w:rPr>
              <w:t>How far the local observer replica has fetched.</w:t>
            </w:r>
          </w:p>
        </w:tc>
      </w:tr>
      <w:tr>
        <w:tc>
          <w:tcPr>
            <w:tcW w:type="dxa" w:w="5083"/>
            <w:vAlign w:val="center"/>
            <w:shd w:fill="F3F6F9"/>
          </w:tcPr>
          <w:p>
            <w:r/>
            <w:r>
              <w:rPr>
                <w:rFonts w:ascii="Aptos" w:hAnsi="Aptos"/>
                <w:b w:val="0"/>
                <w:sz w:val="17"/>
              </w:rPr>
              <w:t>High Watermark</w:t>
            </w:r>
          </w:p>
        </w:tc>
        <w:tc>
          <w:tcPr>
            <w:tcW w:type="dxa" w:w="5083"/>
            <w:vAlign w:val="center"/>
            <w:shd w:fill="F3F6F9"/>
          </w:tcPr>
          <w:p>
            <w:r/>
            <w:r>
              <w:rPr>
                <w:rFonts w:ascii="Aptos" w:hAnsi="Aptos"/>
                <w:b w:val="0"/>
                <w:sz w:val="17"/>
              </w:rPr>
              <w:t>Committed metadata boundary known to the replica.</w:t>
            </w:r>
          </w:p>
        </w:tc>
      </w:tr>
      <w:tr>
        <w:tc>
          <w:tcPr>
            <w:tcW w:type="dxa" w:w="5083"/>
            <w:vAlign w:val="center"/>
          </w:tcPr>
          <w:p>
            <w:r/>
            <w:r>
              <w:rPr>
                <w:rFonts w:ascii="Aptos" w:hAnsi="Aptos"/>
                <w:b w:val="0"/>
                <w:sz w:val="17"/>
              </w:rPr>
              <w:t>Lag</w:t>
            </w:r>
          </w:p>
        </w:tc>
        <w:tc>
          <w:tcPr>
            <w:tcW w:type="dxa" w:w="5083"/>
            <w:vAlign w:val="center"/>
          </w:tcPr>
          <w:p>
            <w:r/>
            <w:r>
              <w:rPr>
                <w:rFonts w:ascii="Aptos" w:hAnsi="Aptos"/>
                <w:b w:val="0"/>
                <w:sz w:val="17"/>
              </w:rPr>
              <w:t>Difference between leader progress and the observer’s replicated position.</w:t>
            </w:r>
          </w:p>
        </w:tc>
      </w:tr>
      <w:tr>
        <w:tc>
          <w:tcPr>
            <w:tcW w:type="dxa" w:w="5083"/>
            <w:vAlign w:val="center"/>
            <w:shd w:fill="F3F6F9"/>
          </w:tcPr>
          <w:p>
            <w:r/>
            <w:r>
              <w:rPr>
                <w:rFonts w:ascii="Aptos" w:hAnsi="Aptos"/>
                <w:b w:val="0"/>
                <w:sz w:val="17"/>
              </w:rPr>
              <w:t>Commit dependency</w:t>
            </w:r>
          </w:p>
        </w:tc>
        <w:tc>
          <w:tcPr>
            <w:tcW w:type="dxa" w:w="5083"/>
            <w:vAlign w:val="center"/>
            <w:shd w:fill="F3F6F9"/>
          </w:tcPr>
          <w:p>
            <w:r/>
            <w:r>
              <w:rPr>
                <w:rFonts w:ascii="Aptos" w:hAnsi="Aptos"/>
                <w:b w:val="0"/>
                <w:sz w:val="17"/>
              </w:rPr>
              <w:t>None; observer acknowledgement is not required.</w:t>
            </w:r>
          </w:p>
        </w:tc>
      </w:tr>
    </w:tbl>
    <w:p>
      <w:pPr>
        <w:spacing w:after="100"/>
      </w:pPr>
      <w:r>
        <w:br w:type="page"/>
      </w:r>
    </w:p>
    <w:p>
      <w:pPr>
        <w:pStyle w:val="Heading1"/>
        <w:spacing w:after="100"/>
      </w:pPr>
      <w:r>
        <w:t>5. Observer Impact on Quorum Size</w:t>
      </w:r>
    </w:p>
    <w:p>
      <w:pPr>
        <w:spacing w:after="100"/>
      </w:pPr>
      <w:r>
        <w:t>Observers do not change the number of votes or the majority calculation. Only members of the voter set participate in quorum decisions.</w:t>
      </w:r>
    </w:p>
    <w:p>
      <w:pPr>
        <w:pStyle w:val="CodeBlock"/>
        <w:keepLines/>
        <w:spacing w:after="100"/>
      </w:pPr>
      <w:r>
        <w:rPr>
          <w:rFonts w:ascii="Consolas" w:hAnsi="Consolas"/>
          <w:sz w:val="17"/>
        </w:rPr>
        <w:t>Example A — 3 voters</w:t>
        <w:br/>
        <w:t>Voters: C1 C2 C3</w:t>
        <w:br/>
        <w:t>Observers: none</w:t>
        <w:br/>
        <w:t>Majority required: 2</w:t>
        <w:br/>
        <w:br/>
        <w:t>Example B — 3 voters + 2 observers</w:t>
        <w:br/>
        <w:t>Voters:    C1 C2 C3</w:t>
        <w:br/>
        <w:t>Observers: O1 O2</w:t>
        <w:br/>
        <w:t>Majority required: still 2</w:t>
      </w:r>
    </w:p>
    <w:p>
      <w:pPr>
        <w:spacing w:after="100"/>
      </w:pPr>
      <w:r>
        <w:t>Adding observers can increase the number of metadata replicas without increasing the consensus group. This can be useful for metadata locality and bootstrap/replication behavior, but it does not increase controller-quorum fault tolerance.</w:t>
      </w:r>
    </w:p>
    <w:p>
      <w:pPr>
        <w:pStyle w:val="Heading1"/>
        <w:spacing w:after="100"/>
      </w:pPr>
      <w:r>
        <w:t>6. Two-Data-Center Example</w:t>
      </w:r>
    </w:p>
    <w:p>
      <w:pPr>
        <w:pStyle w:val="CodeBlock"/>
        <w:keepLines/>
        <w:spacing w:after="100"/>
      </w:pPr>
      <w:r>
        <w:rPr>
          <w:rFonts w:ascii="Consolas" w:hAnsi="Consolas"/>
          <w:sz w:val="17"/>
        </w:rPr>
        <w:t>DC1                               DC2</w:t>
        <w:br/>
        <w:br/>
        <w:t>C1  voter                          O1  observer</w:t>
        <w:br/>
        <w:t>C2  voter                          O2  observer</w:t>
        <w:br/>
        <w:t>C3  voter</w:t>
        <w:br/>
        <w:br/>
        <w:t>Voting set = C1,C2,C3</w:t>
        <w:br/>
        <w:t>Majority = 2</w:t>
      </w:r>
    </w:p>
    <w:p>
      <w:pPr>
        <w:spacing w:after="100"/>
      </w:pPr>
      <w:r>
        <w:t>If DC1 is completely lost, O1 and O2 may still contain recent metadata, but the voting quorum is unavailable because no voters remain.</w:t>
      </w:r>
    </w:p>
    <w:p>
      <w:pPr>
        <w:pStyle w:val="CodeBlock"/>
        <w:keepLines/>
        <w:spacing w:after="100"/>
      </w:pPr>
      <w:r>
        <w:rPr>
          <w:rFonts w:ascii="Consolas" w:hAnsi="Consolas"/>
          <w:sz w:val="17"/>
        </w:rPr>
        <w:t>DC1 LOST                          DC2 SURVIVES</w:t>
        <w:br/>
        <w:br/>
        <w:t>C1 DOWN                            O1 observer</w:t>
        <w:br/>
        <w:t>C2 DOWN                            O2 observer</w:t>
        <w:br/>
        <w:t>C3 DOWN</w:t>
        <w:br/>
        <w:br/>
        <w:t>Available votes = 0 / 3</w:t>
        <w:br/>
        <w:t>Result: NO KRaft quorum</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KEY POINT  </w:t>
            </w:r>
            <w:r>
              <w:rPr>
                <w:sz w:val="19"/>
              </w:rPr>
              <w:t>Two surviving observers are not equivalent to two surviving controllers. Replica count and voter count are different quantities.</w:t>
            </w:r>
          </w:p>
        </w:tc>
      </w:tr>
    </w:tbl>
    <w:p>
      <w:pPr>
        <w:pStyle w:val="Heading1"/>
        <w:spacing w:after="100"/>
      </w:pPr>
      <w:r>
        <w:t>7. Observer in a 3+2 Two-DC Controller Design</w:t>
      </w:r>
    </w:p>
    <w:p>
      <w:pPr>
        <w:spacing w:after="100"/>
      </w:pPr>
      <w:r>
        <w:t>Consider the five-voter design used for a stretched two-DC cluster:</w:t>
      </w:r>
    </w:p>
    <w:p>
      <w:pPr>
        <w:pStyle w:val="CodeBlock"/>
        <w:keepLines/>
        <w:spacing w:after="100"/>
      </w:pPr>
      <w:r>
        <w:rPr>
          <w:rFonts w:ascii="Consolas" w:hAnsi="Consolas"/>
          <w:sz w:val="17"/>
        </w:rPr>
        <w:t>DC1                          DC2</w:t>
        <w:br/>
        <w:t>C1 voter                     C4 voter</w:t>
        <w:br/>
        <w:t>C2 voter                     C5 voter</w:t>
        <w:br/>
        <w:t>C3 voter</w:t>
        <w:br/>
        <w:br/>
        <w:t>5 voters, majority = 3</w:t>
      </w:r>
    </w:p>
    <w:p>
      <w:pPr>
        <w:spacing w:after="100"/>
      </w:pPr>
      <w:r>
        <w:t>Now add an observer in DC2:</w:t>
      </w:r>
    </w:p>
    <w:p>
      <w:pPr>
        <w:pStyle w:val="CodeBlock"/>
        <w:keepLines/>
        <w:spacing w:after="100"/>
      </w:pPr>
      <w:r>
        <w:rPr>
          <w:rFonts w:ascii="Consolas" w:hAnsi="Consolas"/>
          <w:sz w:val="17"/>
        </w:rPr>
        <w:t>DC1                          DC2</w:t>
        <w:br/>
        <w:t>C1 voter                     C4 voter</w:t>
        <w:br/>
        <w:t>C2 voter                     C5 voter</w:t>
        <w:br/>
        <w:t>C3 voter                     O6 observer</w:t>
        <w:br/>
        <w:br/>
        <w:t>Voters = 5</w:t>
        <w:br/>
        <w:t>Observers = 1</w:t>
        <w:br/>
        <w:t>Majority = still 3</w:t>
      </w:r>
    </w:p>
    <w:p>
      <w:pPr>
        <w:spacing w:after="100"/>
      </w:pPr>
      <w:r>
        <w:t>After permanent loss of DC1, the surviving set is C4, C5 and O6. Nevertheless, only C4 and C5 have votes:</w:t>
      </w:r>
    </w:p>
    <w:p>
      <w:pPr>
        <w:pStyle w:val="CodeBlock"/>
        <w:keepLines/>
        <w:spacing w:after="100"/>
      </w:pPr>
      <w:r>
        <w:rPr>
          <w:rFonts w:ascii="Consolas" w:hAnsi="Consolas"/>
          <w:sz w:val="17"/>
        </w:rPr>
        <w:t>C4 voter + C5 voter + O6 observer</w:t>
        <w:br/>
        <w:br/>
        <w:t>Votes available = 2 / 5</w:t>
        <w:br/>
        <w:t>Required majority = 3</w:t>
        <w:br/>
        <w:br/>
        <w:t>Result: NO QUORUM</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DR CONSEQUENCE  </w:t>
            </w:r>
            <w:r>
              <w:rPr>
                <w:sz w:val="19"/>
              </w:rPr>
              <w:t>An observer does not solve the majority-site-loss problem in a 3+2 design. It can hold metadata, but it cannot supply the missing third vote after quorum has already been lost.</w:t>
            </w:r>
          </w:p>
        </w:tc>
      </w:tr>
    </w:tbl>
    <w:p>
      <w:pPr>
        <w:pStyle w:val="Heading1"/>
        <w:spacing w:after="100"/>
      </w:pPr>
      <w:r>
        <w:t>8. Observer and KIP-853 Dynamic Membership</w:t>
      </w:r>
    </w:p>
    <w:p>
      <w:pPr>
        <w:spacing w:after="100"/>
      </w:pPr>
      <w:r>
        <w:t>KIP-853 introduces dynamic KRaft controller membership. The voter set is persisted in KRaft metadata, and new controllers can initially discover the quorum as observers/non-voters before joining the voter set through the membership protocol.</w:t>
      </w:r>
    </w:p>
    <w:p>
      <w:pPr>
        <w:pStyle w:val="CodeBlock"/>
        <w:keepLines/>
        <w:spacing w:after="100"/>
      </w:pPr>
      <w:r>
        <w:rPr>
          <w:rFonts w:ascii="Consolas" w:hAnsi="Consolas"/>
          <w:sz w:val="17"/>
        </w:rPr>
        <w:t>Healthy quorum</w:t>
        <w:br/>
        <w:t xml:space="preserve">    |</w:t>
        <w:br/>
        <w:t xml:space="preserve">    v</w:t>
        <w:br/>
        <w:t>New controller discovers leader</w:t>
        <w:br/>
        <w:t xml:space="preserve">    |</w:t>
        <w:br/>
        <w:t xml:space="preserve">    v</w:t>
        <w:br/>
        <w:t>Starts as observer / non-voter</w:t>
        <w:br/>
        <w:t xml:space="preserve">    |</w:t>
        <w:br/>
        <w:t xml:space="preserve">    v</w:t>
        <w:br/>
        <w:t>Catches up sufficiently</w:t>
        <w:br/>
        <w:t xml:space="preserve">    |</w:t>
        <w:br/>
        <w:t xml:space="preserve">    v</w:t>
        <w:br/>
        <w:t>Voter-set change is committed</w:t>
        <w:br/>
        <w:t xml:space="preserve">    |</w:t>
        <w:br/>
        <w:t xml:space="preserve">    v</w:t>
        <w:br/>
        <w:t>Controller becomes a voter</w:t>
      </w:r>
    </w:p>
    <w:p>
      <w:pPr>
        <w:spacing w:after="100"/>
      </w:pPr>
      <w:r>
        <w:t>The crucial safety rule is that changing membership itself is a Raft operation. A functioning majority is required to commit the voter-set change.</w:t>
      </w:r>
    </w:p>
    <w:p>
      <w:pPr>
        <w:pStyle w:val="CodeBlock"/>
        <w:keepLines/>
        <w:spacing w:after="100"/>
      </w:pPr>
      <w:r>
        <w:rPr>
          <w:rFonts w:ascii="Consolas" w:hAnsi="Consolas"/>
          <w:sz w:val="17"/>
        </w:rPr>
        <w:t>2 / 5 surviving voters + observer</w:t>
        <w:br/>
        <w:t xml:space="preserve">              |</w:t>
        <w:br/>
        <w:t xml:space="preserve">              v</w:t>
        <w:br/>
        <w:t xml:space="preserve">         NO MAJORITY</w:t>
        <w:br/>
        <w:t xml:space="preserve">              |</w:t>
        <w:br/>
        <w:t xml:space="preserve">              v</w:t>
        <w:br/>
        <w:t>Cannot commit AddRaftVoter / membership change</w:t>
        <w:br/>
        <w:t xml:space="preserve">              |</w:t>
        <w:br/>
        <w:t xml:space="preserve">              v</w:t>
        <w:br/>
        <w:t>Observer cannot be used as an emergency vote</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KEY POINT  </w:t>
            </w:r>
            <w:r>
              <w:rPr>
                <w:sz w:val="19"/>
              </w:rPr>
              <w:t>KIP-853 improves controller lifecycle management. It does not authorize a minority partition to redefine the quorum after majority loss.</w:t>
            </w:r>
          </w:p>
        </w:tc>
      </w:tr>
    </w:tbl>
    <w:p>
      <w:pPr>
        <w:spacing w:after="100"/>
      </w:pPr>
      <w:r>
        <w:br w:type="page"/>
      </w:r>
    </w:p>
    <w:p>
      <w:pPr>
        <w:pStyle w:val="Heading1"/>
        <w:spacing w:after="100"/>
      </w:pPr>
      <w:r>
        <w:t>9. Can an Observer Be Promoted to a Voter?</w:t>
      </w:r>
    </w:p>
    <w:p>
      <w:pPr>
        <w:spacing w:after="100"/>
      </w:pPr>
      <w:r>
        <w:t>Yes, conceptually an observer/non-voting controller can become a voter through the supported dynamic membership process, provided the existing quorum is functioning and the membership change can be safely committed.</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rFonts w:ascii="Aptos" w:hAnsi="Aptos"/>
                <w:b/>
                <w:color w:val="FFFFFF"/>
                <w:sz w:val="18"/>
              </w:rPr>
              <w:t>Situation</w:t>
            </w:r>
          </w:p>
        </w:tc>
        <w:tc>
          <w:tcPr>
            <w:tcW w:type="dxa" w:w="3389"/>
            <w:shd w:fill="1F4E79"/>
            <w:vAlign w:val="center"/>
          </w:tcPr>
          <w:p>
            <w:r/>
            <w:r>
              <w:rPr>
                <w:rFonts w:ascii="Aptos" w:hAnsi="Aptos"/>
                <w:b/>
                <w:color w:val="FFFFFF"/>
                <w:sz w:val="18"/>
              </w:rPr>
              <w:t>Promotion possible?</w:t>
            </w:r>
          </w:p>
        </w:tc>
        <w:tc>
          <w:tcPr>
            <w:tcW w:type="dxa" w:w="3389"/>
            <w:shd w:fill="1F4E79"/>
            <w:vAlign w:val="center"/>
          </w:tcPr>
          <w:p>
            <w:r/>
            <w:r>
              <w:rPr>
                <w:rFonts w:ascii="Aptos" w:hAnsi="Aptos"/>
                <w:b/>
                <w:color w:val="FFFFFF"/>
                <w:sz w:val="18"/>
              </w:rPr>
              <w:t>Reason</w:t>
            </w:r>
          </w:p>
        </w:tc>
      </w:tr>
      <w:tr>
        <w:tc>
          <w:tcPr>
            <w:tcW w:type="dxa" w:w="3389"/>
            <w:vAlign w:val="center"/>
          </w:tcPr>
          <w:p>
            <w:r/>
            <w:r>
              <w:rPr>
                <w:rFonts w:ascii="Aptos" w:hAnsi="Aptos"/>
                <w:b w:val="0"/>
                <w:sz w:val="17"/>
              </w:rPr>
              <w:t>Healthy 3/3 voter quorum + new observer</w:t>
            </w:r>
          </w:p>
        </w:tc>
        <w:tc>
          <w:tcPr>
            <w:tcW w:type="dxa" w:w="3389"/>
            <w:vAlign w:val="center"/>
          </w:tcPr>
          <w:p>
            <w:r/>
            <w:r>
              <w:rPr>
                <w:rFonts w:ascii="Aptos" w:hAnsi="Aptos"/>
                <w:b w:val="0"/>
                <w:sz w:val="17"/>
              </w:rPr>
              <w:t>Yes</w:t>
            </w:r>
          </w:p>
        </w:tc>
        <w:tc>
          <w:tcPr>
            <w:tcW w:type="dxa" w:w="3389"/>
            <w:vAlign w:val="center"/>
          </w:tcPr>
          <w:p>
            <w:r/>
            <w:r>
              <w:rPr>
                <w:rFonts w:ascii="Aptos" w:hAnsi="Aptos"/>
                <w:b w:val="0"/>
                <w:sz w:val="17"/>
              </w:rPr>
              <w:t>Existing quorum can commit membership change.</w:t>
            </w:r>
          </w:p>
        </w:tc>
      </w:tr>
      <w:tr>
        <w:tc>
          <w:tcPr>
            <w:tcW w:type="dxa" w:w="3389"/>
            <w:vAlign w:val="center"/>
            <w:shd w:fill="F3F6F9"/>
          </w:tcPr>
          <w:p>
            <w:r/>
            <w:r>
              <w:rPr>
                <w:rFonts w:ascii="Aptos" w:hAnsi="Aptos"/>
                <w:b w:val="0"/>
                <w:sz w:val="17"/>
              </w:rPr>
              <w:t>Degraded 2/3 quorum + new observer</w:t>
            </w:r>
          </w:p>
        </w:tc>
        <w:tc>
          <w:tcPr>
            <w:tcW w:type="dxa" w:w="3389"/>
            <w:vAlign w:val="center"/>
            <w:shd w:fill="F3F6F9"/>
          </w:tcPr>
          <w:p>
            <w:r/>
            <w:r>
              <w:rPr>
                <w:rFonts w:ascii="Aptos" w:hAnsi="Aptos"/>
                <w:b w:val="0"/>
                <w:sz w:val="17"/>
              </w:rPr>
              <w:t>Potentially yes</w:t>
            </w:r>
          </w:p>
        </w:tc>
        <w:tc>
          <w:tcPr>
            <w:tcW w:type="dxa" w:w="3389"/>
            <w:vAlign w:val="center"/>
            <w:shd w:fill="F3F6F9"/>
          </w:tcPr>
          <w:p>
            <w:r/>
            <w:r>
              <w:rPr>
                <w:rFonts w:ascii="Aptos" w:hAnsi="Aptos"/>
                <w:b w:val="0"/>
                <w:sz w:val="17"/>
              </w:rPr>
              <w:t>2/3 is still a majority; membership operations can proceed subject to Kafka rules and catch-up requirements.</w:t>
            </w:r>
          </w:p>
        </w:tc>
      </w:tr>
      <w:tr>
        <w:tc>
          <w:tcPr>
            <w:tcW w:type="dxa" w:w="3389"/>
            <w:vAlign w:val="center"/>
          </w:tcPr>
          <w:p>
            <w:r/>
            <w:r>
              <w:rPr>
                <w:rFonts w:ascii="Aptos" w:hAnsi="Aptos"/>
                <w:b w:val="0"/>
                <w:sz w:val="17"/>
              </w:rPr>
              <w:t>Only 1/3 voters survive + observer</w:t>
            </w:r>
          </w:p>
        </w:tc>
        <w:tc>
          <w:tcPr>
            <w:tcW w:type="dxa" w:w="3389"/>
            <w:vAlign w:val="center"/>
          </w:tcPr>
          <w:p>
            <w:r/>
            <w:r>
              <w:rPr>
                <w:rFonts w:ascii="Aptos" w:hAnsi="Aptos"/>
                <w:b w:val="0"/>
                <w:sz w:val="17"/>
              </w:rPr>
              <w:t>No</w:t>
            </w:r>
          </w:p>
        </w:tc>
        <w:tc>
          <w:tcPr>
            <w:tcW w:type="dxa" w:w="3389"/>
            <w:vAlign w:val="center"/>
          </w:tcPr>
          <w:p>
            <w:r/>
            <w:r>
              <w:rPr>
                <w:rFonts w:ascii="Aptos" w:hAnsi="Aptos"/>
                <w:b w:val="0"/>
                <w:sz w:val="17"/>
              </w:rPr>
              <w:t>No majority exists to commit the voter-set change.</w:t>
            </w:r>
          </w:p>
        </w:tc>
      </w:tr>
      <w:tr>
        <w:tc>
          <w:tcPr>
            <w:tcW w:type="dxa" w:w="3389"/>
            <w:vAlign w:val="center"/>
            <w:shd w:fill="F3F6F9"/>
          </w:tcPr>
          <w:p>
            <w:r/>
            <w:r>
              <w:rPr>
                <w:rFonts w:ascii="Aptos" w:hAnsi="Aptos"/>
                <w:b w:val="0"/>
                <w:sz w:val="17"/>
              </w:rPr>
              <w:t>Only 2/5 voters survive + observer</w:t>
            </w:r>
          </w:p>
        </w:tc>
        <w:tc>
          <w:tcPr>
            <w:tcW w:type="dxa" w:w="3389"/>
            <w:vAlign w:val="center"/>
            <w:shd w:fill="F3F6F9"/>
          </w:tcPr>
          <w:p>
            <w:r/>
            <w:r>
              <w:rPr>
                <w:rFonts w:ascii="Aptos" w:hAnsi="Aptos"/>
                <w:b w:val="0"/>
                <w:sz w:val="17"/>
              </w:rPr>
              <w:t>No</w:t>
            </w:r>
          </w:p>
        </w:tc>
        <w:tc>
          <w:tcPr>
            <w:tcW w:type="dxa" w:w="3389"/>
            <w:vAlign w:val="center"/>
            <w:shd w:fill="F3F6F9"/>
          </w:tcPr>
          <w:p>
            <w:r/>
            <w:r>
              <w:rPr>
                <w:rFonts w:ascii="Aptos" w:hAnsi="Aptos"/>
                <w:b w:val="0"/>
                <w:sz w:val="17"/>
              </w:rPr>
              <w:t>2/5 is below the required majority of 3.</w:t>
            </w:r>
          </w:p>
        </w:tc>
      </w:tr>
    </w:tbl>
    <w:p>
      <w:pPr>
        <w:pStyle w:val="Heading1"/>
        <w:spacing w:after="100"/>
      </w:pPr>
      <w:r>
        <w:t>10. Observer Is Not a DR Replica in the Synchronous-Standby Sense</w:t>
      </w:r>
    </w:p>
    <w:p>
      <w:pPr>
        <w:spacing w:after="100"/>
      </w:pPr>
      <w:r>
        <w:t>For disaster-recovery planning, do not treat an observer as equivalent to a synchronous database standby. An observer may be highly current, but its progress is not a precondition for metadata commits.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9"/>
            <w:vAlign w:val="center"/>
          </w:tcPr>
          <w:p>
            <w:r/>
            <w:r>
              <w:rPr>
                <w:rFonts w:ascii="Aptos" w:hAnsi="Aptos"/>
                <w:b/>
                <w:color w:val="FFFFFF"/>
                <w:sz w:val="18"/>
              </w:rPr>
              <w:t>Property</w:t>
            </w:r>
          </w:p>
        </w:tc>
        <w:tc>
          <w:tcPr>
            <w:tcW w:type="dxa" w:w="3389"/>
            <w:shd w:fill="1F4E79"/>
            <w:vAlign w:val="center"/>
          </w:tcPr>
          <w:p>
            <w:r/>
            <w:r>
              <w:rPr>
                <w:rFonts w:ascii="Aptos" w:hAnsi="Aptos"/>
                <w:b/>
                <w:color w:val="FFFFFF"/>
                <w:sz w:val="18"/>
              </w:rPr>
              <w:t>KRaft voter</w:t>
            </w:r>
          </w:p>
        </w:tc>
        <w:tc>
          <w:tcPr>
            <w:tcW w:type="dxa" w:w="3389"/>
            <w:shd w:fill="1F4E79"/>
            <w:vAlign w:val="center"/>
          </w:tcPr>
          <w:p>
            <w:r/>
            <w:r>
              <w:rPr>
                <w:rFonts w:ascii="Aptos" w:hAnsi="Aptos"/>
                <w:b/>
                <w:color w:val="FFFFFF"/>
                <w:sz w:val="18"/>
              </w:rPr>
              <w:t>KRaft observer</w:t>
            </w:r>
          </w:p>
        </w:tc>
      </w:tr>
      <w:tr>
        <w:tc>
          <w:tcPr>
            <w:tcW w:type="dxa" w:w="3389"/>
            <w:vAlign w:val="center"/>
          </w:tcPr>
          <w:p>
            <w:r/>
            <w:r>
              <w:rPr>
                <w:rFonts w:ascii="Aptos" w:hAnsi="Aptos"/>
                <w:b w:val="0"/>
                <w:sz w:val="17"/>
              </w:rPr>
              <w:t>Receives metadata log</w:t>
            </w:r>
          </w:p>
        </w:tc>
        <w:tc>
          <w:tcPr>
            <w:tcW w:type="dxa" w:w="3389"/>
            <w:vAlign w:val="center"/>
          </w:tcPr>
          <w:p>
            <w:r/>
            <w:r>
              <w:rPr>
                <w:rFonts w:ascii="Aptos" w:hAnsi="Aptos"/>
                <w:b w:val="0"/>
                <w:sz w:val="17"/>
              </w:rPr>
              <w:t>Yes</w:t>
            </w:r>
          </w:p>
        </w:tc>
        <w:tc>
          <w:tcPr>
            <w:tcW w:type="dxa" w:w="3389"/>
            <w:vAlign w:val="center"/>
          </w:tcPr>
          <w:p>
            <w:r/>
            <w:r>
              <w:rPr>
                <w:rFonts w:ascii="Aptos" w:hAnsi="Aptos"/>
                <w:b w:val="0"/>
                <w:sz w:val="17"/>
              </w:rPr>
              <w:t>Yes</w:t>
            </w:r>
          </w:p>
        </w:tc>
      </w:tr>
      <w:tr>
        <w:tc>
          <w:tcPr>
            <w:tcW w:type="dxa" w:w="3389"/>
            <w:vAlign w:val="center"/>
            <w:shd w:fill="F3F6F9"/>
          </w:tcPr>
          <w:p>
            <w:r/>
            <w:r>
              <w:rPr>
                <w:rFonts w:ascii="Aptos" w:hAnsi="Aptos"/>
                <w:b w:val="0"/>
                <w:sz w:val="17"/>
              </w:rPr>
              <w:t>Required for commit</w:t>
            </w:r>
          </w:p>
        </w:tc>
        <w:tc>
          <w:tcPr>
            <w:tcW w:type="dxa" w:w="3389"/>
            <w:vAlign w:val="center"/>
            <w:shd w:fill="F3F6F9"/>
          </w:tcPr>
          <w:p>
            <w:r/>
            <w:r>
              <w:rPr>
                <w:rFonts w:ascii="Aptos" w:hAnsi="Aptos"/>
                <w:b w:val="0"/>
                <w:sz w:val="17"/>
              </w:rPr>
              <w:t>A majority of voters is required</w:t>
            </w:r>
          </w:p>
        </w:tc>
        <w:tc>
          <w:tcPr>
            <w:tcW w:type="dxa" w:w="3389"/>
            <w:vAlign w:val="center"/>
            <w:shd w:fill="F3F6F9"/>
          </w:tcPr>
          <w:p>
            <w:r/>
            <w:r>
              <w:rPr>
                <w:rFonts w:ascii="Aptos" w:hAnsi="Aptos"/>
                <w:b w:val="0"/>
                <w:sz w:val="17"/>
              </w:rPr>
              <w:t>No</w:t>
            </w:r>
          </w:p>
        </w:tc>
      </w:tr>
      <w:tr>
        <w:tc>
          <w:tcPr>
            <w:tcW w:type="dxa" w:w="3389"/>
            <w:vAlign w:val="center"/>
          </w:tcPr>
          <w:p>
            <w:r/>
            <w:r>
              <w:rPr>
                <w:rFonts w:ascii="Aptos" w:hAnsi="Aptos"/>
                <w:b w:val="0"/>
                <w:sz w:val="17"/>
              </w:rPr>
              <w:t>Can lag</w:t>
            </w:r>
          </w:p>
        </w:tc>
        <w:tc>
          <w:tcPr>
            <w:tcW w:type="dxa" w:w="3389"/>
            <w:vAlign w:val="center"/>
          </w:tcPr>
          <w:p>
            <w:r/>
            <w:r>
              <w:rPr>
                <w:rFonts w:ascii="Aptos" w:hAnsi="Aptos"/>
                <w:b w:val="0"/>
                <w:sz w:val="17"/>
              </w:rPr>
              <w:t>Yes, within quorum constraints</w:t>
            </w:r>
          </w:p>
        </w:tc>
        <w:tc>
          <w:tcPr>
            <w:tcW w:type="dxa" w:w="3389"/>
            <w:vAlign w:val="center"/>
          </w:tcPr>
          <w:p>
            <w:r/>
            <w:r>
              <w:rPr>
                <w:rFonts w:ascii="Aptos" w:hAnsi="Aptos"/>
                <w:b w:val="0"/>
                <w:sz w:val="17"/>
              </w:rPr>
              <w:t>Yes</w:t>
            </w:r>
          </w:p>
        </w:tc>
      </w:tr>
      <w:tr>
        <w:tc>
          <w:tcPr>
            <w:tcW w:type="dxa" w:w="3389"/>
            <w:vAlign w:val="center"/>
            <w:shd w:fill="F3F6F9"/>
          </w:tcPr>
          <w:p>
            <w:r/>
            <w:r>
              <w:rPr>
                <w:rFonts w:ascii="Aptos" w:hAnsi="Aptos"/>
                <w:b w:val="0"/>
                <w:sz w:val="17"/>
              </w:rPr>
              <w:t>Election vote</w:t>
            </w:r>
          </w:p>
        </w:tc>
        <w:tc>
          <w:tcPr>
            <w:tcW w:type="dxa" w:w="3389"/>
            <w:vAlign w:val="center"/>
            <w:shd w:fill="F3F6F9"/>
          </w:tcPr>
          <w:p>
            <w:r/>
            <w:r>
              <w:rPr>
                <w:rFonts w:ascii="Aptos" w:hAnsi="Aptos"/>
                <w:b w:val="0"/>
                <w:sz w:val="17"/>
              </w:rPr>
              <w:t>Yes</w:t>
            </w:r>
          </w:p>
        </w:tc>
        <w:tc>
          <w:tcPr>
            <w:tcW w:type="dxa" w:w="3389"/>
            <w:vAlign w:val="center"/>
            <w:shd w:fill="F3F6F9"/>
          </w:tcPr>
          <w:p>
            <w:r/>
            <w:r>
              <w:rPr>
                <w:rFonts w:ascii="Aptos" w:hAnsi="Aptos"/>
                <w:b w:val="0"/>
                <w:sz w:val="17"/>
              </w:rPr>
              <w:t>No</w:t>
            </w:r>
          </w:p>
        </w:tc>
      </w:tr>
      <w:tr>
        <w:tc>
          <w:tcPr>
            <w:tcW w:type="dxa" w:w="3389"/>
            <w:vAlign w:val="center"/>
          </w:tcPr>
          <w:p>
            <w:r/>
            <w:r>
              <w:rPr>
                <w:rFonts w:ascii="Aptos" w:hAnsi="Aptos"/>
                <w:b w:val="0"/>
                <w:sz w:val="17"/>
              </w:rPr>
              <w:t>Can become leader directly</w:t>
            </w:r>
          </w:p>
        </w:tc>
        <w:tc>
          <w:tcPr>
            <w:tcW w:type="dxa" w:w="3389"/>
            <w:vAlign w:val="center"/>
          </w:tcPr>
          <w:p>
            <w:r/>
            <w:r>
              <w:rPr>
                <w:rFonts w:ascii="Aptos" w:hAnsi="Aptos"/>
                <w:b w:val="0"/>
                <w:sz w:val="17"/>
              </w:rPr>
              <w:t>Yes</w:t>
            </w:r>
          </w:p>
        </w:tc>
        <w:tc>
          <w:tcPr>
            <w:tcW w:type="dxa" w:w="3389"/>
            <w:vAlign w:val="center"/>
          </w:tcPr>
          <w:p>
            <w:r/>
            <w:r>
              <w:rPr>
                <w:rFonts w:ascii="Aptos" w:hAnsi="Aptos"/>
                <w:b w:val="0"/>
                <w:sz w:val="17"/>
              </w:rPr>
              <w:t>No</w:t>
            </w:r>
          </w:p>
        </w:tc>
      </w:tr>
      <w:tr>
        <w:tc>
          <w:tcPr>
            <w:tcW w:type="dxa" w:w="3389"/>
            <w:vAlign w:val="center"/>
            <w:shd w:fill="F3F6F9"/>
          </w:tcPr>
          <w:p>
            <w:r/>
            <w:r>
              <w:rPr>
                <w:rFonts w:ascii="Aptos" w:hAnsi="Aptos"/>
                <w:b w:val="0"/>
                <w:sz w:val="17"/>
              </w:rPr>
              <w:t>Provides automatic DR after voter-majority loss</w:t>
            </w:r>
          </w:p>
        </w:tc>
        <w:tc>
          <w:tcPr>
            <w:tcW w:type="dxa" w:w="3389"/>
            <w:vAlign w:val="center"/>
            <w:shd w:fill="F3F6F9"/>
          </w:tcPr>
          <w:p>
            <w:r/>
            <w:r>
              <w:rPr>
                <w:rFonts w:ascii="Aptos" w:hAnsi="Aptos"/>
                <w:b w:val="0"/>
                <w:sz w:val="17"/>
              </w:rPr>
              <w:t>No if majority is gone</w:t>
            </w:r>
          </w:p>
        </w:tc>
        <w:tc>
          <w:tcPr>
            <w:tcW w:type="dxa" w:w="3389"/>
            <w:vAlign w:val="center"/>
            <w:shd w:fill="F3F6F9"/>
          </w:tcPr>
          <w:p>
            <w:r/>
            <w:r>
              <w:rPr>
                <w:rFonts w:ascii="Aptos" w:hAnsi="Aptos"/>
                <w:b w:val="0"/>
                <w:sz w:val="17"/>
              </w:rPr>
              <w:t>No</w:t>
            </w:r>
          </w:p>
        </w:tc>
      </w:tr>
    </w:tbl>
    <w:p>
      <w:pPr>
        <w:pStyle w:val="Heading1"/>
        <w:spacing w:after="100"/>
      </w:pPr>
      <w:r>
        <w:t>11. Brokers as Observers</w:t>
      </w:r>
    </w:p>
    <w:p>
      <w:pPr>
        <w:spacing w:after="100"/>
      </w:pPr>
      <w:r>
        <w:t>In a KRaft cluster, brokers need the metadata state to serve topic traffic, but brokers do not normally participate in the controller quorum. They fetch KRaft metadata from the controllers and therefore act as observer-style non-voting metadata replicas.</w:t>
      </w:r>
    </w:p>
    <w:p>
      <w:pPr>
        <w:pStyle w:val="CodeBlock"/>
        <w:keepLines/>
        <w:spacing w:after="100"/>
      </w:pPr>
      <w:r>
        <w:rPr>
          <w:rFonts w:ascii="Consolas" w:hAnsi="Consolas"/>
          <w:sz w:val="17"/>
        </w:rPr>
        <w:t>Controllers / voters               Brokers / observers</w:t>
        <w:br/>
        <w:t>--------------------               -------------------</w:t>
        <w:br/>
        <w:t>Elect active controller             No controller vote</w:t>
        <w:br/>
        <w:t>Commit metadata                     Fetch metadata</w:t>
        <w:br/>
        <w:t>Own authoritative quorum            Maintain local metadata image</w:t>
        <w:br/>
        <w:t>Raft majority required              Not counted in majority</w:t>
      </w:r>
    </w:p>
    <w:p>
      <w:pPr>
        <w:spacing w:after="100"/>
      </w:pPr>
      <w:r>
        <w:t>This explains an important DR fact: surviving brokers can have both topic data and locally replicated metadata information while the authoritative controller quorum is still unavailable. Broker survival does not itself restore controller consensus.</w:t>
      </w:r>
    </w:p>
    <w:p>
      <w:pPr>
        <w:pStyle w:val="Heading1"/>
        <w:spacing w:after="100"/>
      </w:pPr>
      <w:r>
        <w:t>12. Monitoring Observers</w:t>
      </w:r>
    </w:p>
    <w:p>
      <w:pPr>
        <w:spacing w:after="100"/>
      </w:pPr>
      <w:r>
        <w:t>Kafka exposes KRaft metrics that make observer state and replication health visible. The current-state metric can report values including leader, candidate, follower and observer. Useful operational signals include:</w:t>
      </w:r>
    </w:p>
    <w:p>
      <w:pPr>
        <w:pStyle w:val="ListBullet"/>
        <w:spacing w:after="100"/>
      </w:pPr>
      <w:r>
        <w:t>Current State — confirms whether a replica is currently an observer.</w:t>
      </w:r>
    </w:p>
    <w:p>
      <w:pPr>
        <w:pStyle w:val="ListBullet"/>
        <w:spacing w:after="100"/>
      </w:pPr>
      <w:r>
        <w:t>Current Leader — identifies the leader known to the replica.</w:t>
      </w:r>
    </w:p>
    <w:p>
      <w:pPr>
        <w:pStyle w:val="ListBullet"/>
        <w:spacing w:after="100"/>
      </w:pPr>
      <w:r>
        <w:t>Current Epoch — shows the Raft epoch.</w:t>
      </w:r>
    </w:p>
    <w:p>
      <w:pPr>
        <w:pStyle w:val="ListBullet"/>
        <w:spacing w:after="100"/>
      </w:pPr>
      <w:r>
        <w:t>High Watermark — committed position known to the replica.</w:t>
      </w:r>
    </w:p>
    <w:p>
      <w:pPr>
        <w:pStyle w:val="ListBullet"/>
        <w:spacing w:after="100"/>
      </w:pPr>
      <w:r>
        <w:t>Log End Offset — local end of the replicated Raft log.</w:t>
      </w:r>
    </w:p>
    <w:p>
      <w:pPr>
        <w:pStyle w:val="ListBullet"/>
        <w:spacing w:after="100"/>
      </w:pPr>
      <w:r>
        <w:t>number-of-observers — on the leader, shows how many observers are being tracked in dynamic quorum implementations.</w:t>
      </w:r>
    </w:p>
    <w:tbl>
      <w:tblPr>
        <w:tblStyle w:val="TableGrid"/>
        <w:tblW w:type="auto" w:w="0"/>
        <w:jc w:val="center"/>
        <w:tblLook w:firstColumn="1" w:firstRow="1" w:lastColumn="0" w:lastRow="0" w:noHBand="0" w:noVBand="1" w:val="04A0"/>
      </w:tblPr>
      <w:tblGrid>
        <w:gridCol w:w="10166"/>
      </w:tblGrid>
      <w:tr>
        <w:tc>
          <w:tcPr>
            <w:tcW w:type="dxa" w:w="10166"/>
            <w:shd w:fill="EAF2F8"/>
          </w:tcPr>
          <w:p>
            <w:r/>
            <w:r>
              <w:rPr>
                <w:b/>
                <w:color w:val="1F4E79"/>
                <w:sz w:val="19"/>
              </w:rPr>
              <w:t xml:space="preserve">KEY POINT  </w:t>
            </w:r>
            <w:r>
              <w:rPr>
                <w:sz w:val="19"/>
              </w:rPr>
              <w:t>For DR readiness, monitor observer lag rather than only checking that the observer process is alive. A running observer that is far behind has much less recovery value.</w:t>
            </w:r>
          </w:p>
        </w:tc>
      </w:tr>
    </w:tbl>
    <w:p>
      <w:pPr>
        <w:pStyle w:val="Heading1"/>
        <w:spacing w:after="100"/>
      </w:pPr>
      <w:r>
        <w:t>13. Operational and DR Guidance</w:t>
      </w:r>
    </w:p>
    <w:p>
      <w:pPr>
        <w:pStyle w:val="ListBullet"/>
        <w:spacing w:after="100"/>
      </w:pPr>
      <w:r>
        <w:t>Do not include observers when calculating quorum majority.</w:t>
      </w:r>
    </w:p>
    <w:p>
      <w:pPr>
        <w:pStyle w:val="ListBullet"/>
        <w:spacing w:after="100"/>
      </w:pPr>
      <w:r>
        <w:t>Do not assume an observer can elect itself or be promoted after majority loss.</w:t>
      </w:r>
    </w:p>
    <w:p>
      <w:pPr>
        <w:pStyle w:val="ListBullet"/>
        <w:spacing w:after="100"/>
      </w:pPr>
      <w:r>
        <w:t>Monitor metadata replication progress and lag continuously.</w:t>
      </w:r>
    </w:p>
    <w:p>
      <w:pPr>
        <w:pStyle w:val="ListBullet"/>
        <w:spacing w:after="100"/>
      </w:pPr>
      <w:r>
        <w:t>Treat observer metadata as helpful replicated state, not as a replacement for a tested controller-metadata recovery strategy.</w:t>
      </w:r>
    </w:p>
    <w:p>
      <w:pPr>
        <w:pStyle w:val="ListBullet"/>
        <w:spacing w:after="100"/>
      </w:pPr>
      <w:r>
        <w:t>In a two-DC 3+2 design, preserve a valid recovery path for at least one voter from the majority site if complete majority-site loss must be recoverable.</w:t>
      </w:r>
    </w:p>
    <w:p>
      <w:pPr>
        <w:pStyle w:val="ListBullet"/>
        <w:spacing w:after="100"/>
      </w:pPr>
      <w:r>
        <w:t>Use KIP-853 membership changes while quorum still exists, or after quorum has first been safely restored.</w:t>
      </w:r>
    </w:p>
    <w:p>
      <w:pPr>
        <w:pStyle w:val="Heading1"/>
        <w:spacing w:after="100"/>
      </w:pPr>
      <w:r>
        <w:t>14. Decision Summary for a Two-DC 3+2 Architecture</w:t>
      </w:r>
    </w:p>
    <w:tbl>
      <w:tblPr>
        <w:tblStyle w:val="TableGrid"/>
        <w:tblW w:type="auto" w:w="0"/>
        <w:jc w:val="center"/>
        <w:tblLook w:firstColumn="1" w:firstRow="1" w:lastColumn="0" w:lastRow="0" w:noHBand="0" w:noVBand="1" w:val="04A0"/>
      </w:tblPr>
      <w:tblGrid>
        <w:gridCol w:w="5083"/>
        <w:gridCol w:w="5083"/>
      </w:tblGrid>
      <w:tr>
        <w:tc>
          <w:tcPr>
            <w:tcW w:type="dxa" w:w="5083"/>
            <w:shd w:fill="1F4E79"/>
            <w:vAlign w:val="center"/>
          </w:tcPr>
          <w:p>
            <w:r/>
            <w:r>
              <w:rPr>
                <w:rFonts w:ascii="Aptos" w:hAnsi="Aptos"/>
                <w:b/>
                <w:color w:val="FFFFFF"/>
                <w:sz w:val="18"/>
              </w:rPr>
              <w:t>Question</w:t>
            </w:r>
          </w:p>
        </w:tc>
        <w:tc>
          <w:tcPr>
            <w:tcW w:type="dxa" w:w="5083"/>
            <w:shd w:fill="1F4E79"/>
            <w:vAlign w:val="center"/>
          </w:tcPr>
          <w:p>
            <w:r/>
            <w:r>
              <w:rPr>
                <w:rFonts w:ascii="Aptos" w:hAnsi="Aptos"/>
                <w:b/>
                <w:color w:val="FFFFFF"/>
                <w:sz w:val="18"/>
              </w:rPr>
              <w:t>Answer</w:t>
            </w:r>
          </w:p>
        </w:tc>
      </w:tr>
      <w:tr>
        <w:tc>
          <w:tcPr>
            <w:tcW w:type="dxa" w:w="5083"/>
            <w:vAlign w:val="center"/>
          </w:tcPr>
          <w:p>
            <w:r/>
            <w:r>
              <w:rPr>
                <w:rFonts w:ascii="Aptos" w:hAnsi="Aptos"/>
                <w:b w:val="0"/>
                <w:sz w:val="17"/>
              </w:rPr>
              <w:t>Does an observer replicate KRaft metadata?</w:t>
            </w:r>
          </w:p>
        </w:tc>
        <w:tc>
          <w:tcPr>
            <w:tcW w:type="dxa" w:w="5083"/>
            <w:vAlign w:val="center"/>
          </w:tcPr>
          <w:p>
            <w:r/>
            <w:r>
              <w:rPr>
                <w:rFonts w:ascii="Aptos" w:hAnsi="Aptos"/>
                <w:b w:val="0"/>
                <w:sz w:val="17"/>
              </w:rPr>
              <w:t>Yes.</w:t>
            </w:r>
          </w:p>
        </w:tc>
      </w:tr>
      <w:tr>
        <w:tc>
          <w:tcPr>
            <w:tcW w:type="dxa" w:w="5083"/>
            <w:vAlign w:val="center"/>
            <w:shd w:fill="F3F6F9"/>
          </w:tcPr>
          <w:p>
            <w:r/>
            <w:r>
              <w:rPr>
                <w:rFonts w:ascii="Aptos" w:hAnsi="Aptos"/>
                <w:b w:val="0"/>
                <w:sz w:val="17"/>
              </w:rPr>
              <w:t>Is observer replication part of the synchronous commit requirement?</w:t>
            </w:r>
          </w:p>
        </w:tc>
        <w:tc>
          <w:tcPr>
            <w:tcW w:type="dxa" w:w="5083"/>
            <w:vAlign w:val="center"/>
            <w:shd w:fill="F3F6F9"/>
          </w:tcPr>
          <w:p>
            <w:r/>
            <w:r>
              <w:rPr>
                <w:rFonts w:ascii="Aptos" w:hAnsi="Aptos"/>
                <w:b w:val="0"/>
                <w:sz w:val="17"/>
              </w:rPr>
              <w:t>No.</w:t>
            </w:r>
          </w:p>
        </w:tc>
      </w:tr>
      <w:tr>
        <w:tc>
          <w:tcPr>
            <w:tcW w:type="dxa" w:w="5083"/>
            <w:vAlign w:val="center"/>
          </w:tcPr>
          <w:p>
            <w:r/>
            <w:r>
              <w:rPr>
                <w:rFonts w:ascii="Aptos" w:hAnsi="Aptos"/>
                <w:b w:val="0"/>
                <w:sz w:val="17"/>
              </w:rPr>
              <w:t>Does an observer vote?</w:t>
            </w:r>
          </w:p>
        </w:tc>
        <w:tc>
          <w:tcPr>
            <w:tcW w:type="dxa" w:w="5083"/>
            <w:vAlign w:val="center"/>
          </w:tcPr>
          <w:p>
            <w:r/>
            <w:r>
              <w:rPr>
                <w:rFonts w:ascii="Aptos" w:hAnsi="Aptos"/>
                <w:b w:val="0"/>
                <w:sz w:val="17"/>
              </w:rPr>
              <w:t>No.</w:t>
            </w:r>
          </w:p>
        </w:tc>
      </w:tr>
      <w:tr>
        <w:tc>
          <w:tcPr>
            <w:tcW w:type="dxa" w:w="5083"/>
            <w:vAlign w:val="center"/>
            <w:shd w:fill="F3F6F9"/>
          </w:tcPr>
          <w:p>
            <w:r/>
            <w:r>
              <w:rPr>
                <w:rFonts w:ascii="Aptos" w:hAnsi="Aptos"/>
                <w:b w:val="0"/>
                <w:sz w:val="17"/>
              </w:rPr>
              <w:t>Does it increase quorum majority?</w:t>
            </w:r>
          </w:p>
        </w:tc>
        <w:tc>
          <w:tcPr>
            <w:tcW w:type="dxa" w:w="5083"/>
            <w:vAlign w:val="center"/>
            <w:shd w:fill="F3F6F9"/>
          </w:tcPr>
          <w:p>
            <w:r/>
            <w:r>
              <w:rPr>
                <w:rFonts w:ascii="Aptos" w:hAnsi="Aptos"/>
                <w:b w:val="0"/>
                <w:sz w:val="17"/>
              </w:rPr>
              <w:t>No.</w:t>
            </w:r>
          </w:p>
        </w:tc>
      </w:tr>
      <w:tr>
        <w:tc>
          <w:tcPr>
            <w:tcW w:type="dxa" w:w="5083"/>
            <w:vAlign w:val="center"/>
          </w:tcPr>
          <w:p>
            <w:r/>
            <w:r>
              <w:rPr>
                <w:rFonts w:ascii="Aptos" w:hAnsi="Aptos"/>
                <w:b w:val="0"/>
                <w:sz w:val="17"/>
              </w:rPr>
              <w:t>Can it become leader while still an observer?</w:t>
            </w:r>
          </w:p>
        </w:tc>
        <w:tc>
          <w:tcPr>
            <w:tcW w:type="dxa" w:w="5083"/>
            <w:vAlign w:val="center"/>
          </w:tcPr>
          <w:p>
            <w:r/>
            <w:r>
              <w:rPr>
                <w:rFonts w:ascii="Aptos" w:hAnsi="Aptos"/>
                <w:b w:val="0"/>
                <w:sz w:val="17"/>
              </w:rPr>
              <w:t>No.</w:t>
            </w:r>
          </w:p>
        </w:tc>
      </w:tr>
      <w:tr>
        <w:tc>
          <w:tcPr>
            <w:tcW w:type="dxa" w:w="5083"/>
            <w:vAlign w:val="center"/>
            <w:shd w:fill="F3F6F9"/>
          </w:tcPr>
          <w:p>
            <w:r/>
            <w:r>
              <w:rPr>
                <w:rFonts w:ascii="Aptos" w:hAnsi="Aptos"/>
                <w:b w:val="0"/>
                <w:sz w:val="17"/>
              </w:rPr>
              <w:t>Can KIP-853 convert it to a voter while quorum exists?</w:t>
            </w:r>
          </w:p>
        </w:tc>
        <w:tc>
          <w:tcPr>
            <w:tcW w:type="dxa" w:w="5083"/>
            <w:vAlign w:val="center"/>
            <w:shd w:fill="F3F6F9"/>
          </w:tcPr>
          <w:p>
            <w:r/>
            <w:r>
              <w:rPr>
                <w:rFonts w:ascii="Aptos" w:hAnsi="Aptos"/>
                <w:b w:val="0"/>
                <w:sz w:val="17"/>
              </w:rPr>
              <w:t>Yes, through supported dynamic membership.</w:t>
            </w:r>
          </w:p>
        </w:tc>
      </w:tr>
      <w:tr>
        <w:tc>
          <w:tcPr>
            <w:tcW w:type="dxa" w:w="5083"/>
            <w:vAlign w:val="center"/>
          </w:tcPr>
          <w:p>
            <w:r/>
            <w:r>
              <w:rPr>
                <w:rFonts w:ascii="Aptos" w:hAnsi="Aptos"/>
                <w:b w:val="0"/>
                <w:sz w:val="17"/>
              </w:rPr>
              <w:t>Can it rescue a surviving 2/5 minority after DC1 loss?</w:t>
            </w:r>
          </w:p>
        </w:tc>
        <w:tc>
          <w:tcPr>
            <w:tcW w:type="dxa" w:w="5083"/>
            <w:vAlign w:val="center"/>
          </w:tcPr>
          <w:p>
            <w:r/>
            <w:r>
              <w:rPr>
                <w:rFonts w:ascii="Aptos" w:hAnsi="Aptos"/>
                <w:b w:val="0"/>
                <w:sz w:val="17"/>
              </w:rPr>
              <w:t>No.</w:t>
            </w:r>
          </w:p>
        </w:tc>
      </w:tr>
      <w:tr>
        <w:tc>
          <w:tcPr>
            <w:tcW w:type="dxa" w:w="5083"/>
            <w:vAlign w:val="center"/>
            <w:shd w:fill="F3F6F9"/>
          </w:tcPr>
          <w:p>
            <w:r/>
            <w:r>
              <w:rPr>
                <w:rFonts w:ascii="Aptos" w:hAnsi="Aptos"/>
                <w:b w:val="0"/>
                <w:sz w:val="17"/>
              </w:rPr>
              <w:t>Should it be viewed as automatic DR quorum capacity?</w:t>
            </w:r>
          </w:p>
        </w:tc>
        <w:tc>
          <w:tcPr>
            <w:tcW w:type="dxa" w:w="5083"/>
            <w:vAlign w:val="center"/>
            <w:shd w:fill="F3F6F9"/>
          </w:tcPr>
          <w:p>
            <w:r/>
            <w:r>
              <w:rPr>
                <w:rFonts w:ascii="Aptos" w:hAnsi="Aptos"/>
                <w:b w:val="0"/>
                <w:sz w:val="17"/>
              </w:rPr>
              <w:t>No.</w:t>
            </w:r>
          </w:p>
        </w:tc>
      </w:tr>
    </w:tbl>
    <w:p>
      <w:pPr>
        <w:spacing w:before="240" w:after="100"/>
        <w:jc w:val="center"/>
      </w:pPr>
      <w:r>
        <w:rPr>
          <w:b/>
          <w:color w:val="1F4E79"/>
          <w:sz w:val="28"/>
        </w:rPr>
        <w:t>Observer = asynchronous metadata follower, not quorum authority.</w:t>
      </w:r>
    </w:p>
    <w:p>
      <w:pPr>
        <w:pStyle w:val="Heading1"/>
        <w:spacing w:after="100"/>
      </w:pPr>
      <w:r>
        <w:t>15. References</w:t>
      </w:r>
    </w:p>
    <w:p>
      <w:pPr>
        <w:spacing w:after="100"/>
      </w:pPr>
      <w:r>
        <w:rPr>
          <w:b/>
          <w:color w:val="1F4E79"/>
        </w:rPr>
        <w:t>Apache Kafka KIP-595 — A Raft Protocol for the Metadata Quorum</w:t>
      </w:r>
      <w:r>
        <w:br/>
        <w:t>Defines Raft roles including observer: a non-voting replica that cannot become leader and fetches the log from the leader.</w:t>
      </w:r>
    </w:p>
    <w:p>
      <w:pPr>
        <w:spacing w:after="100"/>
      </w:pPr>
      <w:r>
        <w:rPr>
          <w:b/>
          <w:color w:val="1F4E79"/>
        </w:rPr>
        <w:t>Apache Kafka KIP-853 — KRaft Controller Membership Changes</w:t>
      </w:r>
      <w:r>
        <w:br/>
        <w:t>Defines dynamic voter membership, observer/non-voter behavior, bootstrap discovery, and related metrics.</w:t>
      </w:r>
    </w:p>
    <w:p>
      <w:pPr>
        <w:spacing w:after="100"/>
      </w:pPr>
      <w:r>
        <w:rPr>
          <w:b/>
          <w:color w:val="1F4E79"/>
        </w:rPr>
        <w:t>Apache Kafka 4.2 Operations — Monitoring</w:t>
      </w:r>
      <w:r>
        <w:br/>
        <w:t>Documents KRaft quorum metrics including Current State, Current Leader, High Watermark and Log End Offset.</w:t>
      </w:r>
    </w:p>
    <w:p>
      <w:pPr>
        <w:spacing w:before="240" w:after="100"/>
      </w:pPr>
      <w:r>
        <w:rPr>
          <w:b/>
        </w:rPr>
        <w:t xml:space="preserve">Version note: </w:t>
      </w:r>
      <w:r>
        <w:t>Terminology and dynamic-membership behavior should always be checked against the exact Apache Kafka / Confluent Platform version deployed, because KRaft membership functionality has evolved across releases.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Kafka Community / KRaft  |  Observer role, replication and DR implications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Apache Kafka KRaft — Observer Technical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