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01F" w:rsidRDefault="0018601F" w:rsidP="0018601F">
      <w:pPr>
        <w:pStyle w:val="Heading6"/>
        <w:tabs>
          <w:tab w:val="left" w:pos="840"/>
        </w:tabs>
        <w:ind w:left="0" w:firstLine="0"/>
        <w:rPr>
          <w:rFonts w:ascii="Microsoft Sans Serif"/>
          <w:b w:val="0"/>
          <w:sz w:val="14"/>
        </w:rPr>
      </w:pPr>
      <w:r>
        <w:rPr>
          <w:w w:val="99"/>
        </w:rPr>
        <w:t>Previous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rPr>
          <w:w w:val="99"/>
        </w:rPr>
        <w:t>Report</w:t>
      </w:r>
      <w:r>
        <w:rPr>
          <w:spacing w:val="-1"/>
        </w:rPr>
        <w:t xml:space="preserve"> </w:t>
      </w:r>
      <w:r>
        <w:rPr>
          <w:w w:val="99"/>
        </w:rPr>
        <w:t>Analysi</w:t>
      </w:r>
      <w:r>
        <w:rPr>
          <w:spacing w:val="1"/>
          <w:w w:val="99"/>
        </w:rPr>
        <w:t>s</w:t>
      </w: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spacing w:before="1"/>
        <w:rPr>
          <w:sz w:val="11"/>
        </w:rPr>
      </w:pPr>
    </w:p>
    <w:p w:rsidR="0018601F" w:rsidRDefault="0018601F" w:rsidP="0018601F">
      <w:pPr>
        <w:pStyle w:val="BodyText"/>
        <w:spacing w:before="9"/>
        <w:rPr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255"/>
        <w:gridCol w:w="4095"/>
      </w:tblGrid>
      <w:tr w:rsidR="0018601F" w:rsidTr="007D46D1">
        <w:trPr>
          <w:trHeight w:val="423"/>
        </w:trPr>
        <w:tc>
          <w:tcPr>
            <w:tcW w:w="9590" w:type="dxa"/>
            <w:gridSpan w:val="2"/>
            <w:vMerge w:val="restart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8601F" w:rsidTr="007D46D1">
        <w:trPr>
          <w:trHeight w:val="485"/>
        </w:trPr>
        <w:tc>
          <w:tcPr>
            <w:tcW w:w="9590" w:type="dxa"/>
            <w:gridSpan w:val="2"/>
            <w:vMerge/>
            <w:tcBorders>
              <w:top w:val="nil"/>
            </w:tcBorders>
          </w:tcPr>
          <w:p w:rsidR="0018601F" w:rsidRDefault="0018601F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Engagement Manager</w:t>
            </w:r>
          </w:p>
        </w:tc>
      </w:tr>
      <w:tr w:rsidR="0018601F" w:rsidTr="007D46D1">
        <w:trPr>
          <w:trHeight w:val="440"/>
        </w:trPr>
        <w:tc>
          <w:tcPr>
            <w:tcW w:w="3335" w:type="dxa"/>
          </w:tcPr>
          <w:p w:rsidR="0018601F" w:rsidRDefault="0018601F" w:rsidP="007D46D1">
            <w:pPr>
              <w:pStyle w:val="TableParagraph"/>
              <w:spacing w:before="4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0" w:type="dxa"/>
            <w:gridSpan w:val="2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01F" w:rsidRDefault="0018601F" w:rsidP="0018601F">
      <w:pPr>
        <w:pStyle w:val="BodyText"/>
        <w:spacing w:before="2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2790"/>
        <w:gridCol w:w="2902"/>
        <w:gridCol w:w="4109"/>
        <w:gridCol w:w="2659"/>
      </w:tblGrid>
      <w:tr w:rsidR="0018601F" w:rsidTr="007D46D1">
        <w:trPr>
          <w:trHeight w:val="695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spacing w:before="5"/>
              <w:rPr>
                <w:sz w:val="19"/>
              </w:rPr>
            </w:pPr>
          </w:p>
          <w:p w:rsidR="0018601F" w:rsidRDefault="0018601F" w:rsidP="007D46D1">
            <w:pPr>
              <w:pStyle w:val="TableParagraph"/>
              <w:ind w:left="326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spacing w:before="94"/>
              <w:ind w:left="1051" w:right="310" w:hanging="7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Audit Report Name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Period</w:t>
            </w: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spacing w:before="219"/>
              <w:ind w:left="295"/>
            </w:pPr>
            <w:r>
              <w:rPr>
                <w:rFonts w:ascii="Arial"/>
                <w:b/>
              </w:rPr>
              <w:t>Details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Inferences</w:t>
            </w:r>
            <w:r>
              <w:rPr>
                <w:vertAlign w:val="superscript"/>
              </w:rPr>
              <w:t>1</w:t>
            </w: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spacing w:before="94"/>
              <w:ind w:left="684" w:right="235" w:hanging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Updates to the Risk Listing / Audit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Programme / Audit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Report</w:t>
            </w: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spacing w:before="5"/>
              <w:rPr>
                <w:sz w:val="19"/>
              </w:rPr>
            </w:pPr>
          </w:p>
          <w:p w:rsidR="0018601F" w:rsidRDefault="0018601F" w:rsidP="007D46D1">
            <w:pPr>
              <w:pStyle w:val="TableParagraph"/>
              <w:ind w:left="8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2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01F" w:rsidTr="007D46D1">
        <w:trPr>
          <w:trHeight w:val="333"/>
        </w:trPr>
        <w:tc>
          <w:tcPr>
            <w:tcW w:w="1216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9" w:type="dxa"/>
          </w:tcPr>
          <w:p w:rsidR="0018601F" w:rsidRDefault="0018601F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rPr>
          <w:sz w:val="20"/>
        </w:rPr>
      </w:pPr>
    </w:p>
    <w:p w:rsidR="0018601F" w:rsidRDefault="0018601F" w:rsidP="0018601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F629F4" wp14:editId="2BB42C6A">
                <wp:simplePos x="0" y="0"/>
                <wp:positionH relativeFrom="page">
                  <wp:posOffset>685800</wp:posOffset>
                </wp:positionH>
                <wp:positionV relativeFrom="paragraph">
                  <wp:posOffset>166370</wp:posOffset>
                </wp:positionV>
                <wp:extent cx="1828800" cy="7620"/>
                <wp:effectExtent l="0" t="0" r="0" b="0"/>
                <wp:wrapTopAndBottom/>
                <wp:docPr id="1514" name="Rectangle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2531" id="Rectangle 1469" o:spid="_x0000_s1026" style="position:absolute;margin-left:54pt;margin-top:13.1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XXTv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8601F" w:rsidRDefault="0018601F" w:rsidP="0018601F">
      <w:pPr>
        <w:spacing w:before="77" w:line="244" w:lineRule="auto"/>
        <w:ind w:left="839" w:hanging="360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objective</w:t>
      </w:r>
      <w:r>
        <w:rPr>
          <w:spacing w:val="19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document</w:t>
      </w:r>
      <w:r>
        <w:rPr>
          <w:spacing w:val="17"/>
          <w:sz w:val="18"/>
        </w:rPr>
        <w:t xml:space="preserve"> </w:t>
      </w:r>
      <w:r>
        <w:rPr>
          <w:sz w:val="18"/>
        </w:rPr>
        <w:t>is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consolidate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analysis,</w:t>
      </w:r>
      <w:r>
        <w:rPr>
          <w:spacing w:val="17"/>
          <w:sz w:val="18"/>
        </w:rPr>
        <w:t xml:space="preserve"> </w:t>
      </w:r>
      <w:r>
        <w:rPr>
          <w:sz w:val="18"/>
        </w:rPr>
        <w:t>research,</w:t>
      </w:r>
      <w:r>
        <w:rPr>
          <w:spacing w:val="20"/>
          <w:sz w:val="18"/>
        </w:rPr>
        <w:t xml:space="preserve"> </w:t>
      </w:r>
      <w:r>
        <w:rPr>
          <w:sz w:val="18"/>
        </w:rPr>
        <w:t>previous</w:t>
      </w:r>
      <w:r>
        <w:rPr>
          <w:spacing w:val="19"/>
          <w:sz w:val="18"/>
        </w:rPr>
        <w:t xml:space="preserve"> </w:t>
      </w:r>
      <w:r>
        <w:rPr>
          <w:sz w:val="18"/>
        </w:rPr>
        <w:t>audit</w:t>
      </w:r>
      <w:r>
        <w:rPr>
          <w:spacing w:val="19"/>
          <w:sz w:val="18"/>
        </w:rPr>
        <w:t xml:space="preserve"> </w:t>
      </w:r>
      <w:r>
        <w:rPr>
          <w:sz w:val="18"/>
        </w:rPr>
        <w:t>reports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an</w:t>
      </w:r>
      <w:r>
        <w:rPr>
          <w:spacing w:val="19"/>
          <w:sz w:val="18"/>
        </w:rPr>
        <w:t xml:space="preserve"> </w:t>
      </w:r>
      <w:r>
        <w:rPr>
          <w:sz w:val="18"/>
        </w:rPr>
        <w:t>inference</w:t>
      </w:r>
      <w:r>
        <w:rPr>
          <w:spacing w:val="17"/>
          <w:sz w:val="18"/>
        </w:rPr>
        <w:t xml:space="preserve"> </w:t>
      </w:r>
      <w:r>
        <w:rPr>
          <w:sz w:val="18"/>
        </w:rPr>
        <w:t>document</w:t>
      </w:r>
      <w:r>
        <w:rPr>
          <w:spacing w:val="20"/>
          <w:sz w:val="18"/>
        </w:rPr>
        <w:t xml:space="preserve"> </w:t>
      </w:r>
      <w:r>
        <w:rPr>
          <w:sz w:val="18"/>
        </w:rPr>
        <w:t>which</w:t>
      </w:r>
      <w:r>
        <w:rPr>
          <w:spacing w:val="20"/>
          <w:sz w:val="18"/>
        </w:rPr>
        <w:t xml:space="preserve"> </w:t>
      </w:r>
      <w:r>
        <w:rPr>
          <w:sz w:val="18"/>
        </w:rPr>
        <w:t>shall</w:t>
      </w:r>
      <w:r>
        <w:rPr>
          <w:spacing w:val="18"/>
          <w:sz w:val="18"/>
        </w:rPr>
        <w:t xml:space="preserve"> </w:t>
      </w:r>
      <w:r>
        <w:rPr>
          <w:sz w:val="18"/>
        </w:rPr>
        <w:t>be</w:t>
      </w:r>
      <w:r>
        <w:rPr>
          <w:spacing w:val="19"/>
          <w:sz w:val="18"/>
        </w:rPr>
        <w:t xml:space="preserve"> </w:t>
      </w:r>
      <w:r>
        <w:rPr>
          <w:sz w:val="18"/>
        </w:rPr>
        <w:t>an</w:t>
      </w:r>
      <w:r>
        <w:rPr>
          <w:spacing w:val="18"/>
          <w:sz w:val="18"/>
        </w:rPr>
        <w:t xml:space="preserve"> </w:t>
      </w:r>
      <w:r>
        <w:rPr>
          <w:sz w:val="18"/>
        </w:rPr>
        <w:t>input</w:t>
      </w:r>
      <w:r>
        <w:rPr>
          <w:spacing w:val="19"/>
          <w:sz w:val="18"/>
        </w:rPr>
        <w:t xml:space="preserve"> </w:t>
      </w:r>
      <w:r>
        <w:rPr>
          <w:sz w:val="18"/>
        </w:rPr>
        <w:t>to</w:t>
      </w:r>
      <w:r>
        <w:rPr>
          <w:spacing w:val="18"/>
          <w:sz w:val="18"/>
        </w:rPr>
        <w:t xml:space="preserve"> </w:t>
      </w:r>
      <w:r>
        <w:rPr>
          <w:sz w:val="18"/>
        </w:rPr>
        <w:t>various</w:t>
      </w:r>
      <w:r>
        <w:rPr>
          <w:spacing w:val="18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phases,</w:t>
      </w:r>
      <w:r>
        <w:rPr>
          <w:spacing w:val="1"/>
          <w:sz w:val="18"/>
        </w:rPr>
        <w:t xml:space="preserve"> </w:t>
      </w:r>
      <w:r>
        <w:rPr>
          <w:sz w:val="18"/>
        </w:rPr>
        <w:t>reports</w:t>
      </w:r>
      <w:r>
        <w:rPr>
          <w:spacing w:val="2"/>
          <w:sz w:val="18"/>
        </w:rPr>
        <w:t xml:space="preserve"> </w:t>
      </w:r>
      <w:r>
        <w:rPr>
          <w:sz w:val="18"/>
        </w:rPr>
        <w:t>etc.</w:t>
      </w:r>
    </w:p>
    <w:p w:rsidR="0018601F" w:rsidRDefault="0018601F" w:rsidP="0018601F">
      <w:pPr>
        <w:spacing w:line="202" w:lineRule="exact"/>
        <w:ind w:left="480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2"/>
          <w:sz w:val="18"/>
        </w:rPr>
        <w:t xml:space="preserve"> </w:t>
      </w:r>
      <w:r>
        <w:rPr>
          <w:sz w:val="18"/>
        </w:rPr>
        <w:t>acts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</w:t>
      </w:r>
      <w:r>
        <w:rPr>
          <w:spacing w:val="-3"/>
          <w:sz w:val="18"/>
        </w:rPr>
        <w:t xml:space="preserve"> </w:t>
      </w:r>
      <w:r>
        <w:rPr>
          <w:sz w:val="18"/>
        </w:rPr>
        <w:t>instrument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4"/>
          <w:sz w:val="18"/>
        </w:rPr>
        <w:t xml:space="preserve"> </w:t>
      </w:r>
      <w:r>
        <w:rPr>
          <w:sz w:val="18"/>
        </w:rPr>
        <w:t>highly</w:t>
      </w:r>
      <w:r>
        <w:rPr>
          <w:spacing w:val="-3"/>
          <w:sz w:val="18"/>
        </w:rPr>
        <w:t xml:space="preserve"> </w:t>
      </w:r>
      <w:r>
        <w:rPr>
          <w:sz w:val="18"/>
        </w:rPr>
        <w:t>appreciated</w:t>
      </w:r>
      <w:r>
        <w:rPr>
          <w:spacing w:val="-1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Assurance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Audits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Peer</w:t>
      </w:r>
      <w:r>
        <w:rPr>
          <w:spacing w:val="-2"/>
          <w:sz w:val="18"/>
        </w:rPr>
        <w:t xml:space="preserve"> </w:t>
      </w:r>
      <w:r>
        <w:rPr>
          <w:sz w:val="18"/>
        </w:rPr>
        <w:t>Reviews.</w:t>
      </w:r>
    </w:p>
    <w:p w:rsidR="0018601F" w:rsidRDefault="0018601F" w:rsidP="0018601F">
      <w:pPr>
        <w:spacing w:before="4"/>
        <w:ind w:left="480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>Inference</w:t>
      </w:r>
      <w:r>
        <w:rPr>
          <w:spacing w:val="-3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conclusion</w:t>
      </w:r>
      <w:r>
        <w:rPr>
          <w:spacing w:val="-3"/>
          <w:sz w:val="18"/>
        </w:rPr>
        <w:t xml:space="preserve"> </w:t>
      </w:r>
      <w:r>
        <w:rPr>
          <w:sz w:val="18"/>
        </w:rPr>
        <w:t>drawn</w:t>
      </w:r>
      <w:r>
        <w:rPr>
          <w:spacing w:val="-2"/>
          <w:sz w:val="18"/>
        </w:rPr>
        <w:t xml:space="preserve"> </w:t>
      </w:r>
      <w:r>
        <w:rPr>
          <w:sz w:val="18"/>
        </w:rPr>
        <w:t>after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in-turn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2"/>
          <w:sz w:val="18"/>
        </w:rPr>
        <w:t xml:space="preserve"> </w:t>
      </w:r>
      <w:r>
        <w:rPr>
          <w:sz w:val="18"/>
        </w:rPr>
        <w:t>analysis,</w:t>
      </w:r>
      <w:r>
        <w:rPr>
          <w:spacing w:val="-3"/>
          <w:sz w:val="18"/>
        </w:rPr>
        <w:t xml:space="preserve"> </w:t>
      </w:r>
      <w:r>
        <w:rPr>
          <w:sz w:val="18"/>
        </w:rPr>
        <w:t>in-depth</w:t>
      </w:r>
      <w:r>
        <w:rPr>
          <w:spacing w:val="-3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2"/>
          <w:sz w:val="18"/>
        </w:rPr>
        <w:t xml:space="preserve"> </w:t>
      </w:r>
      <w:r>
        <w:rPr>
          <w:sz w:val="18"/>
        </w:rPr>
        <w:t>direct</w:t>
      </w:r>
      <w:r>
        <w:rPr>
          <w:spacing w:val="-3"/>
          <w:sz w:val="18"/>
        </w:rPr>
        <w:t xml:space="preserve"> </w:t>
      </w:r>
      <w:r>
        <w:rPr>
          <w:sz w:val="18"/>
        </w:rPr>
        <w:t>reporting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:rsidR="00D12A80" w:rsidRDefault="00D12A80"/>
    <w:sectPr w:rsidR="00D12A80" w:rsidSect="001860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25444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1F"/>
    <w:rsid w:val="0018601F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DBA1"/>
  <w15:chartTrackingRefBased/>
  <w15:docId w15:val="{26166A33-84C3-498A-B4FF-579ADCA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1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18601F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601F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601F"/>
  </w:style>
  <w:style w:type="character" w:customStyle="1" w:styleId="BodyTextChar">
    <w:name w:val="Body Text Char"/>
    <w:basedOn w:val="DefaultParagraphFont"/>
    <w:link w:val="BodyText"/>
    <w:uiPriority w:val="1"/>
    <w:rsid w:val="0018601F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8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2022-11-18T07:27:00Z</dcterms:created>
  <dcterms:modified xsi:type="dcterms:W3CDTF">2022-11-18T07:28:00Z</dcterms:modified>
</cp:coreProperties>
</file>