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2E419" w14:textId="2A68B59E" w:rsidR="00AC7C89" w:rsidRPr="00290685" w:rsidRDefault="004442A1">
      <w:pPr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B8061E" wp14:editId="3B142529">
                <wp:simplePos x="0" y="0"/>
                <wp:positionH relativeFrom="margin">
                  <wp:posOffset>3737863</wp:posOffset>
                </wp:positionH>
                <wp:positionV relativeFrom="paragraph">
                  <wp:posOffset>482273</wp:posOffset>
                </wp:positionV>
                <wp:extent cx="2765639" cy="451263"/>
                <wp:effectExtent l="0" t="0" r="0" b="635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5639" cy="4512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4EADB7" w14:textId="51491073" w:rsidR="00AE51C7" w:rsidRPr="00C456E2" w:rsidRDefault="00AE51C7" w:rsidP="00AC7C89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s-ES"/>
                              </w:rPr>
                              <w:t>Rendición de cuentas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B8061E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294.3pt;margin-top:37.95pt;width:217.75pt;height:35.5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" filled="f" stroked="f" strokeweight=".5pt">
                <v:textbox>
                  <w:txbxContent>
                    <w:p w14:paraId="344EADB7" w14:textId="51491073" w:rsidR="00AE51C7" w:rsidRPr="00C456E2" w:rsidRDefault="00AE51C7" w:rsidP="00AC7C89">
                      <w:pP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s-E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s-ES"/>
                        </w:rPr>
                        <w:t>Rendición de cuentas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90685">
        <w:rPr>
          <w:rFonts w:ascii="Open Sans" w:hAnsi="Open Sans" w:cs="Open Sans"/>
          <w:noProof/>
          <w:sz w:val="24"/>
          <w:szCs w:val="24"/>
          <w:lang w:val="es-MX"/>
        </w:rPr>
        <w:drawing>
          <wp:anchor distT="0" distB="0" distL="114300" distR="114300" simplePos="0" relativeHeight="251659264" behindDoc="0" locked="0" layoutInCell="1" allowOverlap="1" wp14:anchorId="73B30298" wp14:editId="21CB9C72">
            <wp:simplePos x="0" y="0"/>
            <wp:positionH relativeFrom="margin">
              <wp:posOffset>2417635</wp:posOffset>
            </wp:positionH>
            <wp:positionV relativeFrom="margin">
              <wp:posOffset>1216042</wp:posOffset>
            </wp:positionV>
            <wp:extent cx="4060825" cy="561975"/>
            <wp:effectExtent l="0" t="0" r="0" b="9525"/>
            <wp:wrapSquare wrapText="bothSides"/>
            <wp:docPr id="206819460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94601" name="Imagen 20681946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8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7358" w:rsidRPr="00290685">
        <w:rPr>
          <w:rFonts w:ascii="Open Sans" w:hAnsi="Open Sans" w:cs="Open Sans"/>
          <w:noProof/>
          <w:sz w:val="24"/>
          <w:szCs w:val="24"/>
          <w:lang w:val="es-MX"/>
        </w:rPr>
        <w:drawing>
          <wp:inline distT="0" distB="0" distL="0" distR="0" wp14:anchorId="78B21708" wp14:editId="62B7279E">
            <wp:extent cx="6172200" cy="854710"/>
            <wp:effectExtent l="0" t="0" r="0" b="2540"/>
            <wp:docPr id="10393923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2376" name="Imagen 10393923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358" w:rsidRPr="00290685">
        <w:rPr>
          <w:rFonts w:ascii="Open Sans" w:hAnsi="Open Sans" w:cs="Open Sans"/>
          <w:noProof/>
          <w:sz w:val="24"/>
          <w:szCs w:val="24"/>
          <w:lang w:val="es-MX"/>
        </w:rPr>
        <w:drawing>
          <wp:inline distT="0" distB="0" distL="0" distR="0" wp14:anchorId="0A5DC10C" wp14:editId="6C23E2AF">
            <wp:extent cx="6172200" cy="854710"/>
            <wp:effectExtent l="0" t="0" r="0" b="2540"/>
            <wp:docPr id="5939572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57260" name="Imagen 5939572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C89" w:rsidRPr="00290685">
        <w:rPr>
          <w:rFonts w:ascii="Open Sans" w:hAnsi="Open Sans" w:cs="Open Sans"/>
          <w:noProof/>
          <w:sz w:val="24"/>
          <w:szCs w:val="24"/>
          <w:lang w:val="es-MX"/>
        </w:rPr>
        <w:drawing>
          <wp:anchor distT="0" distB="0" distL="114300" distR="114300" simplePos="0" relativeHeight="251657215" behindDoc="0" locked="0" layoutInCell="1" allowOverlap="1" wp14:anchorId="064A6EF5" wp14:editId="33E709CD">
            <wp:simplePos x="0" y="0"/>
            <wp:positionH relativeFrom="page">
              <wp:posOffset>-184150</wp:posOffset>
            </wp:positionH>
            <wp:positionV relativeFrom="paragraph">
              <wp:posOffset>-899160</wp:posOffset>
            </wp:positionV>
            <wp:extent cx="7936173" cy="10982960"/>
            <wp:effectExtent l="0" t="0" r="8255" b="0"/>
            <wp:wrapNone/>
            <wp:docPr id="1694994074" name="Imagen 17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94074" name="Imagen 17" descr="Calendario&#10;&#10;El contenido generado por IA puede ser incorrecto."/>
                    <pic:cNvPicPr/>
                  </pic:nvPicPr>
                  <pic:blipFill>
                    <a:blip r:embed="rId1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6173" cy="1098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99E1A" w14:textId="31E02241" w:rsidR="00AC7C89" w:rsidRPr="00290685" w:rsidRDefault="00AC7C89">
      <w:pPr>
        <w:rPr>
          <w:rFonts w:ascii="Open Sans" w:hAnsi="Open Sans" w:cs="Open Sans"/>
          <w:sz w:val="24"/>
          <w:szCs w:val="24"/>
        </w:rPr>
      </w:pPr>
    </w:p>
    <w:p w14:paraId="45D9ECBA" w14:textId="6467CEB5" w:rsidR="00AC7C89" w:rsidRPr="00290685" w:rsidRDefault="00AC7C89">
      <w:pPr>
        <w:rPr>
          <w:rFonts w:ascii="Open Sans" w:hAnsi="Open Sans" w:cs="Open Sans"/>
          <w:sz w:val="24"/>
          <w:szCs w:val="24"/>
        </w:rPr>
      </w:pPr>
    </w:p>
    <w:p w14:paraId="5180A82A" w14:textId="1D5F524F" w:rsidR="00AC7C89" w:rsidRPr="00290685" w:rsidRDefault="00AC7C89">
      <w:pPr>
        <w:rPr>
          <w:rFonts w:ascii="Open Sans" w:hAnsi="Open Sans" w:cs="Open Sans"/>
          <w:sz w:val="24"/>
          <w:szCs w:val="24"/>
        </w:rPr>
      </w:pPr>
    </w:p>
    <w:p w14:paraId="1ACE26E9" w14:textId="2E7E03A3" w:rsidR="00AC7C89" w:rsidRPr="00290685" w:rsidRDefault="00AC7C89">
      <w:pPr>
        <w:rPr>
          <w:rFonts w:ascii="Open Sans" w:hAnsi="Open Sans" w:cs="Open Sans"/>
          <w:sz w:val="24"/>
          <w:szCs w:val="24"/>
        </w:rPr>
      </w:pPr>
    </w:p>
    <w:p w14:paraId="2853898D" w14:textId="6CABABD8" w:rsidR="00AC7C89" w:rsidRPr="00290685" w:rsidRDefault="00AC7C89">
      <w:pPr>
        <w:rPr>
          <w:rFonts w:ascii="Open Sans" w:hAnsi="Open Sans" w:cs="Open Sans"/>
          <w:sz w:val="24"/>
          <w:szCs w:val="24"/>
        </w:rPr>
      </w:pPr>
    </w:p>
    <w:p w14:paraId="0C3190D6" w14:textId="7DE67800" w:rsidR="00AC7C89" w:rsidRPr="00290685" w:rsidRDefault="00AC7C89">
      <w:pPr>
        <w:rPr>
          <w:rFonts w:ascii="Open Sans" w:hAnsi="Open Sans" w:cs="Open Sans"/>
          <w:sz w:val="24"/>
          <w:szCs w:val="24"/>
        </w:rPr>
      </w:pPr>
    </w:p>
    <w:p w14:paraId="3A10142C" w14:textId="4583758A" w:rsidR="00AC7C89" w:rsidRPr="00290685" w:rsidRDefault="00AC7C89">
      <w:pPr>
        <w:rPr>
          <w:rFonts w:ascii="Open Sans" w:hAnsi="Open Sans" w:cs="Open Sans"/>
          <w:sz w:val="24"/>
          <w:szCs w:val="24"/>
        </w:rPr>
      </w:pPr>
    </w:p>
    <w:p w14:paraId="333E4A28" w14:textId="2471BAF8" w:rsidR="00AC7C89" w:rsidRPr="00290685" w:rsidRDefault="00AC7C89">
      <w:pPr>
        <w:rPr>
          <w:rFonts w:ascii="Open Sans" w:hAnsi="Open Sans" w:cs="Open Sans"/>
          <w:sz w:val="24"/>
          <w:szCs w:val="24"/>
        </w:rPr>
      </w:pPr>
    </w:p>
    <w:p w14:paraId="40713330" w14:textId="0A695835" w:rsidR="00AC7C89" w:rsidRPr="00290685" w:rsidRDefault="00F31D1E" w:rsidP="00AC7C89">
      <w:pPr>
        <w:jc w:val="both"/>
        <w:rPr>
          <w:rFonts w:ascii="Open Sans" w:hAnsi="Open Sans" w:cs="Open Sans"/>
          <w:sz w:val="24"/>
          <w:szCs w:val="24"/>
          <w:lang w:val="es-MX"/>
        </w:rPr>
      </w:pPr>
      <w:r w:rsidRPr="00290685">
        <w:rPr>
          <w:rFonts w:ascii="Open Sans" w:hAnsi="Open Sans" w:cs="Open Sans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699A69" wp14:editId="47549362">
                <wp:simplePos x="0" y="0"/>
                <wp:positionH relativeFrom="margin">
                  <wp:posOffset>2336800</wp:posOffset>
                </wp:positionH>
                <wp:positionV relativeFrom="paragraph">
                  <wp:posOffset>2458019</wp:posOffset>
                </wp:positionV>
                <wp:extent cx="4339459" cy="1879600"/>
                <wp:effectExtent l="0" t="0" r="0" b="6350"/>
                <wp:wrapNone/>
                <wp:docPr id="1241839706" name="Cuadro de texto 1241839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459" cy="187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71FBE7" w14:textId="77777777" w:rsidR="00F31D1E" w:rsidRPr="00364FF8" w:rsidRDefault="00F31D1E" w:rsidP="00F31D1E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364FF8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>Presentado por:</w:t>
                            </w:r>
                          </w:p>
                          <w:p w14:paraId="58D9A21C" w14:textId="52BC902C" w:rsidR="00F31D1E" w:rsidRDefault="00F31D1E" w:rsidP="00F31D1E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s-ES"/>
                              </w:rPr>
                              <w:t>JOSE PATRICIO LÓPEZ JARAMILLO</w:t>
                            </w:r>
                          </w:p>
                          <w:p w14:paraId="302CFA2B" w14:textId="15257EFA" w:rsidR="00F31D1E" w:rsidRDefault="00F31D1E" w:rsidP="00F31D1E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>Rector General</w:t>
                            </w:r>
                          </w:p>
                          <w:p w14:paraId="48860FF9" w14:textId="77777777" w:rsidR="00F31D1E" w:rsidRPr="00364FF8" w:rsidRDefault="00F31D1E" w:rsidP="00F31D1E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>Diciembre de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99A69" id="Cuadro de texto 1241839706" o:spid="_x0000_s1027" type="#_x0000_t202" style="position:absolute;left:0;text-align:left;margin-left:184pt;margin-top:193.55pt;width:341.7pt;height:14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" filled="f" stroked="f" strokeweight=".5pt">
                <v:textbox>
                  <w:txbxContent>
                    <w:p w14:paraId="3D71FBE7" w14:textId="77777777" w:rsidR="00F31D1E" w:rsidRPr="00364FF8" w:rsidRDefault="00F31D1E" w:rsidP="00F31D1E">
                      <w:pP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s-ES"/>
                        </w:rPr>
                      </w:pPr>
                      <w:r w:rsidRPr="00364FF8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>Presentado por:</w:t>
                      </w:r>
                    </w:p>
                    <w:p w14:paraId="58D9A21C" w14:textId="52BC902C" w:rsidR="00F31D1E" w:rsidRDefault="00F31D1E" w:rsidP="00F31D1E">
                      <w:pP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s-E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s-ES"/>
                        </w:rPr>
                        <w:t>JOSE PATRICIO LÓPEZ JARAMILLO</w:t>
                      </w:r>
                    </w:p>
                    <w:p w14:paraId="302CFA2B" w14:textId="15257EFA" w:rsidR="00F31D1E" w:rsidRDefault="00F31D1E" w:rsidP="00F31D1E">
                      <w:pP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>Rector General</w:t>
                      </w:r>
                    </w:p>
                    <w:p w14:paraId="48860FF9" w14:textId="77777777" w:rsidR="00F31D1E" w:rsidRPr="00364FF8" w:rsidRDefault="00F31D1E" w:rsidP="00F31D1E">
                      <w:pP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>Diciembre de 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7C89" w:rsidRPr="00290685">
        <w:rPr>
          <w:rFonts w:ascii="Open Sans" w:hAnsi="Open Sans" w:cs="Open Sans"/>
          <w:noProof/>
          <w:sz w:val="24"/>
          <w:szCs w:val="24"/>
          <w:lang w:val="es-MX"/>
        </w:rPr>
        <w:t xml:space="preserve"> </w:t>
      </w:r>
      <w:r w:rsidR="00AC7C89" w:rsidRPr="00290685">
        <w:rPr>
          <w:rFonts w:ascii="Open Sans" w:hAnsi="Open Sans" w:cs="Open Sans"/>
          <w:sz w:val="24"/>
          <w:szCs w:val="24"/>
          <w:lang w:val="es-MX"/>
        </w:rP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1827549759"/>
        <w:docPartObj>
          <w:docPartGallery w:val="Table of Contents"/>
          <w:docPartUnique/>
        </w:docPartObj>
      </w:sdtPr>
      <w:sdtContent>
        <w:p w14:paraId="00E1CE20" w14:textId="77777777" w:rsidR="0046187A" w:rsidRPr="00290685" w:rsidRDefault="0046187A">
          <w:pPr>
            <w:pStyle w:val="TtuloTDC"/>
            <w:rPr>
              <w:rFonts w:ascii="Open Sans" w:eastAsia="Arial" w:hAnsi="Open Sans" w:cs="Open Sans"/>
              <w:color w:val="auto"/>
              <w:sz w:val="22"/>
              <w:szCs w:val="22"/>
              <w:lang w:val="es-MX"/>
            </w:rPr>
          </w:pPr>
        </w:p>
        <w:p w14:paraId="059E25C8" w14:textId="608C4938" w:rsidR="006F375E" w:rsidRPr="00290685" w:rsidRDefault="3C0509C3">
          <w:pPr>
            <w:pStyle w:val="TtuloTDC"/>
            <w:rPr>
              <w:rFonts w:ascii="Open Sans" w:hAnsi="Open Sans" w:cs="Open Sans"/>
              <w:b/>
              <w:bCs/>
              <w:lang w:val="es-MX"/>
            </w:rPr>
          </w:pPr>
          <w:r w:rsidRPr="0BA901D7">
            <w:rPr>
              <w:rFonts w:ascii="Open Sans" w:hAnsi="Open Sans" w:cs="Open Sans"/>
              <w:b/>
              <w:bCs/>
              <w:lang w:val="es-MX"/>
            </w:rPr>
            <w:t>Tabla de Contenido</w:t>
          </w:r>
        </w:p>
        <w:p w14:paraId="34850903" w14:textId="77777777" w:rsidR="006F375E" w:rsidRPr="00290685" w:rsidRDefault="006F375E" w:rsidP="006F375E">
          <w:pPr>
            <w:rPr>
              <w:rFonts w:ascii="Open Sans" w:hAnsi="Open Sans" w:cs="Open Sans"/>
              <w:lang w:val="es-MX"/>
            </w:rPr>
          </w:pPr>
        </w:p>
        <w:p w14:paraId="41BF3997" w14:textId="12AEF179" w:rsidR="00557667" w:rsidRDefault="006D7358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="006F375E">
            <w:instrText>TOC \o "1-3" \z \u \h</w:instrText>
          </w:r>
          <w:r>
            <w:fldChar w:fldCharType="separate"/>
          </w:r>
          <w:hyperlink w:anchor="_Toc226994034" w:history="1">
            <w:r w:rsidR="00557667" w:rsidRPr="004C060B">
              <w:rPr>
                <w:rStyle w:val="Hipervnculo"/>
                <w:rFonts w:ascii="Open Sans" w:hAnsi="Open Sans" w:cs="Open Sans"/>
                <w:noProof/>
              </w:rPr>
              <w:t>PRESENTACIÓN DEL RECTOR</w:t>
            </w:r>
            <w:r w:rsidR="00557667">
              <w:rPr>
                <w:noProof/>
                <w:webHidden/>
              </w:rPr>
              <w:tab/>
            </w:r>
            <w:r w:rsidR="00557667">
              <w:rPr>
                <w:noProof/>
                <w:webHidden/>
              </w:rPr>
              <w:fldChar w:fldCharType="begin"/>
            </w:r>
            <w:r w:rsidR="00557667">
              <w:rPr>
                <w:noProof/>
                <w:webHidden/>
              </w:rPr>
              <w:instrText xml:space="preserve"> PAGEREF _Toc226994034 \h </w:instrText>
            </w:r>
            <w:r w:rsidR="00557667">
              <w:rPr>
                <w:noProof/>
                <w:webHidden/>
              </w:rPr>
            </w:r>
            <w:r w:rsidR="00557667">
              <w:rPr>
                <w:noProof/>
                <w:webHidden/>
              </w:rPr>
              <w:fldChar w:fldCharType="separate"/>
            </w:r>
            <w:r w:rsidR="00557667">
              <w:rPr>
                <w:noProof/>
                <w:webHidden/>
              </w:rPr>
              <w:t>3</w:t>
            </w:r>
            <w:r w:rsidR="00557667">
              <w:rPr>
                <w:noProof/>
                <w:webHidden/>
              </w:rPr>
              <w:fldChar w:fldCharType="end"/>
            </w:r>
          </w:hyperlink>
        </w:p>
        <w:p w14:paraId="60112727" w14:textId="2AF4F0F9" w:rsidR="00557667" w:rsidRDefault="00557667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94035" w:history="1">
            <w:r w:rsidRPr="004C060B">
              <w:rPr>
                <w:rStyle w:val="Hipervnculo"/>
                <w:rFonts w:ascii="Open Sans" w:hAnsi="Open Sans" w:cs="Open Sans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7E015" w14:textId="0AF1AB1C" w:rsidR="00557667" w:rsidRDefault="00557667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94036" w:history="1">
            <w:r w:rsidRPr="004C060B">
              <w:rPr>
                <w:rStyle w:val="Hipervnculo"/>
                <w:rFonts w:ascii="Open Sans" w:hAnsi="Open Sans" w:cs="Open Sans"/>
                <w:noProof/>
              </w:rPr>
              <w:t>I.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C4218" w14:textId="08CC96EC" w:rsidR="00557667" w:rsidRDefault="00557667" w:rsidP="00557667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94037" w:history="1">
            <w:r w:rsidRPr="004C060B">
              <w:rPr>
                <w:rStyle w:val="Hipervnculo"/>
                <w:rFonts w:ascii="Open Sans" w:hAnsi="Open Sans" w:cs="Open Sans"/>
                <w:noProof/>
              </w:rPr>
              <w:t>1. Resultados por Pilares Institucionales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082F6" w14:textId="7BCCD826" w:rsidR="00557667" w:rsidRDefault="00557667" w:rsidP="00557667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94038" w:history="1">
            <w:r w:rsidRPr="004C060B">
              <w:rPr>
                <w:rStyle w:val="Hipervnculo"/>
                <w:rFonts w:ascii="Open Sans" w:hAnsi="Open Sans" w:cs="Open Sans"/>
                <w:noProof/>
              </w:rPr>
              <w:t>2. Retos y Oportunidades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F4F5" w14:textId="4BFC3E38" w:rsidR="00557667" w:rsidRDefault="00557667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94039" w:history="1">
            <w:r w:rsidRPr="004C060B">
              <w:rPr>
                <w:rStyle w:val="Hipervnculo"/>
                <w:rFonts w:ascii="Open Sans" w:hAnsi="Open Sans" w:cs="Open Sans"/>
                <w:noProof/>
              </w:rPr>
              <w:t>II. EXTENSIÓN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E0976" w14:textId="3D1FD8C4" w:rsidR="00557667" w:rsidRDefault="00557667" w:rsidP="00557667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94040" w:history="1">
            <w:r w:rsidRPr="004C060B">
              <w:rPr>
                <w:rStyle w:val="Hipervnculo"/>
                <w:rFonts w:ascii="Open Sans" w:hAnsi="Open Sans" w:cs="Open Sans"/>
                <w:noProof/>
              </w:rPr>
              <w:t>1. Resultados por Pilares Institucionales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DBF05" w14:textId="644E5BF2" w:rsidR="00557667" w:rsidRDefault="00557667" w:rsidP="00557667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94041" w:history="1">
            <w:r w:rsidRPr="004C060B">
              <w:rPr>
                <w:rStyle w:val="Hipervnculo"/>
                <w:rFonts w:ascii="Open Sans" w:hAnsi="Open Sans" w:cs="Open Sans"/>
                <w:noProof/>
              </w:rPr>
              <w:t>2. Retos, Aprendizajes y Oportunidades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603C5" w14:textId="47E0E451" w:rsidR="00557667" w:rsidRDefault="00557667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94042" w:history="1">
            <w:r w:rsidRPr="004C060B">
              <w:rPr>
                <w:rStyle w:val="Hipervnculo"/>
                <w:rFonts w:ascii="Open Sans" w:hAnsi="Open Sans" w:cs="Open Sans"/>
                <w:noProof/>
              </w:rPr>
              <w:t>III. ENSEÑANZA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B9E6B" w14:textId="3D85E508" w:rsidR="00557667" w:rsidRDefault="00557667" w:rsidP="00557667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94043" w:history="1">
            <w:r w:rsidRPr="004C060B">
              <w:rPr>
                <w:rStyle w:val="Hipervnculo"/>
                <w:rFonts w:ascii="Open Sans" w:hAnsi="Open Sans" w:cs="Open Sans"/>
                <w:noProof/>
              </w:rPr>
              <w:t>1. Resultados por Pilares Institucionales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94078" w14:textId="04C28227" w:rsidR="00557667" w:rsidRDefault="00557667" w:rsidP="00557667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94044" w:history="1">
            <w:r w:rsidRPr="004C060B">
              <w:rPr>
                <w:rStyle w:val="Hipervnculo"/>
                <w:rFonts w:ascii="Open Sans" w:hAnsi="Open Sans" w:cs="Open Sans"/>
                <w:noProof/>
              </w:rPr>
              <w:t>2. Retos y Oportunidades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B0E04" w14:textId="07DF897A" w:rsidR="00557667" w:rsidRDefault="00557667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94045" w:history="1">
            <w:r w:rsidRPr="004C060B">
              <w:rPr>
                <w:rStyle w:val="Hipervnculo"/>
                <w:rFonts w:ascii="Open Sans" w:hAnsi="Open Sans" w:cs="Open Sans"/>
                <w:noProof/>
              </w:rPr>
              <w:t>IV. GESTIÓN ADMINISTRATIVA Y FINANCIERA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581CD" w14:textId="7CDA5DD4" w:rsidR="00557667" w:rsidRDefault="00557667" w:rsidP="00557667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94046" w:history="1">
            <w:r w:rsidRPr="004C060B">
              <w:rPr>
                <w:rStyle w:val="Hipervnculo"/>
                <w:rFonts w:ascii="Open Sans" w:hAnsi="Open Sans" w:cs="Open Sans"/>
                <w:noProof/>
              </w:rPr>
              <w:t>1. Resultados por Pilares Institucionales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160DB" w14:textId="40F7C8FD" w:rsidR="00557667" w:rsidRDefault="00557667" w:rsidP="00557667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94047" w:history="1">
            <w:r w:rsidRPr="004C060B">
              <w:rPr>
                <w:rStyle w:val="Hipervnculo"/>
                <w:rFonts w:ascii="Open Sans" w:hAnsi="Open Sans" w:cs="Open Sans"/>
                <w:noProof/>
              </w:rPr>
              <w:t>2. Resultados financieros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D5AB3" w14:textId="2C67B174" w:rsidR="00557667" w:rsidRDefault="00557667" w:rsidP="00557667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94048" w:history="1">
            <w:r w:rsidRPr="004C060B">
              <w:rPr>
                <w:rStyle w:val="Hipervnculo"/>
                <w:rFonts w:ascii="Open Sans" w:hAnsi="Open Sans" w:cs="Open Sans"/>
                <w:noProof/>
              </w:rPr>
              <w:t>3. Retos y Oportunidades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D2DCA" w14:textId="68D0BBD7" w:rsidR="00557667" w:rsidRDefault="00557667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94049" w:history="1">
            <w:r w:rsidRPr="004C060B">
              <w:rPr>
                <w:rStyle w:val="Hipervnculo"/>
                <w:rFonts w:ascii="Open Sans" w:hAnsi="Open Sans" w:cs="Open Sans"/>
                <w:noProof/>
              </w:rPr>
              <w:t>V. SÍNTESIS Y PROYECCIONES INSTITUCIONALES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27108" w14:textId="1A1E6684" w:rsidR="00557667" w:rsidRDefault="00557667" w:rsidP="00557667">
          <w:pPr>
            <w:pStyle w:val="T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94050" w:history="1">
            <w:r w:rsidRPr="004C060B">
              <w:rPr>
                <w:rStyle w:val="Hipervnculo"/>
                <w:rFonts w:ascii="Open Sans" w:hAnsi="Open Sans" w:cs="Open Sans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060B">
              <w:rPr>
                <w:rStyle w:val="Hipervnculo"/>
                <w:rFonts w:ascii="Open Sans" w:hAnsi="Open Sans" w:cs="Open Sans"/>
                <w:noProof/>
              </w:rPr>
              <w:t>Proyecciones Estratégicas institucionales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E5455" w14:textId="3CB70C42" w:rsidR="006D7358" w:rsidRPr="00290685" w:rsidRDefault="006D7358" w:rsidP="00557667">
          <w:pPr>
            <w:pStyle w:val="TDC2"/>
            <w:rPr>
              <w:rStyle w:val="Hipervnculo"/>
              <w:noProof/>
              <w:kern w:val="2"/>
              <w14:ligatures w14:val="standardContextual"/>
            </w:rPr>
          </w:pPr>
          <w:r>
            <w:fldChar w:fldCharType="end"/>
          </w:r>
        </w:p>
      </w:sdtContent>
    </w:sdt>
    <w:p w14:paraId="1F1C1C63" w14:textId="64661D30" w:rsidR="006F375E" w:rsidRPr="00290685" w:rsidRDefault="006F375E">
      <w:pPr>
        <w:rPr>
          <w:rFonts w:ascii="Open Sans" w:hAnsi="Open Sans" w:cs="Open Sans"/>
        </w:rPr>
      </w:pPr>
    </w:p>
    <w:p w14:paraId="3FCD0E7A" w14:textId="77777777" w:rsidR="006F375E" w:rsidRPr="00290685" w:rsidRDefault="006F375E">
      <w:pPr>
        <w:rPr>
          <w:rFonts w:ascii="Open Sans" w:hAnsi="Open Sans" w:cs="Open Sans"/>
          <w:sz w:val="24"/>
          <w:szCs w:val="24"/>
        </w:rPr>
      </w:pPr>
    </w:p>
    <w:p w14:paraId="0256E7FA" w14:textId="77777777" w:rsidR="006F375E" w:rsidRPr="00290685" w:rsidRDefault="006F375E">
      <w:pPr>
        <w:rPr>
          <w:rFonts w:ascii="Open Sans" w:hAnsi="Open Sans" w:cs="Open Sans"/>
          <w:sz w:val="24"/>
          <w:szCs w:val="24"/>
        </w:rPr>
      </w:pPr>
    </w:p>
    <w:p w14:paraId="438256BF" w14:textId="77777777" w:rsidR="006F375E" w:rsidRPr="00290685" w:rsidRDefault="006F375E">
      <w:pPr>
        <w:rPr>
          <w:rFonts w:ascii="Open Sans" w:hAnsi="Open Sans" w:cs="Open Sans"/>
          <w:sz w:val="24"/>
          <w:szCs w:val="24"/>
        </w:rPr>
      </w:pPr>
    </w:p>
    <w:p w14:paraId="035ADB7E" w14:textId="77777777" w:rsidR="006F375E" w:rsidRPr="00290685" w:rsidRDefault="006F375E">
      <w:pPr>
        <w:rPr>
          <w:rFonts w:ascii="Open Sans" w:hAnsi="Open Sans" w:cs="Open Sans"/>
          <w:sz w:val="24"/>
          <w:szCs w:val="24"/>
        </w:rPr>
      </w:pPr>
    </w:p>
    <w:p w14:paraId="3EF21119" w14:textId="77777777" w:rsidR="006F375E" w:rsidRPr="00290685" w:rsidRDefault="006F375E">
      <w:pPr>
        <w:rPr>
          <w:rFonts w:ascii="Open Sans" w:hAnsi="Open Sans" w:cs="Open Sans"/>
          <w:sz w:val="24"/>
          <w:szCs w:val="24"/>
        </w:rPr>
      </w:pPr>
    </w:p>
    <w:p w14:paraId="36EE1138" w14:textId="77777777" w:rsidR="006F375E" w:rsidRDefault="006F375E">
      <w:pPr>
        <w:rPr>
          <w:rFonts w:ascii="Open Sans" w:hAnsi="Open Sans" w:cs="Open Sans"/>
          <w:sz w:val="24"/>
          <w:szCs w:val="24"/>
        </w:rPr>
      </w:pPr>
    </w:p>
    <w:p w14:paraId="5C5A17FD" w14:textId="77777777" w:rsidR="004442A1" w:rsidRPr="00290685" w:rsidRDefault="004442A1">
      <w:pPr>
        <w:rPr>
          <w:rFonts w:ascii="Open Sans" w:hAnsi="Open Sans" w:cs="Open Sans"/>
          <w:sz w:val="24"/>
          <w:szCs w:val="24"/>
        </w:rPr>
      </w:pPr>
    </w:p>
    <w:p w14:paraId="2B32BEDA" w14:textId="77777777" w:rsidR="006F375E" w:rsidRPr="00290685" w:rsidRDefault="006F375E">
      <w:pPr>
        <w:rPr>
          <w:rFonts w:ascii="Open Sans" w:hAnsi="Open Sans" w:cs="Open Sans"/>
          <w:sz w:val="24"/>
          <w:szCs w:val="24"/>
        </w:rPr>
      </w:pPr>
    </w:p>
    <w:p w14:paraId="5CF486A6" w14:textId="77777777" w:rsidR="006F375E" w:rsidRPr="00290685" w:rsidRDefault="006F375E">
      <w:pPr>
        <w:rPr>
          <w:rFonts w:ascii="Open Sans" w:hAnsi="Open Sans" w:cs="Open Sans"/>
          <w:sz w:val="24"/>
          <w:szCs w:val="24"/>
        </w:rPr>
      </w:pPr>
    </w:p>
    <w:p w14:paraId="131C6DC4" w14:textId="77777777" w:rsidR="006F375E" w:rsidRPr="00290685" w:rsidRDefault="006F375E">
      <w:pPr>
        <w:rPr>
          <w:rFonts w:ascii="Open Sans" w:hAnsi="Open Sans" w:cs="Open Sans"/>
          <w:sz w:val="24"/>
          <w:szCs w:val="24"/>
        </w:rPr>
      </w:pPr>
    </w:p>
    <w:p w14:paraId="08F7431C" w14:textId="77777777" w:rsidR="006F375E" w:rsidRPr="00290685" w:rsidRDefault="006F375E">
      <w:pPr>
        <w:rPr>
          <w:rFonts w:ascii="Open Sans" w:hAnsi="Open Sans" w:cs="Open Sans"/>
          <w:sz w:val="24"/>
          <w:szCs w:val="24"/>
        </w:rPr>
      </w:pPr>
    </w:p>
    <w:p w14:paraId="07DB6738" w14:textId="77777777" w:rsidR="006F375E" w:rsidRPr="00290685" w:rsidRDefault="006F375E">
      <w:pPr>
        <w:rPr>
          <w:rFonts w:ascii="Open Sans" w:hAnsi="Open Sans" w:cs="Open Sans"/>
          <w:sz w:val="24"/>
          <w:szCs w:val="24"/>
        </w:rPr>
      </w:pPr>
    </w:p>
    <w:p w14:paraId="5B0D9581" w14:textId="77777777" w:rsidR="00063F31" w:rsidRPr="00290685" w:rsidRDefault="7480F17D" w:rsidP="0BA901D7">
      <w:pPr>
        <w:pStyle w:val="Ttulo1"/>
        <w:pBdr>
          <w:bottom w:val="single" w:sz="8" w:space="4" w:color="1F5C99"/>
        </w:pBdr>
        <w:rPr>
          <w:rFonts w:ascii="Open Sans" w:hAnsi="Open Sans" w:cs="Open Sans"/>
          <w:sz w:val="24"/>
          <w:szCs w:val="24"/>
        </w:rPr>
      </w:pPr>
      <w:bookmarkStart w:id="0" w:name="_Toc226994034"/>
      <w:r w:rsidRPr="0BA901D7">
        <w:rPr>
          <w:rFonts w:ascii="Open Sans" w:hAnsi="Open Sans" w:cs="Open Sans"/>
          <w:sz w:val="24"/>
          <w:szCs w:val="24"/>
        </w:rPr>
        <w:lastRenderedPageBreak/>
        <w:t>PRESENTACIÓN DEL RECTOR</w:t>
      </w:r>
      <w:bookmarkEnd w:id="0"/>
    </w:p>
    <w:p w14:paraId="7A4A6B2E" w14:textId="77777777" w:rsidR="00063F31" w:rsidRPr="00290685" w:rsidRDefault="00063F31" w:rsidP="00063F31">
      <w:pPr>
        <w:rPr>
          <w:rFonts w:ascii="Open Sans" w:hAnsi="Open Sans" w:cs="Open Sans"/>
          <w:sz w:val="24"/>
          <w:szCs w:val="24"/>
        </w:rPr>
      </w:pPr>
    </w:p>
    <w:p w14:paraId="332D52ED" w14:textId="69A1FE39" w:rsidR="00063F31" w:rsidRPr="00290685" w:rsidRDefault="00063F31" w:rsidP="00063F31">
      <w:pPr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sz w:val="24"/>
          <w:szCs w:val="24"/>
        </w:rPr>
        <w:t>La Universidad de Santander (UDES) llega al cierre de 2025 con la certeza de haber transitado, de manera decidida, del diseño estratégico a la ejecución concreta. Los resultados que recoge este Informe de Gestión Institucional no son cifras aisladas: son la expresión tangible del compromiso que la UDES ha asumido con su comunidad, con sus regiones, con el país y el mundo.</w:t>
      </w:r>
    </w:p>
    <w:p w14:paraId="4425C7B5" w14:textId="77777777" w:rsidR="00063F31" w:rsidRPr="00290685" w:rsidRDefault="00063F31" w:rsidP="00063F31">
      <w:pPr>
        <w:jc w:val="both"/>
        <w:rPr>
          <w:rFonts w:ascii="Open Sans" w:hAnsi="Open Sans" w:cs="Open Sans"/>
          <w:sz w:val="24"/>
          <w:szCs w:val="24"/>
        </w:rPr>
      </w:pPr>
    </w:p>
    <w:p w14:paraId="1D6F82F5" w14:textId="47C761D6" w:rsidR="001403A6" w:rsidRPr="00290685" w:rsidRDefault="001403A6" w:rsidP="00063F31">
      <w:pPr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sz w:val="24"/>
          <w:szCs w:val="24"/>
        </w:rPr>
        <w:t>Cada logro registrado en estas páginas tiene nombre propio en el Plan de Desarrollo Institucional y en la hoja de ruta establecida en el Proyecto Educativo Institucional, en el marco de los cinco mandatos institucionales que definen el propósito y la identidad de nuestra cuarta etapa</w:t>
      </w:r>
    </w:p>
    <w:p w14:paraId="03FED3B4" w14:textId="77777777" w:rsidR="00063F31" w:rsidRPr="00290685" w:rsidRDefault="00063F31" w:rsidP="00063F31">
      <w:pPr>
        <w:jc w:val="both"/>
        <w:rPr>
          <w:rFonts w:ascii="Open Sans" w:hAnsi="Open Sans" w:cs="Open Sans"/>
          <w:sz w:val="24"/>
          <w:szCs w:val="24"/>
        </w:rPr>
      </w:pPr>
    </w:p>
    <w:p w14:paraId="0B42961C" w14:textId="77777777" w:rsidR="00832AA6" w:rsidRPr="00290685" w:rsidRDefault="00063F31" w:rsidP="00063F31">
      <w:pPr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sz w:val="24"/>
          <w:szCs w:val="24"/>
        </w:rPr>
        <w:t>El primero de esos mandatos</w:t>
      </w:r>
      <w:r w:rsidR="009D54B1" w:rsidRPr="00290685">
        <w:rPr>
          <w:rFonts w:ascii="Open Sans" w:hAnsi="Open Sans" w:cs="Open Sans"/>
          <w:sz w:val="24"/>
          <w:szCs w:val="24"/>
        </w:rPr>
        <w:t xml:space="preserve"> la</w:t>
      </w:r>
      <w:r w:rsidRPr="00290685">
        <w:rPr>
          <w:rFonts w:ascii="Open Sans" w:hAnsi="Open Sans" w:cs="Open Sans"/>
          <w:sz w:val="24"/>
          <w:szCs w:val="24"/>
        </w:rPr>
        <w:t xml:space="preserve"> </w:t>
      </w:r>
      <w:r w:rsidRPr="00290685">
        <w:rPr>
          <w:rFonts w:ascii="Open Sans" w:hAnsi="Open Sans" w:cs="Open Sans"/>
          <w:b/>
          <w:bCs/>
          <w:i/>
          <w:iCs/>
          <w:sz w:val="24"/>
          <w:szCs w:val="24"/>
        </w:rPr>
        <w:t>calidad y excelencia en todas las funciones misionales</w:t>
      </w:r>
      <w:r w:rsidR="009D54B1" w:rsidRPr="00290685">
        <w:rPr>
          <w:rFonts w:ascii="Open Sans" w:hAnsi="Open Sans" w:cs="Open Sans"/>
          <w:sz w:val="24"/>
          <w:szCs w:val="24"/>
        </w:rPr>
        <w:t xml:space="preserve">, </w:t>
      </w:r>
      <w:r w:rsidRPr="00290685">
        <w:rPr>
          <w:rFonts w:ascii="Open Sans" w:hAnsi="Open Sans" w:cs="Open Sans"/>
          <w:sz w:val="24"/>
          <w:szCs w:val="24"/>
        </w:rPr>
        <w:t xml:space="preserve">se refleja en el 85% de grupos de investigación clasificados en las categorías científicas de mayor reconocimiento, en los avances hacia la renovación de la acreditación institucional y en la mejora sostenida de los resultados académicos de nuestros estudiantes. </w:t>
      </w:r>
      <w:r w:rsidR="003B0A91" w:rsidRPr="00290685">
        <w:rPr>
          <w:rFonts w:ascii="Open Sans" w:hAnsi="Open Sans" w:cs="Open Sans"/>
          <w:sz w:val="24"/>
          <w:szCs w:val="24"/>
        </w:rPr>
        <w:t xml:space="preserve">El segundo mandato, </w:t>
      </w:r>
      <w:r w:rsidR="003B0A91" w:rsidRPr="00290685">
        <w:rPr>
          <w:rFonts w:ascii="Open Sans" w:hAnsi="Open Sans" w:cs="Open Sans"/>
          <w:b/>
          <w:bCs/>
          <w:i/>
          <w:iCs/>
          <w:sz w:val="24"/>
          <w:szCs w:val="24"/>
        </w:rPr>
        <w:t>la investigación aplicada y apropiación social del conocimiento</w:t>
      </w:r>
      <w:r w:rsidR="003B0A91" w:rsidRPr="00290685">
        <w:rPr>
          <w:rFonts w:ascii="Open Sans" w:hAnsi="Open Sans" w:cs="Open Sans"/>
          <w:sz w:val="24"/>
          <w:szCs w:val="24"/>
        </w:rPr>
        <w:t xml:space="preserve">, se evidencia en las 161 publicaciones indexadas en </w:t>
      </w:r>
      <w:proofErr w:type="spellStart"/>
      <w:r w:rsidR="003B0A91" w:rsidRPr="00290685">
        <w:rPr>
          <w:rFonts w:ascii="Open Sans" w:hAnsi="Open Sans" w:cs="Open Sans"/>
          <w:sz w:val="24"/>
          <w:szCs w:val="24"/>
        </w:rPr>
        <w:t>Scopus</w:t>
      </w:r>
      <w:proofErr w:type="spellEnd"/>
      <w:r w:rsidR="003B0A91" w:rsidRPr="00290685">
        <w:rPr>
          <w:rFonts w:ascii="Open Sans" w:hAnsi="Open Sans" w:cs="Open Sans"/>
          <w:sz w:val="24"/>
          <w:szCs w:val="24"/>
        </w:rPr>
        <w:t xml:space="preserve"> durante 2025</w:t>
      </w:r>
      <w:r w:rsidRPr="00290685">
        <w:rPr>
          <w:rFonts w:ascii="Open Sans" w:hAnsi="Open Sans" w:cs="Open Sans"/>
          <w:sz w:val="24"/>
          <w:szCs w:val="24"/>
        </w:rPr>
        <w:t xml:space="preserve">, en la influencia de </w:t>
      </w:r>
      <w:r w:rsidR="00360412" w:rsidRPr="00290685">
        <w:rPr>
          <w:rFonts w:ascii="Open Sans" w:hAnsi="Open Sans" w:cs="Open Sans"/>
          <w:sz w:val="24"/>
          <w:szCs w:val="24"/>
        </w:rPr>
        <w:t xml:space="preserve">la </w:t>
      </w:r>
      <w:r w:rsidRPr="00290685">
        <w:rPr>
          <w:rFonts w:ascii="Open Sans" w:hAnsi="Open Sans" w:cs="Open Sans"/>
          <w:sz w:val="24"/>
          <w:szCs w:val="24"/>
        </w:rPr>
        <w:t>producción científica en la política pública de 23 países y en los más de 40 proyectos de extensión ejecutados con actores del territorio.</w:t>
      </w:r>
      <w:r w:rsidR="009D54B1" w:rsidRPr="00290685">
        <w:rPr>
          <w:rFonts w:ascii="Open Sans" w:hAnsi="Open Sans" w:cs="Open Sans"/>
          <w:sz w:val="24"/>
          <w:szCs w:val="24"/>
        </w:rPr>
        <w:t xml:space="preserve"> </w:t>
      </w:r>
    </w:p>
    <w:p w14:paraId="5FA8224E" w14:textId="77777777" w:rsidR="00832AA6" w:rsidRPr="00290685" w:rsidRDefault="00832AA6" w:rsidP="00063F31">
      <w:pPr>
        <w:jc w:val="both"/>
        <w:rPr>
          <w:rFonts w:ascii="Open Sans" w:hAnsi="Open Sans" w:cs="Open Sans"/>
          <w:sz w:val="24"/>
          <w:szCs w:val="24"/>
        </w:rPr>
      </w:pPr>
    </w:p>
    <w:p w14:paraId="3BCE3457" w14:textId="25872FC8" w:rsidR="00063F31" w:rsidRPr="00290685" w:rsidRDefault="00063F31" w:rsidP="00063F31">
      <w:pPr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sz w:val="24"/>
          <w:szCs w:val="24"/>
        </w:rPr>
        <w:t xml:space="preserve">La </w:t>
      </w:r>
      <w:r w:rsidRPr="00290685">
        <w:rPr>
          <w:rFonts w:ascii="Open Sans" w:hAnsi="Open Sans" w:cs="Open Sans"/>
          <w:b/>
          <w:bCs/>
          <w:i/>
          <w:iCs/>
          <w:sz w:val="24"/>
          <w:szCs w:val="24"/>
        </w:rPr>
        <w:t>cultura global y la internacionalización</w:t>
      </w:r>
      <w:r w:rsidRPr="00290685">
        <w:rPr>
          <w:rFonts w:ascii="Open Sans" w:hAnsi="Open Sans" w:cs="Open Sans"/>
          <w:sz w:val="24"/>
          <w:szCs w:val="24"/>
        </w:rPr>
        <w:t xml:space="preserve"> avanzan a través de alianzas con instituciones y redes académicas internacionales</w:t>
      </w:r>
      <w:r w:rsidR="004539E0" w:rsidRPr="00290685">
        <w:rPr>
          <w:rFonts w:ascii="Open Sans" w:hAnsi="Open Sans" w:cs="Open Sans"/>
          <w:sz w:val="24"/>
          <w:szCs w:val="24"/>
        </w:rPr>
        <w:t xml:space="preserve"> y visibilidad en los principales rankings mundiales</w:t>
      </w:r>
      <w:r w:rsidRPr="00290685">
        <w:rPr>
          <w:rFonts w:ascii="Open Sans" w:hAnsi="Open Sans" w:cs="Open Sans"/>
          <w:sz w:val="24"/>
          <w:szCs w:val="24"/>
        </w:rPr>
        <w:t>, mientras que</w:t>
      </w:r>
      <w:r w:rsidR="00A51159" w:rsidRPr="00290685">
        <w:rPr>
          <w:rFonts w:ascii="Open Sans" w:hAnsi="Open Sans" w:cs="Open Sans"/>
          <w:sz w:val="24"/>
          <w:szCs w:val="24"/>
        </w:rPr>
        <w:t xml:space="preserve"> el </w:t>
      </w:r>
      <w:r w:rsidRPr="00290685">
        <w:rPr>
          <w:rFonts w:ascii="Open Sans" w:hAnsi="Open Sans" w:cs="Open Sans"/>
          <w:sz w:val="24"/>
          <w:szCs w:val="24"/>
        </w:rPr>
        <w:t xml:space="preserve">compromiso con el </w:t>
      </w:r>
      <w:r w:rsidRPr="00290685">
        <w:rPr>
          <w:rFonts w:ascii="Open Sans" w:hAnsi="Open Sans" w:cs="Open Sans"/>
          <w:b/>
          <w:bCs/>
          <w:i/>
          <w:iCs/>
          <w:sz w:val="24"/>
          <w:szCs w:val="24"/>
        </w:rPr>
        <w:t>desarrollo de la región nororiental de Colombia</w:t>
      </w:r>
      <w:r w:rsidRPr="00290685">
        <w:rPr>
          <w:rFonts w:ascii="Open Sans" w:hAnsi="Open Sans" w:cs="Open Sans"/>
          <w:sz w:val="24"/>
          <w:szCs w:val="24"/>
        </w:rPr>
        <w:t xml:space="preserve"> se materializa en programas pertinentes, en los emprendimientos activos y en una presencia institucional cada vez más arraigada en las comunidades que nos rodean</w:t>
      </w:r>
      <w:r w:rsidR="00145F34" w:rsidRPr="00290685">
        <w:rPr>
          <w:rFonts w:ascii="Open Sans" w:hAnsi="Open Sans" w:cs="Open Sans"/>
          <w:sz w:val="24"/>
          <w:szCs w:val="24"/>
        </w:rPr>
        <w:t xml:space="preserve"> y</w:t>
      </w:r>
      <w:r w:rsidRPr="00290685">
        <w:rPr>
          <w:rFonts w:ascii="Open Sans" w:hAnsi="Open Sans" w:cs="Open Sans"/>
          <w:sz w:val="24"/>
          <w:szCs w:val="24"/>
        </w:rPr>
        <w:t xml:space="preserve"> </w:t>
      </w:r>
      <w:r w:rsidR="008305A4" w:rsidRPr="00290685">
        <w:rPr>
          <w:rFonts w:ascii="Open Sans" w:hAnsi="Open Sans" w:cs="Open Sans"/>
          <w:sz w:val="24"/>
          <w:szCs w:val="24"/>
        </w:rPr>
        <w:t>e</w:t>
      </w:r>
      <w:r w:rsidR="00CB1761" w:rsidRPr="00290685">
        <w:rPr>
          <w:rFonts w:ascii="Open Sans" w:hAnsi="Open Sans" w:cs="Open Sans"/>
          <w:sz w:val="24"/>
          <w:szCs w:val="24"/>
        </w:rPr>
        <w:t xml:space="preserve">n el horizonte de todos estos esfuerzos brilla el sueño misional diferenciador: la consolidación del </w:t>
      </w:r>
      <w:r w:rsidR="00CB1761" w:rsidRPr="00290685">
        <w:rPr>
          <w:rFonts w:ascii="Open Sans" w:hAnsi="Open Sans" w:cs="Open Sans"/>
          <w:b/>
          <w:bCs/>
          <w:i/>
          <w:iCs/>
          <w:sz w:val="24"/>
          <w:szCs w:val="24"/>
        </w:rPr>
        <w:t>Centro de Investigación del Hidrógeno UDES</w:t>
      </w:r>
      <w:r w:rsidR="00CB1761" w:rsidRPr="00290685">
        <w:rPr>
          <w:rFonts w:ascii="Open Sans" w:hAnsi="Open Sans" w:cs="Open Sans"/>
          <w:sz w:val="24"/>
          <w:szCs w:val="24"/>
        </w:rPr>
        <w:t xml:space="preserve"> </w:t>
      </w:r>
      <w:r w:rsidRPr="00290685">
        <w:rPr>
          <w:rFonts w:ascii="Open Sans" w:hAnsi="Open Sans" w:cs="Open Sans"/>
          <w:sz w:val="24"/>
          <w:szCs w:val="24"/>
        </w:rPr>
        <w:t>como referente nacional en transición energética sostenible, integrando la producción de hidrógeno verde a los currículos y a los proyectos de extensión con el territorio.</w:t>
      </w:r>
    </w:p>
    <w:p w14:paraId="5E357B25" w14:textId="77777777" w:rsidR="00063F31" w:rsidRPr="00290685" w:rsidRDefault="00063F31" w:rsidP="00063F31">
      <w:pPr>
        <w:jc w:val="both"/>
        <w:rPr>
          <w:rFonts w:ascii="Open Sans" w:hAnsi="Open Sans" w:cs="Open Sans"/>
          <w:sz w:val="24"/>
          <w:szCs w:val="24"/>
        </w:rPr>
      </w:pPr>
    </w:p>
    <w:p w14:paraId="28A9160B" w14:textId="6446EB15" w:rsidR="006C5213" w:rsidRPr="00290685" w:rsidRDefault="00786472" w:rsidP="000D4AA1">
      <w:pPr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sz w:val="24"/>
          <w:szCs w:val="24"/>
        </w:rPr>
        <w:t xml:space="preserve">La </w:t>
      </w:r>
      <w:r w:rsidR="009D54B1" w:rsidRPr="00290685">
        <w:rPr>
          <w:rFonts w:ascii="Open Sans" w:hAnsi="Open Sans" w:cs="Open Sans"/>
          <w:sz w:val="24"/>
          <w:szCs w:val="24"/>
        </w:rPr>
        <w:t xml:space="preserve">misión de aportar a la construcción de una sociedad más justa, equitativa y sostenible se fortalece cuando </w:t>
      </w:r>
      <w:r w:rsidR="00A8517B" w:rsidRPr="00290685">
        <w:rPr>
          <w:rFonts w:ascii="Open Sans" w:hAnsi="Open Sans" w:cs="Open Sans"/>
          <w:sz w:val="24"/>
          <w:szCs w:val="24"/>
        </w:rPr>
        <w:t>se aliena</w:t>
      </w:r>
      <w:r w:rsidR="009D54B1" w:rsidRPr="00290685">
        <w:rPr>
          <w:rFonts w:ascii="Open Sans" w:hAnsi="Open Sans" w:cs="Open Sans"/>
          <w:sz w:val="24"/>
          <w:szCs w:val="24"/>
        </w:rPr>
        <w:t xml:space="preserve"> cada decisión institucional con los Objetivos de Desarrollo Sostenible y cuando la calidad académica no</w:t>
      </w:r>
      <w:r w:rsidR="00A970E2" w:rsidRPr="00290685">
        <w:rPr>
          <w:rFonts w:ascii="Open Sans" w:hAnsi="Open Sans" w:cs="Open Sans"/>
          <w:sz w:val="24"/>
          <w:szCs w:val="24"/>
        </w:rPr>
        <w:t xml:space="preserve"> es</w:t>
      </w:r>
      <w:r w:rsidR="009D54B1" w:rsidRPr="00290685">
        <w:rPr>
          <w:rFonts w:ascii="Open Sans" w:hAnsi="Open Sans" w:cs="Open Sans"/>
          <w:sz w:val="24"/>
          <w:szCs w:val="24"/>
        </w:rPr>
        <w:t xml:space="preserve"> un requisito formal, sino una convicción cotidiana. </w:t>
      </w:r>
      <w:r w:rsidR="00850CE6" w:rsidRPr="00290685">
        <w:rPr>
          <w:rFonts w:ascii="Open Sans" w:hAnsi="Open Sans" w:cs="Open Sans"/>
          <w:sz w:val="24"/>
          <w:szCs w:val="24"/>
        </w:rPr>
        <w:t>La renovación de la acreditación institucional, que orientará la agenda de 2026, constituye la expresión más clara de este compromiso con la excelencia.</w:t>
      </w:r>
    </w:p>
    <w:p w14:paraId="6D879BFE" w14:textId="5FB15457" w:rsidR="00400B46" w:rsidRPr="00290685" w:rsidRDefault="00400B46" w:rsidP="009D54B1">
      <w:pPr>
        <w:jc w:val="both"/>
        <w:rPr>
          <w:rFonts w:ascii="Open Sans" w:hAnsi="Open Sans" w:cs="Open Sans"/>
          <w:sz w:val="24"/>
          <w:szCs w:val="24"/>
        </w:rPr>
      </w:pPr>
    </w:p>
    <w:p w14:paraId="3C66FAB0" w14:textId="786306A3" w:rsidR="00051ED7" w:rsidRPr="00290685" w:rsidRDefault="00051ED7" w:rsidP="00051ED7">
      <w:pPr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sz w:val="24"/>
          <w:szCs w:val="24"/>
        </w:rPr>
        <w:lastRenderedPageBreak/>
        <w:t>El camino que se proyecta hacia el futuro es tan desafiante como el recorrido hasta ahora. No obstante, se asume desde una institución más consolidada, más articulada con su territorio y plenamente convencida de que la educación superior constituye el instrumento más poderoso para el progreso humano.</w:t>
      </w:r>
    </w:p>
    <w:p w14:paraId="6C579E5B" w14:textId="77777777" w:rsidR="00051ED7" w:rsidRPr="00290685" w:rsidRDefault="00051ED7" w:rsidP="00051ED7">
      <w:pPr>
        <w:jc w:val="both"/>
        <w:rPr>
          <w:rFonts w:ascii="Open Sans" w:hAnsi="Open Sans" w:cs="Open Sans"/>
          <w:sz w:val="24"/>
          <w:szCs w:val="24"/>
        </w:rPr>
      </w:pPr>
    </w:p>
    <w:p w14:paraId="5EBCF2CA" w14:textId="6607F471" w:rsidR="00B75DE4" w:rsidRPr="00290685" w:rsidRDefault="00051ED7" w:rsidP="00051ED7">
      <w:pPr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sz w:val="24"/>
          <w:szCs w:val="24"/>
        </w:rPr>
        <w:t>Este informe recoge el proceso construido y, al mismo tiempo, expresa el compromiso con los retos y propósitos que orientan la etapa que sigue.</w:t>
      </w:r>
    </w:p>
    <w:p w14:paraId="310A8A08" w14:textId="77777777" w:rsidR="00063F31" w:rsidRPr="00290685" w:rsidRDefault="00063F31" w:rsidP="00063F31">
      <w:pPr>
        <w:rPr>
          <w:rFonts w:ascii="Open Sans" w:hAnsi="Open Sans" w:cs="Open Sans"/>
          <w:sz w:val="24"/>
          <w:szCs w:val="24"/>
        </w:rPr>
      </w:pPr>
    </w:p>
    <w:p w14:paraId="15F0194A" w14:textId="77777777" w:rsidR="00866A10" w:rsidRPr="00290685" w:rsidRDefault="00866A10" w:rsidP="00063F31">
      <w:pPr>
        <w:rPr>
          <w:rFonts w:ascii="Open Sans" w:hAnsi="Open Sans" w:cs="Open Sans"/>
          <w:sz w:val="24"/>
          <w:szCs w:val="24"/>
        </w:rPr>
      </w:pPr>
    </w:p>
    <w:p w14:paraId="1CD3682F" w14:textId="77777777" w:rsidR="00866A10" w:rsidRPr="00290685" w:rsidRDefault="00866A10" w:rsidP="00063F31">
      <w:pPr>
        <w:rPr>
          <w:rFonts w:ascii="Open Sans" w:hAnsi="Open Sans" w:cs="Open Sans"/>
          <w:sz w:val="24"/>
          <w:szCs w:val="24"/>
        </w:rPr>
      </w:pPr>
    </w:p>
    <w:p w14:paraId="2F630895" w14:textId="77777777" w:rsidR="00866A10" w:rsidRPr="00290685" w:rsidRDefault="00866A10" w:rsidP="00063F31">
      <w:pPr>
        <w:rPr>
          <w:rFonts w:ascii="Open Sans" w:hAnsi="Open Sans" w:cs="Open Sans"/>
          <w:sz w:val="24"/>
          <w:szCs w:val="24"/>
        </w:rPr>
      </w:pPr>
    </w:p>
    <w:p w14:paraId="146B4364" w14:textId="77777777" w:rsidR="0086644E" w:rsidRPr="00290685" w:rsidRDefault="0086644E" w:rsidP="00063F31">
      <w:pPr>
        <w:rPr>
          <w:rFonts w:ascii="Open Sans" w:hAnsi="Open Sans" w:cs="Open Sans"/>
          <w:i/>
          <w:iCs/>
          <w:sz w:val="24"/>
          <w:szCs w:val="24"/>
        </w:rPr>
      </w:pPr>
    </w:p>
    <w:p w14:paraId="78679FFD" w14:textId="6CDB5029" w:rsidR="00063F31" w:rsidRPr="00A44152" w:rsidRDefault="001621FD" w:rsidP="00063F31">
      <w:pPr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 xml:space="preserve">Jose </w:t>
      </w:r>
      <w:r w:rsidR="00063F31" w:rsidRPr="00A44152">
        <w:rPr>
          <w:rFonts w:ascii="Open Sans" w:hAnsi="Open Sans" w:cs="Open Sans"/>
          <w:b/>
          <w:bCs/>
          <w:sz w:val="24"/>
          <w:szCs w:val="24"/>
        </w:rPr>
        <w:t>Patricio López Jaramillo</w:t>
      </w:r>
    </w:p>
    <w:p w14:paraId="21723103" w14:textId="77777777" w:rsidR="00063F31" w:rsidRPr="009056D6" w:rsidRDefault="00063F31" w:rsidP="00063F31">
      <w:pPr>
        <w:rPr>
          <w:rFonts w:ascii="Open Sans" w:hAnsi="Open Sans" w:cs="Open Sans"/>
          <w:sz w:val="24"/>
          <w:szCs w:val="24"/>
        </w:rPr>
      </w:pPr>
      <w:r w:rsidRPr="009056D6">
        <w:rPr>
          <w:rFonts w:ascii="Open Sans" w:hAnsi="Open Sans" w:cs="Open Sans"/>
          <w:sz w:val="24"/>
          <w:szCs w:val="24"/>
        </w:rPr>
        <w:t>Rector general</w:t>
      </w:r>
    </w:p>
    <w:p w14:paraId="6F4BA14D" w14:textId="17CCD17D" w:rsidR="004F6A41" w:rsidRPr="009056D6" w:rsidRDefault="00063F31" w:rsidP="00063F31">
      <w:pPr>
        <w:rPr>
          <w:rFonts w:ascii="Open Sans" w:hAnsi="Open Sans" w:cs="Open Sans"/>
          <w:sz w:val="24"/>
          <w:szCs w:val="24"/>
        </w:rPr>
      </w:pPr>
      <w:r w:rsidRPr="009056D6">
        <w:rPr>
          <w:rFonts w:ascii="Open Sans" w:hAnsi="Open Sans" w:cs="Open Sans"/>
          <w:sz w:val="24"/>
          <w:szCs w:val="24"/>
        </w:rPr>
        <w:t>Universidad de Santander</w:t>
      </w:r>
      <w:r w:rsidR="00E02A68">
        <w:rPr>
          <w:rFonts w:ascii="Open Sans" w:hAnsi="Open Sans" w:cs="Open Sans"/>
          <w:sz w:val="24"/>
          <w:szCs w:val="24"/>
        </w:rPr>
        <w:t xml:space="preserve"> (</w:t>
      </w:r>
      <w:r w:rsidRPr="009056D6">
        <w:rPr>
          <w:rFonts w:ascii="Open Sans" w:hAnsi="Open Sans" w:cs="Open Sans"/>
          <w:sz w:val="24"/>
          <w:szCs w:val="24"/>
        </w:rPr>
        <w:t>UDES</w:t>
      </w:r>
      <w:r w:rsidR="00E02A68">
        <w:rPr>
          <w:rFonts w:ascii="Open Sans" w:hAnsi="Open Sans" w:cs="Open Sans"/>
          <w:sz w:val="24"/>
          <w:szCs w:val="24"/>
        </w:rPr>
        <w:t>)</w:t>
      </w:r>
    </w:p>
    <w:p w14:paraId="55B5C6EF" w14:textId="77777777" w:rsidR="004F6A41" w:rsidRPr="00290685" w:rsidRDefault="004F6A41">
      <w:pPr>
        <w:rPr>
          <w:rFonts w:ascii="Open Sans" w:hAnsi="Open Sans" w:cs="Open Sans"/>
          <w:i/>
          <w:iCs/>
          <w:sz w:val="24"/>
          <w:szCs w:val="24"/>
        </w:rPr>
      </w:pPr>
      <w:r w:rsidRPr="00290685">
        <w:rPr>
          <w:rFonts w:ascii="Open Sans" w:hAnsi="Open Sans" w:cs="Open Sans"/>
          <w:i/>
          <w:iCs/>
          <w:sz w:val="24"/>
          <w:szCs w:val="24"/>
        </w:rPr>
        <w:br w:type="page"/>
      </w:r>
    </w:p>
    <w:p w14:paraId="2C130332" w14:textId="4B452154" w:rsidR="006F375E" w:rsidRPr="00290685" w:rsidRDefault="2B5E38AD" w:rsidP="0BA901D7">
      <w:pPr>
        <w:pStyle w:val="Ttulo1"/>
        <w:pBdr>
          <w:bottom w:val="single" w:sz="8" w:space="4" w:color="1F5C99"/>
        </w:pBdr>
        <w:rPr>
          <w:rFonts w:ascii="Open Sans" w:hAnsi="Open Sans" w:cs="Open Sans"/>
          <w:sz w:val="24"/>
          <w:szCs w:val="24"/>
        </w:rPr>
      </w:pPr>
      <w:bookmarkStart w:id="1" w:name="_Toc226994035"/>
      <w:r w:rsidRPr="0BA901D7">
        <w:rPr>
          <w:rFonts w:ascii="Open Sans" w:hAnsi="Open Sans" w:cs="Open Sans"/>
          <w:sz w:val="24"/>
          <w:szCs w:val="24"/>
        </w:rPr>
        <w:lastRenderedPageBreak/>
        <w:t>INTRODUCCIÓN</w:t>
      </w:r>
      <w:bookmarkEnd w:id="1"/>
    </w:p>
    <w:p w14:paraId="404DE97E" w14:textId="389FDA5E" w:rsidR="002044B3" w:rsidRPr="00290685" w:rsidRDefault="002044B3" w:rsidP="002044B3">
      <w:pPr>
        <w:spacing w:before="60" w:after="10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El presente Informe de Gestión Institucional 2025 da cuenta del desempeño y los resultados alcanzados por la Universidad de Santander</w:t>
      </w:r>
      <w:r w:rsidR="00123D70">
        <w:rPr>
          <w:rFonts w:ascii="Open Sans" w:hAnsi="Open Sans" w:cs="Open Sans"/>
          <w:color w:val="444444"/>
          <w:sz w:val="24"/>
          <w:szCs w:val="24"/>
        </w:rPr>
        <w:t xml:space="preserve"> (UDES) </w:t>
      </w:r>
      <w:r w:rsidRPr="00290685">
        <w:rPr>
          <w:rFonts w:ascii="Open Sans" w:hAnsi="Open Sans" w:cs="Open Sans"/>
          <w:color w:val="444444"/>
          <w:sz w:val="24"/>
          <w:szCs w:val="24"/>
        </w:rPr>
        <w:t>en el ejercicio de sus tres funciones sustantivas: Investigación, Extensión y Enseñanza</w:t>
      </w:r>
      <w:r w:rsidR="004442A1">
        <w:rPr>
          <w:rFonts w:ascii="Open Sans" w:hAnsi="Open Sans" w:cs="Open Sans"/>
          <w:color w:val="444444"/>
          <w:sz w:val="24"/>
          <w:szCs w:val="24"/>
        </w:rPr>
        <w:t xml:space="preserve"> y la </w:t>
      </w:r>
      <w:r w:rsidR="00123D70">
        <w:rPr>
          <w:rFonts w:ascii="Open Sans" w:hAnsi="Open Sans" w:cs="Open Sans"/>
          <w:color w:val="444444"/>
          <w:sz w:val="24"/>
          <w:szCs w:val="24"/>
        </w:rPr>
        <w:t xml:space="preserve">gestión </w:t>
      </w:r>
      <w:r w:rsidR="004442A1">
        <w:rPr>
          <w:rFonts w:ascii="Open Sans" w:hAnsi="Open Sans" w:cs="Open Sans"/>
          <w:color w:val="444444"/>
          <w:sz w:val="24"/>
          <w:szCs w:val="24"/>
        </w:rPr>
        <w:t>administra</w:t>
      </w:r>
      <w:r w:rsidR="00123D70">
        <w:rPr>
          <w:rFonts w:ascii="Open Sans" w:hAnsi="Open Sans" w:cs="Open Sans"/>
          <w:color w:val="444444"/>
          <w:sz w:val="24"/>
          <w:szCs w:val="24"/>
        </w:rPr>
        <w:t xml:space="preserve">tiva y </w:t>
      </w:r>
      <w:r w:rsidR="004442A1">
        <w:rPr>
          <w:rFonts w:ascii="Open Sans" w:hAnsi="Open Sans" w:cs="Open Sans"/>
          <w:color w:val="444444"/>
          <w:sz w:val="24"/>
          <w:szCs w:val="24"/>
        </w:rPr>
        <w:t>financiera como apoyo</w:t>
      </w:r>
      <w:r w:rsidRPr="00290685">
        <w:rPr>
          <w:rFonts w:ascii="Open Sans" w:hAnsi="Open Sans" w:cs="Open Sans"/>
          <w:color w:val="444444"/>
          <w:sz w:val="24"/>
          <w:szCs w:val="24"/>
        </w:rPr>
        <w:t>. Este documento constituye un instrumento de rendición de cuentas ante la comunidad universitaria, los organismos de acreditación, las entidades del Estado, grupos de interés y la sociedad en general.</w:t>
      </w:r>
    </w:p>
    <w:p w14:paraId="08034DBC" w14:textId="77777777" w:rsidR="002044B3" w:rsidRPr="00290685" w:rsidRDefault="002044B3" w:rsidP="002044B3">
      <w:pPr>
        <w:spacing w:before="60" w:after="10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La gestión 2025 estuvo marcada por el tránsito de la planeación a la ejecución efectiva, el fortalecimiento de capacidades institucionales y la consolidación de la UDES como actor relevante en el sistema nacional e internacional de ciencia, tecnología, innovación y educación superior. Los resultados que se presentan reflejan el compromiso de la institución con la calidad, la pertinencia social y la sostenibilidad.</w:t>
      </w:r>
    </w:p>
    <w:p w14:paraId="01C9D94D" w14:textId="74E67F4B" w:rsidR="00F85B95" w:rsidRPr="00290685" w:rsidRDefault="002044B3" w:rsidP="002044B3">
      <w:pPr>
        <w:spacing w:before="60" w:after="100"/>
        <w:jc w:val="both"/>
        <w:rPr>
          <w:rFonts w:ascii="Open Sans" w:hAnsi="Open Sans" w:cs="Open Sans"/>
          <w:color w:val="444444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El informe se organiza en torno a los pilares del modelo institucional, articulando los logros de cada función sustantiva con los Objetivos de Desarrollo Sostenible (ODS) y las apuestas estratégicas del Plan de Desarrollo Institucional (PDI). Se incluyen, asimismo, los retos identificados y las oportunidades proyectadas para el siguiente periodo.</w:t>
      </w:r>
    </w:p>
    <w:p w14:paraId="49AE4FF7" w14:textId="77777777" w:rsidR="00F85B95" w:rsidRPr="00290685" w:rsidRDefault="00F85B95">
      <w:pPr>
        <w:rPr>
          <w:rFonts w:ascii="Open Sans" w:hAnsi="Open Sans" w:cs="Open Sans"/>
          <w:color w:val="444444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br w:type="page"/>
      </w:r>
    </w:p>
    <w:p w14:paraId="14BBA016" w14:textId="77777777" w:rsidR="00CD3551" w:rsidRPr="00290685" w:rsidRDefault="003072E3" w:rsidP="0BA901D7">
      <w:pPr>
        <w:pStyle w:val="Ttulo1"/>
        <w:pBdr>
          <w:bottom w:val="single" w:sz="8" w:space="4" w:color="1F5C99"/>
        </w:pBdr>
        <w:rPr>
          <w:rFonts w:ascii="Open Sans" w:hAnsi="Open Sans" w:cs="Open Sans"/>
          <w:sz w:val="24"/>
          <w:szCs w:val="24"/>
        </w:rPr>
      </w:pPr>
      <w:bookmarkStart w:id="2" w:name="_Toc226994036"/>
      <w:r w:rsidRPr="0BA901D7">
        <w:rPr>
          <w:rFonts w:ascii="Open Sans" w:hAnsi="Open Sans" w:cs="Open Sans"/>
          <w:sz w:val="24"/>
          <w:szCs w:val="24"/>
        </w:rPr>
        <w:lastRenderedPageBreak/>
        <w:t>I. INVESTIGACIÓN</w:t>
      </w:r>
      <w:bookmarkEnd w:id="2"/>
    </w:p>
    <w:p w14:paraId="7CF93B7D" w14:textId="148D3373" w:rsidR="00CD3551" w:rsidRPr="00290685" w:rsidRDefault="003072E3">
      <w:pPr>
        <w:spacing w:before="60" w:after="10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 xml:space="preserve">La </w:t>
      </w:r>
      <w:r w:rsidR="00067B3C" w:rsidRPr="00290685">
        <w:rPr>
          <w:rFonts w:ascii="Open Sans" w:hAnsi="Open Sans" w:cs="Open Sans"/>
          <w:color w:val="444444"/>
          <w:sz w:val="24"/>
          <w:szCs w:val="24"/>
        </w:rPr>
        <w:t xml:space="preserve">Universidad de Santander – UDES </w:t>
      </w:r>
      <w:r w:rsidRPr="00290685">
        <w:rPr>
          <w:rFonts w:ascii="Open Sans" w:hAnsi="Open Sans" w:cs="Open Sans"/>
          <w:color w:val="444444"/>
          <w:sz w:val="24"/>
          <w:szCs w:val="24"/>
        </w:rPr>
        <w:t>evidenció en 2025 un fortalecimiento estructural de su ecosistema de investigación, con resultados sobresalientes en calidad científica, formación de talento humano, captación de recursos y contribución a problemáticas globales. La investigación en la UDES se orienta a la solución de problemáticas sociales, ambientales y productivas, alineada con los Objetivos de Desarrollo Sostenible (ODS) y priorizada en tres ejes estratégicos: salud planetaria, seguridad alimentaria y transición energética. Estos resultados consolidan a la institución como un actor relevante en el sistema nacional e internacional de ciencia, tecnología e innovación</w:t>
      </w:r>
      <w:r w:rsidR="009A2F30" w:rsidRPr="00290685">
        <w:rPr>
          <w:rFonts w:ascii="Open Sans" w:hAnsi="Open Sans" w:cs="Open Sans"/>
          <w:color w:val="444444"/>
          <w:sz w:val="24"/>
          <w:szCs w:val="24"/>
        </w:rPr>
        <w:t xml:space="preserve"> (Figura 1)</w:t>
      </w:r>
      <w:r w:rsidRPr="00290685">
        <w:rPr>
          <w:rFonts w:ascii="Open Sans" w:hAnsi="Open Sans" w:cs="Open Sans"/>
          <w:color w:val="444444"/>
          <w:sz w:val="24"/>
          <w:szCs w:val="24"/>
        </w:rPr>
        <w:t>.</w:t>
      </w:r>
    </w:p>
    <w:p w14:paraId="4F108D33" w14:textId="77777777" w:rsidR="00CD3551" w:rsidRPr="00290685" w:rsidRDefault="003072E3">
      <w:pPr>
        <w:pStyle w:val="Ttulo2"/>
        <w:rPr>
          <w:rFonts w:ascii="Open Sans" w:hAnsi="Open Sans" w:cs="Open Sans"/>
          <w:sz w:val="24"/>
          <w:szCs w:val="24"/>
        </w:rPr>
      </w:pPr>
      <w:bookmarkStart w:id="3" w:name="_Toc226994037"/>
      <w:r w:rsidRPr="0BA901D7">
        <w:rPr>
          <w:rFonts w:ascii="Open Sans" w:hAnsi="Open Sans" w:cs="Open Sans"/>
          <w:sz w:val="24"/>
          <w:szCs w:val="24"/>
        </w:rPr>
        <w:t>1. Resultados por Pilares Institucionales</w:t>
      </w:r>
      <w:bookmarkEnd w:id="3"/>
    </w:p>
    <w:p w14:paraId="4905C4C8" w14:textId="77777777" w:rsidR="00CD3551" w:rsidRPr="00290685" w:rsidRDefault="00CD3551">
      <w:pPr>
        <w:spacing w:before="40" w:after="40"/>
        <w:rPr>
          <w:rFonts w:ascii="Open Sans" w:hAnsi="Open Sans" w:cs="Open San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3551" w:rsidRPr="00290685" w14:paraId="25C7C253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5AF722" w14:textId="21114155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t>Pilar — Personalización del Aprendizaje</w:t>
            </w:r>
          </w:p>
        </w:tc>
      </w:tr>
      <w:tr w:rsidR="00CD3551" w:rsidRPr="00290685" w14:paraId="109B3A63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7B769E13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Vinculación de 17 jóvenes investigadores y estancias posdoctorales en 2025; más de 77 acumulados en el periodo 2020–2025, junto con 6 estancias posdoctorales.</w:t>
            </w:r>
          </w:p>
        </w:tc>
      </w:tr>
      <w:tr w:rsidR="00CD3551" w:rsidRPr="00290685" w14:paraId="7620F8F5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2E1BA8A1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Mejora en resultados de aprendizaje: Lectura Crítica (+1,87 puntos) y Competencias Ciudadanas (+4,59 puntos) en estudiantes participantes en procesos de formación investigativa.</w:t>
            </w:r>
          </w:p>
        </w:tc>
      </w:tr>
      <w:tr w:rsidR="00CD3551" w:rsidRPr="00290685" w14:paraId="7CC1B091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69FBD25A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Vinculación temprana de estudiantes a procesos de investigación aplicada mediante semilleros, promoviendo trayectorias académicas diferenciadas.</w:t>
            </w:r>
          </w:p>
        </w:tc>
      </w:tr>
    </w:tbl>
    <w:p w14:paraId="2D9F9DC4" w14:textId="77777777" w:rsidR="00CD3551" w:rsidRPr="00290685" w:rsidRDefault="00CD3551" w:rsidP="007523BA">
      <w:pPr>
        <w:spacing w:before="40" w:after="40"/>
        <w:jc w:val="both"/>
        <w:rPr>
          <w:rFonts w:ascii="Open Sans" w:hAnsi="Open Sans" w:cs="Open San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3551" w:rsidRPr="00290685" w14:paraId="0A1671AC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74420A" w14:textId="6443D63F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t>Pilar — Apropiación Social del Conocimiento</w:t>
            </w:r>
          </w:p>
        </w:tc>
      </w:tr>
      <w:tr w:rsidR="00CD3551" w:rsidRPr="00290685" w14:paraId="7A1C1DD0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1A138683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 xml:space="preserve">161 publicaciones indexadas en </w:t>
            </w:r>
            <w:proofErr w:type="spellStart"/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Scopus</w:t>
            </w:r>
            <w:proofErr w:type="spellEnd"/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 xml:space="preserve"> durante 2025, con el 72% ubicadas en cuartiles Q1 y Q2, lo que evidencia alta calidad e impacto científico.</w:t>
            </w:r>
          </w:p>
        </w:tc>
      </w:tr>
      <w:tr w:rsidR="00CD3551" w:rsidRPr="00290685" w14:paraId="4AF72D43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23B0A6AE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Producción con impacto en política pública internacional (23 países) y en patentes globales.</w:t>
            </w:r>
          </w:p>
        </w:tc>
      </w:tr>
      <w:tr w:rsidR="00CD3551" w:rsidRPr="00290685" w14:paraId="45A16733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07904B32" w14:textId="6B79DD35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 xml:space="preserve">Fortalecimiento de la capacidad investigativa: 135 investigadores con vinculación activa reconocidos por </w:t>
            </w:r>
            <w:proofErr w:type="spellStart"/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Minciencias</w:t>
            </w:r>
            <w:proofErr w:type="spellEnd"/>
            <w:r w:rsidR="002741D5"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 xml:space="preserve"> (</w:t>
            </w:r>
            <w:r w:rsidR="008D5CCE"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Convocatoria 957 de 2024)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; incremento del 45% en investigadores categorizados frente a 2021.</w:t>
            </w:r>
          </w:p>
        </w:tc>
      </w:tr>
      <w:tr w:rsidR="00CD3551" w:rsidRPr="00290685" w14:paraId="2972F36B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5C00E58B" w14:textId="0A981DFA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="005C745B"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De los 26 grupos reconocidos por MINCIENCIAS en la Convocatoria 957 de 2024, el 85% se ubicó en las categorías A1, A y B, evidenciando mayor madurez científica y competitividad.</w:t>
            </w:r>
          </w:p>
        </w:tc>
      </w:tr>
      <w:tr w:rsidR="00CD3551" w:rsidRPr="00290685" w14:paraId="70C94018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39F11541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lastRenderedPageBreak/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Desarrollo de estrategias de Apropiación Social del Conocimiento (ASC): repositorios, capacitaciones y socialización de resultados con comunidades y actores territoriales.</w:t>
            </w:r>
          </w:p>
        </w:tc>
      </w:tr>
    </w:tbl>
    <w:p w14:paraId="73ACBE9E" w14:textId="77777777" w:rsidR="00CD3551" w:rsidRPr="00290685" w:rsidRDefault="00CD3551" w:rsidP="007523BA">
      <w:pPr>
        <w:spacing w:before="40" w:after="40"/>
        <w:jc w:val="both"/>
        <w:rPr>
          <w:rFonts w:ascii="Open Sans" w:hAnsi="Open Sans" w:cs="Open San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3551" w:rsidRPr="00290685" w14:paraId="0639EAA0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19B4CD" w14:textId="1EC666D5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t>Pilar — Ambiente Tecnológico para una Universidad Inteligente</w:t>
            </w:r>
          </w:p>
        </w:tc>
      </w:tr>
      <w:tr w:rsidR="00CD3551" w:rsidRPr="00290685" w14:paraId="26F77ABF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76EAC0E8" w14:textId="04D5DD8F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="00935A5F"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Consolidación del Sistema de Gestión de la Investigación y la Autorregulación de la Universidad de Santander (SIGIIP) como plataforma institucional para la gestión integral de la investigación.</w:t>
            </w:r>
          </w:p>
        </w:tc>
      </w:tr>
      <w:tr w:rsidR="00CD3551" w:rsidRPr="00290685" w14:paraId="6FC03851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7F2CAB9A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Implementación de repositorios institucionales y herramientas de ciencia abierta (Open Data, ASC, I+C).</w:t>
            </w:r>
          </w:p>
        </w:tc>
      </w:tr>
      <w:tr w:rsidR="00CD3551" w:rsidRPr="00290685" w14:paraId="19D44E3E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3C3D618E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Avance en analítica institucional y trazabilidad de la información para la toma de decisiones basada en datos.</w:t>
            </w:r>
          </w:p>
        </w:tc>
      </w:tr>
    </w:tbl>
    <w:p w14:paraId="00CA6935" w14:textId="77777777" w:rsidR="00CD3551" w:rsidRPr="00290685" w:rsidRDefault="00CD3551" w:rsidP="007523BA">
      <w:pPr>
        <w:spacing w:before="40" w:after="40"/>
        <w:jc w:val="both"/>
        <w:rPr>
          <w:rFonts w:ascii="Open Sans" w:hAnsi="Open Sans" w:cs="Open San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3551" w:rsidRPr="00290685" w14:paraId="688B8FEE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32D112" w14:textId="3A367A55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t>Pilar — Entorno Emprendedor e Innovador</w:t>
            </w:r>
          </w:p>
        </w:tc>
      </w:tr>
      <w:tr w:rsidR="00CD3551" w:rsidRPr="00290685" w14:paraId="02D7A436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4D1D9486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Gestión de recursos externos por aproximadamente $5.348 millones, fortaleciendo proyectos de investigación e innovación.</w:t>
            </w:r>
          </w:p>
        </w:tc>
      </w:tr>
      <w:tr w:rsidR="00CD3551" w:rsidRPr="00290685" w14:paraId="53ADE72F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25C362B1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Participación en convocatorias nacionales e internacionales y consolidación de alianzas con actores de la cuádruple hélice.</w:t>
            </w:r>
          </w:p>
        </w:tc>
      </w:tr>
      <w:tr w:rsidR="00CD3551" w:rsidRPr="00290685" w14:paraId="57D25919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518AE079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Generación de conocimiento con impacto en patentes, desarrollo tecnológico e innovación aplicada.</w:t>
            </w:r>
          </w:p>
        </w:tc>
      </w:tr>
    </w:tbl>
    <w:p w14:paraId="3BB0F770" w14:textId="77777777" w:rsidR="00CD3551" w:rsidRPr="00290685" w:rsidRDefault="00CD3551" w:rsidP="007523BA">
      <w:pPr>
        <w:spacing w:before="40" w:after="40"/>
        <w:jc w:val="both"/>
        <w:rPr>
          <w:rFonts w:ascii="Open Sans" w:hAnsi="Open Sans" w:cs="Open San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3551" w:rsidRPr="00290685" w14:paraId="27691F49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1157FC" w14:textId="4DF5612C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t>Pilar — Gobierno Institucional y Transparencia</w:t>
            </w:r>
          </w:p>
        </w:tc>
      </w:tr>
      <w:tr w:rsidR="00CD3551" w:rsidRPr="00290685" w14:paraId="28CB583C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06E20AF7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Fortalecimiento de la gobernanza de la investigación mediante sistemas de información, indicadores y seguimiento estructurado.</w:t>
            </w:r>
          </w:p>
        </w:tc>
      </w:tr>
      <w:tr w:rsidR="00CD3551" w:rsidRPr="00290685" w14:paraId="7C5157E8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1C04B99C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Avances en la actualización del marco de gobernanza en ciencia abierta, inteligencia artificial y normalización institucional.</w:t>
            </w:r>
          </w:p>
        </w:tc>
      </w:tr>
      <w:tr w:rsidR="00CD3551" w:rsidRPr="00290685" w14:paraId="2231863F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57A64F00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Mejora en la calidad, trazabilidad y disponibilidad de la información para la gestión institucional.</w:t>
            </w:r>
          </w:p>
        </w:tc>
      </w:tr>
    </w:tbl>
    <w:p w14:paraId="60F7F128" w14:textId="77777777" w:rsidR="00CD3551" w:rsidRPr="00290685" w:rsidRDefault="00CD3551" w:rsidP="007523BA">
      <w:pPr>
        <w:spacing w:before="40" w:after="40"/>
        <w:jc w:val="both"/>
        <w:rPr>
          <w:rFonts w:ascii="Open Sans" w:hAnsi="Open Sans" w:cs="Open San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3551" w:rsidRPr="00290685" w14:paraId="3E2661F5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EB764E" w14:textId="115145F0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t>Pilar — Cultura Universitaria de Sostenibilidad</w:t>
            </w:r>
          </w:p>
        </w:tc>
      </w:tr>
      <w:tr w:rsidR="00CD3551" w:rsidRPr="00290685" w14:paraId="56A43C48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6188C2C0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Alineación de la investigación con los Objetivos de Desarrollo Sostenible (ODS), con impacto superior a la media mundial en varios objetivos clave.</w:t>
            </w:r>
          </w:p>
        </w:tc>
      </w:tr>
      <w:tr w:rsidR="00CD3551" w:rsidRPr="00290685" w14:paraId="7F93A2CE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75A96BA5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lastRenderedPageBreak/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Priorización institucional en salud planetaria, seguridad alimentaria y transición energética.</w:t>
            </w:r>
          </w:p>
        </w:tc>
      </w:tr>
      <w:tr w:rsidR="00CD3551" w:rsidRPr="00290685" w14:paraId="05DE77E6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5DD9C16E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Desarrollo de proyectos con impacto ambiental, social y económico a nivel regional y global.</w:t>
            </w:r>
          </w:p>
        </w:tc>
      </w:tr>
    </w:tbl>
    <w:p w14:paraId="42AA6B5A" w14:textId="77777777" w:rsidR="00CD3551" w:rsidRPr="00290685" w:rsidRDefault="00CD3551">
      <w:pPr>
        <w:spacing w:before="40" w:after="40"/>
        <w:rPr>
          <w:rFonts w:ascii="Open Sans" w:hAnsi="Open Sans" w:cs="Open Sans"/>
          <w:sz w:val="24"/>
          <w:szCs w:val="24"/>
        </w:rPr>
      </w:pPr>
    </w:p>
    <w:p w14:paraId="1EE52966" w14:textId="3F3190BB" w:rsidR="00CD3551" w:rsidRPr="00290685" w:rsidRDefault="003072E3">
      <w:pPr>
        <w:pStyle w:val="Ttulo2"/>
        <w:rPr>
          <w:rFonts w:ascii="Open Sans" w:hAnsi="Open Sans" w:cs="Open Sans"/>
          <w:sz w:val="24"/>
          <w:szCs w:val="24"/>
        </w:rPr>
      </w:pPr>
      <w:bookmarkStart w:id="4" w:name="_Toc226994038"/>
      <w:r w:rsidRPr="0BA901D7">
        <w:rPr>
          <w:rFonts w:ascii="Open Sans" w:hAnsi="Open Sans" w:cs="Open Sans"/>
          <w:sz w:val="24"/>
          <w:szCs w:val="24"/>
        </w:rPr>
        <w:t>2. Retos y Oportunidades</w:t>
      </w:r>
      <w:bookmarkEnd w:id="4"/>
    </w:p>
    <w:p w14:paraId="25F9B828" w14:textId="77777777" w:rsidR="00CD3551" w:rsidRPr="00290685" w:rsidRDefault="003072E3" w:rsidP="00E7763B">
      <w:pPr>
        <w:rPr>
          <w:rFonts w:ascii="Open Sans" w:hAnsi="Open Sans" w:cs="Open Sans"/>
          <w:b/>
          <w:bCs/>
          <w:color w:val="003366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t>Retos identificados</w:t>
      </w:r>
    </w:p>
    <w:p w14:paraId="33CDDD0B" w14:textId="77777777" w:rsidR="00E7763B" w:rsidRPr="00290685" w:rsidRDefault="00E7763B" w:rsidP="00E7763B">
      <w:pPr>
        <w:rPr>
          <w:rFonts w:ascii="Open Sans" w:hAnsi="Open Sans" w:cs="Open Sans"/>
          <w:b/>
          <w:bCs/>
          <w:color w:val="003366"/>
          <w:sz w:val="24"/>
          <w:szCs w:val="24"/>
        </w:rPr>
      </w:pPr>
    </w:p>
    <w:p w14:paraId="781A8E6D" w14:textId="77777777" w:rsidR="00CD3551" w:rsidRPr="00290685" w:rsidRDefault="003072E3" w:rsidP="008661C3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Fortalecer el soporte a la investigación: consolidar un equipo interdisciplinario que optimice la gestión de proyectos y libere la carga operativa de los investigadores.</w:t>
      </w:r>
    </w:p>
    <w:p w14:paraId="2DD6D8C5" w14:textId="74273C6A" w:rsidR="00CD3551" w:rsidRPr="00290685" w:rsidRDefault="003072E3" w:rsidP="008661C3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Posicionar los institutos de investigación</w:t>
      </w:r>
      <w:r w:rsidR="00215E24" w:rsidRPr="00290685">
        <w:rPr>
          <w:rFonts w:ascii="Open Sans" w:hAnsi="Open Sans" w:cs="Open Sans"/>
          <w:color w:val="444444"/>
          <w:sz w:val="24"/>
          <w:szCs w:val="24"/>
        </w:rPr>
        <w:t xml:space="preserve"> (MASIRA, </w:t>
      </w:r>
      <w:r w:rsidR="00685BB4" w:rsidRPr="00290685">
        <w:rPr>
          <w:rFonts w:ascii="Open Sans" w:hAnsi="Open Sans" w:cs="Open Sans"/>
          <w:color w:val="444444"/>
          <w:sz w:val="24"/>
          <w:szCs w:val="24"/>
        </w:rPr>
        <w:t>XERIRA y ATULAA)</w:t>
      </w:r>
      <w:r w:rsidRPr="00290685">
        <w:rPr>
          <w:rFonts w:ascii="Open Sans" w:hAnsi="Open Sans" w:cs="Open Sans"/>
          <w:color w:val="444444"/>
          <w:sz w:val="24"/>
          <w:szCs w:val="24"/>
        </w:rPr>
        <w:t>: impulsar su visibilidad y articulación mediante alianzas, cooperación y participación en redes académicas.</w:t>
      </w:r>
    </w:p>
    <w:p w14:paraId="2646CA12" w14:textId="77777777" w:rsidR="00CD3551" w:rsidRPr="00290685" w:rsidRDefault="003072E3" w:rsidP="008661C3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Retener y desarrollar talento científico: implementar estrategias para la permanencia de investigadores de alto nivel y la formación de nuevas generaciones.</w:t>
      </w:r>
    </w:p>
    <w:p w14:paraId="04C2D97A" w14:textId="77777777" w:rsidR="00CD3551" w:rsidRPr="00290685" w:rsidRDefault="003072E3" w:rsidP="008661C3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Ampliar la financiación internacional: diversificar fuentes de recursos mediante cooperación global, diplomacia científica y fortalecimiento de capacidades institucionales.</w:t>
      </w:r>
    </w:p>
    <w:p w14:paraId="421DD4FE" w14:textId="77777777" w:rsidR="00CD3551" w:rsidRPr="00290685" w:rsidRDefault="00CD3551">
      <w:pPr>
        <w:spacing w:before="40" w:after="40"/>
        <w:rPr>
          <w:rFonts w:ascii="Open Sans" w:hAnsi="Open Sans" w:cs="Open Sans"/>
          <w:sz w:val="24"/>
          <w:szCs w:val="24"/>
        </w:rPr>
      </w:pPr>
    </w:p>
    <w:p w14:paraId="0D80EC8B" w14:textId="77777777" w:rsidR="00CD3551" w:rsidRPr="00290685" w:rsidRDefault="003072E3" w:rsidP="00E7763B">
      <w:pPr>
        <w:rPr>
          <w:rFonts w:ascii="Open Sans" w:hAnsi="Open Sans" w:cs="Open Sans"/>
          <w:b/>
          <w:bCs/>
          <w:color w:val="003366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t>Oportunidades estratégicas</w:t>
      </w:r>
    </w:p>
    <w:p w14:paraId="02A0B61D" w14:textId="77777777" w:rsidR="00E7763B" w:rsidRPr="00290685" w:rsidRDefault="00E7763B" w:rsidP="00E7763B">
      <w:pPr>
        <w:rPr>
          <w:rFonts w:ascii="Open Sans" w:hAnsi="Open Sans" w:cs="Open Sans"/>
          <w:b/>
          <w:bCs/>
          <w:color w:val="003366"/>
          <w:sz w:val="24"/>
          <w:szCs w:val="24"/>
        </w:rPr>
      </w:pPr>
    </w:p>
    <w:p w14:paraId="25FF42ED" w14:textId="77777777" w:rsidR="00CD3551" w:rsidRPr="00290685" w:rsidRDefault="003072E3" w:rsidP="008661C3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 xml:space="preserve">Potenciar la visibilidad de la investigación mediante estrategias de comunicación </w:t>
      </w:r>
      <w:proofErr w:type="spellStart"/>
      <w:r w:rsidRPr="00290685">
        <w:rPr>
          <w:rFonts w:ascii="Open Sans" w:hAnsi="Open Sans" w:cs="Open Sans"/>
          <w:color w:val="444444"/>
          <w:sz w:val="24"/>
          <w:szCs w:val="24"/>
        </w:rPr>
        <w:t>transmedia</w:t>
      </w:r>
      <w:proofErr w:type="spellEnd"/>
      <w:r w:rsidRPr="00290685">
        <w:rPr>
          <w:rFonts w:ascii="Open Sans" w:hAnsi="Open Sans" w:cs="Open Sans"/>
          <w:color w:val="444444"/>
          <w:sz w:val="24"/>
          <w:szCs w:val="24"/>
        </w:rPr>
        <w:t xml:space="preserve"> para ampliar el impacto y la apropiación social del conocimiento.</w:t>
      </w:r>
    </w:p>
    <w:p w14:paraId="4CB73AF0" w14:textId="77777777" w:rsidR="00CD3551" w:rsidRPr="00290685" w:rsidRDefault="003072E3" w:rsidP="008661C3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Fortalecer las revistas científicas institucionales: mejorar su calidad, indexación y sostenibilidad.</w:t>
      </w:r>
    </w:p>
    <w:p w14:paraId="2C5CF5E9" w14:textId="7752A9B5" w:rsidR="00CD3551" w:rsidRPr="00290685" w:rsidRDefault="003072E3" w:rsidP="008661C3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Desarrollar investigación en inteligencia artificial: consolidar capacidades institucionales en I</w:t>
      </w:r>
      <w:r w:rsidR="00CC1F39" w:rsidRPr="00290685">
        <w:rPr>
          <w:rFonts w:ascii="Open Sans" w:hAnsi="Open Sans" w:cs="Open Sans"/>
          <w:color w:val="444444"/>
          <w:sz w:val="24"/>
          <w:szCs w:val="24"/>
        </w:rPr>
        <w:t>nteligencia Artificial (IA)</w:t>
      </w:r>
      <w:r w:rsidRPr="00290685">
        <w:rPr>
          <w:rFonts w:ascii="Open Sans" w:hAnsi="Open Sans" w:cs="Open Sans"/>
          <w:color w:val="444444"/>
          <w:sz w:val="24"/>
          <w:szCs w:val="24"/>
        </w:rPr>
        <w:t xml:space="preserve"> como línea estratégica de investigación e innovación.</w:t>
      </w:r>
    </w:p>
    <w:p w14:paraId="311D614F" w14:textId="77777777" w:rsidR="00726C16" w:rsidRPr="00290685" w:rsidRDefault="00726C16" w:rsidP="008B1A97">
      <w:pPr>
        <w:spacing w:before="40" w:after="60"/>
        <w:rPr>
          <w:rFonts w:ascii="Open Sans" w:hAnsi="Open Sans" w:cs="Open Sans"/>
          <w:sz w:val="24"/>
          <w:szCs w:val="24"/>
        </w:rPr>
      </w:pPr>
    </w:p>
    <w:p w14:paraId="5EF39D4F" w14:textId="77777777" w:rsidR="00726C16" w:rsidRPr="00290685" w:rsidRDefault="00726C16" w:rsidP="008B1A97">
      <w:pPr>
        <w:spacing w:before="40" w:after="60"/>
        <w:rPr>
          <w:rFonts w:ascii="Open Sans" w:hAnsi="Open Sans" w:cs="Open Sans"/>
          <w:sz w:val="24"/>
          <w:szCs w:val="24"/>
        </w:rPr>
      </w:pPr>
    </w:p>
    <w:p w14:paraId="2B205582" w14:textId="77777777" w:rsidR="00726C16" w:rsidRPr="00290685" w:rsidRDefault="00726C16" w:rsidP="008B1A97">
      <w:pPr>
        <w:spacing w:before="40" w:after="60"/>
        <w:rPr>
          <w:rFonts w:ascii="Open Sans" w:hAnsi="Open Sans" w:cs="Open Sans"/>
          <w:sz w:val="24"/>
          <w:szCs w:val="24"/>
        </w:rPr>
      </w:pPr>
    </w:p>
    <w:p w14:paraId="68847C5D" w14:textId="77777777" w:rsidR="00726C16" w:rsidRPr="00290685" w:rsidRDefault="00726C16" w:rsidP="008B1A97">
      <w:pPr>
        <w:spacing w:before="40" w:after="60"/>
        <w:rPr>
          <w:rFonts w:ascii="Open Sans" w:hAnsi="Open Sans" w:cs="Open Sans"/>
          <w:sz w:val="24"/>
          <w:szCs w:val="24"/>
        </w:rPr>
      </w:pPr>
    </w:p>
    <w:p w14:paraId="53AE511F" w14:textId="77777777" w:rsidR="00361F1A" w:rsidRPr="00290685" w:rsidRDefault="00361F1A" w:rsidP="008B1A97">
      <w:pPr>
        <w:spacing w:before="40" w:after="60"/>
        <w:rPr>
          <w:rFonts w:ascii="Open Sans" w:hAnsi="Open Sans" w:cs="Open Sans"/>
          <w:sz w:val="24"/>
          <w:szCs w:val="24"/>
        </w:rPr>
      </w:pPr>
    </w:p>
    <w:p w14:paraId="2FD37777" w14:textId="77777777" w:rsidR="00361F1A" w:rsidRPr="00290685" w:rsidRDefault="00361F1A">
      <w:pPr>
        <w:rPr>
          <w:rFonts w:ascii="Open Sans" w:hAnsi="Open Sans" w:cs="Open Sans"/>
          <w:b/>
          <w:bCs/>
          <w:sz w:val="24"/>
          <w:szCs w:val="24"/>
        </w:rPr>
      </w:pPr>
      <w:r w:rsidRPr="00290685">
        <w:rPr>
          <w:rFonts w:ascii="Open Sans" w:hAnsi="Open Sans" w:cs="Open Sans"/>
          <w:b/>
          <w:bCs/>
          <w:sz w:val="24"/>
          <w:szCs w:val="24"/>
        </w:rPr>
        <w:lastRenderedPageBreak/>
        <w:t>Figura 1.</w:t>
      </w:r>
    </w:p>
    <w:p w14:paraId="349F6D07" w14:textId="3F0002CE" w:rsidR="00726C16" w:rsidRPr="00290685" w:rsidRDefault="00361F1A">
      <w:pPr>
        <w:rPr>
          <w:rFonts w:ascii="Open Sans" w:hAnsi="Open Sans" w:cs="Open Sans"/>
          <w:i/>
          <w:iCs/>
          <w:sz w:val="24"/>
          <w:szCs w:val="24"/>
        </w:rPr>
      </w:pPr>
      <w:r w:rsidRPr="00290685">
        <w:rPr>
          <w:rFonts w:ascii="Open Sans" w:hAnsi="Open Sans" w:cs="Open Sans"/>
          <w:i/>
          <w:iCs/>
          <w:sz w:val="24"/>
          <w:szCs w:val="24"/>
        </w:rPr>
        <w:t xml:space="preserve">Infografía de cifras de </w:t>
      </w:r>
      <w:r w:rsidR="00B109AC" w:rsidRPr="00290685">
        <w:rPr>
          <w:rFonts w:ascii="Open Sans" w:hAnsi="Open Sans" w:cs="Open Sans"/>
          <w:i/>
          <w:iCs/>
          <w:sz w:val="24"/>
          <w:szCs w:val="24"/>
        </w:rPr>
        <w:t>I</w:t>
      </w:r>
      <w:r w:rsidRPr="00290685">
        <w:rPr>
          <w:rFonts w:ascii="Open Sans" w:hAnsi="Open Sans" w:cs="Open Sans"/>
          <w:i/>
          <w:iCs/>
          <w:sz w:val="24"/>
          <w:szCs w:val="24"/>
        </w:rPr>
        <w:t>nvestigación UDES 2025</w:t>
      </w:r>
    </w:p>
    <w:p w14:paraId="50E834D1" w14:textId="0F09B568" w:rsidR="00CD3551" w:rsidRPr="00290685" w:rsidRDefault="00180E06">
      <w:pPr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43029E44" wp14:editId="02811AAC">
            <wp:extent cx="6336106" cy="3536431"/>
            <wp:effectExtent l="0" t="0" r="7620" b="6985"/>
            <wp:docPr id="137469284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959" cy="3546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3F15D5" w14:textId="7FC6A722" w:rsidR="00CD3551" w:rsidRPr="00290685" w:rsidRDefault="003072E3" w:rsidP="0BA901D7">
      <w:pPr>
        <w:pStyle w:val="Ttulo1"/>
        <w:pBdr>
          <w:bottom w:val="single" w:sz="8" w:space="4" w:color="1F5C99"/>
        </w:pBdr>
        <w:rPr>
          <w:rFonts w:ascii="Open Sans" w:hAnsi="Open Sans" w:cs="Open Sans"/>
          <w:sz w:val="24"/>
          <w:szCs w:val="24"/>
        </w:rPr>
      </w:pPr>
      <w:bookmarkStart w:id="5" w:name="_Toc226994039"/>
      <w:r w:rsidRPr="0BA901D7">
        <w:rPr>
          <w:rFonts w:ascii="Open Sans" w:hAnsi="Open Sans" w:cs="Open Sans"/>
          <w:sz w:val="24"/>
          <w:szCs w:val="24"/>
        </w:rPr>
        <w:t>II. EXTENSIÓN</w:t>
      </w:r>
      <w:bookmarkEnd w:id="5"/>
    </w:p>
    <w:p w14:paraId="4A357966" w14:textId="44ECF16E" w:rsidR="00CD3551" w:rsidRPr="00290685" w:rsidRDefault="003072E3">
      <w:pPr>
        <w:spacing w:before="60" w:after="10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 xml:space="preserve">La extensión universitaria consolidó en 2025 su rol como eje articulador entre la Universidad y el territorio, con resultados destacados en emprendimiento, empleabilidad, impacto social y fortalecimiento del vínculo con graduados. </w:t>
      </w:r>
      <w:r w:rsidR="00073AB1" w:rsidRPr="00290685">
        <w:rPr>
          <w:rFonts w:ascii="Open Sans" w:hAnsi="Open Sans" w:cs="Open Sans"/>
          <w:color w:val="444444"/>
          <w:sz w:val="24"/>
          <w:szCs w:val="24"/>
        </w:rPr>
        <w:t>Esta función sustantiva contribuyó directamente a los pilares de apropiación social del conocimiento, innovación, sostenibilidad y relacionamiento estratégico. Con ello, la UDES se posiciona como institución comprometida con la transformación de su entorno regional y nacional</w:t>
      </w:r>
      <w:r w:rsidR="009A2F30" w:rsidRPr="00290685">
        <w:rPr>
          <w:rFonts w:ascii="Open Sans" w:hAnsi="Open Sans" w:cs="Open Sans"/>
          <w:color w:val="444444"/>
          <w:sz w:val="24"/>
          <w:szCs w:val="24"/>
        </w:rPr>
        <w:t xml:space="preserve"> (Figura 2).</w:t>
      </w:r>
    </w:p>
    <w:p w14:paraId="286DEABA" w14:textId="77777777" w:rsidR="00CD3551" w:rsidRPr="00290685" w:rsidRDefault="003072E3">
      <w:pPr>
        <w:pStyle w:val="Ttulo2"/>
        <w:rPr>
          <w:rFonts w:ascii="Open Sans" w:hAnsi="Open Sans" w:cs="Open Sans"/>
          <w:sz w:val="24"/>
          <w:szCs w:val="24"/>
        </w:rPr>
      </w:pPr>
      <w:bookmarkStart w:id="6" w:name="_Toc226994040"/>
      <w:r w:rsidRPr="0BA901D7">
        <w:rPr>
          <w:rFonts w:ascii="Open Sans" w:hAnsi="Open Sans" w:cs="Open Sans"/>
          <w:sz w:val="24"/>
          <w:szCs w:val="24"/>
        </w:rPr>
        <w:t>1. Resultados por Pilares Institucionales</w:t>
      </w:r>
      <w:bookmarkEnd w:id="6"/>
    </w:p>
    <w:p w14:paraId="1BD2987F" w14:textId="77777777" w:rsidR="00CD3551" w:rsidRPr="00290685" w:rsidRDefault="00CD3551">
      <w:pPr>
        <w:spacing w:before="40" w:after="40"/>
        <w:rPr>
          <w:rFonts w:ascii="Open Sans" w:hAnsi="Open Sans" w:cs="Open San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3551" w:rsidRPr="00290685" w14:paraId="6889B26A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310495" w14:textId="132FED64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t>Pilar — Apropiación Social del Conocimiento e Impacto Territorial</w:t>
            </w:r>
          </w:p>
        </w:tc>
      </w:tr>
      <w:tr w:rsidR="00CD3551" w:rsidRPr="00290685" w14:paraId="43E4EB66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058E6C7F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Ejecución de más de 40 proyectos estratégicos con un índice de adjudicación del 20%, fortaleciendo la articulación con actores públicos, privados y comunitarios.</w:t>
            </w:r>
          </w:p>
        </w:tc>
      </w:tr>
      <w:tr w:rsidR="00CD3551" w:rsidRPr="00290685" w14:paraId="47B773F7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402788CA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lastRenderedPageBreak/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Generación de impacto social directo en el territorio a través de iniciativas de desarrollo comunitario, formación ciudadana y transferencia de conocimiento.</w:t>
            </w:r>
          </w:p>
        </w:tc>
      </w:tr>
    </w:tbl>
    <w:p w14:paraId="63E8A89D" w14:textId="77777777" w:rsidR="00CD3551" w:rsidRPr="00290685" w:rsidRDefault="00CD3551" w:rsidP="007523BA">
      <w:pPr>
        <w:spacing w:before="40" w:after="40"/>
        <w:jc w:val="both"/>
        <w:rPr>
          <w:rFonts w:ascii="Open Sans" w:hAnsi="Open Sans" w:cs="Open San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3551" w:rsidRPr="00290685" w14:paraId="6EC5E39A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997FBA" w14:textId="4CA46E54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t>Pilar — Entorno Emprendedor e Innovador</w:t>
            </w:r>
          </w:p>
        </w:tc>
      </w:tr>
      <w:tr w:rsidR="00CD3551" w:rsidRPr="00290685" w14:paraId="3CA9B5C4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38B96D7A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Consolidación de 80 emprendimientos activos y desarrollo de 430 actividades de formación en emprendimiento e innovación.</w:t>
            </w:r>
          </w:p>
        </w:tc>
      </w:tr>
      <w:tr w:rsidR="00CD3551" w:rsidRPr="00290685" w14:paraId="330EFCF0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55AEEEE0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Impacto en 2.780 estudiantes emprendedores y más de 7.800 participantes en ferias y vitrinas comerciales.</w:t>
            </w:r>
          </w:p>
        </w:tc>
      </w:tr>
      <w:tr w:rsidR="00CD3551" w:rsidRPr="00290685" w14:paraId="6597079A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610A5CCD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Fortalecimiento de capacidades en propiedad intelectual, innovación y modelos de negocio mediante 10 capacitaciones estratégicas con participación académica y de actores externos.</w:t>
            </w:r>
          </w:p>
        </w:tc>
      </w:tr>
    </w:tbl>
    <w:p w14:paraId="6E0B84B2" w14:textId="77777777" w:rsidR="00CD3551" w:rsidRPr="00290685" w:rsidRDefault="00CD3551" w:rsidP="007523BA">
      <w:pPr>
        <w:spacing w:before="40" w:after="40"/>
        <w:jc w:val="both"/>
        <w:rPr>
          <w:rFonts w:ascii="Open Sans" w:hAnsi="Open Sans" w:cs="Open San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3551" w:rsidRPr="00290685" w14:paraId="3DB58C62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EE9421" w14:textId="3AD354C2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t>Pilar — Vinculación Universidad–Sector Productivo</w:t>
            </w:r>
          </w:p>
        </w:tc>
      </w:tr>
      <w:tr w:rsidR="00CD3551" w:rsidRPr="00290685" w14:paraId="7716F75A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78D74FA2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Realización de la Feria Laboral REDSEG 2025 con participación de más de 30 empresas y oferta de más de 600 empleos, fortaleciendo la empleabilidad y el relacionamiento institucional.</w:t>
            </w:r>
          </w:p>
        </w:tc>
      </w:tr>
      <w:tr w:rsidR="00CD3551" w:rsidRPr="00290685" w14:paraId="220933C0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471C417D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Consolidación de alianzas estratégicas con el sector productivo para el desarrollo de proyectos de impacto territorial de alta relevancia.</w:t>
            </w:r>
          </w:p>
        </w:tc>
      </w:tr>
    </w:tbl>
    <w:p w14:paraId="56131056" w14:textId="77777777" w:rsidR="00CD3551" w:rsidRPr="00290685" w:rsidRDefault="00CD3551" w:rsidP="007523BA">
      <w:pPr>
        <w:spacing w:before="40" w:after="40"/>
        <w:jc w:val="both"/>
        <w:rPr>
          <w:rFonts w:ascii="Open Sans" w:hAnsi="Open Sans" w:cs="Open San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3551" w:rsidRPr="00290685" w14:paraId="5C537AE7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6686F0" w14:textId="57259520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t>Pilar — Personalización y Relacionamiento con Graduados</w:t>
            </w:r>
          </w:p>
        </w:tc>
      </w:tr>
      <w:tr w:rsidR="00CD3551" w:rsidRPr="00290685" w14:paraId="3043B462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099EE855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Consolidación del seguimiento a egresados con 3.577 atenciones y actualización de 3.187 registros en el sistema de información.</w:t>
            </w:r>
          </w:p>
        </w:tc>
      </w:tr>
      <w:tr w:rsidR="00CD3551" w:rsidRPr="00290685" w14:paraId="386C8F1E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306BF396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Caracterización de 2.401 graduados e implementación de un Observatorio Institucional de Graduados.</w:t>
            </w:r>
          </w:p>
        </w:tc>
      </w:tr>
      <w:tr w:rsidR="00CD3551" w:rsidRPr="00290685" w14:paraId="285DD770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37BB52A2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Fortalecimiento del vínculo entre la institución y sus egresados como factor clave de identidad y pertinencia social.</w:t>
            </w:r>
          </w:p>
        </w:tc>
      </w:tr>
    </w:tbl>
    <w:p w14:paraId="331E9B36" w14:textId="77777777" w:rsidR="00CD3551" w:rsidRPr="00290685" w:rsidRDefault="00CD3551" w:rsidP="007523BA">
      <w:pPr>
        <w:spacing w:before="40" w:after="40"/>
        <w:jc w:val="both"/>
        <w:rPr>
          <w:rFonts w:ascii="Open Sans" w:hAnsi="Open Sans" w:cs="Open San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3551" w:rsidRPr="00290685" w14:paraId="6BA394F2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3530F2" w14:textId="47B2208B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t>Pilar — Cultura Universitaria y Sostenibilidad Social</w:t>
            </w:r>
          </w:p>
        </w:tc>
      </w:tr>
      <w:tr w:rsidR="00CD3551" w:rsidRPr="00290685" w14:paraId="7B4D0C0F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7D95EA5E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Desarrollo de iniciativas comunitarias con impacto directo en salud mental de adolescentes, escuelas deportivas y eventos sociales masivos.</w:t>
            </w:r>
          </w:p>
        </w:tc>
      </w:tr>
      <w:tr w:rsidR="00CD3551" w:rsidRPr="00290685" w14:paraId="5864276A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55D49BA7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Fortalecimiento de la responsabilidad social universitaria y la transformación del entorno mediante proyectos de alto impacto comunitario.</w:t>
            </w:r>
          </w:p>
        </w:tc>
      </w:tr>
      <w:tr w:rsidR="00CD3551" w:rsidRPr="00290685" w14:paraId="3133E33E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DA27C1" w14:textId="6034A21C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lastRenderedPageBreak/>
              <w:t>Pilar — Ambiente Tecnológico y Capacidades para la Innovación</w:t>
            </w:r>
          </w:p>
        </w:tc>
      </w:tr>
      <w:tr w:rsidR="00CD3551" w:rsidRPr="00290685" w14:paraId="06372E77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2EA189FB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Formación estratégica en propiedad intelectual, innovación y modelos de negocio con transferencia de conocimiento a actores académicos y externos.</w:t>
            </w:r>
          </w:p>
        </w:tc>
      </w:tr>
      <w:tr w:rsidR="00CD3551" w:rsidRPr="00290685" w14:paraId="6D343D5F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0DFE3B43" w14:textId="77777777" w:rsidR="00CD3551" w:rsidRPr="00290685" w:rsidRDefault="003072E3" w:rsidP="007523B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Desarrollo de herramientas y capacidades tecnológicas para la gestión y seguimiento de los procesos de extensión.</w:t>
            </w:r>
          </w:p>
        </w:tc>
      </w:tr>
    </w:tbl>
    <w:p w14:paraId="08236305" w14:textId="77777777" w:rsidR="00CD3551" w:rsidRPr="00290685" w:rsidRDefault="00CD3551">
      <w:pPr>
        <w:spacing w:before="40" w:after="40"/>
        <w:rPr>
          <w:rFonts w:ascii="Open Sans" w:hAnsi="Open Sans" w:cs="Open Sans"/>
          <w:sz w:val="24"/>
          <w:szCs w:val="24"/>
        </w:rPr>
      </w:pPr>
    </w:p>
    <w:p w14:paraId="509A73E2" w14:textId="03CF34F7" w:rsidR="00CD3551" w:rsidRPr="00290685" w:rsidRDefault="003072E3">
      <w:pPr>
        <w:pStyle w:val="Ttulo2"/>
        <w:rPr>
          <w:rFonts w:ascii="Open Sans" w:hAnsi="Open Sans" w:cs="Open Sans"/>
          <w:sz w:val="24"/>
          <w:szCs w:val="24"/>
        </w:rPr>
      </w:pPr>
      <w:bookmarkStart w:id="7" w:name="_Toc226994041"/>
      <w:r w:rsidRPr="0BA901D7">
        <w:rPr>
          <w:rFonts w:ascii="Open Sans" w:hAnsi="Open Sans" w:cs="Open Sans"/>
          <w:sz w:val="24"/>
          <w:szCs w:val="24"/>
        </w:rPr>
        <w:t>2. Retos, Aprendizajes y Oportunidades</w:t>
      </w:r>
      <w:bookmarkEnd w:id="7"/>
    </w:p>
    <w:p w14:paraId="505C805D" w14:textId="77777777" w:rsidR="00CD3551" w:rsidRPr="00290685" w:rsidRDefault="00CD3551">
      <w:pPr>
        <w:spacing w:before="40" w:after="40"/>
        <w:rPr>
          <w:rFonts w:ascii="Open Sans" w:hAnsi="Open Sans" w:cs="Open Sans"/>
          <w:sz w:val="24"/>
          <w:szCs w:val="24"/>
        </w:rPr>
      </w:pPr>
    </w:p>
    <w:p w14:paraId="07B552C5" w14:textId="77777777" w:rsidR="00CD3551" w:rsidRPr="00290685" w:rsidRDefault="003072E3" w:rsidP="00E7763B">
      <w:pPr>
        <w:rPr>
          <w:rFonts w:ascii="Open Sans" w:hAnsi="Open Sans" w:cs="Open Sans"/>
          <w:b/>
          <w:bCs/>
          <w:color w:val="003366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t>Retos enfrentados</w:t>
      </w:r>
    </w:p>
    <w:p w14:paraId="0501BC32" w14:textId="77777777" w:rsidR="00E7763B" w:rsidRPr="00290685" w:rsidRDefault="00E7763B" w:rsidP="00E7763B">
      <w:pPr>
        <w:rPr>
          <w:rFonts w:ascii="Open Sans" w:hAnsi="Open Sans" w:cs="Open Sans"/>
          <w:b/>
          <w:bCs/>
          <w:color w:val="003366"/>
          <w:sz w:val="24"/>
          <w:szCs w:val="24"/>
        </w:rPr>
      </w:pPr>
    </w:p>
    <w:p w14:paraId="52350105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Fortalecer la articulación entre dependencias para la ejecución eficiente de iniciativas conjuntas.</w:t>
      </w:r>
    </w:p>
    <w:p w14:paraId="5674F229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Optimizar los tiempos administrativos asociados a los procesos contractuales.</w:t>
      </w:r>
    </w:p>
    <w:p w14:paraId="5F7AE476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Consolidar sistemas de información institucional que permitan la integración, trazabilidad y análisis oportuno de indicadores y reportes.</w:t>
      </w:r>
    </w:p>
    <w:p w14:paraId="089B6D58" w14:textId="77777777" w:rsidR="00CD3551" w:rsidRPr="00290685" w:rsidRDefault="00CD3551" w:rsidP="0059200A">
      <w:pPr>
        <w:spacing w:before="40" w:after="40"/>
        <w:jc w:val="both"/>
        <w:rPr>
          <w:rFonts w:ascii="Open Sans" w:hAnsi="Open Sans" w:cs="Open Sans"/>
          <w:sz w:val="24"/>
          <w:szCs w:val="24"/>
        </w:rPr>
      </w:pPr>
    </w:p>
    <w:p w14:paraId="4DBE80B7" w14:textId="77777777" w:rsidR="00CD3551" w:rsidRPr="00290685" w:rsidRDefault="003072E3" w:rsidP="0059200A">
      <w:pPr>
        <w:jc w:val="both"/>
        <w:rPr>
          <w:rFonts w:ascii="Open Sans" w:hAnsi="Open Sans" w:cs="Open Sans"/>
          <w:b/>
          <w:bCs/>
          <w:color w:val="003366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t>Aprendizajes obtenidos</w:t>
      </w:r>
    </w:p>
    <w:p w14:paraId="4379F7E4" w14:textId="77777777" w:rsidR="00E7763B" w:rsidRPr="00290685" w:rsidRDefault="00E7763B" w:rsidP="0059200A">
      <w:pPr>
        <w:jc w:val="both"/>
        <w:rPr>
          <w:rFonts w:ascii="Open Sans" w:hAnsi="Open Sans" w:cs="Open Sans"/>
          <w:b/>
          <w:bCs/>
          <w:color w:val="003366"/>
          <w:sz w:val="24"/>
          <w:szCs w:val="24"/>
        </w:rPr>
      </w:pPr>
    </w:p>
    <w:p w14:paraId="205CCBB7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El trabajo colaborativo entre campus y modalidades de extensión demostró ser un factor clave de impacto territorial.</w:t>
      </w:r>
    </w:p>
    <w:p w14:paraId="23000027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Se reafirma la necesidad de robustecer los procesos de sistematización y gestión de la información institucional.</w:t>
      </w:r>
    </w:p>
    <w:p w14:paraId="52129562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La visibilidad institucional se consolida como eje estratégico para el posicionamiento y la apropiación social del conocimiento.</w:t>
      </w:r>
    </w:p>
    <w:p w14:paraId="2DF9B9CD" w14:textId="77777777" w:rsidR="00CD3551" w:rsidRPr="00290685" w:rsidRDefault="00CD3551" w:rsidP="0059200A">
      <w:pPr>
        <w:spacing w:before="40" w:after="40"/>
        <w:jc w:val="both"/>
        <w:rPr>
          <w:rFonts w:ascii="Open Sans" w:hAnsi="Open Sans" w:cs="Open Sans"/>
          <w:sz w:val="24"/>
          <w:szCs w:val="24"/>
        </w:rPr>
      </w:pPr>
    </w:p>
    <w:p w14:paraId="6059C836" w14:textId="77777777" w:rsidR="00CD3551" w:rsidRPr="00290685" w:rsidRDefault="003072E3" w:rsidP="0059200A">
      <w:pPr>
        <w:jc w:val="both"/>
        <w:rPr>
          <w:rFonts w:ascii="Open Sans" w:hAnsi="Open Sans" w:cs="Open Sans"/>
          <w:b/>
          <w:bCs/>
          <w:color w:val="003366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t>Oportunidades y Propuestas para el Próximo Periodo</w:t>
      </w:r>
    </w:p>
    <w:p w14:paraId="413E8E75" w14:textId="77777777" w:rsidR="00E7763B" w:rsidRPr="00290685" w:rsidRDefault="00E7763B" w:rsidP="0059200A">
      <w:pPr>
        <w:jc w:val="both"/>
        <w:rPr>
          <w:rFonts w:ascii="Open Sans" w:hAnsi="Open Sans" w:cs="Open Sans"/>
          <w:b/>
          <w:bCs/>
          <w:color w:val="003366"/>
          <w:sz w:val="24"/>
          <w:szCs w:val="24"/>
        </w:rPr>
      </w:pPr>
    </w:p>
    <w:p w14:paraId="6F62982E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Ampliación de la oferta virtual en educación continua para aumentar cobertura y alcance territorial.</w:t>
      </w:r>
    </w:p>
    <w:p w14:paraId="34751160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Fortalecimiento de alianzas estratégicas para el desarrollo de proyectos de alto impacto territorial.</w:t>
      </w:r>
    </w:p>
    <w:p w14:paraId="0A2862AD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Implementación de herramientas tecnológicas para el seguimiento y gestión integral de la extensión.</w:t>
      </w:r>
    </w:p>
    <w:p w14:paraId="4A5E2F4F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lastRenderedPageBreak/>
        <w:t>Consolidación de modelos de medición de impacto social y académico basados en indicadores estratégicos.</w:t>
      </w:r>
    </w:p>
    <w:p w14:paraId="1A49C6D6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Incremento de la participación en convocatorias externas y diversificación de fuentes de financiación.</w:t>
      </w:r>
    </w:p>
    <w:p w14:paraId="785A1CBD" w14:textId="77777777" w:rsidR="00361F1A" w:rsidRPr="00290685" w:rsidRDefault="00361F1A" w:rsidP="00361F1A">
      <w:pPr>
        <w:ind w:left="180"/>
        <w:rPr>
          <w:rFonts w:ascii="Open Sans" w:hAnsi="Open Sans" w:cs="Open Sans"/>
          <w:b/>
          <w:bCs/>
          <w:sz w:val="24"/>
          <w:szCs w:val="24"/>
        </w:rPr>
      </w:pPr>
    </w:p>
    <w:p w14:paraId="475FAE91" w14:textId="02CF7324" w:rsidR="00361F1A" w:rsidRPr="00290685" w:rsidRDefault="00361F1A" w:rsidP="00361F1A">
      <w:pPr>
        <w:rPr>
          <w:rFonts w:ascii="Open Sans" w:hAnsi="Open Sans" w:cs="Open Sans"/>
          <w:b/>
          <w:bCs/>
          <w:sz w:val="24"/>
          <w:szCs w:val="24"/>
        </w:rPr>
      </w:pPr>
      <w:r w:rsidRPr="00290685">
        <w:rPr>
          <w:rFonts w:ascii="Open Sans" w:hAnsi="Open Sans" w:cs="Open Sans"/>
          <w:b/>
          <w:bCs/>
          <w:sz w:val="24"/>
          <w:szCs w:val="24"/>
        </w:rPr>
        <w:t>Figura 2.</w:t>
      </w:r>
    </w:p>
    <w:p w14:paraId="3CB8DDB2" w14:textId="1417053F" w:rsidR="00361F1A" w:rsidRPr="00290685" w:rsidRDefault="00361F1A" w:rsidP="00361F1A">
      <w:pPr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i/>
          <w:iCs/>
          <w:sz w:val="24"/>
          <w:szCs w:val="24"/>
        </w:rPr>
        <w:t xml:space="preserve">Infografía de cifras de </w:t>
      </w:r>
      <w:r w:rsidR="00B109AC" w:rsidRPr="00290685">
        <w:rPr>
          <w:rFonts w:ascii="Open Sans" w:hAnsi="Open Sans" w:cs="Open Sans"/>
          <w:i/>
          <w:iCs/>
          <w:sz w:val="24"/>
          <w:szCs w:val="24"/>
        </w:rPr>
        <w:t>E</w:t>
      </w:r>
      <w:r w:rsidRPr="00290685">
        <w:rPr>
          <w:rFonts w:ascii="Open Sans" w:hAnsi="Open Sans" w:cs="Open Sans"/>
          <w:i/>
          <w:iCs/>
          <w:sz w:val="24"/>
          <w:szCs w:val="24"/>
        </w:rPr>
        <w:t>xtensión UDES 2025</w:t>
      </w:r>
    </w:p>
    <w:p w14:paraId="792C2969" w14:textId="11583B85" w:rsidR="00CD3551" w:rsidRPr="00290685" w:rsidRDefault="00361F1A">
      <w:pPr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25BF735B" wp14:editId="675994C6">
            <wp:extent cx="6598693" cy="3682991"/>
            <wp:effectExtent l="0" t="0" r="0" b="0"/>
            <wp:docPr id="18792422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397" cy="3707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3DA638" w14:textId="77777777" w:rsidR="00CD3551" w:rsidRPr="00290685" w:rsidRDefault="003072E3" w:rsidP="0BA901D7">
      <w:pPr>
        <w:pStyle w:val="Ttulo1"/>
        <w:pBdr>
          <w:bottom w:val="single" w:sz="8" w:space="4" w:color="1F5C99"/>
        </w:pBdr>
        <w:rPr>
          <w:rFonts w:ascii="Open Sans" w:hAnsi="Open Sans" w:cs="Open Sans"/>
          <w:sz w:val="24"/>
          <w:szCs w:val="24"/>
        </w:rPr>
      </w:pPr>
      <w:bookmarkStart w:id="8" w:name="_Toc226994042"/>
      <w:r w:rsidRPr="0BA901D7">
        <w:rPr>
          <w:rFonts w:ascii="Open Sans" w:hAnsi="Open Sans" w:cs="Open Sans"/>
          <w:sz w:val="24"/>
          <w:szCs w:val="24"/>
        </w:rPr>
        <w:t>III. ENSEÑANZA</w:t>
      </w:r>
      <w:bookmarkEnd w:id="8"/>
    </w:p>
    <w:p w14:paraId="0E1E7C9A" w14:textId="77777777" w:rsidR="00CD3551" w:rsidRPr="00290685" w:rsidRDefault="003072E3">
      <w:pPr>
        <w:spacing w:before="60" w:after="10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En 2025, la Vicerrectoría de Enseñanza consolidó un proceso de articulación institucional, transformación académica y fortalecimiento de la calidad, en el marco de la renovación de la acreditación y la apuesta por la virtualización. La gestión integró capacidades institucionales en un ecosistema orientado al estudiante y al profesor, garantizando la expansión de la oferta con criterios de alta calidad.</w:t>
      </w:r>
    </w:p>
    <w:p w14:paraId="429ED3A5" w14:textId="3742EB64" w:rsidR="00CD3551" w:rsidRPr="00290685" w:rsidRDefault="003072E3">
      <w:pPr>
        <w:spacing w:before="60" w:after="10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Se destacó la implementación de la estrategia "UDES en las Regiones", basada en analítica de datos, que permitió identificar brechas formativas en más de 25 municipios y orientar la creación de nueva oferta académica. La</w:t>
      </w:r>
      <w:r w:rsidR="002C44E6" w:rsidRPr="00290685">
        <w:rPr>
          <w:rFonts w:ascii="Open Sans" w:hAnsi="Open Sans" w:cs="Open Sans"/>
          <w:color w:val="444444"/>
          <w:sz w:val="24"/>
          <w:szCs w:val="24"/>
        </w:rPr>
        <w:t xml:space="preserve"> Unidad de Proyectos Académicos para el Registro Calificado (</w:t>
      </w:r>
      <w:r w:rsidRPr="00290685">
        <w:rPr>
          <w:rFonts w:ascii="Open Sans" w:hAnsi="Open Sans" w:cs="Open Sans"/>
          <w:color w:val="444444"/>
          <w:sz w:val="24"/>
          <w:szCs w:val="24"/>
        </w:rPr>
        <w:t>UPARC</w:t>
      </w:r>
      <w:r w:rsidR="002C44E6" w:rsidRPr="00290685">
        <w:rPr>
          <w:rFonts w:ascii="Open Sans" w:hAnsi="Open Sans" w:cs="Open Sans"/>
          <w:color w:val="444444"/>
          <w:sz w:val="24"/>
          <w:szCs w:val="24"/>
        </w:rPr>
        <w:t>)</w:t>
      </w:r>
      <w:r w:rsidRPr="00290685">
        <w:rPr>
          <w:rFonts w:ascii="Open Sans" w:hAnsi="Open Sans" w:cs="Open Sans"/>
          <w:color w:val="444444"/>
          <w:sz w:val="24"/>
          <w:szCs w:val="24"/>
        </w:rPr>
        <w:t xml:space="preserve"> gestionó 34 nuevos programas con avances significativos en diseño y radicación, priorizando modalidades híbridas y virtuales. En conjunto, 2025 marcó el tránsito de la planeación a la ejecución efectiva, consolidando </w:t>
      </w:r>
      <w:r w:rsidRPr="00290685">
        <w:rPr>
          <w:rFonts w:ascii="Open Sans" w:hAnsi="Open Sans" w:cs="Open Sans"/>
          <w:color w:val="444444"/>
          <w:sz w:val="24"/>
          <w:szCs w:val="24"/>
        </w:rPr>
        <w:lastRenderedPageBreak/>
        <w:t>a la UDES como institución que avanza en cobertura, calidad, innovación educativa y posicionamiento nacional e internacional</w:t>
      </w:r>
      <w:r w:rsidR="009A2F30" w:rsidRPr="00290685">
        <w:rPr>
          <w:rFonts w:ascii="Open Sans" w:hAnsi="Open Sans" w:cs="Open Sans"/>
          <w:color w:val="444444"/>
          <w:sz w:val="24"/>
          <w:szCs w:val="24"/>
        </w:rPr>
        <w:t xml:space="preserve"> (Figura 3).</w:t>
      </w:r>
    </w:p>
    <w:p w14:paraId="0B068659" w14:textId="77777777" w:rsidR="00CD3551" w:rsidRPr="00290685" w:rsidRDefault="003072E3">
      <w:pPr>
        <w:pStyle w:val="Ttulo2"/>
        <w:rPr>
          <w:rFonts w:ascii="Open Sans" w:hAnsi="Open Sans" w:cs="Open Sans"/>
          <w:sz w:val="24"/>
          <w:szCs w:val="24"/>
        </w:rPr>
      </w:pPr>
      <w:bookmarkStart w:id="9" w:name="_Toc226994043"/>
      <w:r w:rsidRPr="0BA901D7">
        <w:rPr>
          <w:rFonts w:ascii="Open Sans" w:hAnsi="Open Sans" w:cs="Open Sans"/>
          <w:sz w:val="24"/>
          <w:szCs w:val="24"/>
        </w:rPr>
        <w:t>1. Resultados por Pilares Institucionales</w:t>
      </w:r>
      <w:bookmarkEnd w:id="9"/>
    </w:p>
    <w:p w14:paraId="145CAD52" w14:textId="77777777" w:rsidR="00CD3551" w:rsidRPr="00290685" w:rsidRDefault="00CD3551">
      <w:pPr>
        <w:spacing w:before="40" w:after="40"/>
        <w:rPr>
          <w:rFonts w:ascii="Open Sans" w:hAnsi="Open Sans" w:cs="Open San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3551" w:rsidRPr="00290685" w14:paraId="2643C8B6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71E3FA" w14:textId="18AB24F2" w:rsidR="00CD3551" w:rsidRPr="00290685" w:rsidRDefault="003072E3">
            <w:pPr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t>Pilar — Personalización y Éxito Estudiantil</w:t>
            </w:r>
          </w:p>
        </w:tc>
      </w:tr>
      <w:tr w:rsidR="00CD3551" w:rsidRPr="00290685" w14:paraId="3764E009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1177AE42" w14:textId="77777777" w:rsidR="00CD3551" w:rsidRPr="00290685" w:rsidRDefault="003072E3" w:rsidP="0061605C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Fortalecimiento de estrategias de acompañamiento académico y permanencia estudiantil, con enfoque en reducción de la deserción y mejora del rendimiento.</w:t>
            </w:r>
          </w:p>
        </w:tc>
      </w:tr>
      <w:tr w:rsidR="00CD3551" w:rsidRPr="00290685" w14:paraId="216B15D7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33F38CBE" w14:textId="77777777" w:rsidR="00CD3551" w:rsidRPr="00290685" w:rsidRDefault="003072E3" w:rsidP="0061605C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Implementación de la estrategia "Retorna, la UDES te espera", que contribuyó a la recuperación de matrícula y sostenibilidad institucional.</w:t>
            </w:r>
          </w:p>
        </w:tc>
      </w:tr>
      <w:tr w:rsidR="00CD3551" w:rsidRPr="00290685" w14:paraId="1C9A59EA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24319127" w14:textId="77777777" w:rsidR="00CD3551" w:rsidRPr="00290685" w:rsidRDefault="003072E3" w:rsidP="0061605C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Avances en el uso de analítica académica para la identificación de riesgos y toma de decisiones oportunas basadas en datos.</w:t>
            </w:r>
          </w:p>
        </w:tc>
      </w:tr>
    </w:tbl>
    <w:p w14:paraId="68782A31" w14:textId="77777777" w:rsidR="00CD3551" w:rsidRPr="00290685" w:rsidRDefault="00CD3551">
      <w:pPr>
        <w:spacing w:before="40" w:after="40"/>
        <w:rPr>
          <w:rFonts w:ascii="Open Sans" w:hAnsi="Open Sans" w:cs="Open San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3551" w:rsidRPr="00290685" w14:paraId="05CB58DB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F77EE1" w14:textId="406BD08D" w:rsidR="00CD3551" w:rsidRPr="00290685" w:rsidRDefault="003072E3">
            <w:pPr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t>Pilar — Apropiación Social del Conocimiento</w:t>
            </w:r>
          </w:p>
        </w:tc>
      </w:tr>
      <w:tr w:rsidR="00CD3551" w:rsidRPr="00290685" w14:paraId="103D9C39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651C783D" w14:textId="77777777" w:rsidR="00CD3551" w:rsidRPr="00290685" w:rsidRDefault="003072E3" w:rsidP="0061605C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Integración de metodologías activas de aprendizaje que promueven competencias críticas, autónomas y orientadas a la solución de problemáticas del entorno.</w:t>
            </w:r>
          </w:p>
        </w:tc>
      </w:tr>
      <w:tr w:rsidR="00CD3551" w:rsidRPr="00290685" w14:paraId="38C1A7CD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269EE4F1" w14:textId="77777777" w:rsidR="00CD3551" w:rsidRPr="00290685" w:rsidRDefault="003072E3" w:rsidP="0061605C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Mayor articulación entre docencia, investigación y extensión en los procesos formativos.</w:t>
            </w:r>
          </w:p>
        </w:tc>
      </w:tr>
      <w:tr w:rsidR="00CD3551" w:rsidRPr="00290685" w14:paraId="101B9854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784F2A6D" w14:textId="77777777" w:rsidR="00CD3551" w:rsidRPr="00290685" w:rsidRDefault="003072E3" w:rsidP="0061605C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Identificación de brechas formativas en más de 25 municipios mediante la estrategia "UDES en las Regiones", orientando la creación de oferta académica pertinente.</w:t>
            </w:r>
          </w:p>
        </w:tc>
      </w:tr>
    </w:tbl>
    <w:p w14:paraId="0DAF8464" w14:textId="77777777" w:rsidR="00CD3551" w:rsidRPr="00290685" w:rsidRDefault="00CD3551">
      <w:pPr>
        <w:spacing w:before="40" w:after="40"/>
        <w:rPr>
          <w:rFonts w:ascii="Open Sans" w:hAnsi="Open Sans" w:cs="Open San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3551" w:rsidRPr="00290685" w14:paraId="62E95FCE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76BACF" w14:textId="57CD071B" w:rsidR="00CD3551" w:rsidRPr="00290685" w:rsidRDefault="003072E3">
            <w:pPr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t>Pilar — Ambiente Tecnológico para una Universidad Inteligente</w:t>
            </w:r>
          </w:p>
        </w:tc>
      </w:tr>
      <w:tr w:rsidR="00CD3551" w:rsidRPr="00290685" w14:paraId="4CC58CDF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2E0D3C0D" w14:textId="77777777" w:rsidR="00CD3551" w:rsidRPr="00290685" w:rsidRDefault="003072E3" w:rsidP="0061605C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Consolidación del uso de plataformas digitales y entornos virtuales de aprendizaje como soporte del modelo educativo.</w:t>
            </w:r>
          </w:p>
        </w:tc>
      </w:tr>
      <w:tr w:rsidR="00CD3551" w:rsidRPr="00290685" w14:paraId="6F231EFE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51BA3229" w14:textId="77777777" w:rsidR="00CD3551" w:rsidRPr="00290685" w:rsidRDefault="003072E3" w:rsidP="0061605C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Inversión superior a $2.000 millones en modernización de laboratorios, bibliotecas y ecosistema digital.</w:t>
            </w:r>
          </w:p>
        </w:tc>
      </w:tr>
      <w:tr w:rsidR="00CD3551" w:rsidRPr="00290685" w14:paraId="1E048EB3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6E9118A3" w14:textId="77777777" w:rsidR="00CD3551" w:rsidRPr="00290685" w:rsidRDefault="003072E3" w:rsidP="0061605C">
            <w:pPr>
              <w:jc w:val="both"/>
              <w:rPr>
                <w:rFonts w:ascii="Open Sans" w:hAnsi="Open Sans" w:cs="Open Sans"/>
                <w:color w:val="444444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Incorporación progresiva de herramientas tecnológicas e innovación educativa en los procesos de enseñanza, con apertura institucional al uso ético de la inteligencia artificial.</w:t>
            </w:r>
          </w:p>
          <w:p w14:paraId="3168D6C8" w14:textId="77777777" w:rsidR="00CD3551" w:rsidRPr="00290685" w:rsidRDefault="00CD3551" w:rsidP="0061605C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CD3551" w:rsidRPr="00290685" w14:paraId="3AACC137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3ED637" w14:textId="0011244F" w:rsidR="00CD3551" w:rsidRPr="00290685" w:rsidRDefault="003072E3">
            <w:pPr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lastRenderedPageBreak/>
              <w:t>Pilar — Entorno Emprendedor e Innovador</w:t>
            </w:r>
          </w:p>
        </w:tc>
      </w:tr>
      <w:tr w:rsidR="00CD3551" w:rsidRPr="00290685" w14:paraId="2D6EB8D3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107D2E87" w14:textId="77777777" w:rsidR="00CD3551" w:rsidRPr="00290685" w:rsidRDefault="003072E3" w:rsidP="0061605C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Fortalecimiento de competencias en emprendimiento e innovación dentro del currículo formativo.</w:t>
            </w:r>
          </w:p>
        </w:tc>
      </w:tr>
      <w:tr w:rsidR="00CD3551" w:rsidRPr="00290685" w14:paraId="45EF02AB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0BB550F2" w14:textId="77777777" w:rsidR="00CD3551" w:rsidRPr="00290685" w:rsidRDefault="003072E3" w:rsidP="0061605C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Gestión de 34 nuevos programas académicos por parte de la UPARC, priorizando modalidades híbridas y virtuales.</w:t>
            </w:r>
          </w:p>
        </w:tc>
      </w:tr>
      <w:tr w:rsidR="00CD3551" w:rsidRPr="00290685" w14:paraId="0B3E1F48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7D464125" w14:textId="77777777" w:rsidR="00CD3551" w:rsidRPr="00290685" w:rsidRDefault="003072E3" w:rsidP="0061605C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Promoción de experiencias formativas orientadas a la creatividad, solución de problemas y vínculo con el sector productivo.</w:t>
            </w:r>
          </w:p>
        </w:tc>
      </w:tr>
    </w:tbl>
    <w:p w14:paraId="6942C3ED" w14:textId="77777777" w:rsidR="00CD3551" w:rsidRPr="00290685" w:rsidRDefault="00CD3551">
      <w:pPr>
        <w:spacing w:before="40" w:after="40"/>
        <w:rPr>
          <w:rFonts w:ascii="Open Sans" w:hAnsi="Open Sans" w:cs="Open San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3551" w:rsidRPr="00290685" w14:paraId="1A6D9943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6352D5" w14:textId="13A99431" w:rsidR="00CD3551" w:rsidRPr="00290685" w:rsidRDefault="003072E3">
            <w:pPr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t>Pilar — Gobernanza y Calidad Académica</w:t>
            </w:r>
          </w:p>
        </w:tc>
      </w:tr>
      <w:tr w:rsidR="00CD3551" w:rsidRPr="00290685" w14:paraId="2439C532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799D57AF" w14:textId="77777777" w:rsidR="00CD3551" w:rsidRPr="00290685" w:rsidRDefault="003072E3" w:rsidP="0061605C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Fortalecimiento de marcos normativos y desarrollo profesoral mediante procesos estandarizados y rutas formativas estratégicas.</w:t>
            </w:r>
          </w:p>
        </w:tc>
      </w:tr>
      <w:tr w:rsidR="00CD3551" w:rsidRPr="00290685" w14:paraId="03995EBD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574EC2F0" w14:textId="77777777" w:rsidR="00CD3551" w:rsidRPr="00290685" w:rsidRDefault="003072E3" w:rsidP="0061605C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Avances en procesos de aseguramiento de la calidad y mejora continua de programas académicos en el marco de la renovación de la acreditación.</w:t>
            </w:r>
          </w:p>
        </w:tc>
      </w:tr>
      <w:tr w:rsidR="00CD3551" w:rsidRPr="00290685" w14:paraId="3D24699D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2DD41B34" w14:textId="77777777" w:rsidR="00CD3551" w:rsidRPr="00290685" w:rsidRDefault="003072E3" w:rsidP="0061605C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Fortalecimiento de la gestión curricular y actualización de planes de estudio con criterios de pertinencia y calidad.</w:t>
            </w:r>
          </w:p>
        </w:tc>
      </w:tr>
      <w:tr w:rsidR="00CD3551" w:rsidRPr="00290685" w14:paraId="1947A276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38F49011" w14:textId="6ECD6854" w:rsidR="00CD3551" w:rsidRPr="00290685" w:rsidRDefault="003072E3" w:rsidP="0061605C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="00F43D5E"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Más del 70% de los estudiantes alcanzó niveles B1 o superiores en idiomas, lo que evidencia avances sostenidos en competencias internacionales.</w:t>
            </w:r>
          </w:p>
        </w:tc>
      </w:tr>
    </w:tbl>
    <w:p w14:paraId="6C304AE0" w14:textId="77777777" w:rsidR="00CD3551" w:rsidRPr="00290685" w:rsidRDefault="00CD3551">
      <w:pPr>
        <w:spacing w:before="40" w:after="40"/>
        <w:rPr>
          <w:rFonts w:ascii="Open Sans" w:hAnsi="Open Sans" w:cs="Open San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3551" w:rsidRPr="00290685" w14:paraId="334524C2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B5748E" w14:textId="7B843047" w:rsidR="00CD3551" w:rsidRPr="00290685" w:rsidRDefault="003072E3">
            <w:pPr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t>Pilar — Sostenibilidad y Responsabilidad Social</w:t>
            </w:r>
          </w:p>
        </w:tc>
      </w:tr>
      <w:tr w:rsidR="00CD3551" w:rsidRPr="00290685" w14:paraId="58E03020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7E9FF0A7" w14:textId="77777777" w:rsidR="00CD3551" w:rsidRPr="00290685" w:rsidRDefault="003072E3" w:rsidP="0061605C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Inclusión de enfoques de sostenibilidad y responsabilidad social en los contenidos curriculares.</w:t>
            </w:r>
          </w:p>
        </w:tc>
      </w:tr>
      <w:tr w:rsidR="00CD3551" w:rsidRPr="00290685" w14:paraId="2D04EAAD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2BA32666" w14:textId="77777777" w:rsidR="00CD3551" w:rsidRPr="00290685" w:rsidRDefault="003072E3" w:rsidP="0061605C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Formación de profesionales con conciencia ética, ambiental y compromiso con el desarrollo sostenible y los ODS.</w:t>
            </w:r>
          </w:p>
        </w:tc>
      </w:tr>
      <w:tr w:rsidR="00CD3551" w:rsidRPr="00290685" w14:paraId="47956CC0" w14:textId="77777777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30ABBD99" w14:textId="77777777" w:rsidR="00CD3551" w:rsidRPr="00290685" w:rsidRDefault="003072E3" w:rsidP="0061605C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Expansión territorial con el Proyecto Casanare como apuesta estratégica de crecimiento con pertinencia regional.</w:t>
            </w:r>
          </w:p>
        </w:tc>
      </w:tr>
    </w:tbl>
    <w:p w14:paraId="3F434907" w14:textId="5DA54CC7" w:rsidR="00CD3551" w:rsidRPr="00290685" w:rsidRDefault="003072E3">
      <w:pPr>
        <w:pStyle w:val="Ttulo2"/>
        <w:rPr>
          <w:rFonts w:ascii="Open Sans" w:hAnsi="Open Sans" w:cs="Open Sans"/>
          <w:sz w:val="24"/>
          <w:szCs w:val="24"/>
        </w:rPr>
      </w:pPr>
      <w:bookmarkStart w:id="10" w:name="_Toc226994044"/>
      <w:r w:rsidRPr="0BA901D7">
        <w:rPr>
          <w:rFonts w:ascii="Open Sans" w:hAnsi="Open Sans" w:cs="Open Sans"/>
          <w:sz w:val="24"/>
          <w:szCs w:val="24"/>
        </w:rPr>
        <w:t>2. Retos y Oportunidades</w:t>
      </w:r>
      <w:bookmarkEnd w:id="10"/>
    </w:p>
    <w:p w14:paraId="135573C7" w14:textId="77777777" w:rsidR="00CD3551" w:rsidRPr="00290685" w:rsidRDefault="00CD3551">
      <w:pPr>
        <w:spacing w:before="40" w:after="40"/>
        <w:rPr>
          <w:rFonts w:ascii="Open Sans" w:hAnsi="Open Sans" w:cs="Open Sans"/>
          <w:sz w:val="24"/>
          <w:szCs w:val="24"/>
        </w:rPr>
      </w:pPr>
    </w:p>
    <w:p w14:paraId="504751CA" w14:textId="64A9A162" w:rsidR="00CD3551" w:rsidRPr="00290685" w:rsidRDefault="003072E3" w:rsidP="00E7763B">
      <w:pPr>
        <w:rPr>
          <w:rFonts w:ascii="Open Sans" w:hAnsi="Open Sans" w:cs="Open Sans"/>
          <w:b/>
          <w:bCs/>
          <w:color w:val="003366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t>Gestión Estratégica y Calidad</w:t>
      </w:r>
      <w:r w:rsidR="00F43D5E" w:rsidRPr="00290685">
        <w:rPr>
          <w:rFonts w:ascii="Open Sans" w:hAnsi="Open Sans" w:cs="Open Sans"/>
          <w:b/>
          <w:bCs/>
          <w:color w:val="003366"/>
          <w:sz w:val="24"/>
          <w:szCs w:val="24"/>
        </w:rPr>
        <w:t xml:space="preserve">: </w:t>
      </w: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t>Autorregulación Institucional y Analítica Académica</w:t>
      </w:r>
    </w:p>
    <w:p w14:paraId="07C2DB5E" w14:textId="77777777" w:rsidR="00E7763B" w:rsidRDefault="00E7763B" w:rsidP="00E7763B">
      <w:pPr>
        <w:rPr>
          <w:rFonts w:ascii="Open Sans" w:hAnsi="Open Sans" w:cs="Open Sans"/>
          <w:b/>
          <w:bCs/>
          <w:color w:val="003366"/>
          <w:sz w:val="24"/>
          <w:szCs w:val="24"/>
        </w:rPr>
      </w:pPr>
    </w:p>
    <w:p w14:paraId="11D5C500" w14:textId="77777777" w:rsidR="00123D70" w:rsidRDefault="00123D70" w:rsidP="00E7763B">
      <w:pPr>
        <w:rPr>
          <w:rFonts w:ascii="Open Sans" w:hAnsi="Open Sans" w:cs="Open Sans"/>
          <w:b/>
          <w:bCs/>
          <w:color w:val="003366"/>
          <w:sz w:val="24"/>
          <w:szCs w:val="24"/>
        </w:rPr>
      </w:pPr>
    </w:p>
    <w:p w14:paraId="21517A14" w14:textId="77777777" w:rsidR="00123D70" w:rsidRPr="00290685" w:rsidRDefault="00123D70" w:rsidP="00E7763B">
      <w:pPr>
        <w:rPr>
          <w:rFonts w:ascii="Open Sans" w:hAnsi="Open Sans" w:cs="Open Sans"/>
          <w:b/>
          <w:bCs/>
          <w:color w:val="003366"/>
          <w:sz w:val="24"/>
          <w:szCs w:val="24"/>
        </w:rPr>
      </w:pPr>
    </w:p>
    <w:p w14:paraId="5B198A92" w14:textId="77777777" w:rsidR="00CD3551" w:rsidRPr="00290685" w:rsidRDefault="003072E3">
      <w:pPr>
        <w:spacing w:before="60" w:after="40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lastRenderedPageBreak/>
        <w:t>Retos:</w:t>
      </w:r>
    </w:p>
    <w:p w14:paraId="7DE5FB38" w14:textId="77777777" w:rsidR="00CD3551" w:rsidRPr="00290685" w:rsidRDefault="003072E3" w:rsidP="0061605C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Incertidumbre en la normativa nacional de acreditación, que impacta la planeación institucional.</w:t>
      </w:r>
    </w:p>
    <w:p w14:paraId="7AE3A108" w14:textId="77777777" w:rsidR="00CD3551" w:rsidRPr="00290685" w:rsidRDefault="003072E3" w:rsidP="0061605C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Baja homogeneidad en la cultura del dato en territorio, limitando la calidad y oportunidad de la información.</w:t>
      </w:r>
    </w:p>
    <w:p w14:paraId="09A59C55" w14:textId="152E33B9" w:rsidR="00CD3551" w:rsidRPr="00290685" w:rsidRDefault="003072E3" w:rsidP="0061605C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 xml:space="preserve">Tiempos de respuesta de entidades externas </w:t>
      </w:r>
      <w:r w:rsidR="00FF0F51" w:rsidRPr="00290685">
        <w:rPr>
          <w:rFonts w:ascii="Open Sans" w:hAnsi="Open Sans" w:cs="Open Sans"/>
          <w:color w:val="444444"/>
          <w:sz w:val="24"/>
          <w:szCs w:val="24"/>
        </w:rPr>
        <w:t>[Ministerio de Educación Nacional de Colombia (</w:t>
      </w:r>
      <w:r w:rsidRPr="00290685">
        <w:rPr>
          <w:rFonts w:ascii="Open Sans" w:hAnsi="Open Sans" w:cs="Open Sans"/>
          <w:color w:val="444444"/>
          <w:sz w:val="24"/>
          <w:szCs w:val="24"/>
        </w:rPr>
        <w:t>MEN</w:t>
      </w:r>
      <w:r w:rsidR="00FF0F51" w:rsidRPr="00290685">
        <w:rPr>
          <w:rFonts w:ascii="Open Sans" w:hAnsi="Open Sans" w:cs="Open Sans"/>
          <w:color w:val="444444"/>
          <w:sz w:val="24"/>
          <w:szCs w:val="24"/>
        </w:rPr>
        <w:t>)</w:t>
      </w:r>
      <w:r w:rsidRPr="00290685">
        <w:rPr>
          <w:rFonts w:ascii="Open Sans" w:hAnsi="Open Sans" w:cs="Open Sans"/>
          <w:color w:val="444444"/>
          <w:sz w:val="24"/>
          <w:szCs w:val="24"/>
        </w:rPr>
        <w:t xml:space="preserve"> y </w:t>
      </w:r>
      <w:r w:rsidR="00595055" w:rsidRPr="00290685">
        <w:rPr>
          <w:rFonts w:ascii="Open Sans" w:hAnsi="Open Sans" w:cs="Open Sans"/>
          <w:color w:val="444444"/>
          <w:sz w:val="24"/>
          <w:szCs w:val="24"/>
        </w:rPr>
        <w:t>Consejo Nacional de Acreditación (</w:t>
      </w:r>
      <w:r w:rsidRPr="00290685">
        <w:rPr>
          <w:rFonts w:ascii="Open Sans" w:hAnsi="Open Sans" w:cs="Open Sans"/>
          <w:color w:val="444444"/>
          <w:sz w:val="24"/>
          <w:szCs w:val="24"/>
        </w:rPr>
        <w:t>CNA)</w:t>
      </w:r>
      <w:r w:rsidR="00595055" w:rsidRPr="00290685">
        <w:rPr>
          <w:rFonts w:ascii="Open Sans" w:hAnsi="Open Sans" w:cs="Open Sans"/>
          <w:color w:val="444444"/>
          <w:sz w:val="24"/>
          <w:szCs w:val="24"/>
        </w:rPr>
        <w:t>]</w:t>
      </w:r>
      <w:r w:rsidRPr="00290685">
        <w:rPr>
          <w:rFonts w:ascii="Open Sans" w:hAnsi="Open Sans" w:cs="Open Sans"/>
          <w:color w:val="444444"/>
          <w:sz w:val="24"/>
          <w:szCs w:val="24"/>
        </w:rPr>
        <w:t xml:space="preserve"> que afectan la dinámica de la oferta académica.</w:t>
      </w:r>
    </w:p>
    <w:p w14:paraId="689EDE71" w14:textId="77777777" w:rsidR="00E7763B" w:rsidRPr="00290685" w:rsidRDefault="00E7763B" w:rsidP="00E7763B">
      <w:pPr>
        <w:pStyle w:val="Prrafodelista"/>
        <w:spacing w:before="40" w:after="60"/>
        <w:ind w:left="540"/>
        <w:rPr>
          <w:rFonts w:ascii="Open Sans" w:hAnsi="Open Sans" w:cs="Open Sans"/>
          <w:sz w:val="24"/>
          <w:szCs w:val="24"/>
        </w:rPr>
      </w:pPr>
    </w:p>
    <w:p w14:paraId="316B1610" w14:textId="77777777" w:rsidR="00CD3551" w:rsidRPr="00290685" w:rsidRDefault="003072E3">
      <w:pPr>
        <w:spacing w:before="60" w:after="40"/>
        <w:rPr>
          <w:rFonts w:ascii="Open Sans" w:hAnsi="Open Sans" w:cs="Open Sans"/>
          <w:b/>
          <w:bCs/>
          <w:color w:val="003366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t>Oportunidades:</w:t>
      </w:r>
    </w:p>
    <w:p w14:paraId="7307DED7" w14:textId="77777777" w:rsidR="00E7763B" w:rsidRPr="00290685" w:rsidRDefault="00E7763B">
      <w:pPr>
        <w:spacing w:before="60" w:after="40"/>
        <w:rPr>
          <w:rFonts w:ascii="Open Sans" w:hAnsi="Open Sans" w:cs="Open Sans"/>
          <w:b/>
          <w:bCs/>
          <w:color w:val="003366"/>
          <w:sz w:val="24"/>
          <w:szCs w:val="24"/>
        </w:rPr>
      </w:pPr>
    </w:p>
    <w:p w14:paraId="743A2B97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Consolidar un modelo institucional de gobernanza de datos con trazabilidad y estandarización de reportes.</w:t>
      </w:r>
    </w:p>
    <w:p w14:paraId="76A74081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Fortalecer el posicionamiento institucional mediante la participación en redes como RIESAC.</w:t>
      </w:r>
    </w:p>
    <w:p w14:paraId="0962906C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Potenciar el SIGIIP como sistema integral para la autoevaluación y gestión de planes de mejoramiento.</w:t>
      </w:r>
    </w:p>
    <w:p w14:paraId="254B46F1" w14:textId="77777777" w:rsidR="00CD3551" w:rsidRPr="00290685" w:rsidRDefault="00CD3551">
      <w:pPr>
        <w:spacing w:before="40" w:after="40"/>
        <w:rPr>
          <w:rFonts w:ascii="Open Sans" w:hAnsi="Open Sans" w:cs="Open Sans"/>
          <w:sz w:val="24"/>
          <w:szCs w:val="24"/>
        </w:rPr>
      </w:pPr>
    </w:p>
    <w:p w14:paraId="53ED5EDF" w14:textId="77777777" w:rsidR="00CD3551" w:rsidRPr="00290685" w:rsidRDefault="003072E3" w:rsidP="00E7763B">
      <w:pPr>
        <w:spacing w:before="60" w:after="40"/>
        <w:rPr>
          <w:rFonts w:ascii="Open Sans" w:hAnsi="Open Sans" w:cs="Open Sans"/>
          <w:b/>
          <w:bCs/>
          <w:color w:val="003366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t>Desarrollo Humano y Académico (Profesoral y Estudiantil)</w:t>
      </w:r>
    </w:p>
    <w:p w14:paraId="66599B19" w14:textId="77777777" w:rsidR="00E7763B" w:rsidRPr="00290685" w:rsidRDefault="00E7763B" w:rsidP="00E7763B">
      <w:pPr>
        <w:spacing w:before="60" w:after="40"/>
        <w:rPr>
          <w:rFonts w:ascii="Open Sans" w:hAnsi="Open Sans" w:cs="Open Sans"/>
          <w:b/>
          <w:bCs/>
          <w:color w:val="003366"/>
          <w:sz w:val="24"/>
          <w:szCs w:val="24"/>
        </w:rPr>
      </w:pPr>
    </w:p>
    <w:p w14:paraId="545D6A40" w14:textId="77777777" w:rsidR="00CD3551" w:rsidRPr="00290685" w:rsidRDefault="003072E3" w:rsidP="0059200A">
      <w:pPr>
        <w:spacing w:before="60" w:after="4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t>Retos:</w:t>
      </w:r>
    </w:p>
    <w:p w14:paraId="1EC1FFE7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Baja participación profesoral en procesos de cualificación, asociada a limitaciones en la carga laboral.</w:t>
      </w:r>
    </w:p>
    <w:p w14:paraId="138314EA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Modelo de evaluación docente desactualizado frente a las nuevas modalidades educativas híbridas y virtuales.</w:t>
      </w:r>
    </w:p>
    <w:p w14:paraId="26C6203D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Necesidad de ampliar la cobertura y articulación de estrategias de acompañamiento estudiantil.</w:t>
      </w:r>
    </w:p>
    <w:p w14:paraId="38631108" w14:textId="77777777" w:rsidR="00E7763B" w:rsidRPr="00290685" w:rsidRDefault="00E7763B" w:rsidP="0059200A">
      <w:pPr>
        <w:pStyle w:val="Prrafodelista"/>
        <w:spacing w:before="40" w:after="60"/>
        <w:ind w:left="540"/>
        <w:jc w:val="both"/>
        <w:rPr>
          <w:rFonts w:ascii="Open Sans" w:hAnsi="Open Sans" w:cs="Open Sans"/>
          <w:sz w:val="24"/>
          <w:szCs w:val="24"/>
        </w:rPr>
      </w:pPr>
    </w:p>
    <w:p w14:paraId="19CF85BA" w14:textId="77777777" w:rsidR="00CD3551" w:rsidRPr="00290685" w:rsidRDefault="003072E3" w:rsidP="0059200A">
      <w:pPr>
        <w:spacing w:before="60" w:after="40"/>
        <w:jc w:val="both"/>
        <w:rPr>
          <w:rFonts w:ascii="Open Sans" w:hAnsi="Open Sans" w:cs="Open Sans"/>
          <w:b/>
          <w:bCs/>
          <w:color w:val="003366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t>Oportunidades:</w:t>
      </w:r>
    </w:p>
    <w:p w14:paraId="4949E193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Actualización del Estatuto Profesoral y reglamentos institucionales alineados con el PEI y el PDI.</w:t>
      </w:r>
    </w:p>
    <w:p w14:paraId="325F964D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Diseño de un nuevo modelo de evaluación profesoral, acorde a contextos híbridos y virtuales.</w:t>
      </w:r>
    </w:p>
    <w:p w14:paraId="1815CFE8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Formalización de tiempos para la cualificación docente y consolidación de una cultura de mejora pedagógica.</w:t>
      </w:r>
    </w:p>
    <w:p w14:paraId="7D2C8D50" w14:textId="77777777" w:rsidR="00CD3551" w:rsidRPr="00290685" w:rsidRDefault="003072E3" w:rsidP="00E7763B">
      <w:pPr>
        <w:spacing w:before="60" w:after="40"/>
        <w:rPr>
          <w:rFonts w:ascii="Open Sans" w:hAnsi="Open Sans" w:cs="Open Sans"/>
          <w:b/>
          <w:bCs/>
          <w:color w:val="003366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lastRenderedPageBreak/>
        <w:t>Innovación y Oferta Académica (UPARC y Gestión Curricular)</w:t>
      </w:r>
    </w:p>
    <w:p w14:paraId="44CB6A7A" w14:textId="77777777" w:rsidR="00E7763B" w:rsidRPr="00290685" w:rsidRDefault="00E7763B" w:rsidP="00E7763B">
      <w:pPr>
        <w:spacing w:before="60" w:after="40"/>
        <w:rPr>
          <w:rFonts w:ascii="Open Sans" w:hAnsi="Open Sans" w:cs="Open Sans"/>
          <w:b/>
          <w:bCs/>
          <w:color w:val="003366"/>
          <w:sz w:val="24"/>
          <w:szCs w:val="24"/>
        </w:rPr>
      </w:pPr>
    </w:p>
    <w:p w14:paraId="31364434" w14:textId="77777777" w:rsidR="00CD3551" w:rsidRPr="00290685" w:rsidRDefault="003072E3">
      <w:pPr>
        <w:spacing w:before="60" w:after="40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t>Retos:</w:t>
      </w:r>
    </w:p>
    <w:p w14:paraId="09E34866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Vacíos en la regulación interna para modalidades híbridas y flexibles.</w:t>
      </w:r>
    </w:p>
    <w:p w14:paraId="6F5D2BCC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Desarticulación entre los tiempos de diseño curricular y la producción de contenidos virtuales.</w:t>
      </w:r>
    </w:p>
    <w:p w14:paraId="64661A88" w14:textId="77777777" w:rsidR="00CD3551" w:rsidRPr="00290685" w:rsidRDefault="003072E3" w:rsidP="0059200A">
      <w:pPr>
        <w:spacing w:before="60" w:after="40"/>
        <w:jc w:val="both"/>
        <w:rPr>
          <w:rFonts w:ascii="Open Sans" w:hAnsi="Open Sans" w:cs="Open Sans"/>
          <w:b/>
          <w:bCs/>
          <w:color w:val="003366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t>Oportunidades:</w:t>
      </w:r>
    </w:p>
    <w:p w14:paraId="3C14C320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Expansión territorial mediante el Proyecto Casanare como apuesta estratégica de crecimiento con pertinencia regional.</w:t>
      </w:r>
    </w:p>
    <w:p w14:paraId="038E75CD" w14:textId="77777777" w:rsidR="00CD3551" w:rsidRPr="00290685" w:rsidRDefault="003072E3" w:rsidP="0059200A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Consolidación de modelos formativos por ciclos que fortalecen la empleabilidad y la pertinencia regional.</w:t>
      </w:r>
    </w:p>
    <w:p w14:paraId="0B49DE6A" w14:textId="77777777" w:rsidR="00CD3551" w:rsidRPr="00290685" w:rsidRDefault="00CD3551">
      <w:pPr>
        <w:spacing w:before="40" w:after="40"/>
        <w:rPr>
          <w:rFonts w:ascii="Open Sans" w:hAnsi="Open Sans" w:cs="Open Sans"/>
          <w:sz w:val="24"/>
          <w:szCs w:val="24"/>
        </w:rPr>
      </w:pPr>
    </w:p>
    <w:p w14:paraId="2BE6510A" w14:textId="77777777" w:rsidR="00CD3551" w:rsidRPr="00290685" w:rsidRDefault="003072E3" w:rsidP="00E7763B">
      <w:pPr>
        <w:spacing w:before="60" w:after="40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t>Infraestructura y Servicios (Laboratorios, Biblioteca y Centro de Idiomas)</w:t>
      </w:r>
    </w:p>
    <w:p w14:paraId="00B88B7F" w14:textId="77777777" w:rsidR="00E7763B" w:rsidRPr="00290685" w:rsidRDefault="00E7763B">
      <w:pPr>
        <w:spacing w:before="60" w:after="40"/>
        <w:rPr>
          <w:rFonts w:ascii="Open Sans" w:hAnsi="Open Sans" w:cs="Open Sans"/>
          <w:b/>
          <w:bCs/>
          <w:color w:val="003366"/>
          <w:sz w:val="24"/>
          <w:szCs w:val="24"/>
        </w:rPr>
      </w:pPr>
    </w:p>
    <w:p w14:paraId="3DBFBFE1" w14:textId="0286996D" w:rsidR="00CD3551" w:rsidRPr="00290685" w:rsidRDefault="003072E3">
      <w:pPr>
        <w:spacing w:before="60" w:after="40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t>Retos:</w:t>
      </w:r>
    </w:p>
    <w:p w14:paraId="0030ED04" w14:textId="77777777" w:rsidR="00CD3551" w:rsidRPr="00290685" w:rsidRDefault="003072E3" w:rsidP="007140C5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Limitaciones en la agilidad administrativa para adecuación de infraestructura académica.</w:t>
      </w:r>
    </w:p>
    <w:p w14:paraId="7001507F" w14:textId="77777777" w:rsidR="00CD3551" w:rsidRPr="00290685" w:rsidRDefault="003072E3" w:rsidP="007140C5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Subutilización de recursos físicos, especialmente en bibliotecas.</w:t>
      </w:r>
    </w:p>
    <w:p w14:paraId="2D08EB5B" w14:textId="77777777" w:rsidR="00E7763B" w:rsidRPr="00290685" w:rsidRDefault="00E7763B" w:rsidP="007140C5">
      <w:pPr>
        <w:pStyle w:val="Prrafodelista"/>
        <w:spacing w:before="40" w:after="60"/>
        <w:ind w:left="540"/>
        <w:jc w:val="both"/>
        <w:rPr>
          <w:rFonts w:ascii="Open Sans" w:hAnsi="Open Sans" w:cs="Open Sans"/>
          <w:sz w:val="24"/>
          <w:szCs w:val="24"/>
        </w:rPr>
      </w:pPr>
    </w:p>
    <w:p w14:paraId="7D7A121E" w14:textId="77777777" w:rsidR="00CD3551" w:rsidRPr="00290685" w:rsidRDefault="003072E3" w:rsidP="007140C5">
      <w:pPr>
        <w:spacing w:before="60" w:after="40"/>
        <w:jc w:val="both"/>
        <w:rPr>
          <w:rFonts w:ascii="Open Sans" w:hAnsi="Open Sans" w:cs="Open Sans"/>
          <w:b/>
          <w:bCs/>
          <w:color w:val="003366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t>Oportunidades:</w:t>
      </w:r>
    </w:p>
    <w:p w14:paraId="4F160C66" w14:textId="77777777" w:rsidR="00CD3551" w:rsidRPr="00290685" w:rsidRDefault="003072E3" w:rsidP="007140C5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Liderar la incorporación ética y académica de la inteligencia artificial en los procesos formativos.</w:t>
      </w:r>
    </w:p>
    <w:p w14:paraId="1BE67681" w14:textId="77777777" w:rsidR="00CD3551" w:rsidRPr="00290685" w:rsidRDefault="003072E3" w:rsidP="007140C5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Fortalecer unidades de servicio como fuentes de sostenibilidad financiera institucional.</w:t>
      </w:r>
    </w:p>
    <w:p w14:paraId="735CF758" w14:textId="77777777" w:rsidR="00CD3551" w:rsidRPr="00290685" w:rsidRDefault="003072E3" w:rsidP="007140C5">
      <w:pPr>
        <w:pStyle w:val="Prrafodelista"/>
        <w:numPr>
          <w:ilvl w:val="0"/>
          <w:numId w:val="2"/>
        </w:numPr>
        <w:spacing w:before="40" w:after="6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Diversificar la oferta de educación continua con enfoque multilingüe y nuevos segmentos de mercado.</w:t>
      </w:r>
    </w:p>
    <w:p w14:paraId="5089EBEB" w14:textId="58A63312" w:rsidR="00B109AC" w:rsidRPr="00290685" w:rsidRDefault="00B109AC">
      <w:pPr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sz w:val="24"/>
          <w:szCs w:val="24"/>
        </w:rPr>
        <w:br w:type="page"/>
      </w:r>
    </w:p>
    <w:p w14:paraId="194F662E" w14:textId="795A3B6C" w:rsidR="00B109AC" w:rsidRPr="00290685" w:rsidRDefault="00B109AC" w:rsidP="00B109AC">
      <w:pPr>
        <w:rPr>
          <w:rFonts w:ascii="Open Sans" w:hAnsi="Open Sans" w:cs="Open Sans"/>
          <w:b/>
          <w:bCs/>
          <w:sz w:val="24"/>
          <w:szCs w:val="24"/>
        </w:rPr>
      </w:pPr>
      <w:r w:rsidRPr="00290685">
        <w:rPr>
          <w:rFonts w:ascii="Open Sans" w:hAnsi="Open Sans" w:cs="Open Sans"/>
          <w:b/>
          <w:bCs/>
          <w:sz w:val="24"/>
          <w:szCs w:val="24"/>
        </w:rPr>
        <w:lastRenderedPageBreak/>
        <w:t>Figura 3.</w:t>
      </w:r>
    </w:p>
    <w:p w14:paraId="160FBAB8" w14:textId="517AE74B" w:rsidR="00B109AC" w:rsidRPr="00290685" w:rsidRDefault="00B109AC" w:rsidP="00B109AC">
      <w:pPr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i/>
          <w:iCs/>
          <w:sz w:val="24"/>
          <w:szCs w:val="24"/>
        </w:rPr>
        <w:t>Infografía de cifras de Enseñanza UDES 2025</w:t>
      </w:r>
    </w:p>
    <w:p w14:paraId="562C8770" w14:textId="38BD3EEF" w:rsidR="00CD3551" w:rsidRPr="00290685" w:rsidRDefault="00B109AC">
      <w:pPr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08749C29" wp14:editId="56C2F0CE">
            <wp:extent cx="6172200" cy="3444875"/>
            <wp:effectExtent l="0" t="0" r="0" b="3175"/>
            <wp:docPr id="4076276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27684" name="Imagen 4076276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B3A7" w14:textId="77777777" w:rsidR="00BA560D" w:rsidRPr="00290685" w:rsidRDefault="00BA560D">
      <w:pPr>
        <w:rPr>
          <w:rFonts w:ascii="Open Sans" w:hAnsi="Open Sans" w:cs="Open Sans"/>
          <w:sz w:val="24"/>
          <w:szCs w:val="24"/>
        </w:rPr>
      </w:pPr>
    </w:p>
    <w:p w14:paraId="5F19AEA2" w14:textId="767B45D9" w:rsidR="00BA560D" w:rsidRPr="00290685" w:rsidRDefault="00BA560D" w:rsidP="0BA901D7">
      <w:pPr>
        <w:pStyle w:val="Ttulo1"/>
        <w:pBdr>
          <w:bottom w:val="single" w:sz="6" w:space="4" w:color="2E75B6"/>
        </w:pBdr>
        <w:rPr>
          <w:rFonts w:ascii="Open Sans" w:hAnsi="Open Sans" w:cs="Open Sans"/>
        </w:rPr>
      </w:pPr>
      <w:bookmarkStart w:id="11" w:name="_Toc226994045"/>
      <w:r w:rsidRPr="0BA901D7">
        <w:rPr>
          <w:rFonts w:ascii="Open Sans" w:hAnsi="Open Sans" w:cs="Open Sans"/>
          <w:color w:val="1F3864"/>
          <w:sz w:val="28"/>
          <w:szCs w:val="28"/>
        </w:rPr>
        <w:t>IV. GESTIÓN ADMINISTRATIVA Y FINANCIERA</w:t>
      </w:r>
      <w:bookmarkEnd w:id="11"/>
    </w:p>
    <w:p w14:paraId="3711B350" w14:textId="1D4B0D21" w:rsidR="00F31D1E" w:rsidRPr="00290685" w:rsidRDefault="00F31D1E" w:rsidP="00F31D1E">
      <w:pPr>
        <w:spacing w:before="60" w:after="10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 xml:space="preserve">La Vicerrectoría Administrativa y Financiera (VAF) actúa como habilitador estratégico que transforma la gestión de recursos en herramientas tangibles para la enseñanza, la investigación y la extensión, asegurando que la visión de la UDES se convierta en realidad. La VAF actúa bajo un ciclo de mejora continua, garantizando que cada recurso cumpla con criterios de eficiencia y eficacia, soporte misional y sostenibilidad integral, incorporando la responsabilidad ambiental y social en la toma de decisiones financieras y operativas (Figura </w:t>
      </w:r>
      <w:r w:rsidR="00557667">
        <w:rPr>
          <w:rFonts w:ascii="Open Sans" w:hAnsi="Open Sans" w:cs="Open Sans"/>
          <w:color w:val="444444"/>
          <w:sz w:val="24"/>
          <w:szCs w:val="24"/>
        </w:rPr>
        <w:t>4</w:t>
      </w:r>
      <w:r w:rsidRPr="00290685">
        <w:rPr>
          <w:rFonts w:ascii="Open Sans" w:hAnsi="Open Sans" w:cs="Open Sans"/>
          <w:color w:val="444444"/>
          <w:sz w:val="24"/>
          <w:szCs w:val="24"/>
        </w:rPr>
        <w:t>).</w:t>
      </w:r>
    </w:p>
    <w:p w14:paraId="3D18DAC1" w14:textId="77777777" w:rsidR="00F31D1E" w:rsidRPr="00290685" w:rsidRDefault="00F31D1E" w:rsidP="00F31D1E">
      <w:pPr>
        <w:spacing w:before="80" w:after="80"/>
        <w:jc w:val="both"/>
        <w:rPr>
          <w:rFonts w:ascii="Open Sans" w:hAnsi="Open Sans" w:cs="Open Sans"/>
          <w:color w:val="333333"/>
        </w:rPr>
      </w:pPr>
    </w:p>
    <w:p w14:paraId="7D8CFE05" w14:textId="77777777" w:rsidR="00F31D1E" w:rsidRPr="00290685" w:rsidRDefault="00F31D1E" w:rsidP="00F31D1E">
      <w:pPr>
        <w:pStyle w:val="Ttulo2"/>
        <w:rPr>
          <w:rFonts w:ascii="Open Sans" w:hAnsi="Open Sans" w:cs="Open Sans"/>
          <w:sz w:val="24"/>
          <w:szCs w:val="24"/>
        </w:rPr>
      </w:pPr>
      <w:bookmarkStart w:id="12" w:name="_Toc225515005"/>
      <w:bookmarkStart w:id="13" w:name="_Toc226994046"/>
      <w:r w:rsidRPr="0BA901D7">
        <w:rPr>
          <w:rFonts w:ascii="Open Sans" w:hAnsi="Open Sans" w:cs="Open Sans"/>
          <w:sz w:val="24"/>
          <w:szCs w:val="24"/>
        </w:rPr>
        <w:t>1. Resultados por Pilares Institucionales</w:t>
      </w:r>
      <w:bookmarkEnd w:id="12"/>
      <w:bookmarkEnd w:id="13"/>
    </w:p>
    <w:p w14:paraId="24F9F2D7" w14:textId="77777777" w:rsidR="00F31D1E" w:rsidRDefault="00F31D1E" w:rsidP="00F31D1E">
      <w:pPr>
        <w:spacing w:before="80" w:after="80"/>
        <w:jc w:val="both"/>
        <w:rPr>
          <w:rFonts w:ascii="Open Sans" w:hAnsi="Open Sans" w:cs="Open Sans"/>
          <w:color w:val="333333"/>
          <w:sz w:val="24"/>
          <w:szCs w:val="24"/>
        </w:rPr>
      </w:pPr>
      <w:r w:rsidRPr="00290685">
        <w:rPr>
          <w:rFonts w:ascii="Open Sans" w:hAnsi="Open Sans" w:cs="Open Sans"/>
          <w:color w:val="333333"/>
          <w:sz w:val="24"/>
          <w:szCs w:val="24"/>
        </w:rPr>
        <w:t>La gestión de la Vicerrectoría Administrativa y Financiera se articula de manera transversal con los seis Pilares Estratégicos del modelo de planeación institucional UDES, actuando como soporte habilitador de las funciones sustantivas de Investigación, Extensión y Enseñanza. A continuación, se presenta la correspondencia entre los resultados VAF 2025 y cada pilar estratégico:</w:t>
      </w:r>
    </w:p>
    <w:p w14:paraId="23E5E0AC" w14:textId="77777777" w:rsidR="00F31D1E" w:rsidRPr="00290685" w:rsidRDefault="00F31D1E" w:rsidP="00F31D1E">
      <w:pPr>
        <w:spacing w:before="80" w:after="80"/>
        <w:jc w:val="both"/>
        <w:rPr>
          <w:rFonts w:ascii="Open Sans" w:hAnsi="Open Sans" w:cs="Open Sans"/>
          <w:color w:val="333333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1D1E" w:rsidRPr="00290685" w14:paraId="37D877AE" w14:textId="77777777" w:rsidTr="006F0A19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E8F3A9" w14:textId="77777777" w:rsidR="00F31D1E" w:rsidRPr="00290685" w:rsidRDefault="00F31D1E" w:rsidP="006F0A19">
            <w:pPr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lastRenderedPageBreak/>
              <w:t xml:space="preserve">Pilar — Personalización </w:t>
            </w:r>
          </w:p>
        </w:tc>
      </w:tr>
      <w:tr w:rsidR="00F31D1E" w:rsidRPr="00290685" w14:paraId="320322F4" w14:textId="77777777" w:rsidTr="006F0A19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06742D86" w14:textId="77777777" w:rsidR="00F31D1E" w:rsidRPr="00290685" w:rsidRDefault="00F31D1E" w:rsidP="006F0A19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>Ampliación del Sistema de Gestión de la Calidad – VAF (SGC</w:t>
            </w:r>
            <w:r w:rsidRPr="00290685">
              <w:rPr>
                <w:rFonts w:ascii="Cambria Math" w:hAnsi="Cambria Math" w:cs="Cambria Math"/>
                <w:color w:val="444444"/>
                <w:sz w:val="24"/>
                <w:szCs w:val="24"/>
              </w:rPr>
              <w:t>‑</w:t>
            </w:r>
            <w:r w:rsidRPr="00290685">
              <w:rPr>
                <w:rFonts w:ascii="Open Sans" w:hAnsi="Open Sans" w:cs="Open Sans"/>
                <w:color w:val="444444"/>
                <w:sz w:val="24"/>
                <w:szCs w:val="24"/>
              </w:rPr>
              <w:t xml:space="preserve">VAF) a todos los subprocesos de Enseñanza (Analítica Académica, Desarrollo Profesoral, Estudiantil, Gestión Curricular, Idiomas, Autorregulación). </w:t>
            </w:r>
          </w:p>
        </w:tc>
      </w:tr>
      <w:tr w:rsidR="00F31D1E" w:rsidRPr="00290685" w14:paraId="45360AA8" w14:textId="77777777" w:rsidTr="006F0A19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3D60CA1A" w14:textId="77777777" w:rsidR="00F31D1E" w:rsidRPr="00290685" w:rsidRDefault="00F31D1E" w:rsidP="006F0A19">
            <w:pPr>
              <w:jc w:val="both"/>
              <w:rPr>
                <w:rFonts w:ascii="Open Sans" w:hAnsi="Open Sans" w:cs="Open Sans"/>
                <w:color w:val="1F5C99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• </w:t>
            </w:r>
            <w:r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 </w:t>
            </w:r>
            <w:r w:rsidRPr="00123D70">
              <w:rPr>
                <w:rFonts w:ascii="Open Sans" w:hAnsi="Open Sans" w:cs="Open Sans"/>
                <w:color w:val="444444"/>
                <w:sz w:val="24"/>
                <w:szCs w:val="24"/>
              </w:rPr>
              <w:t>Diseño de estrategias financieras con enfoque inclusivo para disminuir la deserción estudiantil, articuladas con el programa Regresa, la UDES te espera y con el sistema institucional de becas y descuentos, garantizando la permanencia y el acceso equitativo a la educación superior.</w:t>
            </w:r>
          </w:p>
        </w:tc>
      </w:tr>
      <w:tr w:rsidR="00F31D1E" w:rsidRPr="00290685" w14:paraId="4F4DA936" w14:textId="77777777" w:rsidTr="006F0A19">
        <w:tc>
          <w:tcPr>
            <w:tcW w:w="93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4543A63F" w14:textId="77777777" w:rsidR="00F31D1E" w:rsidRPr="00290685" w:rsidRDefault="00F31D1E" w:rsidP="006F0A19">
            <w:pPr>
              <w:jc w:val="both"/>
              <w:rPr>
                <w:rFonts w:ascii="Open Sans" w:hAnsi="Open Sans" w:cs="Open Sans"/>
                <w:color w:val="1F5C99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  <w:szCs w:val="24"/>
              </w:rPr>
              <w:t>•</w:t>
            </w:r>
            <w:r>
              <w:rPr>
                <w:rFonts w:ascii="Open Sans" w:hAnsi="Open Sans" w:cs="Open Sans"/>
                <w:color w:val="1F5C99"/>
                <w:sz w:val="24"/>
                <w:szCs w:val="24"/>
              </w:rPr>
              <w:t xml:space="preserve"> </w:t>
            </w:r>
            <w:r w:rsidRPr="00123D70">
              <w:rPr>
                <w:rFonts w:ascii="Open Sans" w:hAnsi="Open Sans" w:cs="Open Sans"/>
                <w:color w:val="444444"/>
                <w:sz w:val="24"/>
                <w:szCs w:val="24"/>
              </w:rPr>
              <w:t>Mejoramiento de procesos administrativos para que profesores e investigadores puedan concentrar sus esfuerzos en la labor misional de la Universidad.</w:t>
            </w:r>
          </w:p>
        </w:tc>
      </w:tr>
    </w:tbl>
    <w:p w14:paraId="71614CCA" w14:textId="77777777" w:rsidR="00F31D1E" w:rsidRPr="00290685" w:rsidRDefault="00F31D1E" w:rsidP="00F31D1E">
      <w:pPr>
        <w:spacing w:before="80" w:after="80"/>
        <w:jc w:val="both"/>
        <w:rPr>
          <w:rFonts w:ascii="Open Sans" w:hAnsi="Open Sans" w:cs="Open Sans"/>
          <w:color w:val="333333"/>
        </w:rPr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  <w:gridCol w:w="142"/>
      </w:tblGrid>
      <w:tr w:rsidR="00F31D1E" w:rsidRPr="00290685" w14:paraId="70E573EA" w14:textId="77777777" w:rsidTr="006F0A19">
        <w:tc>
          <w:tcPr>
            <w:tcW w:w="9780" w:type="dxa"/>
            <w:gridSpan w:val="2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CBC8DC" w14:textId="77777777" w:rsidR="00F31D1E" w:rsidRPr="00290685" w:rsidRDefault="00F31D1E" w:rsidP="006F0A19">
            <w:pPr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t>Pilar — Apropiación Social del Conocimiento y Entorno Emprendedor</w:t>
            </w:r>
          </w:p>
        </w:tc>
      </w:tr>
      <w:tr w:rsidR="00F31D1E" w:rsidRPr="00290685" w14:paraId="31585032" w14:textId="77777777" w:rsidTr="006F0A19">
        <w:tc>
          <w:tcPr>
            <w:tcW w:w="9780" w:type="dxa"/>
            <w:gridSpan w:val="2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009A0B88" w14:textId="77777777" w:rsidR="00F31D1E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hAnsi="Open Sans" w:cs="Open Sans"/>
                <w:b w:val="0"/>
                <w:bCs w:val="0"/>
                <w:color w:val="333333"/>
                <w:sz w:val="24"/>
              </w:rPr>
            </w:pPr>
          </w:p>
          <w:p w14:paraId="72EEDA81" w14:textId="2DE68C1D" w:rsidR="00F31D1E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hAnsi="Open Sans" w:cs="Open Sans"/>
                <w:b w:val="0"/>
                <w:bCs w:val="0"/>
                <w:color w:val="333333"/>
                <w:sz w:val="24"/>
              </w:rPr>
            </w:pPr>
            <w:r w:rsidRPr="00290685">
              <w:rPr>
                <w:rFonts w:ascii="Open Sans" w:hAnsi="Open Sans" w:cs="Open Sans"/>
                <w:b w:val="0"/>
                <w:bCs w:val="0"/>
                <w:color w:val="333333"/>
                <w:sz w:val="24"/>
              </w:rPr>
              <w:t xml:space="preserve">Promoción de </w:t>
            </w:r>
            <w:r>
              <w:rPr>
                <w:rFonts w:ascii="Open Sans" w:hAnsi="Open Sans" w:cs="Open Sans"/>
                <w:b w:val="0"/>
                <w:bCs w:val="0"/>
                <w:color w:val="333333"/>
                <w:sz w:val="24"/>
              </w:rPr>
              <w:t>3</w:t>
            </w:r>
            <w:r w:rsidRPr="00290685">
              <w:rPr>
                <w:rFonts w:ascii="Open Sans" w:hAnsi="Open Sans" w:cs="Open Sans"/>
                <w:b w:val="0"/>
                <w:bCs w:val="0"/>
                <w:color w:val="333333"/>
                <w:sz w:val="24"/>
              </w:rPr>
              <w:t xml:space="preserve"> nuevos proyectos estratégicos</w:t>
            </w:r>
            <w:r>
              <w:rPr>
                <w:rFonts w:ascii="Open Sans" w:hAnsi="Open Sans" w:cs="Open Sans"/>
                <w:b w:val="0"/>
                <w:bCs w:val="0"/>
                <w:color w:val="333333"/>
                <w:sz w:val="24"/>
              </w:rPr>
              <w:t xml:space="preserve"> orientados al fortalecimiento institucional</w:t>
            </w:r>
            <w:r w:rsidRPr="00290685">
              <w:rPr>
                <w:rFonts w:ascii="Open Sans" w:hAnsi="Open Sans" w:cs="Open Sans"/>
                <w:b w:val="0"/>
                <w:bCs w:val="0"/>
                <w:color w:val="333333"/>
                <w:sz w:val="24"/>
              </w:rPr>
              <w:t xml:space="preserve"> durante 2025: </w:t>
            </w:r>
          </w:p>
          <w:p w14:paraId="50418498" w14:textId="77777777" w:rsidR="00F31D1E" w:rsidRPr="00290685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hAnsi="Open Sans" w:cs="Open Sans"/>
                <w:color w:val="1F5C99"/>
                <w:sz w:val="24"/>
              </w:rPr>
            </w:pPr>
          </w:p>
          <w:p w14:paraId="7C888D43" w14:textId="77777777" w:rsidR="00F31D1E" w:rsidRPr="00290685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</w:rPr>
              <w:t xml:space="preserve">•   </w:t>
            </w:r>
            <w:r w:rsidRPr="004442A1">
              <w:rPr>
                <w:rFonts w:ascii="Open Sans" w:hAnsi="Open Sans" w:cs="Open Sans"/>
                <w:color w:val="333333"/>
                <w:sz w:val="24"/>
              </w:rPr>
              <w:t>Centro de Desarrollo Tecnológico</w:t>
            </w:r>
            <w:r>
              <w:rPr>
                <w:rFonts w:ascii="Open Sans" w:hAnsi="Open Sans" w:cs="Open Sans"/>
                <w:color w:val="333333"/>
                <w:sz w:val="24"/>
              </w:rPr>
              <w:t xml:space="preserve"> para la Alimentación y las Energías</w:t>
            </w:r>
            <w:r w:rsidRPr="004442A1">
              <w:rPr>
                <w:rFonts w:ascii="Open Sans" w:hAnsi="Open Sans" w:cs="Open Sans"/>
                <w:color w:val="333333"/>
                <w:sz w:val="24"/>
              </w:rPr>
              <w:t xml:space="preserve"> (</w:t>
            </w:r>
            <w:proofErr w:type="spellStart"/>
            <w:r w:rsidRPr="00E84333">
              <w:rPr>
                <w:rFonts w:ascii="Open Sans" w:hAnsi="Open Sans" w:cs="Open Sans"/>
                <w:color w:val="333333"/>
                <w:sz w:val="24"/>
                <w:szCs w:val="22"/>
              </w:rPr>
              <w:t>CdeT</w:t>
            </w:r>
            <w:proofErr w:type="spellEnd"/>
            <w:r w:rsidRPr="004442A1">
              <w:rPr>
                <w:rFonts w:ascii="Open Sans" w:hAnsi="Open Sans" w:cs="Open Sans"/>
                <w:color w:val="333333"/>
                <w:sz w:val="24"/>
              </w:rPr>
              <w:t>):</w:t>
            </w:r>
            <w:r w:rsidRPr="00290685">
              <w:rPr>
                <w:rFonts w:ascii="Open Sans" w:hAnsi="Open Sans" w:cs="Open Sans"/>
                <w:color w:val="333333"/>
                <w:sz w:val="24"/>
              </w:rPr>
              <w:t xml:space="preserve"> </w:t>
            </w: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>la Vicerrectoría Administrativa y Financiera a través de su SGC-VAF estructuró y promovió el reconocimiento administrativo del Centro de Desarrollo Tecnológico (CDT) “INNOVATEC”, cuyo propósito es generar soluciones tecnológicas que respondan a necesidades concretas de sectores clave como el agroindustrial y energético, a través de investigación aplicada, innovación y prestación de servicios especializados.</w:t>
            </w:r>
          </w:p>
          <w:p w14:paraId="1DA03F93" w14:textId="77777777" w:rsidR="00F31D1E" w:rsidRPr="00290685" w:rsidRDefault="00F31D1E" w:rsidP="006F0A19">
            <w:pPr>
              <w:jc w:val="both"/>
              <w:rPr>
                <w:rFonts w:ascii="Open Sans" w:hAnsi="Open Sans" w:cs="Open Sans"/>
                <w:color w:val="333333"/>
                <w:sz w:val="24"/>
                <w:szCs w:val="24"/>
              </w:rPr>
            </w:pPr>
          </w:p>
          <w:p w14:paraId="27B3A42D" w14:textId="77777777" w:rsidR="00F31D1E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</w:rPr>
              <w:t xml:space="preserve">• </w:t>
            </w:r>
            <w:r w:rsidRPr="00290685">
              <w:rPr>
                <w:rFonts w:ascii="Open Sans" w:hAnsi="Open Sans" w:cs="Open Sans"/>
                <w:color w:val="333333"/>
                <w:sz w:val="24"/>
              </w:rPr>
              <w:t>UDESTEC:</w:t>
            </w:r>
            <w:r w:rsidRPr="00290685">
              <w:rPr>
                <w:rFonts w:ascii="Open Sans" w:hAnsi="Open Sans" w:cs="Open Sans"/>
                <w:b w:val="0"/>
                <w:bCs w:val="0"/>
                <w:sz w:val="24"/>
              </w:rPr>
              <w:t xml:space="preserve"> </w:t>
            </w: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en el marco del compromiso institucional con la formación integral y la excelencia académica UDESTEC se constituye como una respuesta estratégica a la transformación en la educación y a las exigencias de un mercado competitivo, promoviendo la adquisición de habilidades técnicas avanzadas, la generación de prácticas formativas innovadoras y la incorporación de saberes aplicados en contextos reales de trabajo, alineándose con la misión institucional de formar profesionales competitivos y adaptativos, capaces de generar impacto positivo en </w:t>
            </w: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lastRenderedPageBreak/>
              <w:t>sus entornos sociales y productivos; este proyecto es permanente y el desarrollo del mismo se encuentra documentado en la planeación del SGC-VAF.</w:t>
            </w:r>
          </w:p>
          <w:p w14:paraId="4692FE68" w14:textId="77777777" w:rsidR="00F31D1E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</w:p>
          <w:p w14:paraId="7C645E59" w14:textId="77777777" w:rsidR="00F31D1E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  <w:r w:rsidRPr="00290685">
              <w:rPr>
                <w:rFonts w:ascii="Open Sans" w:hAnsi="Open Sans" w:cs="Open Sans"/>
                <w:color w:val="1F5C99"/>
                <w:sz w:val="24"/>
              </w:rPr>
              <w:t>•</w:t>
            </w:r>
            <w:r>
              <w:rPr>
                <w:rFonts w:ascii="Open Sans" w:hAnsi="Open Sans" w:cs="Open Sans"/>
                <w:color w:val="1F5C99"/>
                <w:sz w:val="24"/>
              </w:rPr>
              <w:t xml:space="preserve"> </w:t>
            </w:r>
            <w:r w:rsidRPr="004442A1">
              <w:rPr>
                <w:rFonts w:ascii="Open Sans" w:hAnsi="Open Sans" w:cs="Open Sans"/>
                <w:color w:val="333333"/>
                <w:sz w:val="24"/>
              </w:rPr>
              <w:t>UDES VIRTUAL:</w:t>
            </w:r>
            <w:r>
              <w:rPr>
                <w:rFonts w:ascii="Open Sans" w:hAnsi="Open Sans" w:cs="Open Sans"/>
                <w:b w:val="0"/>
                <w:bCs w:val="0"/>
                <w:color w:val="444444"/>
                <w:sz w:val="24"/>
              </w:rPr>
              <w:t xml:space="preserve"> </w:t>
            </w:r>
            <w:r w:rsidRPr="004442A1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>es una unidad estratégica de la universidad que ofrece programas académicos en modalidad virtual, impulsada desde las Vicerrectorías Administrativa y de Enseñanza como respuesta a la globalización y las tendencias del mercado educativo.</w:t>
            </w:r>
            <w:r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 </w:t>
            </w:r>
            <w:r w:rsidRPr="004442A1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>Su propósito es ampliar la cobertura y flexibilizar el acceso a la educación mediante tecnologías digitales y metodologías innovadoras, permitiendo a los estudiantes formarse sin limitaciones de tiempo ni lugar. Además, ha contribuido al fortalecimiento de la infraestructura tecnológica institucional.</w:t>
            </w:r>
          </w:p>
          <w:p w14:paraId="31846A07" w14:textId="77777777" w:rsidR="00F31D1E" w:rsidRPr="004442A1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</w:p>
          <w:p w14:paraId="3FE46563" w14:textId="77777777" w:rsidR="00F31D1E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  <w:r w:rsidRPr="004442A1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>Sin embargo, el proyecto implica retos importantes: diseñar experiencias de aprendizaje dinámicas, garantizar acompañamiento continuo a los estudiantes y disponer de herramientas que promuevan la interacción, la autonomía y el desarrollo de competencias laborales relevantes.</w:t>
            </w:r>
          </w:p>
          <w:p w14:paraId="38124E72" w14:textId="77777777" w:rsidR="00F31D1E" w:rsidRPr="004442A1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hAnsi="Open Sans" w:cs="Open Sans"/>
                <w:sz w:val="24"/>
                <w:lang w:val="es-CO"/>
              </w:rPr>
            </w:pPr>
          </w:p>
        </w:tc>
      </w:tr>
      <w:tr w:rsidR="00F31D1E" w:rsidRPr="00290685" w14:paraId="13EB4DF3" w14:textId="77777777" w:rsidTr="006F0A19">
        <w:trPr>
          <w:gridAfter w:val="1"/>
          <w:wAfter w:w="142" w:type="dxa"/>
        </w:trPr>
        <w:tc>
          <w:tcPr>
            <w:tcW w:w="9638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094D68" w14:textId="77777777" w:rsidR="00F31D1E" w:rsidRPr="00290685" w:rsidRDefault="00F31D1E" w:rsidP="006F0A19">
            <w:pPr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lastRenderedPageBreak/>
              <w:t>Pilar — Ambiente Tecnológico</w:t>
            </w:r>
          </w:p>
        </w:tc>
      </w:tr>
      <w:tr w:rsidR="00F31D1E" w:rsidRPr="00290685" w14:paraId="3C6FF685" w14:textId="77777777" w:rsidTr="006F0A19">
        <w:trPr>
          <w:gridAfter w:val="1"/>
          <w:wAfter w:w="142" w:type="dxa"/>
        </w:trPr>
        <w:tc>
          <w:tcPr>
            <w:tcW w:w="9638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1BBBEF2A" w14:textId="77777777" w:rsidR="00F31D1E" w:rsidRPr="00F31D1E" w:rsidRDefault="00F31D1E" w:rsidP="00F31D1E">
            <w:pPr>
              <w:pStyle w:val="udes1"/>
              <w:numPr>
                <w:ilvl w:val="0"/>
                <w:numId w:val="0"/>
              </w:numPr>
              <w:tabs>
                <w:tab w:val="left" w:pos="266"/>
              </w:tabs>
              <w:spacing w:line="276" w:lineRule="auto"/>
              <w:rPr>
                <w:rFonts w:ascii="Open Sans" w:hAnsi="Open Sans" w:cs="Open Sans"/>
                <w:sz w:val="24"/>
              </w:rPr>
            </w:pPr>
          </w:p>
          <w:p w14:paraId="451A1B79" w14:textId="1036A746" w:rsidR="00F31D1E" w:rsidRPr="00483199" w:rsidRDefault="00F31D1E" w:rsidP="006F0A19">
            <w:pPr>
              <w:pStyle w:val="udes1"/>
              <w:numPr>
                <w:ilvl w:val="0"/>
                <w:numId w:val="7"/>
              </w:numPr>
              <w:tabs>
                <w:tab w:val="left" w:pos="266"/>
              </w:tabs>
              <w:spacing w:line="276" w:lineRule="auto"/>
              <w:ind w:left="0" w:hanging="17"/>
              <w:rPr>
                <w:rFonts w:ascii="Open Sans" w:hAnsi="Open Sans" w:cs="Open Sans"/>
                <w:sz w:val="24"/>
              </w:rPr>
            </w:pP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La Vicerrectoría Administrativa y Financiera consolidó en 2025 su apuesta por la modernización institucional mediante una reinversión estratégica en infraestructura física y plataformas tecnológicas. La Propiedad, Planta y Equipo alcanzó $296.827 millones, constituyéndose como el rubro de mayor peso en el activo no corriente y reafirmando el compromiso de la UDES con el fortalecimiento de su capacidad instalada. </w:t>
            </w:r>
          </w:p>
          <w:p w14:paraId="159CD3A4" w14:textId="77777777" w:rsidR="00F31D1E" w:rsidRPr="00290685" w:rsidRDefault="00F31D1E" w:rsidP="006F0A19">
            <w:pPr>
              <w:pStyle w:val="udes1"/>
              <w:numPr>
                <w:ilvl w:val="0"/>
                <w:numId w:val="0"/>
              </w:numPr>
              <w:tabs>
                <w:tab w:val="left" w:pos="266"/>
              </w:tabs>
              <w:spacing w:line="276" w:lineRule="auto"/>
              <w:rPr>
                <w:rFonts w:ascii="Open Sans" w:hAnsi="Open Sans" w:cs="Open Sans"/>
                <w:sz w:val="24"/>
              </w:rPr>
            </w:pPr>
          </w:p>
        </w:tc>
      </w:tr>
      <w:tr w:rsidR="00F31D1E" w:rsidRPr="00290685" w14:paraId="489138C9" w14:textId="77777777" w:rsidTr="006F0A19">
        <w:trPr>
          <w:gridAfter w:val="1"/>
          <w:wAfter w:w="142" w:type="dxa"/>
        </w:trPr>
        <w:tc>
          <w:tcPr>
            <w:tcW w:w="9638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1C76CBEF" w14:textId="77777777" w:rsidR="00F31D1E" w:rsidRDefault="00F31D1E" w:rsidP="00F31D1E">
            <w:pPr>
              <w:pStyle w:val="udes1"/>
              <w:numPr>
                <w:ilvl w:val="0"/>
                <w:numId w:val="0"/>
              </w:numPr>
              <w:tabs>
                <w:tab w:val="left" w:pos="266"/>
              </w:tabs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</w:p>
          <w:p w14:paraId="2E513225" w14:textId="13D2E3B8" w:rsidR="00F31D1E" w:rsidRDefault="00F31D1E" w:rsidP="006F0A19">
            <w:pPr>
              <w:pStyle w:val="udes1"/>
              <w:numPr>
                <w:ilvl w:val="0"/>
                <w:numId w:val="7"/>
              </w:numPr>
              <w:tabs>
                <w:tab w:val="left" w:pos="266"/>
              </w:tabs>
              <w:spacing w:line="276" w:lineRule="auto"/>
              <w:ind w:left="0" w:hanging="17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>De manera complementaria, los activos corrientes registraron un crecimiento del 61%, evidenciando una mejora significativa en la liquidez operativa de la institución. Esta solidez financiera se traduce en una asignación oportuna y eficiente de recursos tecnológicos a cada proceso y subproceso, garantizando las condiciones necesarias para el desarrollo de las funciones misionales.</w:t>
            </w:r>
          </w:p>
          <w:p w14:paraId="7BFD8982" w14:textId="77777777" w:rsidR="00F31D1E" w:rsidRPr="00290685" w:rsidRDefault="00F31D1E" w:rsidP="006F0A19">
            <w:pPr>
              <w:pStyle w:val="udes1"/>
              <w:numPr>
                <w:ilvl w:val="0"/>
                <w:numId w:val="0"/>
              </w:numPr>
              <w:tabs>
                <w:tab w:val="left" w:pos="266"/>
              </w:tabs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</w:p>
        </w:tc>
      </w:tr>
      <w:tr w:rsidR="00F31D1E" w:rsidRPr="00290685" w14:paraId="54780843" w14:textId="77777777" w:rsidTr="006F0A19">
        <w:tc>
          <w:tcPr>
            <w:tcW w:w="9780" w:type="dxa"/>
            <w:gridSpan w:val="2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3C5AE7" w14:textId="77777777" w:rsidR="00F31D1E" w:rsidRPr="00290685" w:rsidRDefault="00F31D1E" w:rsidP="006F0A19">
            <w:pPr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lastRenderedPageBreak/>
              <w:t>Pilar — Gobierno Institucional y Transparencia</w:t>
            </w:r>
          </w:p>
        </w:tc>
      </w:tr>
      <w:tr w:rsidR="00F31D1E" w:rsidRPr="00290685" w14:paraId="2906D860" w14:textId="77777777" w:rsidTr="006F0A19">
        <w:tc>
          <w:tcPr>
            <w:tcW w:w="9780" w:type="dxa"/>
            <w:gridSpan w:val="2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1BE1E2F6" w14:textId="77777777" w:rsidR="00F31D1E" w:rsidRPr="00290685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Durante 2025, el Sistema de Gestión de Calidad VAF gestionó </w:t>
            </w:r>
            <w:r w:rsidRPr="00290685">
              <w:rPr>
                <w:rFonts w:ascii="Open Sans" w:eastAsia="Arial" w:hAnsi="Open Sans" w:cs="Open Sans"/>
                <w:color w:val="444444"/>
                <w:sz w:val="24"/>
                <w:lang w:val="es-CO" w:eastAsia="es-CO"/>
              </w:rPr>
              <w:t>475 incidencias</w:t>
            </w: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 sobre un universo de </w:t>
            </w:r>
            <w:r w:rsidRPr="00290685">
              <w:rPr>
                <w:rFonts w:ascii="Open Sans" w:eastAsia="Arial" w:hAnsi="Open Sans" w:cs="Open Sans"/>
                <w:color w:val="444444"/>
                <w:sz w:val="24"/>
                <w:lang w:val="es-CO" w:eastAsia="es-CO"/>
              </w:rPr>
              <w:t>13.719 partes interesadas</w:t>
            </w: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 (Estudiantes, proveedores y colaboradores), lo que representa un índice de incidencias del </w:t>
            </w:r>
            <w:r w:rsidRPr="00290685">
              <w:rPr>
                <w:rFonts w:ascii="Open Sans" w:eastAsia="Arial" w:hAnsi="Open Sans" w:cs="Open Sans"/>
                <w:color w:val="444444"/>
                <w:sz w:val="24"/>
                <w:lang w:val="es-CO" w:eastAsia="es-CO"/>
              </w:rPr>
              <w:t>3,5%</w:t>
            </w: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>, cifra inferior a la registrada en 2024 y que valida la eficacia de las acciones preventivas implementadas.</w:t>
            </w:r>
            <w:r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 </w:t>
            </w: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Del total de casos, el </w:t>
            </w:r>
            <w:r w:rsidRPr="00290685">
              <w:rPr>
                <w:rFonts w:ascii="Open Sans" w:eastAsia="Arial" w:hAnsi="Open Sans" w:cs="Open Sans"/>
                <w:color w:val="444444"/>
                <w:sz w:val="24"/>
                <w:lang w:val="es-CO" w:eastAsia="es-CO"/>
              </w:rPr>
              <w:t>85,05% fue resuelto satisfactoriamente</w:t>
            </w: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>, reflejando una alta capacidad de respuesta y cierre de ciclos en los procesos de atención.</w:t>
            </w:r>
          </w:p>
          <w:p w14:paraId="43CCAB11" w14:textId="77777777" w:rsidR="00F31D1E" w:rsidRPr="00483199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12"/>
                <w:szCs w:val="12"/>
                <w:lang w:val="es-CO" w:eastAsia="es-CO"/>
              </w:rPr>
            </w:pPr>
          </w:p>
          <w:p w14:paraId="1DCB91C1" w14:textId="77777777" w:rsidR="00F31D1E" w:rsidRPr="00290685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Un indicador especialmente destacado es el crecimiento del </w:t>
            </w:r>
            <w:r w:rsidRPr="00290685">
              <w:rPr>
                <w:rFonts w:ascii="Open Sans" w:eastAsia="Arial" w:hAnsi="Open Sans" w:cs="Open Sans"/>
                <w:color w:val="444444"/>
                <w:sz w:val="24"/>
                <w:lang w:val="es-CO" w:eastAsia="es-CO"/>
              </w:rPr>
              <w:t>61% en felicitaciones</w:t>
            </w: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, al pasar de 101 reconocimientos en 2024 a 163 en 2025, lo que evidencia una percepción cada vez más favorable por parte de la comunidad universitaria. </w:t>
            </w:r>
          </w:p>
          <w:p w14:paraId="25A36624" w14:textId="77777777" w:rsidR="00F31D1E" w:rsidRPr="00483199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14"/>
                <w:szCs w:val="14"/>
                <w:lang w:val="es-CO" w:eastAsia="es-CO"/>
              </w:rPr>
            </w:pPr>
          </w:p>
          <w:p w14:paraId="0892426E" w14:textId="77777777" w:rsidR="00F31D1E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>Este desempeño se sustenta en tres mecanismos institucionales de medición: el sistema PQRSF, la Encuesta de Percepción del Servicio y la Medición de Tiempos de Respuesta, los cuales en conjunto permiten una retroalimentación continua y estructurada para la toma de decisiones de la Alta Dirección.</w:t>
            </w:r>
          </w:p>
          <w:p w14:paraId="6E0B3725" w14:textId="77777777" w:rsidR="00F31D1E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</w:p>
          <w:p w14:paraId="4EA5B5D9" w14:textId="77777777" w:rsidR="00F31D1E" w:rsidRPr="00290685" w:rsidRDefault="00F31D1E" w:rsidP="006F0A19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sz w:val="24"/>
                <w:szCs w:val="24"/>
              </w:rPr>
              <w:t>Tabla 1.</w:t>
            </w:r>
          </w:p>
          <w:p w14:paraId="463E27B0" w14:textId="77777777" w:rsidR="00F31D1E" w:rsidRPr="00290685" w:rsidRDefault="00F31D1E" w:rsidP="006F0A19">
            <w:pPr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i/>
                <w:iCs/>
                <w:sz w:val="24"/>
                <w:szCs w:val="24"/>
              </w:rPr>
              <w:t>Resultados de desempeño y eficacia SGC-VAF 2025</w:t>
            </w:r>
          </w:p>
          <w:tbl>
            <w:tblPr>
              <w:tblW w:w="659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06"/>
              <w:gridCol w:w="928"/>
              <w:gridCol w:w="847"/>
              <w:gridCol w:w="2316"/>
            </w:tblGrid>
            <w:tr w:rsidR="00F31D1E" w:rsidRPr="00290685" w14:paraId="79CA6E18" w14:textId="77777777" w:rsidTr="006F0A19">
              <w:trPr>
                <w:trHeight w:val="225"/>
                <w:jc w:val="center"/>
              </w:trPr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1F3864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59856D51" w14:textId="77777777" w:rsidR="00F31D1E" w:rsidRPr="00290685" w:rsidRDefault="00F31D1E" w:rsidP="006F0A19">
                  <w:pPr>
                    <w:jc w:val="center"/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b/>
                      <w:bCs/>
                      <w:color w:val="FFFFFF"/>
                      <w:sz w:val="20"/>
                      <w:szCs w:val="20"/>
                    </w:rPr>
                    <w:t>CATEGORÍA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1F3864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6EBFA938" w14:textId="77777777" w:rsidR="00F31D1E" w:rsidRPr="00290685" w:rsidRDefault="00F31D1E" w:rsidP="006F0A19">
                  <w:pPr>
                    <w:jc w:val="center"/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b/>
                      <w:bCs/>
                      <w:color w:val="FFFFFF"/>
                      <w:sz w:val="20"/>
                      <w:szCs w:val="20"/>
                    </w:rPr>
                    <w:t>CANT.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1F3864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49CBBFA8" w14:textId="77777777" w:rsidR="00F31D1E" w:rsidRPr="00290685" w:rsidRDefault="00F31D1E" w:rsidP="006F0A19">
                  <w:pPr>
                    <w:jc w:val="center"/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b/>
                      <w:bCs/>
                      <w:color w:val="FFFFFF"/>
                      <w:sz w:val="20"/>
                      <w:szCs w:val="20"/>
                    </w:rPr>
                    <w:t>%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1F3864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288462AE" w14:textId="77777777" w:rsidR="00F31D1E" w:rsidRPr="00290685" w:rsidRDefault="00F31D1E" w:rsidP="006F0A19">
                  <w:pPr>
                    <w:jc w:val="center"/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b/>
                      <w:bCs/>
                      <w:color w:val="FFFFFF"/>
                      <w:sz w:val="20"/>
                      <w:szCs w:val="20"/>
                    </w:rPr>
                    <w:t>TENDENCIA</w:t>
                  </w:r>
                </w:p>
              </w:tc>
            </w:tr>
            <w:tr w:rsidR="00F31D1E" w:rsidRPr="00290685" w14:paraId="4725D066" w14:textId="77777777" w:rsidTr="006F0A19">
              <w:trPr>
                <w:trHeight w:val="225"/>
                <w:jc w:val="center"/>
              </w:trPr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EEF2F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65EE9A75" w14:textId="77777777" w:rsidR="00F31D1E" w:rsidRPr="00290685" w:rsidRDefault="00F31D1E" w:rsidP="006F0A19">
                  <w:pPr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Felicitaciones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EEF2F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0DA87191" w14:textId="77777777" w:rsidR="00F31D1E" w:rsidRPr="00290685" w:rsidRDefault="00F31D1E" w:rsidP="006F0A19">
                  <w:pPr>
                    <w:jc w:val="center"/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163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EEF2F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12199335" w14:textId="77777777" w:rsidR="00F31D1E" w:rsidRPr="00290685" w:rsidRDefault="00F31D1E" w:rsidP="006F0A19">
                  <w:pPr>
                    <w:jc w:val="center"/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34%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EEF2F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7A310F53" w14:textId="77777777" w:rsidR="00F31D1E" w:rsidRPr="00290685" w:rsidRDefault="00F31D1E" w:rsidP="006F0A19">
                  <w:pPr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+61% vs 2024</w:t>
                  </w:r>
                </w:p>
              </w:tc>
            </w:tr>
            <w:tr w:rsidR="00F31D1E" w:rsidRPr="00290685" w14:paraId="3171D3A9" w14:textId="77777777" w:rsidTr="006F0A19">
              <w:trPr>
                <w:trHeight w:val="225"/>
                <w:jc w:val="center"/>
              </w:trPr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10B8AC9A" w14:textId="77777777" w:rsidR="00F31D1E" w:rsidRPr="00290685" w:rsidRDefault="00F31D1E" w:rsidP="006F0A19">
                  <w:pPr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Peticiones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17C257BB" w14:textId="77777777" w:rsidR="00F31D1E" w:rsidRPr="00290685" w:rsidRDefault="00F31D1E" w:rsidP="006F0A19">
                  <w:pPr>
                    <w:jc w:val="center"/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195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15AC54DD" w14:textId="77777777" w:rsidR="00F31D1E" w:rsidRPr="00290685" w:rsidRDefault="00F31D1E" w:rsidP="006F0A19">
                  <w:pPr>
                    <w:jc w:val="center"/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41%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0F40510B" w14:textId="77777777" w:rsidR="00F31D1E" w:rsidRPr="00290685" w:rsidRDefault="00F31D1E" w:rsidP="006F0A19">
                  <w:pPr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A la baja</w:t>
                  </w:r>
                </w:p>
              </w:tc>
            </w:tr>
            <w:tr w:rsidR="00F31D1E" w:rsidRPr="00290685" w14:paraId="0543F874" w14:textId="77777777" w:rsidTr="006F0A19">
              <w:trPr>
                <w:trHeight w:val="225"/>
                <w:jc w:val="center"/>
              </w:trPr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EEF2F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76D1CADD" w14:textId="77777777" w:rsidR="00F31D1E" w:rsidRPr="00290685" w:rsidRDefault="00F31D1E" w:rsidP="006F0A19">
                  <w:pPr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Quejas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EEF2F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696083A2" w14:textId="77777777" w:rsidR="00F31D1E" w:rsidRPr="00290685" w:rsidRDefault="00F31D1E" w:rsidP="006F0A19">
                  <w:pPr>
                    <w:jc w:val="center"/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EEF2F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36A6C7BA" w14:textId="77777777" w:rsidR="00F31D1E" w:rsidRPr="00290685" w:rsidRDefault="00F31D1E" w:rsidP="006F0A19">
                  <w:pPr>
                    <w:jc w:val="center"/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19%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EEF2F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3748F74C" w14:textId="77777777" w:rsidR="00F31D1E" w:rsidRPr="00290685" w:rsidRDefault="00F31D1E" w:rsidP="006F0A19">
                  <w:pPr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Reducción sostenida</w:t>
                  </w:r>
                </w:p>
              </w:tc>
            </w:tr>
            <w:tr w:rsidR="00F31D1E" w:rsidRPr="00290685" w14:paraId="38E76B78" w14:textId="77777777" w:rsidTr="006F0A19">
              <w:trPr>
                <w:trHeight w:val="225"/>
                <w:jc w:val="center"/>
              </w:trPr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1B9F2574" w14:textId="77777777" w:rsidR="00F31D1E" w:rsidRPr="00290685" w:rsidRDefault="00F31D1E" w:rsidP="006F0A19">
                  <w:pPr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Reclamos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436C862B" w14:textId="77777777" w:rsidR="00F31D1E" w:rsidRPr="00290685" w:rsidRDefault="00F31D1E" w:rsidP="006F0A19">
                  <w:pPr>
                    <w:jc w:val="center"/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3563EDD9" w14:textId="77777777" w:rsidR="00F31D1E" w:rsidRPr="00290685" w:rsidRDefault="00F31D1E" w:rsidP="006F0A19">
                  <w:pPr>
                    <w:jc w:val="center"/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4%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55A86995" w14:textId="77777777" w:rsidR="00F31D1E" w:rsidRPr="00290685" w:rsidRDefault="00F31D1E" w:rsidP="006F0A19">
                  <w:pPr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Estable</w:t>
                  </w:r>
                </w:p>
              </w:tc>
            </w:tr>
            <w:tr w:rsidR="00F31D1E" w:rsidRPr="00290685" w14:paraId="43A15B01" w14:textId="77777777" w:rsidTr="006F0A19">
              <w:trPr>
                <w:trHeight w:val="225"/>
                <w:jc w:val="center"/>
              </w:trPr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EEF2F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2112BB7A" w14:textId="77777777" w:rsidR="00F31D1E" w:rsidRPr="00290685" w:rsidRDefault="00F31D1E" w:rsidP="006F0A19">
                  <w:pPr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Sugerencias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EEF2F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66AF0BD6" w14:textId="77777777" w:rsidR="00F31D1E" w:rsidRPr="00290685" w:rsidRDefault="00F31D1E" w:rsidP="006F0A19">
                  <w:pPr>
                    <w:jc w:val="center"/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EEF2F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64660CBF" w14:textId="77777777" w:rsidR="00F31D1E" w:rsidRPr="00290685" w:rsidRDefault="00F31D1E" w:rsidP="006F0A19">
                  <w:pPr>
                    <w:jc w:val="center"/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2%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EEF2F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3A03ECD4" w14:textId="77777777" w:rsidR="00F31D1E" w:rsidRPr="00290685" w:rsidRDefault="00F31D1E" w:rsidP="006F0A19">
                  <w:pPr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color w:val="333333"/>
                      <w:sz w:val="20"/>
                      <w:szCs w:val="20"/>
                    </w:rPr>
                    <w:t>Estable</w:t>
                  </w:r>
                </w:p>
              </w:tc>
            </w:tr>
            <w:tr w:rsidR="00F31D1E" w:rsidRPr="00290685" w14:paraId="65222B4E" w14:textId="77777777" w:rsidTr="006F0A19">
              <w:trPr>
                <w:trHeight w:val="225"/>
                <w:jc w:val="center"/>
              </w:trPr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D9E2F3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202D14F9" w14:textId="77777777" w:rsidR="00F31D1E" w:rsidRPr="00290685" w:rsidRDefault="00F31D1E" w:rsidP="006F0A19">
                  <w:pPr>
                    <w:rPr>
                      <w:rFonts w:ascii="Open Sans" w:hAnsi="Open Sans" w:cs="Open Sans"/>
                    </w:rPr>
                  </w:pPr>
                  <w:proofErr w:type="gramStart"/>
                  <w:r w:rsidRPr="00290685">
                    <w:rPr>
                      <w:rFonts w:ascii="Open Sans" w:hAnsi="Open Sans" w:cs="Open Sans"/>
                      <w:b/>
                      <w:bCs/>
                      <w:color w:val="1F3864"/>
                      <w:sz w:val="20"/>
                      <w:szCs w:val="20"/>
                    </w:rPr>
                    <w:t>TOTAL</w:t>
                  </w:r>
                  <w:proofErr w:type="gramEnd"/>
                  <w:r w:rsidRPr="00290685">
                    <w:rPr>
                      <w:rFonts w:ascii="Open Sans" w:hAnsi="Open Sans" w:cs="Open Sans"/>
                      <w:b/>
                      <w:bCs/>
                      <w:color w:val="1F3864"/>
                      <w:sz w:val="20"/>
                      <w:szCs w:val="20"/>
                    </w:rPr>
                    <w:t xml:space="preserve"> GESTIONADAS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D9E2F3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7C8A659A" w14:textId="77777777" w:rsidR="00F31D1E" w:rsidRPr="00290685" w:rsidRDefault="00F31D1E" w:rsidP="006F0A19">
                  <w:pPr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b/>
                      <w:bCs/>
                      <w:color w:val="1F3864"/>
                      <w:sz w:val="20"/>
                      <w:szCs w:val="20"/>
                    </w:rPr>
                    <w:t>475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D9E2F3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6468BA48" w14:textId="77777777" w:rsidR="00F31D1E" w:rsidRPr="00290685" w:rsidRDefault="00F31D1E" w:rsidP="006F0A19">
                  <w:pPr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b/>
                      <w:bCs/>
                      <w:color w:val="1F3864"/>
                      <w:sz w:val="20"/>
                      <w:szCs w:val="20"/>
                    </w:rPr>
                    <w:t>100%</w:t>
                  </w:r>
                </w:p>
              </w:tc>
              <w:tc>
                <w:tcPr>
                  <w:tcW w:w="0" w:type="auto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D9E2F3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20BF4762" w14:textId="77777777" w:rsidR="00F31D1E" w:rsidRPr="00290685" w:rsidRDefault="00F31D1E" w:rsidP="006F0A19">
                  <w:pPr>
                    <w:rPr>
                      <w:rFonts w:ascii="Open Sans" w:hAnsi="Open Sans" w:cs="Open Sans"/>
                    </w:rPr>
                  </w:pPr>
                  <w:r w:rsidRPr="00290685">
                    <w:rPr>
                      <w:rFonts w:ascii="Open Sans" w:hAnsi="Open Sans" w:cs="Open Sans"/>
                      <w:b/>
                      <w:bCs/>
                      <w:color w:val="1F3864"/>
                      <w:sz w:val="20"/>
                      <w:szCs w:val="20"/>
                    </w:rPr>
                    <w:t>85% resueltas</w:t>
                  </w:r>
                </w:p>
              </w:tc>
            </w:tr>
          </w:tbl>
          <w:p w14:paraId="6AE42BB8" w14:textId="77777777" w:rsidR="00F31D1E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</w:p>
          <w:p w14:paraId="4E6E309F" w14:textId="77777777" w:rsidR="00F31D1E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En materia de transparencia y control, los estados financieros de la vigencia se presentan bajo </w:t>
            </w:r>
            <w:r w:rsidRPr="00290685">
              <w:rPr>
                <w:rFonts w:ascii="Open Sans" w:eastAsia="Arial" w:hAnsi="Open Sans" w:cs="Open Sans"/>
                <w:color w:val="444444"/>
                <w:sz w:val="24"/>
                <w:lang w:val="es-CO" w:eastAsia="es-CO"/>
              </w:rPr>
              <w:t>Normas Internacionales de Información Financiera (NIIF)</w:t>
            </w: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>, con seguimiento presupuestal desagregado por proceso y subproceso, garantizando trazabilidad, rigor técnico y alineación con los lineamientos institucionales.</w:t>
            </w:r>
          </w:p>
          <w:p w14:paraId="744C2A7C" w14:textId="77777777" w:rsidR="00F31D1E" w:rsidRPr="00290685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hAnsi="Open Sans" w:cs="Open Sans"/>
                <w:sz w:val="24"/>
                <w:lang w:val="es-CO"/>
              </w:rPr>
            </w:pPr>
          </w:p>
        </w:tc>
      </w:tr>
    </w:tbl>
    <w:p w14:paraId="06A7A223" w14:textId="77777777" w:rsidR="00F31D1E" w:rsidRPr="00E34FAE" w:rsidRDefault="00F31D1E" w:rsidP="00F31D1E">
      <w:pPr>
        <w:pStyle w:val="Ttulo2"/>
        <w:rPr>
          <w:rFonts w:ascii="Open Sans" w:hAnsi="Open Sans" w:cs="Open Sans"/>
          <w:sz w:val="2"/>
          <w:szCs w:val="2"/>
        </w:rPr>
      </w:pPr>
    </w:p>
    <w:tbl>
      <w:tblPr>
        <w:tblW w:w="9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2"/>
      </w:tblGrid>
      <w:tr w:rsidR="00F31D1E" w:rsidRPr="00290685" w14:paraId="733EF6AC" w14:textId="77777777" w:rsidTr="006F0A19">
        <w:tc>
          <w:tcPr>
            <w:tcW w:w="9842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03C239" w14:textId="77777777" w:rsidR="00F31D1E" w:rsidRPr="00290685" w:rsidRDefault="00F31D1E" w:rsidP="006F0A19">
            <w:pPr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color w:val="003366"/>
                <w:sz w:val="24"/>
                <w:szCs w:val="24"/>
              </w:rPr>
              <w:t>Pilar — Cultura universitaria de sostenibilidad</w:t>
            </w:r>
          </w:p>
        </w:tc>
      </w:tr>
      <w:tr w:rsidR="00F31D1E" w:rsidRPr="00290685" w14:paraId="6605222F" w14:textId="77777777" w:rsidTr="006F0A19">
        <w:tc>
          <w:tcPr>
            <w:tcW w:w="9842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80" w:type="dxa"/>
            </w:tcMar>
          </w:tcPr>
          <w:p w14:paraId="518A08E3" w14:textId="77777777" w:rsidR="00F31D1E" w:rsidRPr="00290685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El cierre del ejercicio 2025 consolida a la UDES como una institución financieramente sólida y con una trayectoria sostenida de desapalancamiento. El </w:t>
            </w:r>
            <w:r w:rsidRPr="00290685">
              <w:rPr>
                <w:rFonts w:ascii="Open Sans" w:eastAsia="Arial" w:hAnsi="Open Sans" w:cs="Open Sans"/>
                <w:color w:val="444444"/>
                <w:sz w:val="24"/>
                <w:lang w:val="es-CO" w:eastAsia="es-CO"/>
              </w:rPr>
              <w:t>índice de endeudamiento se ubicó en 0,24</w:t>
            </w: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, el registro más bajo de los últimos años, y representa una reducción del </w:t>
            </w:r>
            <w:r w:rsidRPr="00290685">
              <w:rPr>
                <w:rFonts w:ascii="Open Sans" w:eastAsia="Arial" w:hAnsi="Open Sans" w:cs="Open Sans"/>
                <w:color w:val="444444"/>
                <w:sz w:val="24"/>
                <w:lang w:val="es-CO" w:eastAsia="es-CO"/>
              </w:rPr>
              <w:t>37% frente a 2019</w:t>
            </w: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, evidenciando la madurez y disciplina financiera acumulada durante este periodo. Esta tendencia se refleja con especial claridad en la evolución del pasivo no corriente, que se redujo de </w:t>
            </w:r>
            <w:r w:rsidRPr="00290685">
              <w:rPr>
                <w:rFonts w:ascii="Open Sans" w:eastAsia="Arial" w:hAnsi="Open Sans" w:cs="Open Sans"/>
                <w:color w:val="444444"/>
                <w:sz w:val="24"/>
                <w:lang w:val="es-CO" w:eastAsia="es-CO"/>
              </w:rPr>
              <w:t>$32.856 millones a $3.824 millones</w:t>
            </w: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 (-88,4%), liberando flujo de caja futuro y mejorando sustancialmente el perfil de la deuda a largo plazo.</w:t>
            </w:r>
          </w:p>
          <w:p w14:paraId="3783D597" w14:textId="77777777" w:rsidR="00F31D1E" w:rsidRPr="00290685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</w:p>
          <w:p w14:paraId="57A5D5A0" w14:textId="77777777" w:rsidR="00F31D1E" w:rsidRPr="00290685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En paralelo, el patrimonio institucional alcanzó los </w:t>
            </w:r>
            <w:r w:rsidRPr="00290685">
              <w:rPr>
                <w:rFonts w:ascii="Open Sans" w:eastAsia="Arial" w:hAnsi="Open Sans" w:cs="Open Sans"/>
                <w:color w:val="444444"/>
                <w:sz w:val="24"/>
                <w:lang w:val="es-CO" w:eastAsia="es-CO"/>
              </w:rPr>
              <w:t>$325.788 millones</w:t>
            </w: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 (+3,3%), con excedentes acumulados que crecieron un </w:t>
            </w:r>
            <w:r w:rsidRPr="00290685">
              <w:rPr>
                <w:rFonts w:ascii="Open Sans" w:eastAsia="Arial" w:hAnsi="Open Sans" w:cs="Open Sans"/>
                <w:color w:val="444444"/>
                <w:sz w:val="24"/>
                <w:lang w:val="es-CO" w:eastAsia="es-CO"/>
              </w:rPr>
              <w:t>5,29%</w:t>
            </w: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>, lo que fortalece la capacidad de la UDES para autofinanciar los proyectos de inversión proyectados para 2026 sin recurrir a endeudamiento adicional.</w:t>
            </w:r>
          </w:p>
          <w:p w14:paraId="100137D1" w14:textId="77777777" w:rsidR="00F31D1E" w:rsidRPr="00290685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</w:p>
          <w:p w14:paraId="19C6F47E" w14:textId="77777777" w:rsidR="00F31D1E" w:rsidRPr="00290685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Este desempeño no se limita a la dimensión económica. La VAF incorpora la </w:t>
            </w:r>
            <w:r w:rsidRPr="00290685">
              <w:rPr>
                <w:rFonts w:ascii="Open Sans" w:eastAsia="Arial" w:hAnsi="Open Sans" w:cs="Open Sans"/>
                <w:color w:val="444444"/>
                <w:sz w:val="24"/>
                <w:lang w:val="es-CO" w:eastAsia="es-CO"/>
              </w:rPr>
              <w:t>responsabilidad ambiental y social</w:t>
            </w: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 como criterio rector de sus decisiones financieras y operativas, alineando la gestión de recursos con los principios de sostenibilidad integral del modelo institucional.</w:t>
            </w:r>
          </w:p>
          <w:p w14:paraId="009E35A8" w14:textId="77777777" w:rsidR="00F31D1E" w:rsidRPr="00290685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</w:p>
          <w:p w14:paraId="507D2421" w14:textId="77777777" w:rsidR="00F31D1E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Finalmente, la percepción sobre la asignación de recursos alcanzó un promedio general del </w:t>
            </w:r>
            <w:r w:rsidRPr="00290685">
              <w:rPr>
                <w:rFonts w:ascii="Open Sans" w:eastAsia="Arial" w:hAnsi="Open Sans" w:cs="Open Sans"/>
                <w:color w:val="444444"/>
                <w:sz w:val="24"/>
                <w:lang w:val="es-CO" w:eastAsia="es-CO"/>
              </w:rPr>
              <w:t>90,80%</w:t>
            </w:r>
            <w:r w:rsidRPr="00290685"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  <w:t xml:space="preserve"> entre los tres campus, con resultados favorables en Valledupar (95,35%), Cúcuta (89,13%) y Bucaramanga (87,93%), confirmando que la comunidad universitaria valora positivamente la oportunidad y pertinencia con que la VAF responde a las necesidades de cada campus.</w:t>
            </w:r>
          </w:p>
          <w:p w14:paraId="6BDFE55F" w14:textId="77777777" w:rsidR="00F31D1E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</w:p>
          <w:p w14:paraId="076F5B96" w14:textId="77777777" w:rsidR="00F31D1E" w:rsidRPr="00290685" w:rsidRDefault="00F31D1E" w:rsidP="006F0A19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b/>
                <w:bCs/>
                <w:sz w:val="24"/>
                <w:szCs w:val="24"/>
              </w:rPr>
              <w:t>Tabla 2.</w:t>
            </w:r>
          </w:p>
          <w:p w14:paraId="56193686" w14:textId="77777777" w:rsidR="00F31D1E" w:rsidRPr="00290685" w:rsidRDefault="00F31D1E" w:rsidP="006F0A19">
            <w:pPr>
              <w:rPr>
                <w:rFonts w:ascii="Open Sans" w:hAnsi="Open Sans" w:cs="Open Sans"/>
                <w:sz w:val="24"/>
                <w:szCs w:val="24"/>
              </w:rPr>
            </w:pPr>
            <w:r w:rsidRPr="00290685">
              <w:rPr>
                <w:rFonts w:ascii="Open Sans" w:hAnsi="Open Sans" w:cs="Open Sans"/>
                <w:i/>
                <w:iCs/>
                <w:sz w:val="24"/>
                <w:szCs w:val="24"/>
              </w:rPr>
              <w:t>Percepción de asignación de recursos por campus 2025</w:t>
            </w:r>
          </w:p>
          <w:tbl>
            <w:tblPr>
              <w:tblW w:w="719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15"/>
              <w:gridCol w:w="2340"/>
              <w:gridCol w:w="2340"/>
            </w:tblGrid>
            <w:tr w:rsidR="00F31D1E" w:rsidRPr="00290685" w14:paraId="336E836F" w14:textId="77777777" w:rsidTr="006F0A19">
              <w:trPr>
                <w:jc w:val="center"/>
              </w:trPr>
              <w:tc>
                <w:tcPr>
                  <w:tcW w:w="2515" w:type="dxa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1F3864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204D92E4" w14:textId="77777777" w:rsidR="00F31D1E" w:rsidRPr="00290685" w:rsidRDefault="00F31D1E" w:rsidP="006F0A19">
                  <w:pPr>
                    <w:jc w:val="center"/>
                  </w:pPr>
                  <w:r w:rsidRPr="00290685">
                    <w:rPr>
                      <w:b/>
                      <w:bCs/>
                      <w:color w:val="FFFFFF"/>
                      <w:sz w:val="20"/>
                      <w:szCs w:val="20"/>
                    </w:rPr>
                    <w:t>CAMPUS</w:t>
                  </w:r>
                </w:p>
              </w:tc>
              <w:tc>
                <w:tcPr>
                  <w:tcW w:w="2340" w:type="dxa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1F3864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5B08F0FF" w14:textId="77777777" w:rsidR="00F31D1E" w:rsidRPr="00290685" w:rsidRDefault="00F31D1E" w:rsidP="006F0A19">
                  <w:pPr>
                    <w:jc w:val="center"/>
                  </w:pPr>
                  <w:r w:rsidRPr="00290685">
                    <w:rPr>
                      <w:b/>
                      <w:bCs/>
                      <w:color w:val="FFFFFF"/>
                      <w:sz w:val="20"/>
                      <w:szCs w:val="20"/>
                    </w:rPr>
                    <w:t>2024</w:t>
                  </w:r>
                </w:p>
              </w:tc>
              <w:tc>
                <w:tcPr>
                  <w:tcW w:w="2340" w:type="dxa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1F3864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 w14:paraId="01123B03" w14:textId="77777777" w:rsidR="00F31D1E" w:rsidRPr="00290685" w:rsidRDefault="00F31D1E" w:rsidP="006F0A19">
                  <w:pPr>
                    <w:jc w:val="center"/>
                  </w:pPr>
                  <w:r w:rsidRPr="00290685">
                    <w:rPr>
                      <w:b/>
                      <w:bCs/>
                      <w:color w:val="FFFFFF"/>
                      <w:sz w:val="20"/>
                      <w:szCs w:val="20"/>
                    </w:rPr>
                    <w:t>2025</w:t>
                  </w:r>
                </w:p>
              </w:tc>
            </w:tr>
            <w:tr w:rsidR="00F31D1E" w:rsidRPr="00290685" w14:paraId="0996A800" w14:textId="77777777" w:rsidTr="006F0A19">
              <w:trPr>
                <w:jc w:val="center"/>
              </w:trPr>
              <w:tc>
                <w:tcPr>
                  <w:tcW w:w="2515" w:type="dxa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EEF2F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31B50CA6" w14:textId="77777777" w:rsidR="00F31D1E" w:rsidRPr="00290685" w:rsidRDefault="00F31D1E" w:rsidP="006F0A19">
                  <w:r w:rsidRPr="00290685">
                    <w:rPr>
                      <w:color w:val="333333"/>
                      <w:sz w:val="20"/>
                      <w:szCs w:val="20"/>
                    </w:rPr>
                    <w:t>Valledupar</w:t>
                  </w:r>
                </w:p>
              </w:tc>
              <w:tc>
                <w:tcPr>
                  <w:tcW w:w="2340" w:type="dxa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EEF2F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09B2FAB0" w14:textId="77777777" w:rsidR="00F31D1E" w:rsidRPr="00290685" w:rsidRDefault="00F31D1E" w:rsidP="006F0A19">
                  <w:pPr>
                    <w:jc w:val="center"/>
                  </w:pPr>
                  <w:r w:rsidRPr="00290685">
                    <w:rPr>
                      <w:color w:val="333333"/>
                      <w:sz w:val="20"/>
                      <w:szCs w:val="20"/>
                    </w:rPr>
                    <w:t>79,17%</w:t>
                  </w:r>
                </w:p>
              </w:tc>
              <w:tc>
                <w:tcPr>
                  <w:tcW w:w="2340" w:type="dxa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EEF2F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3247DA83" w14:textId="77777777" w:rsidR="00F31D1E" w:rsidRPr="00290685" w:rsidRDefault="00F31D1E" w:rsidP="006F0A19">
                  <w:pPr>
                    <w:jc w:val="center"/>
                  </w:pPr>
                  <w:r w:rsidRPr="00290685">
                    <w:rPr>
                      <w:color w:val="333333"/>
                      <w:sz w:val="20"/>
                      <w:szCs w:val="20"/>
                    </w:rPr>
                    <w:t>95,35% ▲</w:t>
                  </w:r>
                </w:p>
              </w:tc>
            </w:tr>
            <w:tr w:rsidR="00F31D1E" w:rsidRPr="00290685" w14:paraId="68567921" w14:textId="77777777" w:rsidTr="006F0A19">
              <w:trPr>
                <w:jc w:val="center"/>
              </w:trPr>
              <w:tc>
                <w:tcPr>
                  <w:tcW w:w="2515" w:type="dxa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73B7C002" w14:textId="77777777" w:rsidR="00F31D1E" w:rsidRPr="00290685" w:rsidRDefault="00F31D1E" w:rsidP="006F0A19">
                  <w:r w:rsidRPr="00290685">
                    <w:rPr>
                      <w:color w:val="333333"/>
                      <w:sz w:val="20"/>
                      <w:szCs w:val="20"/>
                    </w:rPr>
                    <w:t>Cúcuta</w:t>
                  </w:r>
                </w:p>
              </w:tc>
              <w:tc>
                <w:tcPr>
                  <w:tcW w:w="2340" w:type="dxa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6B4DF12A" w14:textId="77777777" w:rsidR="00F31D1E" w:rsidRPr="00290685" w:rsidRDefault="00F31D1E" w:rsidP="006F0A19">
                  <w:pPr>
                    <w:jc w:val="center"/>
                  </w:pPr>
                  <w:r w:rsidRPr="00290685">
                    <w:rPr>
                      <w:color w:val="333333"/>
                      <w:sz w:val="20"/>
                      <w:szCs w:val="20"/>
                    </w:rPr>
                    <w:t>92,31%</w:t>
                  </w:r>
                </w:p>
              </w:tc>
              <w:tc>
                <w:tcPr>
                  <w:tcW w:w="2340" w:type="dxa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2829D82A" w14:textId="77777777" w:rsidR="00F31D1E" w:rsidRPr="00290685" w:rsidRDefault="00F31D1E" w:rsidP="006F0A19">
                  <w:pPr>
                    <w:jc w:val="center"/>
                  </w:pPr>
                  <w:r w:rsidRPr="00290685">
                    <w:rPr>
                      <w:color w:val="333333"/>
                      <w:sz w:val="20"/>
                      <w:szCs w:val="20"/>
                    </w:rPr>
                    <w:t xml:space="preserve">89,13% </w:t>
                  </w:r>
                  <w:r w:rsidRPr="00290685">
                    <w:rPr>
                      <w:rFonts w:ascii="Cambria Math" w:hAnsi="Cambria Math" w:cs="Cambria Math"/>
                      <w:color w:val="333333"/>
                      <w:sz w:val="20"/>
                      <w:szCs w:val="20"/>
                    </w:rPr>
                    <w:t>▽</w:t>
                  </w:r>
                </w:p>
              </w:tc>
            </w:tr>
            <w:tr w:rsidR="00F31D1E" w:rsidRPr="00290685" w14:paraId="424BCDFE" w14:textId="77777777" w:rsidTr="006F0A19">
              <w:trPr>
                <w:jc w:val="center"/>
              </w:trPr>
              <w:tc>
                <w:tcPr>
                  <w:tcW w:w="2515" w:type="dxa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EEF2F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5871D7D4" w14:textId="77777777" w:rsidR="00F31D1E" w:rsidRPr="00290685" w:rsidRDefault="00F31D1E" w:rsidP="006F0A19">
                  <w:r w:rsidRPr="00290685">
                    <w:rPr>
                      <w:color w:val="333333"/>
                      <w:sz w:val="20"/>
                      <w:szCs w:val="20"/>
                    </w:rPr>
                    <w:t>Bucaramanga</w:t>
                  </w:r>
                </w:p>
              </w:tc>
              <w:tc>
                <w:tcPr>
                  <w:tcW w:w="2340" w:type="dxa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EEF2F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2271CEFD" w14:textId="77777777" w:rsidR="00F31D1E" w:rsidRPr="00290685" w:rsidRDefault="00F31D1E" w:rsidP="006F0A19">
                  <w:pPr>
                    <w:jc w:val="center"/>
                  </w:pPr>
                  <w:r w:rsidRPr="00290685">
                    <w:rPr>
                      <w:color w:val="333333"/>
                      <w:sz w:val="20"/>
                      <w:szCs w:val="20"/>
                    </w:rPr>
                    <w:t>83,64%</w:t>
                  </w:r>
                </w:p>
              </w:tc>
              <w:tc>
                <w:tcPr>
                  <w:tcW w:w="2340" w:type="dxa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EEF2F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031E73C4" w14:textId="77777777" w:rsidR="00F31D1E" w:rsidRPr="00290685" w:rsidRDefault="00F31D1E" w:rsidP="006F0A19">
                  <w:pPr>
                    <w:jc w:val="center"/>
                  </w:pPr>
                  <w:r w:rsidRPr="00290685">
                    <w:rPr>
                      <w:color w:val="333333"/>
                      <w:sz w:val="20"/>
                      <w:szCs w:val="20"/>
                    </w:rPr>
                    <w:t>87,93% ▲</w:t>
                  </w:r>
                </w:p>
              </w:tc>
            </w:tr>
            <w:tr w:rsidR="00F31D1E" w:rsidRPr="00290685" w14:paraId="5603C6B2" w14:textId="77777777" w:rsidTr="006F0A19">
              <w:trPr>
                <w:jc w:val="center"/>
              </w:trPr>
              <w:tc>
                <w:tcPr>
                  <w:tcW w:w="2515" w:type="dxa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D9E2F3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712A4E0F" w14:textId="77777777" w:rsidR="00F31D1E" w:rsidRPr="00290685" w:rsidRDefault="00F31D1E" w:rsidP="006F0A19">
                  <w:r w:rsidRPr="00290685">
                    <w:rPr>
                      <w:b/>
                      <w:bCs/>
                      <w:color w:val="1F3864"/>
                      <w:sz w:val="20"/>
                      <w:szCs w:val="20"/>
                    </w:rPr>
                    <w:t>PROMEDIO GENERAL</w:t>
                  </w:r>
                </w:p>
              </w:tc>
              <w:tc>
                <w:tcPr>
                  <w:tcW w:w="2340" w:type="dxa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D9E2F3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7F017C8C" w14:textId="77777777" w:rsidR="00F31D1E" w:rsidRPr="00290685" w:rsidRDefault="00F31D1E" w:rsidP="006F0A19">
                  <w:pPr>
                    <w:jc w:val="center"/>
                  </w:pPr>
                  <w:r w:rsidRPr="00290685">
                    <w:rPr>
                      <w:b/>
                      <w:bCs/>
                      <w:color w:val="1F3864"/>
                      <w:sz w:val="20"/>
                      <w:szCs w:val="20"/>
                    </w:rPr>
                    <w:t>85,04%</w:t>
                  </w:r>
                </w:p>
              </w:tc>
              <w:tc>
                <w:tcPr>
                  <w:tcW w:w="2340" w:type="dxa"/>
                  <w:tcBorders>
                    <w:top w:val="single" w:sz="1" w:space="0" w:color="B4C6E7"/>
                    <w:left w:val="single" w:sz="1" w:space="0" w:color="B4C6E7"/>
                    <w:bottom w:val="single" w:sz="1" w:space="0" w:color="B4C6E7"/>
                    <w:right w:val="single" w:sz="1" w:space="0" w:color="B4C6E7"/>
                  </w:tcBorders>
                  <w:shd w:val="clear" w:color="auto" w:fill="D9E2F3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771404A9" w14:textId="77777777" w:rsidR="00F31D1E" w:rsidRPr="00290685" w:rsidRDefault="00F31D1E" w:rsidP="006F0A19">
                  <w:pPr>
                    <w:jc w:val="center"/>
                  </w:pPr>
                  <w:r w:rsidRPr="00290685">
                    <w:rPr>
                      <w:b/>
                      <w:bCs/>
                      <w:color w:val="1F3864"/>
                      <w:sz w:val="20"/>
                      <w:szCs w:val="20"/>
                    </w:rPr>
                    <w:t>90,80% ▲</w:t>
                  </w:r>
                </w:p>
              </w:tc>
            </w:tr>
          </w:tbl>
          <w:p w14:paraId="69EA8BE1" w14:textId="77777777" w:rsidR="00F31D1E" w:rsidRPr="00290685" w:rsidRDefault="00F31D1E" w:rsidP="006F0A19">
            <w:pPr>
              <w:pStyle w:val="udes1"/>
              <w:numPr>
                <w:ilvl w:val="0"/>
                <w:numId w:val="0"/>
              </w:numPr>
              <w:spacing w:line="276" w:lineRule="auto"/>
              <w:rPr>
                <w:rFonts w:ascii="Open Sans" w:eastAsia="Arial" w:hAnsi="Open Sans" w:cs="Open Sans"/>
                <w:b w:val="0"/>
                <w:bCs w:val="0"/>
                <w:color w:val="444444"/>
                <w:sz w:val="24"/>
                <w:lang w:val="es-CO" w:eastAsia="es-CO"/>
              </w:rPr>
            </w:pPr>
          </w:p>
        </w:tc>
      </w:tr>
    </w:tbl>
    <w:p w14:paraId="6DFD510B" w14:textId="77777777" w:rsidR="00F31D1E" w:rsidRPr="00290685" w:rsidRDefault="00F31D1E" w:rsidP="00F31D1E">
      <w:pPr>
        <w:pStyle w:val="Ttulo2"/>
        <w:rPr>
          <w:rFonts w:ascii="Open Sans" w:hAnsi="Open Sans" w:cs="Open Sans"/>
          <w:sz w:val="24"/>
          <w:szCs w:val="24"/>
        </w:rPr>
      </w:pPr>
      <w:bookmarkStart w:id="14" w:name="_Toc225515006"/>
      <w:bookmarkStart w:id="15" w:name="_Toc226994047"/>
      <w:r>
        <w:rPr>
          <w:rFonts w:ascii="Open Sans" w:hAnsi="Open Sans" w:cs="Open Sans"/>
          <w:sz w:val="24"/>
          <w:szCs w:val="24"/>
        </w:rPr>
        <w:lastRenderedPageBreak/>
        <w:t>2</w:t>
      </w:r>
      <w:r w:rsidRPr="0BA901D7">
        <w:rPr>
          <w:rFonts w:ascii="Open Sans" w:hAnsi="Open Sans" w:cs="Open Sans"/>
          <w:sz w:val="24"/>
          <w:szCs w:val="24"/>
        </w:rPr>
        <w:t>. Resultados</w:t>
      </w:r>
      <w:r>
        <w:rPr>
          <w:rFonts w:ascii="Open Sans" w:hAnsi="Open Sans" w:cs="Open Sans"/>
          <w:sz w:val="24"/>
          <w:szCs w:val="24"/>
        </w:rPr>
        <w:t xml:space="preserve"> financieros</w:t>
      </w:r>
      <w:bookmarkEnd w:id="14"/>
      <w:bookmarkEnd w:id="15"/>
    </w:p>
    <w:p w14:paraId="2A1B0962" w14:textId="77777777" w:rsidR="00F31D1E" w:rsidRDefault="00F31D1E" w:rsidP="00F31D1E">
      <w:pPr>
        <w:pStyle w:val="udes1"/>
        <w:numPr>
          <w:ilvl w:val="0"/>
          <w:numId w:val="0"/>
        </w:numPr>
        <w:spacing w:line="276" w:lineRule="auto"/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</w:pPr>
      <w:r w:rsidRPr="00290685"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>La información financiera presentada corresponde al periodo del 1° de enero al 31 de diciembre de 2025, expresada en miles de pesos bajo las Normas Internacionales de Información Financiera (NIIF).</w:t>
      </w:r>
    </w:p>
    <w:p w14:paraId="4648173D" w14:textId="77777777" w:rsidR="00F31D1E" w:rsidRDefault="00F31D1E" w:rsidP="00F31D1E">
      <w:pPr>
        <w:spacing w:before="80" w:after="80"/>
        <w:jc w:val="center"/>
        <w:rPr>
          <w:rFonts w:ascii="Open Sans" w:hAnsi="Open Sans" w:cs="Open Sans"/>
          <w:color w:val="333333"/>
        </w:rPr>
      </w:pPr>
      <w:r>
        <w:rPr>
          <w:noProof/>
        </w:rPr>
        <w:drawing>
          <wp:inline distT="0" distB="0" distL="0" distR="0" wp14:anchorId="7358036B" wp14:editId="684C60AC">
            <wp:extent cx="4868883" cy="6956868"/>
            <wp:effectExtent l="0" t="0" r="8255" b="0"/>
            <wp:docPr id="194439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9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2422" cy="697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6908" w14:textId="77777777" w:rsidR="00F31D1E" w:rsidRDefault="00F31D1E" w:rsidP="00F31D1E">
      <w:pPr>
        <w:spacing w:before="80" w:after="80"/>
        <w:rPr>
          <w:rFonts w:ascii="Open Sans" w:hAnsi="Open Sans" w:cs="Open Sans"/>
          <w:color w:val="333333"/>
          <w:sz w:val="16"/>
          <w:szCs w:val="16"/>
        </w:rPr>
      </w:pPr>
      <w:r>
        <w:rPr>
          <w:rFonts w:ascii="Open Sans" w:hAnsi="Open Sans" w:cs="Open Sans"/>
          <w:color w:val="333333"/>
          <w:sz w:val="16"/>
          <w:szCs w:val="16"/>
        </w:rPr>
        <w:t xml:space="preserve">Nota: </w:t>
      </w:r>
      <w:r w:rsidRPr="00EF427C">
        <w:rPr>
          <w:rFonts w:ascii="Open Sans" w:hAnsi="Open Sans" w:cs="Open Sans"/>
          <w:color w:val="333333"/>
          <w:sz w:val="16"/>
          <w:szCs w:val="16"/>
        </w:rPr>
        <w:t>Cifras preliminares con corte a 31/12/2025, expresadas en miles de pesos COP.</w:t>
      </w:r>
    </w:p>
    <w:p w14:paraId="48BA4AFF" w14:textId="77777777" w:rsidR="00F31D1E" w:rsidRPr="00290685" w:rsidRDefault="00F31D1E" w:rsidP="00F31D1E">
      <w:pPr>
        <w:spacing w:before="60" w:after="40"/>
        <w:rPr>
          <w:rFonts w:ascii="Open Sans" w:hAnsi="Open Sans" w:cs="Open Sans"/>
          <w:b/>
          <w:bCs/>
          <w:color w:val="003366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lastRenderedPageBreak/>
        <w:t>Estado de Situación Financiera (Activos)</w:t>
      </w:r>
    </w:p>
    <w:p w14:paraId="2DDBF27A" w14:textId="77777777" w:rsidR="00F31D1E" w:rsidRPr="00290685" w:rsidRDefault="00F31D1E" w:rsidP="00F31D1E">
      <w:pPr>
        <w:pStyle w:val="udes1"/>
        <w:numPr>
          <w:ilvl w:val="0"/>
          <w:numId w:val="0"/>
        </w:numPr>
        <w:spacing w:line="276" w:lineRule="auto"/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</w:pPr>
      <w:r w:rsidRPr="00290685"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 xml:space="preserve">La gestión de los activos institucionales se mantuvo de manera positiva, representando para el año 2025 un activo total de $427.447 millones, base sólida que sustenta la capacidad instalada de la Universidad. Los activos corrientes </w:t>
      </w:r>
      <w:r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 xml:space="preserve">representan un cambio estructural importante en la liquidez </w:t>
      </w:r>
      <w:r w:rsidRPr="00290685"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>incrementa</w:t>
      </w:r>
      <w:r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>ndo 22.3</w:t>
      </w:r>
      <w:r w:rsidRPr="00290685"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>% ($</w:t>
      </w:r>
      <w:r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 xml:space="preserve">18.509 </w:t>
      </w:r>
      <w:r w:rsidRPr="00290685"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 xml:space="preserve">millones), </w:t>
      </w:r>
      <w:proofErr w:type="spellStart"/>
      <w:r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>notariamente</w:t>
      </w:r>
      <w:proofErr w:type="spellEnd"/>
      <w:r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 xml:space="preserve"> el efectivo disminuyó por lo que hay una menor capacidad de pagos de contado y será un reto para la Vicerrectoría Administrativa y Financiera mantener un índice de liquidez sano; respecto a la</w:t>
      </w:r>
      <w:r w:rsidRPr="00290685"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 xml:space="preserve"> Propiedad, Planta y Equipo</w:t>
      </w:r>
      <w:r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 xml:space="preserve"> se destinaron unos activos para la venta que garanticen la disponibilidad de liquidez para nuevas inversiones en infraestructura</w:t>
      </w:r>
      <w:r w:rsidRPr="00290685"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>, reafirmando el compromiso institucional.</w:t>
      </w:r>
    </w:p>
    <w:p w14:paraId="69F203FD" w14:textId="77777777" w:rsidR="00F31D1E" w:rsidRPr="00290685" w:rsidRDefault="00F31D1E" w:rsidP="00F31D1E">
      <w:pPr>
        <w:pStyle w:val="udes1"/>
        <w:numPr>
          <w:ilvl w:val="0"/>
          <w:numId w:val="0"/>
        </w:numPr>
        <w:spacing w:line="276" w:lineRule="auto"/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</w:pPr>
    </w:p>
    <w:p w14:paraId="049000AB" w14:textId="77777777" w:rsidR="00F31D1E" w:rsidRPr="00290685" w:rsidRDefault="00F31D1E" w:rsidP="00F31D1E">
      <w:pPr>
        <w:spacing w:before="60" w:after="40"/>
        <w:rPr>
          <w:rFonts w:ascii="Open Sans" w:hAnsi="Open Sans" w:cs="Open Sans"/>
          <w:b/>
          <w:bCs/>
          <w:color w:val="003366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t>Estrategia de Endeudamiento y Sostenibilidad</w:t>
      </w:r>
    </w:p>
    <w:p w14:paraId="237647FC" w14:textId="77777777" w:rsidR="00F31D1E" w:rsidRDefault="00F31D1E" w:rsidP="00F31D1E">
      <w:pPr>
        <w:pStyle w:val="udes1"/>
        <w:numPr>
          <w:ilvl w:val="0"/>
          <w:numId w:val="0"/>
        </w:numPr>
        <w:spacing w:line="276" w:lineRule="auto"/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</w:pPr>
      <w:r w:rsidRPr="00290685"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 xml:space="preserve">Se destaca una reducción </w:t>
      </w:r>
      <w:r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>total del</w:t>
      </w:r>
      <w:r w:rsidRPr="00290685"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 xml:space="preserve"> Pasivo </w:t>
      </w:r>
      <w:r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>en un 14,8% principalmente en los pasivos financieros no corrientes que disminuyeron un 88%</w:t>
      </w:r>
      <w:r w:rsidRPr="00290685"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 xml:space="preserve"> en el perfil de la deuda a largo plazo, liberando flujo de caja futuro. El índice de endeudamiento </w:t>
      </w:r>
      <w:r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>bajó del 27.4% al 23,7%</w:t>
      </w:r>
      <w:r w:rsidRPr="00290685"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  <w:t>, evidenciando una reducción desde 2019 en la dependencia de recursos de terceros.</w:t>
      </w:r>
    </w:p>
    <w:p w14:paraId="0BB45A4E" w14:textId="77777777" w:rsidR="00F31D1E" w:rsidRDefault="00F31D1E" w:rsidP="00F31D1E">
      <w:pPr>
        <w:pStyle w:val="udes1"/>
        <w:numPr>
          <w:ilvl w:val="0"/>
          <w:numId w:val="0"/>
        </w:numPr>
        <w:spacing w:line="276" w:lineRule="auto"/>
        <w:rPr>
          <w:rFonts w:ascii="Open Sans" w:eastAsia="Arial" w:hAnsi="Open Sans" w:cs="Open Sans"/>
          <w:b w:val="0"/>
          <w:bCs w:val="0"/>
          <w:color w:val="444444"/>
          <w:sz w:val="24"/>
          <w:lang w:val="es-CO" w:eastAsia="es-CO"/>
        </w:rPr>
      </w:pPr>
    </w:p>
    <w:p w14:paraId="6C5F3326" w14:textId="77777777" w:rsidR="00F31D1E" w:rsidRDefault="00F31D1E" w:rsidP="00F31D1E">
      <w:pPr>
        <w:jc w:val="center"/>
        <w:rPr>
          <w:rFonts w:ascii="Open Sans" w:hAnsi="Open Sans" w:cs="Open Sans"/>
        </w:rPr>
      </w:pPr>
      <w:r>
        <w:rPr>
          <w:noProof/>
        </w:rPr>
        <w:drawing>
          <wp:inline distT="0" distB="0" distL="0" distR="0" wp14:anchorId="0A9F7219" wp14:editId="0E851E84">
            <wp:extent cx="6381323" cy="3491345"/>
            <wp:effectExtent l="0" t="0" r="635" b="0"/>
            <wp:docPr id="380328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283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6668" cy="349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2A40" w14:textId="77777777" w:rsidR="00F31D1E" w:rsidRDefault="00F31D1E" w:rsidP="00F31D1E">
      <w:pPr>
        <w:rPr>
          <w:rFonts w:ascii="Open Sans" w:hAnsi="Open Sans" w:cs="Open Sans"/>
          <w:color w:val="333333"/>
          <w:sz w:val="16"/>
          <w:szCs w:val="16"/>
        </w:rPr>
      </w:pPr>
      <w:r>
        <w:rPr>
          <w:rFonts w:ascii="Open Sans" w:hAnsi="Open Sans" w:cs="Open Sans"/>
          <w:color w:val="333333"/>
          <w:sz w:val="16"/>
          <w:szCs w:val="16"/>
        </w:rPr>
        <w:t xml:space="preserve">Nota: </w:t>
      </w:r>
      <w:r w:rsidRPr="00EF427C">
        <w:rPr>
          <w:rFonts w:ascii="Open Sans" w:hAnsi="Open Sans" w:cs="Open Sans"/>
          <w:color w:val="333333"/>
          <w:sz w:val="16"/>
          <w:szCs w:val="16"/>
        </w:rPr>
        <w:t xml:space="preserve">Cifras preliminares con corte a 31/12/2025, expresadas en miles de pesos COP. </w:t>
      </w:r>
    </w:p>
    <w:p w14:paraId="18E79C6B" w14:textId="77777777" w:rsidR="00F31D1E" w:rsidRDefault="00F31D1E" w:rsidP="00F31D1E">
      <w:pPr>
        <w:rPr>
          <w:rFonts w:ascii="Open Sans" w:hAnsi="Open Sans" w:cs="Open Sans"/>
          <w:color w:val="333333"/>
          <w:sz w:val="16"/>
          <w:szCs w:val="16"/>
        </w:rPr>
      </w:pPr>
    </w:p>
    <w:p w14:paraId="2C2C8554" w14:textId="77777777" w:rsidR="00F31D1E" w:rsidRDefault="00F31D1E" w:rsidP="00F31D1E">
      <w:pPr>
        <w:rPr>
          <w:rFonts w:ascii="Open Sans" w:hAnsi="Open Sans" w:cs="Open Sans"/>
          <w:color w:val="333333"/>
          <w:sz w:val="16"/>
          <w:szCs w:val="16"/>
        </w:rPr>
      </w:pPr>
    </w:p>
    <w:p w14:paraId="21738D07" w14:textId="77777777" w:rsidR="00F31D1E" w:rsidRPr="00B30BFC" w:rsidRDefault="00F31D1E" w:rsidP="00F31D1E">
      <w:pPr>
        <w:pStyle w:val="Prrafodelista"/>
        <w:numPr>
          <w:ilvl w:val="0"/>
          <w:numId w:val="7"/>
        </w:numPr>
        <w:jc w:val="both"/>
        <w:rPr>
          <w:rFonts w:ascii="Open Sans" w:hAnsi="Open Sans" w:cs="Open Sans"/>
          <w:sz w:val="24"/>
          <w:szCs w:val="24"/>
        </w:rPr>
      </w:pPr>
      <w:r w:rsidRPr="003E0713">
        <w:rPr>
          <w:rFonts w:ascii="Open Sans" w:hAnsi="Open Sans" w:cs="Open Sans"/>
          <w:color w:val="333333"/>
          <w:sz w:val="24"/>
          <w:szCs w:val="24"/>
        </w:rPr>
        <w:lastRenderedPageBreak/>
        <w:t>Ingresos por actividades ordinarias: $204.354 millones (+7,0% vs 2024), reflejo de mayor captación y retención de estudiantes.</w:t>
      </w:r>
    </w:p>
    <w:p w14:paraId="68F60CB9" w14:textId="77777777" w:rsidR="00F31D1E" w:rsidRPr="00B30BFC" w:rsidRDefault="00F31D1E" w:rsidP="00F31D1E">
      <w:pPr>
        <w:pStyle w:val="Prrafodelista"/>
        <w:ind w:left="720"/>
        <w:jc w:val="both"/>
        <w:rPr>
          <w:rFonts w:ascii="Open Sans" w:hAnsi="Open Sans" w:cs="Open Sans"/>
          <w:sz w:val="24"/>
          <w:szCs w:val="24"/>
        </w:rPr>
      </w:pPr>
    </w:p>
    <w:p w14:paraId="4253047A" w14:textId="77777777" w:rsidR="00F31D1E" w:rsidRPr="00B30BFC" w:rsidRDefault="00F31D1E" w:rsidP="00F31D1E">
      <w:pPr>
        <w:pStyle w:val="Prrafodelista"/>
        <w:numPr>
          <w:ilvl w:val="0"/>
          <w:numId w:val="7"/>
        </w:numPr>
        <w:jc w:val="both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color w:val="333333"/>
          <w:sz w:val="24"/>
          <w:szCs w:val="24"/>
        </w:rPr>
        <w:t>Costo de ventas y operación: Aumentaron un 6,3% ($ 140.100 millones) sin embargo, el excedente bruto mejoró un 8,6%, lo cual refleja una buena eficiencia en la operación.</w:t>
      </w:r>
    </w:p>
    <w:p w14:paraId="05DF8C0C" w14:textId="77777777" w:rsidR="00F31D1E" w:rsidRPr="00B30BFC" w:rsidRDefault="00F31D1E" w:rsidP="00F31D1E">
      <w:pPr>
        <w:pStyle w:val="Prrafodelista"/>
        <w:jc w:val="both"/>
        <w:rPr>
          <w:rFonts w:ascii="Open Sans" w:hAnsi="Open Sans" w:cs="Open Sans"/>
          <w:sz w:val="24"/>
          <w:szCs w:val="24"/>
        </w:rPr>
      </w:pPr>
    </w:p>
    <w:p w14:paraId="6C0C6606" w14:textId="77777777" w:rsidR="00F31D1E" w:rsidRPr="00B30BFC" w:rsidRDefault="00F31D1E" w:rsidP="00F31D1E">
      <w:pPr>
        <w:pStyle w:val="Prrafodelista"/>
        <w:numPr>
          <w:ilvl w:val="0"/>
          <w:numId w:val="7"/>
        </w:numPr>
        <w:jc w:val="both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Se deben continuar buscando nuevas formas de obtención en otros ingresos, fue una de las cifras con caída de un 61% pasando de $ 13.785 millones a sólo $ 5.370 millones en el año 2025; esta es la razón del menor excedente a pesar de que hubo efectividad institucional en el desarrollo de la actividad principal de ingresos.</w:t>
      </w:r>
    </w:p>
    <w:p w14:paraId="32B2E0D4" w14:textId="77777777" w:rsidR="00F31D1E" w:rsidRPr="00B30BFC" w:rsidRDefault="00F31D1E" w:rsidP="00F31D1E">
      <w:pPr>
        <w:rPr>
          <w:rFonts w:ascii="Open Sans" w:hAnsi="Open Sans" w:cs="Open Sans"/>
          <w:sz w:val="24"/>
          <w:szCs w:val="24"/>
        </w:rPr>
      </w:pPr>
    </w:p>
    <w:p w14:paraId="1367E72E" w14:textId="77777777" w:rsidR="00F31D1E" w:rsidRPr="00290685" w:rsidRDefault="00F31D1E" w:rsidP="00F31D1E">
      <w:pPr>
        <w:spacing w:before="60" w:after="40"/>
        <w:rPr>
          <w:rFonts w:ascii="Open Sans" w:hAnsi="Open Sans" w:cs="Open Sans"/>
          <w:b/>
          <w:bCs/>
          <w:color w:val="003366"/>
          <w:sz w:val="24"/>
          <w:szCs w:val="24"/>
        </w:rPr>
      </w:pPr>
      <w:r w:rsidRPr="00290685">
        <w:rPr>
          <w:rFonts w:ascii="Open Sans" w:hAnsi="Open Sans" w:cs="Open Sans"/>
          <w:b/>
          <w:bCs/>
          <w:color w:val="003366"/>
          <w:sz w:val="24"/>
          <w:szCs w:val="24"/>
        </w:rPr>
        <w:t>Tres Ejes de Alto Impacto (Gestión Financiera)</w:t>
      </w:r>
    </w:p>
    <w:p w14:paraId="141C921A" w14:textId="77777777" w:rsidR="00F31D1E" w:rsidRPr="004442A1" w:rsidRDefault="00F31D1E" w:rsidP="00F31D1E">
      <w:pPr>
        <w:pStyle w:val="Prrafodelista"/>
        <w:numPr>
          <w:ilvl w:val="0"/>
          <w:numId w:val="3"/>
        </w:numPr>
        <w:spacing w:before="60" w:after="60"/>
        <w:jc w:val="both"/>
        <w:rPr>
          <w:rFonts w:ascii="Open Sans" w:hAnsi="Open Sans" w:cs="Open Sans"/>
          <w:sz w:val="24"/>
          <w:szCs w:val="24"/>
        </w:rPr>
      </w:pPr>
      <w:r w:rsidRPr="004442A1">
        <w:rPr>
          <w:rFonts w:ascii="Open Sans" w:hAnsi="Open Sans" w:cs="Open Sans"/>
          <w:color w:val="333333"/>
          <w:sz w:val="24"/>
          <w:szCs w:val="24"/>
        </w:rPr>
        <w:t>Inclusión y Mitigación de la Deserción: soluciones financieras orientadas a facilitar el acceso a la educación superior y reducir brechas de deserción.</w:t>
      </w:r>
    </w:p>
    <w:p w14:paraId="271DA060" w14:textId="77777777" w:rsidR="00F31D1E" w:rsidRPr="004442A1" w:rsidRDefault="00F31D1E" w:rsidP="00F31D1E">
      <w:pPr>
        <w:pStyle w:val="Prrafodelista"/>
        <w:numPr>
          <w:ilvl w:val="0"/>
          <w:numId w:val="3"/>
        </w:numPr>
        <w:spacing w:before="60" w:after="60"/>
        <w:jc w:val="both"/>
        <w:rPr>
          <w:rFonts w:ascii="Open Sans" w:hAnsi="Open Sans" w:cs="Open Sans"/>
          <w:sz w:val="24"/>
          <w:szCs w:val="24"/>
        </w:rPr>
      </w:pPr>
      <w:r w:rsidRPr="004442A1">
        <w:rPr>
          <w:rFonts w:ascii="Open Sans" w:hAnsi="Open Sans" w:cs="Open Sans"/>
          <w:color w:val="333333"/>
          <w:sz w:val="24"/>
          <w:szCs w:val="24"/>
        </w:rPr>
        <w:t>Diversificación de Ingresos y Solidez Financiera: identificación de nuevas fuentes de ingresos que otorguen resiliencia a la Universidad.</w:t>
      </w:r>
    </w:p>
    <w:p w14:paraId="369E4DCE" w14:textId="77777777" w:rsidR="00F31D1E" w:rsidRPr="004442A1" w:rsidRDefault="00F31D1E" w:rsidP="00F31D1E">
      <w:pPr>
        <w:pStyle w:val="Prrafodelista"/>
        <w:numPr>
          <w:ilvl w:val="0"/>
          <w:numId w:val="3"/>
        </w:numPr>
        <w:spacing w:before="60" w:after="60"/>
        <w:jc w:val="both"/>
        <w:rPr>
          <w:rFonts w:ascii="Open Sans" w:hAnsi="Open Sans" w:cs="Open Sans"/>
          <w:sz w:val="24"/>
          <w:szCs w:val="24"/>
        </w:rPr>
      </w:pPr>
      <w:r w:rsidRPr="004442A1">
        <w:rPr>
          <w:rFonts w:ascii="Open Sans" w:hAnsi="Open Sans" w:cs="Open Sans"/>
          <w:color w:val="333333"/>
          <w:sz w:val="24"/>
          <w:szCs w:val="24"/>
        </w:rPr>
        <w:t>Inversión en Infraestructura e Innovación: reinversión estratégica en espacios físicos y plataformas tecnológicas para responder con agilidad a las exigencias académicas modernas.</w:t>
      </w:r>
    </w:p>
    <w:p w14:paraId="721BA3E3" w14:textId="77777777" w:rsidR="00F31D1E" w:rsidRPr="00483199" w:rsidRDefault="00F31D1E" w:rsidP="00F31D1E">
      <w:pPr>
        <w:spacing w:before="60" w:after="60"/>
        <w:jc w:val="both"/>
        <w:rPr>
          <w:rFonts w:ascii="Open Sans" w:hAnsi="Open Sans" w:cs="Open Sans"/>
          <w:sz w:val="8"/>
          <w:szCs w:val="8"/>
        </w:rPr>
      </w:pPr>
    </w:p>
    <w:p w14:paraId="296B2351" w14:textId="77777777" w:rsidR="00F31D1E" w:rsidRPr="00290685" w:rsidRDefault="00F31D1E" w:rsidP="00F31D1E">
      <w:pPr>
        <w:pStyle w:val="Ttulo2"/>
        <w:rPr>
          <w:rFonts w:ascii="Open Sans" w:hAnsi="Open Sans" w:cs="Open Sans"/>
          <w:sz w:val="24"/>
          <w:szCs w:val="24"/>
        </w:rPr>
      </w:pPr>
      <w:bookmarkStart w:id="16" w:name="_Toc225515008"/>
      <w:bookmarkStart w:id="17" w:name="_Toc226994048"/>
      <w:r>
        <w:rPr>
          <w:rFonts w:ascii="Open Sans" w:hAnsi="Open Sans" w:cs="Open Sans"/>
          <w:sz w:val="24"/>
          <w:szCs w:val="24"/>
        </w:rPr>
        <w:t>3</w:t>
      </w:r>
      <w:r w:rsidRPr="0BA901D7">
        <w:rPr>
          <w:rFonts w:ascii="Open Sans" w:hAnsi="Open Sans" w:cs="Open Sans"/>
          <w:sz w:val="24"/>
          <w:szCs w:val="24"/>
        </w:rPr>
        <w:t>. Retos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BA901D7">
        <w:rPr>
          <w:rFonts w:ascii="Open Sans" w:hAnsi="Open Sans" w:cs="Open Sans"/>
          <w:sz w:val="24"/>
          <w:szCs w:val="24"/>
        </w:rPr>
        <w:t>y Oportunidades</w:t>
      </w:r>
      <w:bookmarkEnd w:id="16"/>
      <w:bookmarkEnd w:id="17"/>
    </w:p>
    <w:p w14:paraId="0E36AAFA" w14:textId="77777777" w:rsidR="00F31D1E" w:rsidRPr="00483199" w:rsidRDefault="00F31D1E" w:rsidP="00F31D1E">
      <w:pPr>
        <w:spacing w:before="60" w:after="40"/>
        <w:rPr>
          <w:rFonts w:ascii="Open Sans" w:hAnsi="Open Sans" w:cs="Open Sans"/>
          <w:b/>
          <w:bCs/>
          <w:color w:val="003366"/>
          <w:sz w:val="16"/>
          <w:szCs w:val="16"/>
        </w:rPr>
      </w:pPr>
    </w:p>
    <w:p w14:paraId="6249F669" w14:textId="77777777" w:rsidR="00F31D1E" w:rsidRPr="004442A1" w:rsidRDefault="00F31D1E" w:rsidP="00F31D1E">
      <w:pPr>
        <w:spacing w:before="60" w:after="40"/>
        <w:rPr>
          <w:rFonts w:ascii="Open Sans" w:hAnsi="Open Sans" w:cs="Open Sans"/>
          <w:b/>
          <w:bCs/>
          <w:color w:val="003366"/>
          <w:sz w:val="24"/>
          <w:szCs w:val="24"/>
        </w:rPr>
      </w:pPr>
      <w:r w:rsidRPr="004442A1">
        <w:rPr>
          <w:rFonts w:ascii="Open Sans" w:hAnsi="Open Sans" w:cs="Open Sans"/>
          <w:b/>
          <w:bCs/>
          <w:color w:val="003366"/>
          <w:sz w:val="24"/>
          <w:szCs w:val="24"/>
        </w:rPr>
        <w:t>Retos identificados</w:t>
      </w:r>
    </w:p>
    <w:p w14:paraId="4A7EFFD2" w14:textId="77777777" w:rsidR="00F31D1E" w:rsidRPr="004442A1" w:rsidRDefault="00F31D1E" w:rsidP="00F31D1E">
      <w:pPr>
        <w:pStyle w:val="Prrafodelista"/>
        <w:numPr>
          <w:ilvl w:val="0"/>
          <w:numId w:val="3"/>
        </w:numPr>
        <w:spacing w:before="60" w:after="60"/>
        <w:jc w:val="both"/>
        <w:rPr>
          <w:rFonts w:ascii="Open Sans" w:hAnsi="Open Sans" w:cs="Open Sans"/>
          <w:color w:val="333333"/>
          <w:sz w:val="24"/>
          <w:szCs w:val="24"/>
        </w:rPr>
      </w:pPr>
      <w:r w:rsidRPr="004442A1">
        <w:rPr>
          <w:rFonts w:ascii="Open Sans" w:hAnsi="Open Sans" w:cs="Open Sans"/>
          <w:color w:val="333333"/>
          <w:sz w:val="24"/>
          <w:szCs w:val="24"/>
        </w:rPr>
        <w:t>Diseñar estrategias financieras a través de becas, créditos directos a largo plazo o convenios que garanticen la permanencia ante los contextos económicos volátiles que enfrentan los estudiantes.</w:t>
      </w:r>
    </w:p>
    <w:p w14:paraId="052907CA" w14:textId="77777777" w:rsidR="00F31D1E" w:rsidRPr="004442A1" w:rsidRDefault="00F31D1E" w:rsidP="00F31D1E">
      <w:pPr>
        <w:pStyle w:val="Prrafodelista"/>
        <w:spacing w:before="60" w:after="60"/>
        <w:ind w:left="720"/>
        <w:jc w:val="both"/>
        <w:rPr>
          <w:rFonts w:ascii="Open Sans" w:hAnsi="Open Sans" w:cs="Open Sans"/>
          <w:color w:val="333333"/>
          <w:sz w:val="24"/>
          <w:szCs w:val="24"/>
        </w:rPr>
      </w:pPr>
    </w:p>
    <w:p w14:paraId="121C8476" w14:textId="77777777" w:rsidR="00F31D1E" w:rsidRPr="004442A1" w:rsidRDefault="00F31D1E" w:rsidP="00F31D1E">
      <w:pPr>
        <w:pStyle w:val="Prrafodelista"/>
        <w:numPr>
          <w:ilvl w:val="0"/>
          <w:numId w:val="3"/>
        </w:numPr>
        <w:spacing w:before="60" w:after="60"/>
        <w:jc w:val="both"/>
        <w:rPr>
          <w:rFonts w:ascii="Open Sans" w:hAnsi="Open Sans" w:cs="Open Sans"/>
          <w:color w:val="333333"/>
          <w:sz w:val="24"/>
          <w:szCs w:val="24"/>
        </w:rPr>
      </w:pPr>
      <w:r w:rsidRPr="004442A1">
        <w:rPr>
          <w:rFonts w:ascii="Open Sans" w:hAnsi="Open Sans" w:cs="Open Sans"/>
          <w:color w:val="333333"/>
          <w:sz w:val="24"/>
          <w:szCs w:val="24"/>
        </w:rPr>
        <w:t>Apuntar a que el CDT y UDESTEC logre su punto de equilibrio financiero y operativo asegurando así que la inversión inicial se transforme en servicios especializados que generen ingresos propios a partir de convenios específicos y estrategias consolidadas.</w:t>
      </w:r>
    </w:p>
    <w:p w14:paraId="6B125F8F" w14:textId="77777777" w:rsidR="00F31D1E" w:rsidRPr="004442A1" w:rsidRDefault="00F31D1E" w:rsidP="00F31D1E">
      <w:pPr>
        <w:pStyle w:val="Prrafodelista"/>
        <w:spacing w:before="60" w:after="60"/>
        <w:ind w:left="720"/>
        <w:jc w:val="both"/>
        <w:rPr>
          <w:rFonts w:ascii="Open Sans" w:hAnsi="Open Sans" w:cs="Open Sans"/>
          <w:color w:val="333333"/>
          <w:sz w:val="24"/>
          <w:szCs w:val="24"/>
        </w:rPr>
      </w:pPr>
    </w:p>
    <w:p w14:paraId="3AE8CFBC" w14:textId="77777777" w:rsidR="00F31D1E" w:rsidRPr="004442A1" w:rsidRDefault="00F31D1E" w:rsidP="00F31D1E">
      <w:pPr>
        <w:pStyle w:val="Prrafodelista"/>
        <w:numPr>
          <w:ilvl w:val="0"/>
          <w:numId w:val="3"/>
        </w:numPr>
        <w:spacing w:before="60" w:after="60"/>
        <w:jc w:val="both"/>
        <w:rPr>
          <w:rFonts w:ascii="Open Sans" w:hAnsi="Open Sans" w:cs="Open Sans"/>
          <w:color w:val="333333"/>
          <w:sz w:val="24"/>
          <w:szCs w:val="24"/>
        </w:rPr>
      </w:pPr>
      <w:r w:rsidRPr="004442A1">
        <w:rPr>
          <w:rFonts w:ascii="Open Sans" w:hAnsi="Open Sans" w:cs="Open Sans"/>
          <w:color w:val="333333"/>
          <w:sz w:val="24"/>
          <w:szCs w:val="24"/>
        </w:rPr>
        <w:t xml:space="preserve">Diversificar las fuentes de ingreso con el fin de reducir la dependencia de las matrículas mediante el fortalecimiento de la educación continua, consultorías, </w:t>
      </w:r>
      <w:r w:rsidRPr="004442A1">
        <w:rPr>
          <w:rFonts w:ascii="Open Sans" w:hAnsi="Open Sans" w:cs="Open Sans"/>
          <w:color w:val="333333"/>
          <w:sz w:val="24"/>
          <w:szCs w:val="24"/>
        </w:rPr>
        <w:lastRenderedPageBreak/>
        <w:t>proyectos de investigación financiados y servicios tecnológicos; esto permitirá proteger la sostenibilidad financiera en los cambios actuales del mercado.</w:t>
      </w:r>
    </w:p>
    <w:p w14:paraId="10763099" w14:textId="77777777" w:rsidR="00F31D1E" w:rsidRPr="004442A1" w:rsidRDefault="00F31D1E" w:rsidP="00F31D1E">
      <w:pPr>
        <w:pStyle w:val="Prrafodelista"/>
        <w:spacing w:before="60" w:after="60"/>
        <w:ind w:left="720"/>
        <w:jc w:val="both"/>
        <w:rPr>
          <w:rFonts w:ascii="Open Sans" w:hAnsi="Open Sans" w:cs="Open Sans"/>
          <w:color w:val="333333"/>
          <w:sz w:val="24"/>
          <w:szCs w:val="24"/>
        </w:rPr>
      </w:pPr>
    </w:p>
    <w:p w14:paraId="21331422" w14:textId="77777777" w:rsidR="00F31D1E" w:rsidRDefault="00F31D1E" w:rsidP="00F31D1E">
      <w:pPr>
        <w:pStyle w:val="Prrafodelista"/>
        <w:numPr>
          <w:ilvl w:val="0"/>
          <w:numId w:val="3"/>
        </w:numPr>
        <w:spacing w:before="60" w:after="60"/>
        <w:jc w:val="both"/>
        <w:rPr>
          <w:rFonts w:ascii="Open Sans" w:hAnsi="Open Sans" w:cs="Open Sans"/>
          <w:color w:val="333333"/>
          <w:sz w:val="24"/>
          <w:szCs w:val="24"/>
        </w:rPr>
      </w:pPr>
      <w:r w:rsidRPr="004442A1">
        <w:rPr>
          <w:rFonts w:ascii="Open Sans" w:hAnsi="Open Sans" w:cs="Open Sans"/>
          <w:color w:val="333333"/>
          <w:sz w:val="24"/>
          <w:szCs w:val="24"/>
        </w:rPr>
        <w:t>Mantener el control de los costos a través de ejercicios de concientización con la academia para evitar burocratizar nuevos procesos misionales.</w:t>
      </w:r>
    </w:p>
    <w:p w14:paraId="3F9818D2" w14:textId="77777777" w:rsidR="00F31D1E" w:rsidRPr="00483199" w:rsidRDefault="00F31D1E" w:rsidP="00F31D1E">
      <w:pPr>
        <w:pStyle w:val="Prrafodelista"/>
        <w:rPr>
          <w:rFonts w:ascii="Open Sans" w:hAnsi="Open Sans" w:cs="Open Sans"/>
          <w:color w:val="333333"/>
          <w:sz w:val="12"/>
          <w:szCs w:val="12"/>
        </w:rPr>
      </w:pPr>
    </w:p>
    <w:p w14:paraId="48FCFA2B" w14:textId="77777777" w:rsidR="00F31D1E" w:rsidRPr="004442A1" w:rsidRDefault="00F31D1E" w:rsidP="00F31D1E">
      <w:pPr>
        <w:spacing w:before="60" w:after="40"/>
        <w:rPr>
          <w:rFonts w:ascii="Open Sans" w:hAnsi="Open Sans" w:cs="Open Sans"/>
          <w:b/>
          <w:bCs/>
          <w:color w:val="003366"/>
          <w:sz w:val="24"/>
          <w:szCs w:val="24"/>
        </w:rPr>
      </w:pPr>
      <w:r w:rsidRPr="004442A1">
        <w:rPr>
          <w:rFonts w:ascii="Open Sans" w:hAnsi="Open Sans" w:cs="Open Sans"/>
          <w:b/>
          <w:bCs/>
          <w:color w:val="003366"/>
          <w:sz w:val="24"/>
          <w:szCs w:val="24"/>
        </w:rPr>
        <w:t xml:space="preserve">Oportunidades estratégicas </w:t>
      </w:r>
    </w:p>
    <w:p w14:paraId="2C162135" w14:textId="77777777" w:rsidR="00F31D1E" w:rsidRPr="004442A1" w:rsidRDefault="00F31D1E" w:rsidP="00F31D1E">
      <w:pPr>
        <w:pStyle w:val="Prrafodelista"/>
        <w:numPr>
          <w:ilvl w:val="0"/>
          <w:numId w:val="3"/>
        </w:numPr>
        <w:jc w:val="both"/>
        <w:rPr>
          <w:rFonts w:ascii="Open Sans" w:hAnsi="Open Sans" w:cs="Open Sans"/>
          <w:color w:val="333333"/>
          <w:sz w:val="24"/>
          <w:szCs w:val="24"/>
        </w:rPr>
      </w:pPr>
      <w:r w:rsidRPr="004442A1">
        <w:rPr>
          <w:rFonts w:ascii="Open Sans" w:hAnsi="Open Sans" w:cs="Open Sans"/>
          <w:color w:val="333333"/>
          <w:sz w:val="24"/>
          <w:szCs w:val="24"/>
        </w:rPr>
        <w:t>Consolidar a la Universidad como un actor relevante en la transformación educativa digital a través de la evolución de la tecnología como una inversión estratégica en la gestión financiera.</w:t>
      </w:r>
    </w:p>
    <w:p w14:paraId="6804C312" w14:textId="77777777" w:rsidR="00F31D1E" w:rsidRPr="004442A1" w:rsidRDefault="00F31D1E" w:rsidP="00F31D1E">
      <w:pPr>
        <w:pStyle w:val="Prrafodelista"/>
        <w:ind w:left="720"/>
        <w:jc w:val="both"/>
        <w:rPr>
          <w:rFonts w:ascii="Open Sans" w:hAnsi="Open Sans" w:cs="Open Sans"/>
          <w:color w:val="333333"/>
          <w:sz w:val="24"/>
          <w:szCs w:val="24"/>
        </w:rPr>
      </w:pPr>
    </w:p>
    <w:p w14:paraId="19BC7B0F" w14:textId="77777777" w:rsidR="00F31D1E" w:rsidRPr="004442A1" w:rsidRDefault="00F31D1E" w:rsidP="00F31D1E">
      <w:pPr>
        <w:pStyle w:val="Prrafodelista"/>
        <w:numPr>
          <w:ilvl w:val="0"/>
          <w:numId w:val="3"/>
        </w:numPr>
        <w:jc w:val="both"/>
        <w:rPr>
          <w:rFonts w:ascii="Open Sans" w:hAnsi="Open Sans" w:cs="Open Sans"/>
          <w:color w:val="333333"/>
          <w:sz w:val="24"/>
          <w:szCs w:val="24"/>
        </w:rPr>
      </w:pPr>
      <w:r w:rsidRPr="004442A1">
        <w:rPr>
          <w:rFonts w:ascii="Open Sans" w:hAnsi="Open Sans" w:cs="Open Sans"/>
          <w:color w:val="333333"/>
          <w:sz w:val="24"/>
          <w:szCs w:val="24"/>
        </w:rPr>
        <w:t>Potenciar la capacidad de reinversión en la modernización tecnológica a través de la renovación de equipos (tanto de cómputo como simuladores con IA) y expansión de infraestructura atendiendo los planes de desarrollo físico para el 2026.</w:t>
      </w:r>
    </w:p>
    <w:p w14:paraId="6EC9A90A" w14:textId="77777777" w:rsidR="00F31D1E" w:rsidRPr="004442A1" w:rsidRDefault="00F31D1E" w:rsidP="00F31D1E">
      <w:pPr>
        <w:pStyle w:val="Prrafodelista"/>
        <w:ind w:left="720"/>
        <w:jc w:val="both"/>
        <w:rPr>
          <w:rFonts w:ascii="Open Sans" w:hAnsi="Open Sans" w:cs="Open Sans"/>
          <w:color w:val="333333"/>
          <w:sz w:val="24"/>
          <w:szCs w:val="24"/>
        </w:rPr>
      </w:pPr>
    </w:p>
    <w:p w14:paraId="4966E67C" w14:textId="77777777" w:rsidR="00F31D1E" w:rsidRPr="004442A1" w:rsidRDefault="00F31D1E" w:rsidP="00F31D1E">
      <w:pPr>
        <w:pStyle w:val="Prrafodelista"/>
        <w:numPr>
          <w:ilvl w:val="0"/>
          <w:numId w:val="3"/>
        </w:numPr>
        <w:jc w:val="both"/>
        <w:rPr>
          <w:rFonts w:ascii="Open Sans" w:hAnsi="Open Sans" w:cs="Open Sans"/>
          <w:color w:val="333333"/>
          <w:sz w:val="24"/>
          <w:szCs w:val="24"/>
        </w:rPr>
      </w:pPr>
      <w:r w:rsidRPr="004442A1">
        <w:rPr>
          <w:rFonts w:ascii="Open Sans" w:hAnsi="Open Sans" w:cs="Open Sans"/>
          <w:color w:val="333333"/>
          <w:sz w:val="24"/>
          <w:szCs w:val="24"/>
        </w:rPr>
        <w:t>Captar recursos de cooperación internacional y del Estado mediante proyectos de investigación aplicada que respondan a desafíos regionales con el CDT.</w:t>
      </w:r>
    </w:p>
    <w:p w14:paraId="0BA4F4A6" w14:textId="77777777" w:rsidR="00F31D1E" w:rsidRPr="004442A1" w:rsidRDefault="00F31D1E" w:rsidP="00F31D1E">
      <w:pPr>
        <w:pStyle w:val="Prrafodelista"/>
        <w:ind w:left="720"/>
        <w:jc w:val="both"/>
        <w:rPr>
          <w:rFonts w:ascii="Open Sans" w:hAnsi="Open Sans" w:cs="Open Sans"/>
          <w:color w:val="333333"/>
          <w:sz w:val="24"/>
          <w:szCs w:val="24"/>
        </w:rPr>
      </w:pPr>
    </w:p>
    <w:p w14:paraId="524A305D" w14:textId="77777777" w:rsidR="00F31D1E" w:rsidRPr="004442A1" w:rsidRDefault="00F31D1E" w:rsidP="00F31D1E">
      <w:pPr>
        <w:pStyle w:val="Prrafodelista"/>
        <w:numPr>
          <w:ilvl w:val="0"/>
          <w:numId w:val="3"/>
        </w:numPr>
        <w:jc w:val="both"/>
        <w:rPr>
          <w:rFonts w:ascii="Open Sans" w:hAnsi="Open Sans" w:cs="Open Sans"/>
          <w:color w:val="333333"/>
          <w:sz w:val="24"/>
          <w:szCs w:val="24"/>
        </w:rPr>
      </w:pPr>
      <w:r w:rsidRPr="004442A1">
        <w:rPr>
          <w:rFonts w:ascii="Open Sans" w:hAnsi="Open Sans" w:cs="Open Sans"/>
          <w:color w:val="333333"/>
          <w:sz w:val="24"/>
          <w:szCs w:val="24"/>
        </w:rPr>
        <w:t>Liderar en la región la formación dual y técnica con UDESTEC a partir de alianzas con el sector productivo y mercadeo en colegios de la región.</w:t>
      </w:r>
    </w:p>
    <w:p w14:paraId="032E3223" w14:textId="77777777" w:rsidR="00F31D1E" w:rsidRPr="00BE12E2" w:rsidRDefault="00F31D1E" w:rsidP="00F31D1E">
      <w:pPr>
        <w:pStyle w:val="Prrafodelista"/>
        <w:rPr>
          <w:rFonts w:ascii="Spranq eco sans" w:hAnsi="Spranq eco sans"/>
        </w:rPr>
      </w:pPr>
    </w:p>
    <w:p w14:paraId="1E460DBB" w14:textId="2D744B69" w:rsidR="00F31D1E" w:rsidRPr="00290685" w:rsidRDefault="00F31D1E" w:rsidP="00F31D1E">
      <w:pPr>
        <w:rPr>
          <w:rFonts w:ascii="Open Sans" w:hAnsi="Open Sans" w:cs="Open Sans"/>
          <w:b/>
          <w:bCs/>
          <w:sz w:val="24"/>
          <w:szCs w:val="24"/>
        </w:rPr>
      </w:pPr>
      <w:r w:rsidRPr="00290685">
        <w:rPr>
          <w:rFonts w:ascii="Open Sans" w:hAnsi="Open Sans" w:cs="Open Sans"/>
          <w:b/>
          <w:bCs/>
          <w:sz w:val="24"/>
          <w:szCs w:val="24"/>
        </w:rPr>
        <w:t xml:space="preserve">Figura </w:t>
      </w:r>
      <w:r w:rsidR="00557667">
        <w:rPr>
          <w:rFonts w:ascii="Open Sans" w:hAnsi="Open Sans" w:cs="Open Sans"/>
          <w:b/>
          <w:bCs/>
          <w:sz w:val="24"/>
          <w:szCs w:val="24"/>
        </w:rPr>
        <w:t>4</w:t>
      </w:r>
      <w:r w:rsidRPr="00290685">
        <w:rPr>
          <w:rFonts w:ascii="Open Sans" w:hAnsi="Open Sans" w:cs="Open Sans"/>
          <w:b/>
          <w:bCs/>
          <w:sz w:val="24"/>
          <w:szCs w:val="24"/>
        </w:rPr>
        <w:t>.</w:t>
      </w:r>
    </w:p>
    <w:p w14:paraId="00898E70" w14:textId="77777777" w:rsidR="00F31D1E" w:rsidRDefault="00F31D1E" w:rsidP="00F31D1E">
      <w:pPr>
        <w:rPr>
          <w:rFonts w:ascii="Open Sans" w:hAnsi="Open Sans" w:cs="Open Sans"/>
          <w:i/>
          <w:iCs/>
          <w:sz w:val="24"/>
          <w:szCs w:val="24"/>
        </w:rPr>
      </w:pPr>
      <w:r w:rsidRPr="00290685">
        <w:rPr>
          <w:rFonts w:ascii="Open Sans" w:hAnsi="Open Sans" w:cs="Open Sans"/>
          <w:i/>
          <w:iCs/>
          <w:sz w:val="24"/>
          <w:szCs w:val="24"/>
        </w:rPr>
        <w:t>Infografía de cifras de la Administración y Financiera UDES 2025</w:t>
      </w:r>
    </w:p>
    <w:p w14:paraId="382A1E74" w14:textId="77777777" w:rsidR="00F31D1E" w:rsidRDefault="00F31D1E" w:rsidP="00F31D1E">
      <w:pPr>
        <w:jc w:val="center"/>
        <w:rPr>
          <w:rFonts w:ascii="Open Sans" w:hAnsi="Open Sans" w:cs="Open Sans"/>
          <w:i/>
          <w:iCs/>
          <w:sz w:val="24"/>
          <w:szCs w:val="24"/>
        </w:rPr>
      </w:pPr>
      <w:r w:rsidRPr="004B7D95">
        <w:rPr>
          <w:rFonts w:ascii="Open Sans" w:hAnsi="Open Sans" w:cs="Open Sans"/>
          <w:i/>
          <w:iCs/>
          <w:noProof/>
          <w:sz w:val="24"/>
          <w:szCs w:val="24"/>
        </w:rPr>
        <w:drawing>
          <wp:inline distT="0" distB="0" distL="0" distR="0" wp14:anchorId="001CAC33" wp14:editId="6706CF95">
            <wp:extent cx="5465135" cy="3050243"/>
            <wp:effectExtent l="0" t="0" r="2540" b="0"/>
            <wp:docPr id="184930184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533" cy="3066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F11B9" w14:textId="3713ACCA" w:rsidR="00F31D1E" w:rsidRPr="00593CB3" w:rsidRDefault="00593CB3" w:rsidP="00593CB3">
      <w:pPr>
        <w:pStyle w:val="Ttulo1"/>
        <w:pBdr>
          <w:bottom w:val="single" w:sz="6" w:space="4" w:color="2E75B6"/>
        </w:pBdr>
        <w:rPr>
          <w:rFonts w:ascii="Open Sans" w:hAnsi="Open Sans" w:cs="Open Sans"/>
          <w:color w:val="1F3864"/>
          <w:sz w:val="28"/>
          <w:szCs w:val="28"/>
        </w:rPr>
      </w:pPr>
      <w:bookmarkStart w:id="18" w:name="_Toc225515009"/>
      <w:bookmarkStart w:id="19" w:name="_Toc226994049"/>
      <w:r w:rsidRPr="00593CB3">
        <w:rPr>
          <w:rFonts w:ascii="Open Sans" w:hAnsi="Open Sans" w:cs="Open Sans"/>
          <w:color w:val="1F3864"/>
          <w:sz w:val="28"/>
          <w:szCs w:val="28"/>
        </w:rPr>
        <w:lastRenderedPageBreak/>
        <w:t>V</w:t>
      </w:r>
      <w:r w:rsidR="00F31D1E" w:rsidRPr="00593CB3">
        <w:rPr>
          <w:rFonts w:ascii="Open Sans" w:hAnsi="Open Sans" w:cs="Open Sans"/>
          <w:color w:val="1F3864"/>
          <w:sz w:val="28"/>
          <w:szCs w:val="28"/>
        </w:rPr>
        <w:t>. SÍNTESIS Y PROYECCIONES INSTITUCIONALES 2026</w:t>
      </w:r>
      <w:bookmarkEnd w:id="18"/>
      <w:bookmarkEnd w:id="19"/>
    </w:p>
    <w:p w14:paraId="3DBF4D9B" w14:textId="6F0570DC" w:rsidR="00F31D1E" w:rsidRDefault="00593CB3" w:rsidP="00593CB3">
      <w:pPr>
        <w:spacing w:before="60" w:after="100"/>
        <w:jc w:val="both"/>
        <w:rPr>
          <w:rFonts w:ascii="Open Sans" w:hAnsi="Open Sans" w:cs="Open Sans"/>
          <w:color w:val="444444"/>
          <w:sz w:val="24"/>
          <w:szCs w:val="24"/>
        </w:rPr>
      </w:pPr>
      <w:r w:rsidRPr="00593CB3">
        <w:rPr>
          <w:rFonts w:ascii="Open Sans" w:hAnsi="Open Sans" w:cs="Open Sans"/>
          <w:color w:val="444444"/>
          <w:sz w:val="24"/>
          <w:szCs w:val="24"/>
        </w:rPr>
        <w:t>El balance del año 2025 muestra a la Universidad de Santander como una institución en crecimiento sostenido, con logros concretos en sus tres funciones sustantivas, todos ellos articulados con los desafíos del entorno y las exigencias de la calidad en educación superior. La articulación entre investigación, extensión y enseñanza se consolida como el núcleo de la propuesta de valor institucional.</w:t>
      </w:r>
    </w:p>
    <w:p w14:paraId="7B8B83F9" w14:textId="527F003F" w:rsidR="00F31D1E" w:rsidRPr="00557667" w:rsidRDefault="00557667" w:rsidP="00557667">
      <w:pPr>
        <w:spacing w:before="60" w:after="100"/>
        <w:jc w:val="both"/>
        <w:rPr>
          <w:rFonts w:ascii="Open Sans" w:hAnsi="Open Sans" w:cs="Open Sans"/>
          <w:color w:val="444444"/>
          <w:sz w:val="24"/>
          <w:szCs w:val="24"/>
        </w:rPr>
      </w:pPr>
      <w:r w:rsidRPr="00593CB3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747E0BF5" wp14:editId="0F3C979C">
            <wp:extent cx="6172200" cy="2758686"/>
            <wp:effectExtent l="0" t="0" r="0" b="3810"/>
            <wp:docPr id="268170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702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07BE" w14:textId="464FAC06" w:rsidR="00CD3551" w:rsidRPr="00290685" w:rsidRDefault="00F31D1E" w:rsidP="00557667">
      <w:pPr>
        <w:pStyle w:val="Ttulo2"/>
        <w:numPr>
          <w:ilvl w:val="0"/>
          <w:numId w:val="12"/>
        </w:numPr>
        <w:tabs>
          <w:tab w:val="left" w:pos="284"/>
        </w:tabs>
        <w:ind w:left="0" w:firstLine="0"/>
        <w:rPr>
          <w:rFonts w:ascii="Open Sans" w:hAnsi="Open Sans" w:cs="Open Sans"/>
          <w:sz w:val="24"/>
          <w:szCs w:val="24"/>
        </w:rPr>
      </w:pPr>
      <w:bookmarkStart w:id="20" w:name="_Toc226994050"/>
      <w:r>
        <w:rPr>
          <w:rFonts w:ascii="Open Sans" w:hAnsi="Open Sans" w:cs="Open Sans"/>
          <w:sz w:val="24"/>
          <w:szCs w:val="24"/>
        </w:rPr>
        <w:t>P</w:t>
      </w:r>
      <w:r w:rsidR="003072E3" w:rsidRPr="0BA901D7">
        <w:rPr>
          <w:rFonts w:ascii="Open Sans" w:hAnsi="Open Sans" w:cs="Open Sans"/>
          <w:sz w:val="24"/>
          <w:szCs w:val="24"/>
        </w:rPr>
        <w:t>royecciones Estratégicas</w:t>
      </w:r>
      <w:r>
        <w:rPr>
          <w:rFonts w:ascii="Open Sans" w:hAnsi="Open Sans" w:cs="Open Sans"/>
          <w:sz w:val="24"/>
          <w:szCs w:val="24"/>
        </w:rPr>
        <w:t xml:space="preserve"> institucionales</w:t>
      </w:r>
      <w:r w:rsidR="003072E3" w:rsidRPr="0BA901D7">
        <w:rPr>
          <w:rFonts w:ascii="Open Sans" w:hAnsi="Open Sans" w:cs="Open Sans"/>
          <w:sz w:val="24"/>
          <w:szCs w:val="24"/>
        </w:rPr>
        <w:t xml:space="preserve"> 2026</w:t>
      </w:r>
      <w:bookmarkEnd w:id="20"/>
    </w:p>
    <w:p w14:paraId="197C8D90" w14:textId="204ECF09" w:rsidR="009A02B6" w:rsidRPr="00290685" w:rsidRDefault="009A02B6" w:rsidP="009A02B6">
      <w:pPr>
        <w:spacing w:before="60" w:after="100"/>
        <w:jc w:val="both"/>
        <w:rPr>
          <w:rFonts w:ascii="Open Sans" w:hAnsi="Open Sans" w:cs="Open Sans"/>
          <w:color w:val="444444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La Universidad de Santander orienta su gestión hacia el siguiente periodo las siguientes apuestas estratégicas que consolidan los avances alcanzados en 2025 y responden a los retos identificados en sus tres funciones misionales.</w:t>
      </w:r>
    </w:p>
    <w:p w14:paraId="5A4F868E" w14:textId="77777777" w:rsidR="009A02B6" w:rsidRPr="00290685" w:rsidRDefault="009A02B6" w:rsidP="009A02B6">
      <w:pPr>
        <w:spacing w:before="60" w:after="100"/>
        <w:jc w:val="both"/>
        <w:rPr>
          <w:rFonts w:ascii="Open Sans" w:hAnsi="Open Sans" w:cs="Open Sans"/>
          <w:color w:val="444444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 xml:space="preserve">En materia de </w:t>
      </w:r>
      <w:r w:rsidRPr="00290685">
        <w:rPr>
          <w:rFonts w:ascii="Open Sans" w:hAnsi="Open Sans" w:cs="Open Sans"/>
          <w:b/>
          <w:bCs/>
          <w:color w:val="444444"/>
          <w:sz w:val="24"/>
          <w:szCs w:val="24"/>
        </w:rPr>
        <w:t>investigación,</w:t>
      </w:r>
      <w:r w:rsidRPr="00290685">
        <w:rPr>
          <w:rFonts w:ascii="Open Sans" w:hAnsi="Open Sans" w:cs="Open Sans"/>
          <w:color w:val="444444"/>
          <w:sz w:val="24"/>
          <w:szCs w:val="24"/>
        </w:rPr>
        <w:t xml:space="preserve"> la UDES fortalecerá su ecosistema científico mediante la diversificación de fuentes de financiación internacional, la retención de investigadores de alto nivel y la consolidación del Centro de Investigación del Hidrógeno UDES como referente nacional e internacional en transición energética sostenible, integrando la producción de hidrógeno verde a los currículos académicos y a los proyectos de extensión con el territorio.</w:t>
      </w:r>
    </w:p>
    <w:p w14:paraId="37E9ED19" w14:textId="34091A93" w:rsidR="009A02B6" w:rsidRPr="00290685" w:rsidRDefault="009A02B6" w:rsidP="009A02B6">
      <w:pPr>
        <w:spacing w:before="60" w:after="100"/>
        <w:jc w:val="both"/>
        <w:rPr>
          <w:rFonts w:ascii="Open Sans" w:hAnsi="Open Sans" w:cs="Open Sans"/>
          <w:color w:val="444444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 xml:space="preserve">En el frente de </w:t>
      </w:r>
      <w:r w:rsidRPr="00290685">
        <w:rPr>
          <w:rFonts w:ascii="Open Sans" w:hAnsi="Open Sans" w:cs="Open Sans"/>
          <w:b/>
          <w:bCs/>
          <w:color w:val="444444"/>
          <w:sz w:val="24"/>
          <w:szCs w:val="24"/>
        </w:rPr>
        <w:t>enseñanza</w:t>
      </w:r>
      <w:r w:rsidRPr="00290685">
        <w:rPr>
          <w:rFonts w:ascii="Open Sans" w:hAnsi="Open Sans" w:cs="Open Sans"/>
          <w:color w:val="444444"/>
          <w:sz w:val="24"/>
          <w:szCs w:val="24"/>
        </w:rPr>
        <w:t xml:space="preserve"> y calidad académica, la institución adelantará el proceso de alistamiento para la reacreditación institucional, actualizará el Estatuto Profesoral e implementará el nuevo modelo de evaluación docente acorde con los contextos híbridos y virtuales. </w:t>
      </w:r>
      <w:r w:rsidR="00D302E5" w:rsidRPr="00290685">
        <w:rPr>
          <w:rFonts w:ascii="Open Sans" w:hAnsi="Open Sans" w:cs="Open Sans"/>
          <w:color w:val="444444"/>
          <w:sz w:val="24"/>
          <w:szCs w:val="24"/>
        </w:rPr>
        <w:t>De manera paralela, se consolidará la virtualidad como eje de expansión de la oferta</w:t>
      </w:r>
      <w:r w:rsidRPr="00290685">
        <w:rPr>
          <w:rFonts w:ascii="Open Sans" w:hAnsi="Open Sans" w:cs="Open Sans"/>
          <w:color w:val="444444"/>
          <w:sz w:val="24"/>
          <w:szCs w:val="24"/>
        </w:rPr>
        <w:t xml:space="preserve">, con énfasis en Casanare y las regiones con brechas formativas identificadas por la estrategia "UDES en las Regiones", y se ampliará la oferta de </w:t>
      </w:r>
      <w:r w:rsidRPr="00290685">
        <w:rPr>
          <w:rFonts w:ascii="Open Sans" w:hAnsi="Open Sans" w:cs="Open Sans"/>
          <w:color w:val="444444"/>
          <w:sz w:val="24"/>
          <w:szCs w:val="24"/>
        </w:rPr>
        <w:lastRenderedPageBreak/>
        <w:t xml:space="preserve">programas técnicos y cursos de educación </w:t>
      </w:r>
      <w:proofErr w:type="gramStart"/>
      <w:r w:rsidR="00276AD6" w:rsidRPr="00290685">
        <w:rPr>
          <w:rFonts w:ascii="Open Sans" w:hAnsi="Open Sans" w:cs="Open Sans"/>
          <w:color w:val="444444"/>
          <w:sz w:val="24"/>
          <w:szCs w:val="24"/>
        </w:rPr>
        <w:t>continua</w:t>
      </w:r>
      <w:proofErr w:type="gramEnd"/>
      <w:r w:rsidRPr="00290685">
        <w:rPr>
          <w:rFonts w:ascii="Open Sans" w:hAnsi="Open Sans" w:cs="Open Sans"/>
          <w:color w:val="444444"/>
          <w:sz w:val="24"/>
          <w:szCs w:val="24"/>
        </w:rPr>
        <w:t xml:space="preserve"> orientados a l</w:t>
      </w:r>
      <w:r w:rsidR="002C01A3" w:rsidRPr="00290685">
        <w:rPr>
          <w:rFonts w:ascii="Open Sans" w:hAnsi="Open Sans" w:cs="Open Sans"/>
          <w:color w:val="444444"/>
          <w:sz w:val="24"/>
          <w:szCs w:val="24"/>
        </w:rPr>
        <w:t>a</w:t>
      </w:r>
      <w:r w:rsidRPr="00290685">
        <w:rPr>
          <w:rFonts w:ascii="Open Sans" w:hAnsi="Open Sans" w:cs="Open Sans"/>
          <w:color w:val="444444"/>
          <w:sz w:val="24"/>
          <w:szCs w:val="24"/>
        </w:rPr>
        <w:t xml:space="preserve"> pertinencia laboral y territorial.</w:t>
      </w:r>
    </w:p>
    <w:p w14:paraId="2439A70F" w14:textId="77777777" w:rsidR="009A02B6" w:rsidRPr="00290685" w:rsidRDefault="009A02B6" w:rsidP="009A02B6">
      <w:pPr>
        <w:spacing w:before="60" w:after="100"/>
        <w:jc w:val="both"/>
        <w:rPr>
          <w:rFonts w:ascii="Open Sans" w:hAnsi="Open Sans" w:cs="Open Sans"/>
          <w:color w:val="444444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 xml:space="preserve">En el ámbito de la </w:t>
      </w:r>
      <w:r w:rsidRPr="00290685">
        <w:rPr>
          <w:rFonts w:ascii="Open Sans" w:hAnsi="Open Sans" w:cs="Open Sans"/>
          <w:b/>
          <w:bCs/>
          <w:color w:val="444444"/>
          <w:sz w:val="24"/>
          <w:szCs w:val="24"/>
        </w:rPr>
        <w:t>extensión</w:t>
      </w:r>
      <w:r w:rsidRPr="00290685">
        <w:rPr>
          <w:rFonts w:ascii="Open Sans" w:hAnsi="Open Sans" w:cs="Open Sans"/>
          <w:color w:val="444444"/>
          <w:sz w:val="24"/>
          <w:szCs w:val="24"/>
        </w:rPr>
        <w:t xml:space="preserve"> y el relacionamiento institucional, la UDES profundizará el vínculo con el sector productivo para la </w:t>
      </w:r>
      <w:proofErr w:type="spellStart"/>
      <w:r w:rsidRPr="00290685">
        <w:rPr>
          <w:rFonts w:ascii="Open Sans" w:hAnsi="Open Sans" w:cs="Open Sans"/>
          <w:color w:val="444444"/>
          <w:sz w:val="24"/>
          <w:szCs w:val="24"/>
        </w:rPr>
        <w:t>co-creación</w:t>
      </w:r>
      <w:proofErr w:type="spellEnd"/>
      <w:r w:rsidRPr="00290685">
        <w:rPr>
          <w:rFonts w:ascii="Open Sans" w:hAnsi="Open Sans" w:cs="Open Sans"/>
          <w:color w:val="444444"/>
          <w:sz w:val="24"/>
          <w:szCs w:val="24"/>
        </w:rPr>
        <w:t xml:space="preserve"> de soluciones a problemáticas reales del entorno, consolidará su visibilidad institucional a través de estrategias de comunicación y posicionamiento de marca, y avanzará en la modernización de sus espacios físicos y digitales bajo criterios de inclusión, accesibilidad y sostenibilidad.</w:t>
      </w:r>
    </w:p>
    <w:p w14:paraId="72E76091" w14:textId="0FCA0AAF" w:rsidR="00BC6808" w:rsidRPr="00290685" w:rsidRDefault="00BC6808" w:rsidP="009A02B6">
      <w:pPr>
        <w:spacing w:before="60" w:after="100"/>
        <w:jc w:val="both"/>
        <w:rPr>
          <w:rFonts w:ascii="Open Sans" w:hAnsi="Open Sans" w:cs="Open Sans"/>
          <w:color w:val="444444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 xml:space="preserve">Desde la </w:t>
      </w:r>
      <w:r w:rsidR="009056D6">
        <w:rPr>
          <w:rFonts w:ascii="Open Sans" w:hAnsi="Open Sans" w:cs="Open Sans"/>
          <w:color w:val="444444"/>
          <w:sz w:val="24"/>
          <w:szCs w:val="24"/>
        </w:rPr>
        <w:t xml:space="preserve">gestión </w:t>
      </w:r>
      <w:r w:rsidRPr="00290685">
        <w:rPr>
          <w:rFonts w:ascii="Open Sans" w:hAnsi="Open Sans" w:cs="Open Sans"/>
          <w:b/>
          <w:bCs/>
          <w:color w:val="444444"/>
          <w:sz w:val="24"/>
          <w:szCs w:val="24"/>
        </w:rPr>
        <w:t>Administra</w:t>
      </w:r>
      <w:r w:rsidR="009056D6">
        <w:rPr>
          <w:rFonts w:ascii="Open Sans" w:hAnsi="Open Sans" w:cs="Open Sans"/>
          <w:b/>
          <w:bCs/>
          <w:color w:val="444444"/>
          <w:sz w:val="24"/>
          <w:szCs w:val="24"/>
        </w:rPr>
        <w:t xml:space="preserve">tiva y </w:t>
      </w:r>
      <w:r w:rsidRPr="00290685">
        <w:rPr>
          <w:rFonts w:ascii="Open Sans" w:hAnsi="Open Sans" w:cs="Open Sans"/>
          <w:b/>
          <w:bCs/>
          <w:color w:val="444444"/>
          <w:sz w:val="24"/>
          <w:szCs w:val="24"/>
        </w:rPr>
        <w:t>Financiera</w:t>
      </w:r>
      <w:r w:rsidRPr="00290685">
        <w:rPr>
          <w:rFonts w:ascii="Open Sans" w:hAnsi="Open Sans" w:cs="Open Sans"/>
          <w:color w:val="444444"/>
          <w:sz w:val="24"/>
          <w:szCs w:val="24"/>
        </w:rPr>
        <w:t xml:space="preserve">, </w:t>
      </w:r>
      <w:r w:rsidR="000F6547" w:rsidRPr="00290685">
        <w:rPr>
          <w:rFonts w:ascii="Open Sans" w:hAnsi="Open Sans" w:cs="Open Sans"/>
          <w:color w:val="444444"/>
          <w:sz w:val="24"/>
          <w:szCs w:val="24"/>
        </w:rPr>
        <w:t>la institución continuará impulsando el SGC-VAF ampliado, avanzará en los proyectos CDT</w:t>
      </w:r>
      <w:r w:rsidR="009056D6">
        <w:rPr>
          <w:rFonts w:ascii="Open Sans" w:hAnsi="Open Sans" w:cs="Open Sans"/>
          <w:color w:val="444444"/>
          <w:sz w:val="24"/>
          <w:szCs w:val="24"/>
        </w:rPr>
        <w:t xml:space="preserve">, </w:t>
      </w:r>
      <w:r w:rsidR="000F6547" w:rsidRPr="00290685">
        <w:rPr>
          <w:rFonts w:ascii="Open Sans" w:hAnsi="Open Sans" w:cs="Open Sans"/>
          <w:color w:val="444444"/>
          <w:sz w:val="24"/>
          <w:szCs w:val="24"/>
        </w:rPr>
        <w:t>UDESTEC,</w:t>
      </w:r>
      <w:r w:rsidR="009056D6">
        <w:rPr>
          <w:rFonts w:ascii="Open Sans" w:hAnsi="Open Sans" w:cs="Open Sans"/>
          <w:color w:val="444444"/>
          <w:sz w:val="24"/>
          <w:szCs w:val="24"/>
        </w:rPr>
        <w:t xml:space="preserve"> UDES VIRTUAL</w:t>
      </w:r>
      <w:r w:rsidR="000F6547" w:rsidRPr="00290685">
        <w:rPr>
          <w:rFonts w:ascii="Open Sans" w:hAnsi="Open Sans" w:cs="Open Sans"/>
          <w:color w:val="444444"/>
          <w:sz w:val="24"/>
          <w:szCs w:val="24"/>
        </w:rPr>
        <w:t xml:space="preserve"> y mantendrá la estrategia de reducción del endeudamiento y autofinanciación para los planes de desarrollo e innovación proyectados a 2026.</w:t>
      </w:r>
    </w:p>
    <w:p w14:paraId="3F7A3A66" w14:textId="59C9C089" w:rsidR="00CD3551" w:rsidRPr="00A74935" w:rsidRDefault="009A02B6" w:rsidP="0046187A">
      <w:pPr>
        <w:spacing w:before="60" w:after="100"/>
        <w:jc w:val="both"/>
        <w:rPr>
          <w:rFonts w:ascii="Open Sans" w:hAnsi="Open Sans" w:cs="Open Sans"/>
          <w:sz w:val="24"/>
          <w:szCs w:val="24"/>
        </w:rPr>
      </w:pPr>
      <w:r w:rsidRPr="00290685">
        <w:rPr>
          <w:rFonts w:ascii="Open Sans" w:hAnsi="Open Sans" w:cs="Open Sans"/>
          <w:color w:val="444444"/>
          <w:sz w:val="24"/>
          <w:szCs w:val="24"/>
        </w:rPr>
        <w:t>Estas proyecciones expresan el compromiso de la UDES con una gestión orientada a resultados, con impacto social, pertinencia regional y proyección nacional e internacional.</w:t>
      </w:r>
    </w:p>
    <w:sectPr w:rsidR="00CD3551" w:rsidRPr="00A74935" w:rsidSect="0046187A">
      <w:headerReference w:type="default" r:id="rId20"/>
      <w:footerReference w:type="default" r:id="rId21"/>
      <w:pgSz w:w="12240" w:h="15840" w:code="1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E0ECF" w14:textId="77777777" w:rsidR="00B92A3E" w:rsidRDefault="00B92A3E">
      <w:r>
        <w:separator/>
      </w:r>
    </w:p>
  </w:endnote>
  <w:endnote w:type="continuationSeparator" w:id="0">
    <w:p w14:paraId="2316A457" w14:textId="77777777" w:rsidR="00B92A3E" w:rsidRDefault="00B92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altName w:val="Open Sans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pranq eco sans">
    <w:altName w:val="Malgun Gothic"/>
    <w:charset w:val="00"/>
    <w:family w:val="swiss"/>
    <w:pitch w:val="variable"/>
    <w:sig w:usb0="800000AF" w:usb1="1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E65CF" w14:textId="7B7E0E0A" w:rsidR="00CD3551" w:rsidRDefault="00E7763B">
    <w:pPr>
      <w:pBdr>
        <w:top w:val="single" w:sz="4" w:space="2" w:color="D6E4F0"/>
      </w:pBdr>
      <w:tabs>
        <w:tab w:val="right" w:pos="9026"/>
      </w:tabs>
      <w:spacing w:before="80"/>
    </w:pPr>
    <w:r>
      <w:rPr>
        <w:color w:val="444444"/>
        <w:sz w:val="16"/>
        <w:szCs w:val="16"/>
      </w:rPr>
      <w:t>Informe de Gestión UDES 2025</w:t>
    </w:r>
    <w:r>
      <w:rPr>
        <w:sz w:val="16"/>
        <w:szCs w:val="16"/>
      </w:rPr>
      <w:tab/>
    </w:r>
    <w:r>
      <w:rPr>
        <w:color w:val="003366"/>
        <w:sz w:val="16"/>
        <w:szCs w:val="16"/>
      </w:rPr>
      <w:fldChar w:fldCharType="begin"/>
    </w:r>
    <w:r>
      <w:rPr>
        <w:color w:val="003366"/>
        <w:sz w:val="16"/>
        <w:szCs w:val="16"/>
      </w:rPr>
      <w:instrText xml:space="preserve"> PAGE </w:instrText>
    </w:r>
    <w:r>
      <w:rPr>
        <w:color w:val="003366"/>
        <w:sz w:val="16"/>
        <w:szCs w:val="16"/>
      </w:rPr>
      <w:fldChar w:fldCharType="separate"/>
    </w:r>
    <w:r>
      <w:rPr>
        <w:noProof/>
        <w:color w:val="003366"/>
        <w:sz w:val="16"/>
        <w:szCs w:val="16"/>
      </w:rPr>
      <w:t>1</w:t>
    </w:r>
    <w:r>
      <w:rPr>
        <w:color w:val="0033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CA2A6" w14:textId="77777777" w:rsidR="00B92A3E" w:rsidRDefault="00B92A3E">
      <w:r>
        <w:separator/>
      </w:r>
    </w:p>
  </w:footnote>
  <w:footnote w:type="continuationSeparator" w:id="0">
    <w:p w14:paraId="65941CF9" w14:textId="77777777" w:rsidR="00B92A3E" w:rsidRDefault="00B92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A5825" w14:textId="64790CBD" w:rsidR="00CD3551" w:rsidRDefault="00CC7541">
    <w:pPr>
      <w:pBdr>
        <w:bottom w:val="single" w:sz="6" w:space="2" w:color="1F5C99"/>
      </w:pBdr>
      <w:spacing w:after="80"/>
    </w:pPr>
    <w:r w:rsidRPr="007E116C">
      <w:rPr>
        <w:noProof/>
      </w:rPr>
      <w:drawing>
        <wp:anchor distT="0" distB="0" distL="114300" distR="114300" simplePos="0" relativeHeight="251658240" behindDoc="0" locked="0" layoutInCell="1" allowOverlap="1" wp14:anchorId="12EAACD8" wp14:editId="66E5109C">
          <wp:simplePos x="0" y="0"/>
          <wp:positionH relativeFrom="column">
            <wp:posOffset>4522517</wp:posOffset>
          </wp:positionH>
          <wp:positionV relativeFrom="paragraph">
            <wp:posOffset>-340038</wp:posOffset>
          </wp:positionV>
          <wp:extent cx="1869744" cy="540048"/>
          <wp:effectExtent l="0" t="0" r="0" b="0"/>
          <wp:wrapNone/>
          <wp:docPr id="413416452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3911868" name="Imagen 1" descr="Texto&#10;&#10;El contenido generado por IA puede ser incorrecto."/>
                  <pic:cNvPicPr/>
                </pic:nvPicPr>
                <pic:blipFill>
                  <a:blip r:embed="rId1">
                    <a:duotone>
                      <a:schemeClr val="accent4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9744" cy="5400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072E3">
      <w:rPr>
        <w:b/>
        <w:bCs/>
        <w:color w:val="003366"/>
        <w:sz w:val="18"/>
        <w:szCs w:val="18"/>
      </w:rPr>
      <w:t>UNIVERSIDAD DE SANTANDER</w:t>
    </w:r>
    <w:r w:rsidR="003072E3">
      <w:rPr>
        <w:color w:val="444444"/>
        <w:sz w:val="18"/>
        <w:szCs w:val="18"/>
      </w:rPr>
      <w:t xml:space="preserve">   |   Informe de Gestión Institucional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E2CED"/>
    <w:multiLevelType w:val="hybridMultilevel"/>
    <w:tmpl w:val="7D5CC25A"/>
    <w:lvl w:ilvl="0" w:tplc="DF2AE1AE">
      <w:start w:val="1"/>
      <w:numFmt w:val="decimal"/>
      <w:lvlText w:val="%1."/>
      <w:lvlJc w:val="left"/>
      <w:pPr>
        <w:ind w:left="720" w:hanging="360"/>
      </w:pPr>
      <w:rPr>
        <w:rFonts w:hint="default"/>
        <w:color w:val="2E75B6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D1135"/>
    <w:multiLevelType w:val="multilevel"/>
    <w:tmpl w:val="951A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045DC"/>
    <w:multiLevelType w:val="hybridMultilevel"/>
    <w:tmpl w:val="7DAE21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1648E"/>
    <w:multiLevelType w:val="hybridMultilevel"/>
    <w:tmpl w:val="B39C1F3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77C16"/>
    <w:multiLevelType w:val="hybridMultilevel"/>
    <w:tmpl w:val="5FDCCFA6"/>
    <w:lvl w:ilvl="0" w:tplc="931639EE">
      <w:start w:val="1"/>
      <w:numFmt w:val="bullet"/>
      <w:lvlText w:val="–"/>
      <w:lvlJc w:val="left"/>
      <w:pPr>
        <w:ind w:left="900" w:hanging="360"/>
      </w:pPr>
    </w:lvl>
    <w:lvl w:ilvl="1" w:tplc="C05401C8">
      <w:numFmt w:val="decimal"/>
      <w:lvlText w:val=""/>
      <w:lvlJc w:val="left"/>
    </w:lvl>
    <w:lvl w:ilvl="2" w:tplc="9F3AF0FC">
      <w:numFmt w:val="decimal"/>
      <w:lvlText w:val=""/>
      <w:lvlJc w:val="left"/>
    </w:lvl>
    <w:lvl w:ilvl="3" w:tplc="73A4CFB4">
      <w:numFmt w:val="decimal"/>
      <w:lvlText w:val=""/>
      <w:lvlJc w:val="left"/>
    </w:lvl>
    <w:lvl w:ilvl="4" w:tplc="B28E9780">
      <w:numFmt w:val="decimal"/>
      <w:lvlText w:val=""/>
      <w:lvlJc w:val="left"/>
    </w:lvl>
    <w:lvl w:ilvl="5" w:tplc="8A349544">
      <w:numFmt w:val="decimal"/>
      <w:lvlText w:val=""/>
      <w:lvlJc w:val="left"/>
    </w:lvl>
    <w:lvl w:ilvl="6" w:tplc="DF1832EC">
      <w:numFmt w:val="decimal"/>
      <w:lvlText w:val=""/>
      <w:lvlJc w:val="left"/>
    </w:lvl>
    <w:lvl w:ilvl="7" w:tplc="D19CE564">
      <w:numFmt w:val="decimal"/>
      <w:lvlText w:val=""/>
      <w:lvlJc w:val="left"/>
    </w:lvl>
    <w:lvl w:ilvl="8" w:tplc="AA367610">
      <w:numFmt w:val="decimal"/>
      <w:lvlText w:val=""/>
      <w:lvlJc w:val="left"/>
    </w:lvl>
  </w:abstractNum>
  <w:abstractNum w:abstractNumId="5" w15:restartNumberingAfterBreak="0">
    <w:nsid w:val="3D40074A"/>
    <w:multiLevelType w:val="hybridMultilevel"/>
    <w:tmpl w:val="91B680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C614A4"/>
    <w:multiLevelType w:val="hybridMultilevel"/>
    <w:tmpl w:val="BBB6E82E"/>
    <w:lvl w:ilvl="0" w:tplc="CA54B406">
      <w:start w:val="1"/>
      <w:numFmt w:val="bullet"/>
      <w:lvlText w:val="●"/>
      <w:lvlJc w:val="left"/>
      <w:pPr>
        <w:ind w:left="720" w:hanging="360"/>
      </w:pPr>
    </w:lvl>
    <w:lvl w:ilvl="1" w:tplc="F718F0EC">
      <w:start w:val="1"/>
      <w:numFmt w:val="bullet"/>
      <w:lvlText w:val="○"/>
      <w:lvlJc w:val="left"/>
      <w:pPr>
        <w:ind w:left="1440" w:hanging="360"/>
      </w:pPr>
    </w:lvl>
    <w:lvl w:ilvl="2" w:tplc="35820CDC">
      <w:start w:val="1"/>
      <w:numFmt w:val="bullet"/>
      <w:lvlText w:val="■"/>
      <w:lvlJc w:val="left"/>
      <w:pPr>
        <w:ind w:left="2160" w:hanging="360"/>
      </w:pPr>
    </w:lvl>
    <w:lvl w:ilvl="3" w:tplc="B304469A">
      <w:start w:val="1"/>
      <w:numFmt w:val="bullet"/>
      <w:lvlText w:val="●"/>
      <w:lvlJc w:val="left"/>
      <w:pPr>
        <w:ind w:left="2880" w:hanging="360"/>
      </w:pPr>
    </w:lvl>
    <w:lvl w:ilvl="4" w:tplc="EB6E6F94">
      <w:start w:val="1"/>
      <w:numFmt w:val="bullet"/>
      <w:lvlText w:val="○"/>
      <w:lvlJc w:val="left"/>
      <w:pPr>
        <w:ind w:left="3600" w:hanging="360"/>
      </w:pPr>
    </w:lvl>
    <w:lvl w:ilvl="5" w:tplc="1608710E">
      <w:start w:val="1"/>
      <w:numFmt w:val="bullet"/>
      <w:lvlText w:val="■"/>
      <w:lvlJc w:val="left"/>
      <w:pPr>
        <w:ind w:left="4320" w:hanging="360"/>
      </w:pPr>
    </w:lvl>
    <w:lvl w:ilvl="6" w:tplc="BEFA3064">
      <w:start w:val="1"/>
      <w:numFmt w:val="bullet"/>
      <w:lvlText w:val="●"/>
      <w:lvlJc w:val="left"/>
      <w:pPr>
        <w:ind w:left="5040" w:hanging="360"/>
      </w:pPr>
    </w:lvl>
    <w:lvl w:ilvl="7" w:tplc="CEE270AE">
      <w:start w:val="1"/>
      <w:numFmt w:val="bullet"/>
      <w:lvlText w:val="●"/>
      <w:lvlJc w:val="left"/>
      <w:pPr>
        <w:ind w:left="5760" w:hanging="360"/>
      </w:pPr>
    </w:lvl>
    <w:lvl w:ilvl="8" w:tplc="6694BC7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4F52227"/>
    <w:multiLevelType w:val="hybridMultilevel"/>
    <w:tmpl w:val="45C2A6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596D58"/>
    <w:multiLevelType w:val="hybridMultilevel"/>
    <w:tmpl w:val="0D5AAC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DA6809"/>
    <w:multiLevelType w:val="hybridMultilevel"/>
    <w:tmpl w:val="C87017EA"/>
    <w:lvl w:ilvl="0" w:tplc="E56011E4">
      <w:start w:val="1"/>
      <w:numFmt w:val="bullet"/>
      <w:lvlText w:val="•"/>
      <w:lvlJc w:val="left"/>
      <w:pPr>
        <w:ind w:left="720" w:hanging="360"/>
      </w:pPr>
    </w:lvl>
    <w:lvl w:ilvl="1" w:tplc="DE82A514">
      <w:numFmt w:val="decimal"/>
      <w:lvlText w:val=""/>
      <w:lvlJc w:val="left"/>
    </w:lvl>
    <w:lvl w:ilvl="2" w:tplc="9574103E">
      <w:numFmt w:val="decimal"/>
      <w:lvlText w:val=""/>
      <w:lvlJc w:val="left"/>
    </w:lvl>
    <w:lvl w:ilvl="3" w:tplc="887EE362">
      <w:numFmt w:val="decimal"/>
      <w:lvlText w:val=""/>
      <w:lvlJc w:val="left"/>
    </w:lvl>
    <w:lvl w:ilvl="4" w:tplc="D236FEAC">
      <w:numFmt w:val="decimal"/>
      <w:lvlText w:val=""/>
      <w:lvlJc w:val="left"/>
    </w:lvl>
    <w:lvl w:ilvl="5" w:tplc="9716D3AA">
      <w:numFmt w:val="decimal"/>
      <w:lvlText w:val=""/>
      <w:lvlJc w:val="left"/>
    </w:lvl>
    <w:lvl w:ilvl="6" w:tplc="B35A34A2">
      <w:numFmt w:val="decimal"/>
      <w:lvlText w:val=""/>
      <w:lvlJc w:val="left"/>
    </w:lvl>
    <w:lvl w:ilvl="7" w:tplc="A738B546">
      <w:numFmt w:val="decimal"/>
      <w:lvlText w:val=""/>
      <w:lvlJc w:val="left"/>
    </w:lvl>
    <w:lvl w:ilvl="8" w:tplc="DDA6C70E">
      <w:numFmt w:val="decimal"/>
      <w:lvlText w:val=""/>
      <w:lvlJc w:val="left"/>
    </w:lvl>
  </w:abstractNum>
  <w:abstractNum w:abstractNumId="10" w15:restartNumberingAfterBreak="0">
    <w:nsid w:val="51404E18"/>
    <w:multiLevelType w:val="multilevel"/>
    <w:tmpl w:val="400686F8"/>
    <w:lvl w:ilvl="0">
      <w:start w:val="1"/>
      <w:numFmt w:val="decimal"/>
      <w:pStyle w:val="udes1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pStyle w:val="udes1"/>
      <w:lvlText w:val="%1.%2."/>
      <w:lvlJc w:val="left"/>
      <w:pPr>
        <w:ind w:left="9157" w:hanging="51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."/>
      <w:lvlJc w:val="left"/>
      <w:pPr>
        <w:ind w:left="1072" w:hanging="504"/>
      </w:pPr>
      <w:rPr>
        <w:rFonts w:hint="default"/>
        <w:lang w:val="es-C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27C17CC"/>
    <w:multiLevelType w:val="hybridMultilevel"/>
    <w:tmpl w:val="51605524"/>
    <w:lvl w:ilvl="0" w:tplc="D9B0D46C">
      <w:start w:val="1"/>
      <w:numFmt w:val="bullet"/>
      <w:lvlText w:val="•"/>
      <w:lvlJc w:val="left"/>
      <w:pPr>
        <w:ind w:left="540" w:hanging="360"/>
      </w:pPr>
    </w:lvl>
    <w:lvl w:ilvl="1" w:tplc="CD62D49C">
      <w:numFmt w:val="decimal"/>
      <w:lvlText w:val=""/>
      <w:lvlJc w:val="left"/>
    </w:lvl>
    <w:lvl w:ilvl="2" w:tplc="DD1619B6">
      <w:numFmt w:val="decimal"/>
      <w:lvlText w:val=""/>
      <w:lvlJc w:val="left"/>
    </w:lvl>
    <w:lvl w:ilvl="3" w:tplc="ABC4E9FC">
      <w:numFmt w:val="decimal"/>
      <w:lvlText w:val=""/>
      <w:lvlJc w:val="left"/>
    </w:lvl>
    <w:lvl w:ilvl="4" w:tplc="E94CC48E">
      <w:numFmt w:val="decimal"/>
      <w:lvlText w:val=""/>
      <w:lvlJc w:val="left"/>
    </w:lvl>
    <w:lvl w:ilvl="5" w:tplc="FBDCF20E">
      <w:numFmt w:val="decimal"/>
      <w:lvlText w:val=""/>
      <w:lvlJc w:val="left"/>
    </w:lvl>
    <w:lvl w:ilvl="6" w:tplc="CBC4A8FA">
      <w:numFmt w:val="decimal"/>
      <w:lvlText w:val=""/>
      <w:lvlJc w:val="left"/>
    </w:lvl>
    <w:lvl w:ilvl="7" w:tplc="2E749E26">
      <w:numFmt w:val="decimal"/>
      <w:lvlText w:val=""/>
      <w:lvlJc w:val="left"/>
    </w:lvl>
    <w:lvl w:ilvl="8" w:tplc="B6043D64">
      <w:numFmt w:val="decimal"/>
      <w:lvlText w:val=""/>
      <w:lvlJc w:val="left"/>
    </w:lvl>
  </w:abstractNum>
  <w:num w:numId="1" w16cid:durableId="626545785">
    <w:abstractNumId w:val="6"/>
    <w:lvlOverride w:ilvl="0">
      <w:startOverride w:val="1"/>
    </w:lvlOverride>
  </w:num>
  <w:num w:numId="2" w16cid:durableId="824509255">
    <w:abstractNumId w:val="11"/>
    <w:lvlOverride w:ilvl="0">
      <w:startOverride w:val="1"/>
    </w:lvlOverride>
  </w:num>
  <w:num w:numId="3" w16cid:durableId="464082377">
    <w:abstractNumId w:val="9"/>
    <w:lvlOverride w:ilvl="0">
      <w:startOverride w:val="1"/>
    </w:lvlOverride>
  </w:num>
  <w:num w:numId="4" w16cid:durableId="770584754">
    <w:abstractNumId w:val="2"/>
  </w:num>
  <w:num w:numId="5" w16cid:durableId="545145101">
    <w:abstractNumId w:val="10"/>
  </w:num>
  <w:num w:numId="6" w16cid:durableId="801000541">
    <w:abstractNumId w:val="1"/>
  </w:num>
  <w:num w:numId="7" w16cid:durableId="1520965604">
    <w:abstractNumId w:val="8"/>
  </w:num>
  <w:num w:numId="8" w16cid:durableId="125709113">
    <w:abstractNumId w:val="0"/>
  </w:num>
  <w:num w:numId="9" w16cid:durableId="2112584228">
    <w:abstractNumId w:val="10"/>
  </w:num>
  <w:num w:numId="10" w16cid:durableId="1532915363">
    <w:abstractNumId w:val="5"/>
  </w:num>
  <w:num w:numId="11" w16cid:durableId="421725548">
    <w:abstractNumId w:val="7"/>
  </w:num>
  <w:num w:numId="12" w16cid:durableId="125780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551"/>
    <w:rsid w:val="0001514C"/>
    <w:rsid w:val="00051ED7"/>
    <w:rsid w:val="00055DC5"/>
    <w:rsid w:val="000564D5"/>
    <w:rsid w:val="00063F31"/>
    <w:rsid w:val="00065E39"/>
    <w:rsid w:val="00067B3C"/>
    <w:rsid w:val="00073AB1"/>
    <w:rsid w:val="00092471"/>
    <w:rsid w:val="000963C5"/>
    <w:rsid w:val="000A1F89"/>
    <w:rsid w:val="000C6C2A"/>
    <w:rsid w:val="000D4AA1"/>
    <w:rsid w:val="000D64E4"/>
    <w:rsid w:val="000D6F02"/>
    <w:rsid w:val="000F1C67"/>
    <w:rsid w:val="000F6547"/>
    <w:rsid w:val="00123D70"/>
    <w:rsid w:val="001403A6"/>
    <w:rsid w:val="00145F34"/>
    <w:rsid w:val="001621FD"/>
    <w:rsid w:val="00180E06"/>
    <w:rsid w:val="00185064"/>
    <w:rsid w:val="001A4F0E"/>
    <w:rsid w:val="001E2E0E"/>
    <w:rsid w:val="002044B3"/>
    <w:rsid w:val="00215E24"/>
    <w:rsid w:val="00240861"/>
    <w:rsid w:val="00264ED2"/>
    <w:rsid w:val="002741D5"/>
    <w:rsid w:val="00276AD6"/>
    <w:rsid w:val="00290685"/>
    <w:rsid w:val="002A4B77"/>
    <w:rsid w:val="002C01A3"/>
    <w:rsid w:val="002C44E6"/>
    <w:rsid w:val="003072E3"/>
    <w:rsid w:val="00317D0E"/>
    <w:rsid w:val="003315AD"/>
    <w:rsid w:val="00356DC2"/>
    <w:rsid w:val="00360412"/>
    <w:rsid w:val="00361F1A"/>
    <w:rsid w:val="00397D52"/>
    <w:rsid w:val="003B0A91"/>
    <w:rsid w:val="003B5E11"/>
    <w:rsid w:val="003E02E9"/>
    <w:rsid w:val="003E38AA"/>
    <w:rsid w:val="003F372C"/>
    <w:rsid w:val="00400B46"/>
    <w:rsid w:val="00417459"/>
    <w:rsid w:val="004442A1"/>
    <w:rsid w:val="004539E0"/>
    <w:rsid w:val="00456205"/>
    <w:rsid w:val="0046187A"/>
    <w:rsid w:val="00477445"/>
    <w:rsid w:val="00483199"/>
    <w:rsid w:val="004B3E23"/>
    <w:rsid w:val="004B7D95"/>
    <w:rsid w:val="004C42F5"/>
    <w:rsid w:val="004F6A41"/>
    <w:rsid w:val="00503429"/>
    <w:rsid w:val="005209DC"/>
    <w:rsid w:val="005264B8"/>
    <w:rsid w:val="00540CD4"/>
    <w:rsid w:val="00542BB9"/>
    <w:rsid w:val="00557667"/>
    <w:rsid w:val="005900BB"/>
    <w:rsid w:val="0059200A"/>
    <w:rsid w:val="00593CB3"/>
    <w:rsid w:val="00595055"/>
    <w:rsid w:val="005C745B"/>
    <w:rsid w:val="00602121"/>
    <w:rsid w:val="00614C8D"/>
    <w:rsid w:val="0061605C"/>
    <w:rsid w:val="00672AAB"/>
    <w:rsid w:val="006764CF"/>
    <w:rsid w:val="006859E1"/>
    <w:rsid w:val="00685BB4"/>
    <w:rsid w:val="006B4312"/>
    <w:rsid w:val="006C5213"/>
    <w:rsid w:val="006D7358"/>
    <w:rsid w:val="006E7B0E"/>
    <w:rsid w:val="006F375E"/>
    <w:rsid w:val="006F4353"/>
    <w:rsid w:val="007140C5"/>
    <w:rsid w:val="007240CE"/>
    <w:rsid w:val="00726C16"/>
    <w:rsid w:val="00743F35"/>
    <w:rsid w:val="007523BA"/>
    <w:rsid w:val="00770BFF"/>
    <w:rsid w:val="007725CC"/>
    <w:rsid w:val="00777BC6"/>
    <w:rsid w:val="007806F8"/>
    <w:rsid w:val="00786472"/>
    <w:rsid w:val="00796400"/>
    <w:rsid w:val="007A4BAB"/>
    <w:rsid w:val="00813E34"/>
    <w:rsid w:val="00815471"/>
    <w:rsid w:val="008209A1"/>
    <w:rsid w:val="008305A4"/>
    <w:rsid w:val="00832AA6"/>
    <w:rsid w:val="00850CE6"/>
    <w:rsid w:val="008661C3"/>
    <w:rsid w:val="0086644E"/>
    <w:rsid w:val="00866A10"/>
    <w:rsid w:val="00876FF3"/>
    <w:rsid w:val="00886F4A"/>
    <w:rsid w:val="008A0B4E"/>
    <w:rsid w:val="008A3C7C"/>
    <w:rsid w:val="008A4145"/>
    <w:rsid w:val="008B1A97"/>
    <w:rsid w:val="008B6F61"/>
    <w:rsid w:val="008D2876"/>
    <w:rsid w:val="008D5CCE"/>
    <w:rsid w:val="008F0DC9"/>
    <w:rsid w:val="008F273E"/>
    <w:rsid w:val="008F6706"/>
    <w:rsid w:val="009056D6"/>
    <w:rsid w:val="00935A5F"/>
    <w:rsid w:val="00975743"/>
    <w:rsid w:val="00975AAB"/>
    <w:rsid w:val="00995EA2"/>
    <w:rsid w:val="009A02B6"/>
    <w:rsid w:val="009A2F30"/>
    <w:rsid w:val="009C0026"/>
    <w:rsid w:val="009D54B1"/>
    <w:rsid w:val="00A34C74"/>
    <w:rsid w:val="00A44152"/>
    <w:rsid w:val="00A45EF2"/>
    <w:rsid w:val="00A464E7"/>
    <w:rsid w:val="00A51159"/>
    <w:rsid w:val="00A67F78"/>
    <w:rsid w:val="00A74935"/>
    <w:rsid w:val="00A8517B"/>
    <w:rsid w:val="00A852CF"/>
    <w:rsid w:val="00A970E2"/>
    <w:rsid w:val="00AB009D"/>
    <w:rsid w:val="00AB20D8"/>
    <w:rsid w:val="00AB3E16"/>
    <w:rsid w:val="00AC7C89"/>
    <w:rsid w:val="00AD6121"/>
    <w:rsid w:val="00AE51C7"/>
    <w:rsid w:val="00B109AC"/>
    <w:rsid w:val="00B1441C"/>
    <w:rsid w:val="00B30F37"/>
    <w:rsid w:val="00B351DD"/>
    <w:rsid w:val="00B522FF"/>
    <w:rsid w:val="00B67ACB"/>
    <w:rsid w:val="00B75DE4"/>
    <w:rsid w:val="00B92A3E"/>
    <w:rsid w:val="00BA560D"/>
    <w:rsid w:val="00BC6808"/>
    <w:rsid w:val="00BF6A74"/>
    <w:rsid w:val="00C15054"/>
    <w:rsid w:val="00C30B8E"/>
    <w:rsid w:val="00C3337D"/>
    <w:rsid w:val="00C81E79"/>
    <w:rsid w:val="00CA5AE8"/>
    <w:rsid w:val="00CB1761"/>
    <w:rsid w:val="00CC1F39"/>
    <w:rsid w:val="00CC7541"/>
    <w:rsid w:val="00CD3551"/>
    <w:rsid w:val="00D13CBF"/>
    <w:rsid w:val="00D302E5"/>
    <w:rsid w:val="00D61187"/>
    <w:rsid w:val="00D80D0B"/>
    <w:rsid w:val="00E02A68"/>
    <w:rsid w:val="00E11E2A"/>
    <w:rsid w:val="00E14149"/>
    <w:rsid w:val="00E37C62"/>
    <w:rsid w:val="00E54416"/>
    <w:rsid w:val="00E603B5"/>
    <w:rsid w:val="00E61403"/>
    <w:rsid w:val="00E618B7"/>
    <w:rsid w:val="00E7763B"/>
    <w:rsid w:val="00EB0CF7"/>
    <w:rsid w:val="00ED323C"/>
    <w:rsid w:val="00ED3E3A"/>
    <w:rsid w:val="00EF427C"/>
    <w:rsid w:val="00F31D1E"/>
    <w:rsid w:val="00F43D5E"/>
    <w:rsid w:val="00F52E6A"/>
    <w:rsid w:val="00F535CC"/>
    <w:rsid w:val="00F704CD"/>
    <w:rsid w:val="00F70FE8"/>
    <w:rsid w:val="00F85B95"/>
    <w:rsid w:val="00F961F4"/>
    <w:rsid w:val="00FE79C0"/>
    <w:rsid w:val="00FF0F51"/>
    <w:rsid w:val="0BA901D7"/>
    <w:rsid w:val="2B5E38AD"/>
    <w:rsid w:val="3C0509C3"/>
    <w:rsid w:val="4E2CEF0E"/>
    <w:rsid w:val="50E2C7D8"/>
    <w:rsid w:val="61F721A9"/>
    <w:rsid w:val="71D1A317"/>
    <w:rsid w:val="7480F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A8B84"/>
  <w15:docId w15:val="{8CE2D09C-9A00-4F2F-AD11-449465478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003366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F5C99"/>
      <w:sz w:val="28"/>
      <w:szCs w:val="28"/>
    </w:rPr>
  </w:style>
  <w:style w:type="paragraph" w:styleId="Ttulo3">
    <w:name w:val="heading 3"/>
    <w:uiPriority w:val="9"/>
    <w:unhideWhenUsed/>
    <w:qFormat/>
    <w:pPr>
      <w:spacing w:before="220" w:after="80"/>
      <w:outlineLvl w:val="2"/>
    </w:pPr>
    <w:rPr>
      <w:b/>
      <w:bCs/>
      <w:color w:val="1A7A4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link w:val="PrrafodelistaCar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7763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763B"/>
  </w:style>
  <w:style w:type="paragraph" w:styleId="Piedepgina">
    <w:name w:val="footer"/>
    <w:basedOn w:val="Normal"/>
    <w:link w:val="PiedepginaCar"/>
    <w:uiPriority w:val="99"/>
    <w:unhideWhenUsed/>
    <w:rsid w:val="00E7763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63B"/>
  </w:style>
  <w:style w:type="paragraph" w:customStyle="1" w:styleId="Default">
    <w:name w:val="Default"/>
    <w:rsid w:val="009A02B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6F375E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6F375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57667"/>
    <w:pPr>
      <w:tabs>
        <w:tab w:val="left" w:pos="426"/>
        <w:tab w:val="right" w:leader="dot" w:pos="9710"/>
      </w:tabs>
      <w:spacing w:after="100"/>
      <w:ind w:left="220"/>
    </w:pPr>
  </w:style>
  <w:style w:type="paragraph" w:customStyle="1" w:styleId="udes1">
    <w:name w:val="udes1"/>
    <w:basedOn w:val="Encabezado"/>
    <w:link w:val="udes1Car"/>
    <w:qFormat/>
    <w:rsid w:val="00602121"/>
    <w:pPr>
      <w:numPr>
        <w:ilvl w:val="1"/>
        <w:numId w:val="5"/>
      </w:numPr>
      <w:tabs>
        <w:tab w:val="clear" w:pos="4419"/>
        <w:tab w:val="clear" w:pos="8838"/>
      </w:tabs>
      <w:jc w:val="both"/>
    </w:pPr>
    <w:rPr>
      <w:rFonts w:eastAsia="Times New Roman"/>
      <w:b/>
      <w:bCs/>
      <w:szCs w:val="24"/>
      <w:lang w:val="es-ES" w:eastAsia="es-ES"/>
    </w:rPr>
  </w:style>
  <w:style w:type="character" w:customStyle="1" w:styleId="udes1Car">
    <w:name w:val="udes1 Car"/>
    <w:basedOn w:val="EncabezadoCar"/>
    <w:link w:val="udes1"/>
    <w:rsid w:val="00602121"/>
    <w:rPr>
      <w:rFonts w:eastAsia="Times New Roman"/>
      <w:b/>
      <w:bCs/>
      <w:szCs w:val="24"/>
      <w:lang w:val="es-ES" w:eastAsia="es-ES"/>
    </w:rPr>
  </w:style>
  <w:style w:type="paragraph" w:customStyle="1" w:styleId="font-claude-response-body">
    <w:name w:val="font-claude-response-body"/>
    <w:basedOn w:val="Normal"/>
    <w:rsid w:val="0060212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602121"/>
    <w:rPr>
      <w:b/>
      <w:bCs/>
    </w:rPr>
  </w:style>
  <w:style w:type="character" w:customStyle="1" w:styleId="PrrafodelistaCar">
    <w:name w:val="Párrafo de lista Car"/>
    <w:link w:val="Prrafodelista"/>
    <w:uiPriority w:val="34"/>
    <w:locked/>
    <w:rsid w:val="004442A1"/>
  </w:style>
  <w:style w:type="paragraph" w:styleId="Subttulo">
    <w:name w:val="Subtitle"/>
    <w:basedOn w:val="Normal"/>
    <w:next w:val="Normal"/>
    <w:link w:val="SubttuloCar"/>
    <w:uiPriority w:val="11"/>
    <w:qFormat/>
    <w:rsid w:val="004442A1"/>
    <w:pPr>
      <w:numPr>
        <w:ilvl w:val="1"/>
      </w:numPr>
      <w:spacing w:after="160" w:line="276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4442A1"/>
    <w:rPr>
      <w:rFonts w:asciiTheme="minorHAnsi" w:eastAsiaTheme="minorEastAsia" w:hAnsiTheme="minorHAnsi" w:cstheme="minorBidi"/>
      <w:color w:val="5A5A5A" w:themeColor="text1" w:themeTint="A5"/>
      <w:spacing w:val="15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5B9E480AA05948AFD83CF26FEBCAA6" ma:contentTypeVersion="19" ma:contentTypeDescription="Create a new document." ma:contentTypeScope="" ma:versionID="237acc711edd077642effc6a4e83fe00">
  <xsd:schema xmlns:xsd="http://www.w3.org/2001/XMLSchema" xmlns:xs="http://www.w3.org/2001/XMLSchema" xmlns:p="http://schemas.microsoft.com/office/2006/metadata/properties" xmlns:ns3="49cbd420-0488-4157-ad85-5cc0030ee0ac" xmlns:ns4="c3419bc3-b4fd-470a-8406-a5fc8682fdf5" targetNamespace="http://schemas.microsoft.com/office/2006/metadata/properties" ma:root="true" ma:fieldsID="031f758bca081c3c7cde375fa50f4c5c" ns3:_="" ns4:_="">
    <xsd:import namespace="49cbd420-0488-4157-ad85-5cc0030ee0ac"/>
    <xsd:import namespace="c3419bc3-b4fd-470a-8406-a5fc8682fdf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cbd420-0488-4157-ad85-5cc0030ee0a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419bc3-b4fd-470a-8406-a5fc8682fd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419bc3-b4fd-470a-8406-a5fc8682fdf5" xsi:nil="true"/>
  </documentManagement>
</p:properties>
</file>

<file path=customXml/itemProps1.xml><?xml version="1.0" encoding="utf-8"?>
<ds:datastoreItem xmlns:ds="http://schemas.openxmlformats.org/officeDocument/2006/customXml" ds:itemID="{47B15168-CF95-4E10-9B16-ED44BFA7D4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4DB747-051B-4F58-B9F3-449330FC61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cbd420-0488-4157-ad85-5cc0030ee0ac"/>
    <ds:schemaRef ds:uri="c3419bc3-b4fd-470a-8406-a5fc8682fd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439D85-0E59-4421-BF09-DAF51A3780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A0B3C26-F3EC-49AF-8455-6AD849E5111D}">
  <ds:schemaRefs>
    <ds:schemaRef ds:uri="http://schemas.microsoft.com/office/2006/metadata/properties"/>
    <ds:schemaRef ds:uri="http://schemas.microsoft.com/office/infopath/2007/PartnerControls"/>
    <ds:schemaRef ds:uri="c3419bc3-b4fd-470a-8406-a5fc8682fd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27</Pages>
  <Words>4984</Words>
  <Characters>30839</Characters>
  <Application>Microsoft Office Word</Application>
  <DocSecurity>0</DocSecurity>
  <Lines>749</Lines>
  <Paragraphs>290</Paragraphs>
  <ScaleCrop>false</ScaleCrop>
  <Company/>
  <LinksUpToDate>false</LinksUpToDate>
  <CharactersWithSpaces>35682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Perez</cp:lastModifiedBy>
  <cp:revision>23</cp:revision>
  <cp:lastPrinted>2026-04-13T22:37:00Z</cp:lastPrinted>
  <dcterms:created xsi:type="dcterms:W3CDTF">2026-03-27T16:37:00Z</dcterms:created>
  <dcterms:modified xsi:type="dcterms:W3CDTF">2026-04-13T22:37:00Z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0x0101004D5B9E480AA05948AFD83CF26FEBCAA6</vt:lpwstr>
  </property>
</Properties>
</file>