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40"/>
        <w:jc w:val="center"/>
      </w:pPr>
      <w:r>
        <w:rPr>
          <w:b/>
          <w:i w:val="0"/>
          <w:color w:val="061E46"/>
          <w:sz w:val="32"/>
        </w:rPr>
        <w:t>UNIVERSIDAD DE SANTANDER</w:t>
      </w:r>
    </w:p>
    <w:p>
      <w:pPr>
        <w:spacing w:after="40"/>
        <w:jc w:val="center"/>
      </w:pPr>
      <w:r>
        <w:rPr>
          <w:b/>
          <w:i w:val="0"/>
          <w:color w:val="0A2D63"/>
          <w:sz w:val="40"/>
        </w:rPr>
        <w:t>INFORME DE GESTIÓN INSTITUCIONAL 2026</w:t>
      </w:r>
    </w:p>
    <w:p>
      <w:pPr>
        <w:spacing w:after="360"/>
        <w:jc w:val="center"/>
      </w:pPr>
      <w:r>
        <w:rPr>
          <w:b/>
          <w:i w:val="0"/>
          <w:color w:val="0096A5"/>
          <w:sz w:val="26"/>
        </w:rPr>
        <w:t>Plantilla · Decanatura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val="clear" w:fill="0A2D63"/>
          </w:tcPr>
          <w:p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6236"/>
            <w:shd w:val="clear" w:fill="0A2D63"/>
          </w:tcPr>
          <w:p>
            <w:r/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Unidad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Facultad de [___] (organigrama)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Campus / Nivel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[Bucaramanga · Cúcuta · Valledupar · Institucional]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Periodo reportado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Enero – diciembre de 2026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Presentado por</w:t>
            </w:r>
          </w:p>
        </w:tc>
        <w:tc>
          <w:tcPr>
            <w:tcW w:type="dxa" w:w="6236"/>
          </w:tcPr>
          <w:p>
            <w:r/>
            <w:r>
              <w:rPr>
                <w:sz w:val="19"/>
              </w:rPr>
              <w:t>[Gestor de la unidad — AUTOMÁTICO: organigrama del portal]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9"/>
              </w:rPr>
              <w:t>Fecha de radicación</w:t>
            </w:r>
          </w:p>
        </w:tc>
        <w:tc>
          <w:tcPr>
            <w:tcW w:type="dxa" w:w="6236"/>
          </w:tcPr>
          <w:p>
            <w:r/>
            <w:r>
              <w:rPr>
                <w:color w:val="0096A5"/>
                <w:sz w:val="19"/>
              </w:rPr>
              <w:t>[AUTOMÁTICO: fecha de envío en el portal]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80" w:after="120"/>
        <w:pBdr>
          <w:bottom w:val="single" w:sz="8" w:space="4" w:color="2166D6"/>
        </w:pBdr>
      </w:pPr>
      <w:r>
        <w:rPr>
          <w:b/>
          <w:color w:val="0A2D63"/>
          <w:sz w:val="30"/>
        </w:rPr>
        <w:t>Cómo se llena esta plantilla</w:t>
      </w:r>
    </w:p>
    <w:p>
      <w:pPr>
        <w:spacing w:after="120"/>
      </w:pPr>
      <w:r>
        <w:rPr>
          <w:b/>
          <w:i w:val="0"/>
        </w:rPr>
        <w:t>Cada sección distingue de dónde viene la información:</w:t>
      </w:r>
    </w:p>
    <w:p>
      <w:pPr>
        <w:pStyle w:val="ListBullet"/>
      </w:pPr>
      <w:r>
        <w:rPr>
          <w:b/>
        </w:rPr>
        <w:t xml:space="preserve">AUTOMÁTICO (azul-verde) — </w:t>
      </w:r>
      <w:r>
        <w:t>lo trae el portal ya calculado: pilares y líneas de acción del PDI, indicadores de la unidad y cifras de «UDES en Cifras». El encargado la revisa y no la edita.</w:t>
      </w:r>
    </w:p>
    <w:p>
      <w:pPr>
        <w:pStyle w:val="ListBullet"/>
      </w:pPr>
      <w:r>
        <w:rPr>
          <w:b/>
        </w:rPr>
        <w:t xml:space="preserve">APORTE (azul oscuro) — </w:t>
      </w:r>
      <w:r>
        <w:t>la escribe el encargado de reportar: narrativa, logros, retos, evidencias y anexos.</w:t>
      </w:r>
    </w:p>
    <w:p>
      <w:pPr>
        <w:spacing w:after="120"/>
      </w:pPr>
      <w:r>
        <w:rPr>
          <w:b w:val="0"/>
          <w:i w:val="0"/>
        </w:rPr>
      </w:r>
    </w:p>
    <w:p>
      <w:pPr>
        <w:spacing w:before="200" w:after="120"/>
      </w:pPr>
      <w:r>
        <w:rPr>
          <w:b/>
          <w:color w:val="061E46"/>
          <w:sz w:val="25"/>
        </w:rPr>
        <w:t>Conexiones con la Plataforma de Planeación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  <w:shd w:val="clear" w:fill="0A2D63"/>
          </w:tcPr>
          <w:p>
            <w:r/>
            <w:r>
              <w:rPr>
                <w:b/>
                <w:color w:val="FFFFFF"/>
                <w:sz w:val="19"/>
              </w:rPr>
              <w:t>Conexión</w:t>
            </w:r>
          </w:p>
        </w:tc>
        <w:tc>
          <w:tcPr>
            <w:tcW w:type="dxa" w:w="4309"/>
            <w:shd w:val="clear" w:fill="0A2D63"/>
          </w:tcPr>
          <w:p>
            <w:r/>
            <w:r>
              <w:rPr>
                <w:b/>
                <w:color w:val="FFFFFF"/>
                <w:sz w:val="19"/>
              </w:rPr>
              <w:t>Qué trae el portal</w:t>
            </w:r>
          </w:p>
        </w:tc>
        <w:tc>
          <w:tcPr>
            <w:tcW w:type="dxa" w:w="2948"/>
            <w:shd w:val="clear" w:fill="0A2D63"/>
          </w:tcPr>
          <w:p>
            <w:r/>
            <w:r>
              <w:rPr>
                <w:b/>
                <w:color w:val="FFFFFF"/>
                <w:sz w:val="19"/>
              </w:rPr>
              <w:t>Dónde vive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1 · PDI</w:t>
            </w:r>
          </w:p>
        </w:tc>
        <w:tc>
          <w:tcPr>
            <w:tcW w:type="dxa" w:w="4309"/>
          </w:tcPr>
          <w:p>
            <w:r/>
            <w:r>
              <w:rPr>
                <w:sz w:val="19"/>
              </w:rPr>
              <w:t>Pilares estratégicos y líneas de acción en los que trabaja la unidad, con sus proyectos y avance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Portal de implementación (pilares, líneas de acción, proyectos)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2 · Indicadores</w:t>
            </w:r>
          </w:p>
        </w:tc>
        <w:tc>
          <w:tcPr>
            <w:tcW w:type="dxa" w:w="4309"/>
          </w:tcPr>
          <w:p>
            <w:r/>
            <w:r>
              <w:rPr>
                <w:sz w:val="19"/>
              </w:rPr>
              <w:t>Serie por campus y unidad del catálogo de indicadores (últimos dos años, cumplimiento de meta)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Tablero de indicadores (v_indicators, v_campus_indicators)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3 · UDES en Cifras</w:t>
            </w:r>
          </w:p>
        </w:tc>
        <w:tc>
          <w:tcPr>
            <w:tcW w:type="dxa" w:w="4309"/>
          </w:tcPr>
          <w:p>
            <w:r/>
            <w:r>
              <w:rPr>
                <w:sz w:val="19"/>
              </w:rPr>
              <w:t>Cifras oficiales del periodo: matrícula, deserción, evaluación profesoral, Saber PRO/TyT, investigación, convenios, rankings, financieras (según la unidad)</w:t>
            </w:r>
          </w:p>
        </w:tc>
        <w:tc>
          <w:tcPr>
            <w:tcW w:type="dxa" w:w="2948"/>
          </w:tcPr>
          <w:p>
            <w:r/>
            <w:r>
              <w:rPr>
                <w:sz w:val="19"/>
              </w:rPr>
              <w:t>UDES en Cifras (od_indicators / od_values, por campus y periodo)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</w:rPr>
      </w:r>
    </w:p>
    <w:p>
      <w:pPr>
        <w:spacing w:after="200"/>
      </w:pPr>
      <w:r>
        <w:rPr>
          <w:i/>
          <w:color w:val="5B6B80"/>
          <w:sz w:val="18"/>
        </w:rPr>
        <w:t>Las cifras automáticas se guardan como copia del valor al momento de llenar (foto del periodo): el informe queda estable aunque los datos del portal se actualicen después.</w:t>
      </w:r>
    </w:p>
    <w:p>
      <w:r>
        <w:br w:type="page"/>
      </w:r>
    </w:p>
    <w:p>
      <w:pPr>
        <w:spacing w:before="280" w:after="120"/>
        <w:pBdr>
          <w:bottom w:val="single" w:sz="8" w:space="4" w:color="2166D6"/>
        </w:pBdr>
      </w:pPr>
      <w:r>
        <w:rPr>
          <w:b/>
          <w:color w:val="0A2D63"/>
          <w:sz w:val="30"/>
        </w:rPr>
        <w:t>1. Resumen Ejecutivo</w:t>
      </w:r>
    </w:p>
    <w:p>
      <w:pPr>
        <w:spacing w:after="200"/>
      </w:pPr>
      <w:r>
        <w:rPr>
          <w:i/>
          <w:color w:val="5B6B80"/>
          <w:sz w:val="18"/>
        </w:rPr>
        <w:t>Síntesis de una página: principales logros, retos, cifras clave y hechos relevantes de la gestión anual de la facultad.</w:t>
      </w:r>
    </w:p>
    <w:p>
      <w:pPr>
        <w:spacing w:after="80"/>
        <w:ind w:left="170"/>
      </w:pPr>
      <w:r>
        <w:rPr>
          <w:b/>
          <w:color w:val="0A2D63"/>
          <w:sz w:val="19"/>
        </w:rPr>
        <w:t xml:space="preserve">APORTE · </w:t>
      </w:r>
      <w:r>
        <w:rPr>
          <w:i/>
          <w:color w:val="5B6B80"/>
          <w:sz w:val="19"/>
        </w:rPr>
        <w:t>Escribir 1 a 3 párrafos. Pilo puede redactar un borrador a partir de los resultados y aportes de las secciones 4 a 7.</w:t>
      </w:r>
    </w:p>
    <w:p>
      <w:pPr>
        <w:spacing w:before="280" w:after="120"/>
        <w:pBdr>
          <w:bottom w:val="single" w:sz="8" w:space="4" w:color="2166D6"/>
        </w:pBdr>
      </w:pPr>
      <w:r>
        <w:rPr>
          <w:b/>
          <w:color w:val="0A2D63"/>
          <w:sz w:val="30"/>
        </w:rPr>
        <w:t>2. Alineación Estratégica con el PDI</w:t>
      </w:r>
    </w:p>
    <w:p>
      <w:pPr>
        <w:spacing w:after="80"/>
        <w:ind w:left="170"/>
      </w:pPr>
      <w:r>
        <w:rPr>
          <w:b/>
          <w:color w:val="0096A5"/>
          <w:sz w:val="19"/>
        </w:rPr>
        <w:t xml:space="preserve">AUTOMÁTICO · </w:t>
      </w:r>
      <w:r>
        <w:rPr>
          <w:color w:val="0096A5"/>
          <w:sz w:val="19"/>
        </w:rPr>
        <w:t>Tabla con los pilares del PDI y las líneas de acción en las que la facultad tuvo proyectos o actividades en 2026, con su estado de avance.</w:t>
      </w:r>
    </w:p>
    <w:p>
      <w:pPr>
        <w:spacing w:after="80"/>
        <w:ind w:left="170"/>
      </w:pPr>
      <w:r>
        <w:rPr>
          <w:b/>
          <w:color w:val="0A2D63"/>
          <w:sz w:val="19"/>
        </w:rPr>
        <w:t xml:space="preserve">APORTE · </w:t>
      </w:r>
      <w:r>
        <w:rPr>
          <w:i/>
          <w:color w:val="5B6B80"/>
          <w:sz w:val="19"/>
        </w:rPr>
        <w:t>Narrar cómo las acciones del año contribuyeron a la misión, la visión y esos pilares (media página).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fill="0A2D63"/>
          </w:tcPr>
          <w:p>
            <w:r/>
            <w:r>
              <w:rPr>
                <w:b/>
                <w:color w:val="FFFFFF"/>
                <w:sz w:val="19"/>
              </w:rPr>
              <w:t>Pilar del PDI</w:t>
            </w:r>
          </w:p>
        </w:tc>
        <w:tc>
          <w:tcPr>
            <w:tcW w:type="dxa" w:w="2268"/>
            <w:shd w:val="clear" w:fill="0A2D63"/>
          </w:tcPr>
          <w:p>
            <w:r/>
            <w:r>
              <w:rPr>
                <w:b/>
                <w:color w:val="FFFFFF"/>
                <w:sz w:val="19"/>
              </w:rPr>
              <w:t>Línea(s) de acción</w:t>
            </w:r>
          </w:p>
        </w:tc>
        <w:tc>
          <w:tcPr>
            <w:tcW w:type="dxa" w:w="3402"/>
            <w:shd w:val="clear" w:fill="0A2D63"/>
          </w:tcPr>
          <w:p>
            <w:r/>
            <w:r>
              <w:rPr>
                <w:b/>
                <w:color w:val="FFFFFF"/>
                <w:sz w:val="19"/>
              </w:rPr>
              <w:t>Proyectos / actividades 2026</w:t>
            </w:r>
          </w:p>
        </w:tc>
        <w:tc>
          <w:tcPr>
            <w:tcW w:type="dxa" w:w="1417"/>
            <w:shd w:val="clear" w:fill="0A2D63"/>
          </w:tcPr>
          <w:p>
            <w:r/>
            <w:r>
              <w:rPr>
                <w:b/>
                <w:color w:val="FFFFFF"/>
                <w:sz w:val="19"/>
              </w:rPr>
              <w:t>Avance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color w:val="0096A5"/>
                <w:sz w:val="19"/>
              </w:rPr>
              <w:t>AUTOMÁTICO: pilar</w:t>
            </w:r>
          </w:p>
        </w:tc>
        <w:tc>
          <w:tcPr>
            <w:tcW w:type="dxa" w:w="2268"/>
          </w:tcPr>
          <w:p>
            <w:r/>
            <w:r>
              <w:rPr>
                <w:color w:val="0096A5"/>
                <w:sz w:val="19"/>
              </w:rPr>
              <w:t>AUTOMÁTICO: línea</w:t>
            </w:r>
          </w:p>
        </w:tc>
        <w:tc>
          <w:tcPr>
            <w:tcW w:type="dxa" w:w="3402"/>
          </w:tcPr>
          <w:p>
            <w:r/>
            <w:r>
              <w:rPr>
                <w:color w:val="0096A5"/>
                <w:sz w:val="19"/>
              </w:rPr>
              <w:t>AUTOMÁTICO: proyectos de la facultad</w:t>
            </w:r>
          </w:p>
        </w:tc>
        <w:tc>
          <w:tcPr>
            <w:tcW w:type="dxa" w:w="1417"/>
          </w:tcPr>
          <w:p>
            <w:r/>
            <w:r>
              <w:rPr>
                <w:color w:val="0096A5"/>
                <w:sz w:val="19"/>
              </w:rPr>
              <w:t>AUTOMÁTICO: % avance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9"/>
              </w:rPr>
              <w:t>…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…</w:t>
            </w:r>
          </w:p>
        </w:tc>
        <w:tc>
          <w:tcPr>
            <w:tcW w:type="dxa" w:w="3402"/>
          </w:tcPr>
          <w:p>
            <w:r/>
            <w:r>
              <w:rPr>
                <w:sz w:val="19"/>
              </w:rPr>
              <w:t>…</w:t>
            </w:r>
          </w:p>
        </w:tc>
        <w:tc>
          <w:tcPr>
            <w:tcW w:type="dxa" w:w="1417"/>
          </w:tcPr>
          <w:p>
            <w:r/>
            <w:r>
              <w:rPr>
                <w:sz w:val="19"/>
              </w:rPr>
              <w:t>…</w:t>
            </w:r>
          </w:p>
        </w:tc>
      </w:tr>
    </w:tbl>
    <w:p>
      <w:pPr>
        <w:spacing w:after="40"/>
      </w:pPr>
    </w:p>
    <w:p>
      <w:pPr>
        <w:spacing w:before="280" w:after="120"/>
        <w:pBdr>
          <w:bottom w:val="single" w:sz="8" w:space="4" w:color="2166D6"/>
        </w:pBdr>
      </w:pPr>
      <w:r>
        <w:rPr>
          <w:b/>
          <w:color w:val="0A2D63"/>
          <w:sz w:val="30"/>
        </w:rPr>
        <w:t>3. Objetivos y Metas 2026 de la Facultad</w:t>
      </w:r>
    </w:p>
    <w:p>
      <w:pPr>
        <w:spacing w:after="80"/>
        <w:ind w:left="170"/>
      </w:pPr>
      <w:r>
        <w:rPr>
          <w:b/>
          <w:color w:val="0A2D63"/>
          <w:sz w:val="19"/>
        </w:rPr>
        <w:t xml:space="preserve">APORTE · </w:t>
      </w:r>
      <w:r>
        <w:rPr>
          <w:i/>
          <w:color w:val="5B6B80"/>
          <w:sz w:val="19"/>
        </w:rPr>
        <w:t>Objetivo general y metas específicas del año (lista).</w:t>
      </w:r>
    </w:p>
    <w:p>
      <w:pPr>
        <w:spacing w:after="80"/>
        <w:ind w:left="170"/>
      </w:pPr>
      <w:r>
        <w:rPr>
          <w:b/>
          <w:color w:val="0A2D63"/>
          <w:sz w:val="19"/>
        </w:rPr>
        <w:t xml:space="preserve">APORTE · </w:t>
      </w:r>
      <w:r>
        <w:rPr>
          <w:i/>
          <w:color w:val="5B6B80"/>
          <w:sz w:val="19"/>
        </w:rPr>
        <w:t>Tabla de metas: valor programado, alcanzado y observación. Si hubo ajustes durante el año, nota que los justifique.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402"/>
            <w:shd w:val="clear" w:fill="0A2D63"/>
          </w:tcPr>
          <w:p>
            <w:r/>
            <w:r>
              <w:rPr>
                <w:b/>
                <w:color w:val="FFFFFF"/>
                <w:sz w:val="19"/>
              </w:rPr>
              <w:t>Meta</w:t>
            </w:r>
          </w:p>
        </w:tc>
        <w:tc>
          <w:tcPr>
            <w:tcW w:type="dxa" w:w="1814"/>
            <w:shd w:val="clear" w:fill="0A2D63"/>
          </w:tcPr>
          <w:p>
            <w:r/>
            <w:r>
              <w:rPr>
                <w:b/>
                <w:color w:val="FFFFFF"/>
                <w:sz w:val="19"/>
              </w:rPr>
              <w:t>Valor programado 2026</w:t>
            </w:r>
          </w:p>
        </w:tc>
        <w:tc>
          <w:tcPr>
            <w:tcW w:type="dxa" w:w="1814"/>
            <w:shd w:val="clear" w:fill="0A2D63"/>
          </w:tcPr>
          <w:p>
            <w:r/>
            <w:r>
              <w:rPr>
                <w:b/>
                <w:color w:val="FFFFFF"/>
                <w:sz w:val="19"/>
              </w:rPr>
              <w:t>Resultado alcanzado</w:t>
            </w:r>
          </w:p>
        </w:tc>
        <w:tc>
          <w:tcPr>
            <w:tcW w:type="dxa" w:w="2041"/>
            <w:shd w:val="clear" w:fill="0A2D63"/>
          </w:tcPr>
          <w:p>
            <w:r/>
            <w:r>
              <w:rPr>
                <w:b/>
                <w:color w:val="FFFFFF"/>
                <w:sz w:val="19"/>
              </w:rPr>
              <w:t>Observación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9"/>
              </w:rPr>
              <w:t>[meta]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[valor]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[valor]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[cumplida / superada / parcial]</w:t>
            </w:r>
          </w:p>
        </w:tc>
      </w:tr>
    </w:tbl>
    <w:p>
      <w:pPr>
        <w:spacing w:after="40"/>
      </w:pPr>
    </w:p>
    <w:p>
      <w:pPr>
        <w:spacing w:before="280" w:after="120"/>
        <w:pBdr>
          <w:bottom w:val="single" w:sz="8" w:space="4" w:color="2166D6"/>
        </w:pBdr>
      </w:pPr>
      <w:r>
        <w:rPr>
          <w:b/>
          <w:color w:val="0A2D63"/>
          <w:sz w:val="30"/>
        </w:rPr>
        <w:t>4. Resultados por Dimensión Estratégica</w:t>
      </w:r>
    </w:p>
    <w:p>
      <w:pPr>
        <w:spacing w:after="200"/>
      </w:pPr>
      <w:r>
        <w:rPr>
          <w:i/>
          <w:color w:val="5B6B80"/>
          <w:sz w:val="18"/>
        </w:rPr>
        <w:t>Un bloque por dimensión; en cada uno, primero las cifras que trae el portal y luego los logros y el análisis del encargado.</w:t>
      </w:r>
    </w:p>
    <w:p>
      <w:pPr>
        <w:spacing w:before="200" w:after="120"/>
      </w:pPr>
      <w:r>
        <w:rPr>
          <w:b/>
          <w:color w:val="061E46"/>
          <w:sz w:val="25"/>
        </w:rPr>
        <w:t>4.1 Gestión académica</w:t>
      </w:r>
    </w:p>
    <w:p>
      <w:pPr>
        <w:spacing w:after="80"/>
        <w:ind w:left="170"/>
      </w:pPr>
      <w:r>
        <w:rPr>
          <w:b/>
          <w:color w:val="0096A5"/>
          <w:sz w:val="19"/>
        </w:rPr>
        <w:t xml:space="preserve">AUTOMÁTICO · </w:t>
      </w:r>
      <w:r>
        <w:rPr>
          <w:color w:val="0096A5"/>
          <w:sz w:val="19"/>
        </w:rPr>
        <w:t>Matrícula por programa y periodo, deserción y retención de la facultad (UDES en Cifras).</w:t>
      </w:r>
    </w:p>
    <w:p>
      <w:pPr>
        <w:spacing w:after="80"/>
        <w:ind w:left="170"/>
      </w:pPr>
      <w:r>
        <w:rPr>
          <w:b/>
          <w:color w:val="0096A5"/>
          <w:sz w:val="19"/>
        </w:rPr>
        <w:t xml:space="preserve">AUTOMÁTICO · </w:t>
      </w:r>
      <w:r>
        <w:rPr>
          <w:color w:val="0096A5"/>
          <w:sz w:val="19"/>
        </w:rPr>
        <w:t>Resultados de aprendizaje: Saber TyT/PRO de los programas (UDES en Cifras).</w:t>
      </w:r>
    </w:p>
    <w:p>
      <w:pPr>
        <w:spacing w:after="80"/>
        <w:ind w:left="170"/>
      </w:pPr>
      <w:r>
        <w:rPr>
          <w:b/>
          <w:color w:val="0A2D63"/>
          <w:sz w:val="19"/>
        </w:rPr>
        <w:t xml:space="preserve">APORTE · </w:t>
      </w:r>
      <w:r>
        <w:rPr>
          <w:i/>
          <w:color w:val="5B6B80"/>
          <w:sz w:val="19"/>
        </w:rPr>
        <w:t>Logros y análisis del año en la gestión académica.</w:t>
      </w:r>
    </w:p>
    <w:p>
      <w:pPr>
        <w:spacing w:before="200" w:after="120"/>
      </w:pPr>
      <w:r>
        <w:rPr>
          <w:b/>
          <w:color w:val="061E46"/>
          <w:sz w:val="25"/>
        </w:rPr>
        <w:t>4.2 Gestión profesoral</w:t>
      </w:r>
    </w:p>
    <w:p>
      <w:pPr>
        <w:spacing w:after="80"/>
        <w:ind w:left="170"/>
      </w:pPr>
      <w:r>
        <w:rPr>
          <w:b/>
          <w:color w:val="0096A5"/>
          <w:sz w:val="19"/>
        </w:rPr>
        <w:t xml:space="preserve">AUTOMÁTICO · </w:t>
      </w:r>
      <w:r>
        <w:rPr>
          <w:color w:val="0096A5"/>
          <w:sz w:val="19"/>
        </w:rPr>
        <w:t>Planta profesoral de la facultad y resultados de la evaluación docente (UDES en Cifras).</w:t>
      </w:r>
    </w:p>
    <w:p>
      <w:pPr>
        <w:spacing w:after="80"/>
        <w:ind w:left="170"/>
      </w:pPr>
      <w:r>
        <w:rPr>
          <w:b/>
          <w:color w:val="0A2D63"/>
          <w:sz w:val="19"/>
        </w:rPr>
        <w:t xml:space="preserve">APORTE · </w:t>
      </w:r>
      <w:r>
        <w:rPr>
          <w:i/>
          <w:color w:val="5B6B80"/>
          <w:sz w:val="19"/>
        </w:rPr>
        <w:t>Logros, cambios de planta y formación profesoral.</w:t>
      </w:r>
    </w:p>
    <w:p>
      <w:pPr>
        <w:spacing w:before="200" w:after="120"/>
      </w:pPr>
      <w:r>
        <w:rPr>
          <w:b/>
          <w:color w:val="061E46"/>
          <w:sz w:val="25"/>
        </w:rPr>
        <w:t>4.3 Gestión de la calidad y la oferta</w:t>
      </w:r>
    </w:p>
    <w:p>
      <w:pPr>
        <w:spacing w:after="80"/>
        <w:ind w:left="170"/>
      </w:pPr>
      <w:r>
        <w:rPr>
          <w:b/>
          <w:color w:val="0096A5"/>
          <w:sz w:val="19"/>
        </w:rPr>
        <w:t xml:space="preserve">AUTOMÁTICO · </w:t>
      </w:r>
      <w:r>
        <w:rPr>
          <w:color w:val="0096A5"/>
          <w:sz w:val="19"/>
        </w:rPr>
        <w:t>Programas con registro calificado vigente y en trámite (si el portal los registra).</w:t>
      </w:r>
    </w:p>
    <w:p>
      <w:pPr>
        <w:spacing w:after="80"/>
        <w:ind w:left="170"/>
      </w:pPr>
      <w:r>
        <w:rPr>
          <w:b/>
          <w:color w:val="0A2D63"/>
          <w:sz w:val="19"/>
        </w:rPr>
        <w:t xml:space="preserve">APORTE · </w:t>
      </w:r>
      <w:r>
        <w:rPr>
          <w:i/>
          <w:color w:val="5B6B80"/>
          <w:sz w:val="19"/>
        </w:rPr>
        <w:t>Radicaciones, renovaciones y nueva oferta; resultados de auditorías y autoevaluación.</w:t>
      </w:r>
    </w:p>
    <w:p>
      <w:pPr>
        <w:spacing w:before="200" w:after="120"/>
      </w:pPr>
      <w:r>
        <w:rPr>
          <w:b/>
          <w:color w:val="061E46"/>
          <w:sz w:val="25"/>
        </w:rPr>
        <w:t>4.4 Gestión investigativa</w:t>
      </w:r>
    </w:p>
    <w:p>
      <w:pPr>
        <w:spacing w:after="80"/>
        <w:ind w:left="170"/>
      </w:pPr>
      <w:r>
        <w:rPr>
          <w:b/>
          <w:color w:val="0096A5"/>
          <w:sz w:val="19"/>
        </w:rPr>
        <w:t xml:space="preserve">AUTOMÁTICO · </w:t>
      </w:r>
      <w:r>
        <w:rPr>
          <w:color w:val="0096A5"/>
          <w:sz w:val="19"/>
        </w:rPr>
        <w:t>Grupos y semilleros categorizados, proyectos y productos (indicadores de investigación).</w:t>
      </w:r>
    </w:p>
    <w:p>
      <w:pPr>
        <w:spacing w:after="80"/>
        <w:ind w:left="170"/>
      </w:pPr>
      <w:r>
        <w:rPr>
          <w:b/>
          <w:color w:val="0A2D63"/>
          <w:sz w:val="19"/>
        </w:rPr>
        <w:t xml:space="preserve">APORTE · </w:t>
      </w:r>
      <w:r>
        <w:rPr>
          <w:i/>
          <w:color w:val="5B6B80"/>
          <w:sz w:val="19"/>
        </w:rPr>
        <w:t>Logros investigativos de la facultad.</w:t>
      </w:r>
    </w:p>
    <w:p>
      <w:pPr>
        <w:spacing w:before="200" w:after="120"/>
      </w:pPr>
      <w:r>
        <w:rPr>
          <w:b/>
          <w:color w:val="061E46"/>
          <w:sz w:val="25"/>
        </w:rPr>
        <w:t>4.5 Extensión e internacionalización</w:t>
      </w:r>
    </w:p>
    <w:p>
      <w:pPr>
        <w:spacing w:after="80"/>
        <w:ind w:left="170"/>
      </w:pPr>
      <w:r>
        <w:rPr>
          <w:b/>
          <w:color w:val="0096A5"/>
          <w:sz w:val="19"/>
        </w:rPr>
        <w:t xml:space="preserve">AUTOMÁTICO · </w:t>
      </w:r>
      <w:r>
        <w:rPr>
          <w:color w:val="0096A5"/>
          <w:sz w:val="19"/>
        </w:rPr>
        <w:t>Convenios, proyectos de extensión y actividades de internacionalización del aula (indicadores de la unidad).</w:t>
      </w:r>
    </w:p>
    <w:p>
      <w:pPr>
        <w:spacing w:after="80"/>
        <w:ind w:left="170"/>
      </w:pPr>
      <w:r>
        <w:rPr>
          <w:b/>
          <w:color w:val="0A2D63"/>
          <w:sz w:val="19"/>
        </w:rPr>
        <w:t xml:space="preserve">APORTE · </w:t>
      </w:r>
      <w:r>
        <w:rPr>
          <w:i/>
          <w:color w:val="5B6B80"/>
          <w:sz w:val="19"/>
        </w:rPr>
        <w:t>Logros en extensión, convenios y movilidades.</w:t>
      </w:r>
    </w:p>
    <w:p>
      <w:pPr>
        <w:spacing w:before="200" w:after="120"/>
      </w:pPr>
      <w:r>
        <w:rPr>
          <w:b/>
          <w:color w:val="061E46"/>
          <w:sz w:val="25"/>
        </w:rPr>
        <w:t>4.6 Gestión administrativa y financiera</w:t>
      </w:r>
    </w:p>
    <w:p>
      <w:pPr>
        <w:spacing w:after="80"/>
        <w:ind w:left="170"/>
      </w:pPr>
      <w:r>
        <w:rPr>
          <w:b/>
          <w:color w:val="0096A5"/>
          <w:sz w:val="19"/>
        </w:rPr>
        <w:t xml:space="preserve">AUTOMÁTICO · </w:t>
      </w:r>
      <w:r>
        <w:rPr>
          <w:color w:val="0096A5"/>
          <w:sz w:val="19"/>
        </w:rPr>
        <w:t>Cifras financieras de la facultad, si aplica (UDES en Cifras).</w:t>
      </w:r>
    </w:p>
    <w:p>
      <w:pPr>
        <w:spacing w:after="80"/>
        <w:ind w:left="170"/>
      </w:pPr>
      <w:r>
        <w:rPr>
          <w:b/>
          <w:color w:val="0A2D63"/>
          <w:sz w:val="19"/>
        </w:rPr>
        <w:t xml:space="preserve">APORTE · </w:t>
      </w:r>
      <w:r>
        <w:rPr>
          <w:i/>
          <w:color w:val="5B6B80"/>
          <w:sz w:val="19"/>
        </w:rPr>
        <w:t>Resultados administrativos y financieros relevantes.</w:t>
      </w:r>
    </w:p>
    <w:p>
      <w:pPr>
        <w:spacing w:before="280" w:after="120"/>
        <w:pBdr>
          <w:bottom w:val="single" w:sz="8" w:space="4" w:color="2166D6"/>
        </w:pBdr>
      </w:pPr>
      <w:r>
        <w:rPr>
          <w:b/>
          <w:color w:val="0A2D63"/>
          <w:sz w:val="30"/>
        </w:rPr>
        <w:t>5. Síntesis de Resultados Institucionales</w:t>
      </w:r>
    </w:p>
    <w:p>
      <w:pPr>
        <w:spacing w:after="80"/>
        <w:ind w:left="170"/>
      </w:pPr>
      <w:r>
        <w:rPr>
          <w:b/>
          <w:color w:val="0096A5"/>
          <w:sz w:val="19"/>
        </w:rPr>
        <w:t xml:space="preserve">AUTOMÁTICO · </w:t>
      </w:r>
      <w:r>
        <w:rPr>
          <w:color w:val="0096A5"/>
          <w:sz w:val="19"/>
        </w:rPr>
        <w:t>Tabla de indicadores de la facultad con su serie de dos años, meta y cumplimiento (semáforo), agrupada por dimensión estratégica.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948"/>
            <w:shd w:val="clear" w:fill="0A2D63"/>
          </w:tcPr>
          <w:p>
            <w:r/>
            <w:r>
              <w:rPr>
                <w:b/>
                <w:color w:val="FFFFFF"/>
                <w:sz w:val="19"/>
              </w:rPr>
              <w:t>Indicador</w:t>
            </w:r>
          </w:p>
        </w:tc>
        <w:tc>
          <w:tcPr>
            <w:tcW w:type="dxa" w:w="964"/>
            <w:shd w:val="clear" w:fill="0A2D63"/>
          </w:tcPr>
          <w:p>
            <w:r/>
            <w:r>
              <w:rPr>
                <w:b/>
                <w:color w:val="FFFFFF"/>
                <w:sz w:val="19"/>
              </w:rPr>
              <w:t>2025</w:t>
            </w:r>
          </w:p>
        </w:tc>
        <w:tc>
          <w:tcPr>
            <w:tcW w:type="dxa" w:w="964"/>
            <w:shd w:val="clear" w:fill="0A2D63"/>
          </w:tcPr>
          <w:p>
            <w:r/>
            <w:r>
              <w:rPr>
                <w:b/>
                <w:color w:val="FFFFFF"/>
                <w:sz w:val="19"/>
              </w:rPr>
              <w:t>2026</w:t>
            </w:r>
          </w:p>
        </w:tc>
        <w:tc>
          <w:tcPr>
            <w:tcW w:type="dxa" w:w="1134"/>
            <w:shd w:val="clear" w:fill="0A2D63"/>
          </w:tcPr>
          <w:p>
            <w:r/>
            <w:r>
              <w:rPr>
                <w:b/>
                <w:color w:val="FFFFFF"/>
                <w:sz w:val="19"/>
              </w:rPr>
              <w:t>Meta 2026</w:t>
            </w:r>
          </w:p>
        </w:tc>
        <w:tc>
          <w:tcPr>
            <w:tcW w:type="dxa" w:w="1361"/>
            <w:shd w:val="clear" w:fill="0A2D63"/>
          </w:tcPr>
          <w:p>
            <w:r/>
            <w:r>
              <w:rPr>
                <w:b/>
                <w:color w:val="FFFFFF"/>
                <w:sz w:val="19"/>
              </w:rPr>
              <w:t>Cumplimiento</w:t>
            </w:r>
          </w:p>
        </w:tc>
        <w:tc>
          <w:tcPr>
            <w:tcW w:type="dxa" w:w="1701"/>
            <w:shd w:val="clear" w:fill="0A2D63"/>
          </w:tcPr>
          <w:p>
            <w:r/>
            <w:r>
              <w:rPr>
                <w:b/>
                <w:color w:val="FFFFFF"/>
                <w:sz w:val="19"/>
              </w:rPr>
              <w:t>Fuente</w:t>
            </w:r>
          </w:p>
        </w:tc>
      </w:tr>
      <w:tr>
        <w:tc>
          <w:tcPr>
            <w:tcW w:type="dxa" w:w="2948"/>
          </w:tcPr>
          <w:p>
            <w:r/>
            <w:r>
              <w:rPr>
                <w:color w:val="0096A5"/>
                <w:sz w:val="19"/>
              </w:rPr>
              <w:t>AUTOMÁTICO: indicador</w:t>
            </w:r>
          </w:p>
        </w:tc>
        <w:tc>
          <w:tcPr>
            <w:tcW w:type="dxa" w:w="964"/>
          </w:tcPr>
          <w:p>
            <w:r/>
            <w:r>
              <w:rPr>
                <w:color w:val="0096A5"/>
                <w:sz w:val="19"/>
              </w:rPr>
              <w:t>AUTOMÁTICO</w:t>
            </w:r>
          </w:p>
        </w:tc>
        <w:tc>
          <w:tcPr>
            <w:tcW w:type="dxa" w:w="964"/>
          </w:tcPr>
          <w:p>
            <w:r/>
            <w:r>
              <w:rPr>
                <w:color w:val="0096A5"/>
                <w:sz w:val="19"/>
              </w:rPr>
              <w:t>AUTOMÁTICO</w:t>
            </w:r>
          </w:p>
        </w:tc>
        <w:tc>
          <w:tcPr>
            <w:tcW w:type="dxa" w:w="1134"/>
          </w:tcPr>
          <w:p>
            <w:r/>
            <w:r>
              <w:rPr>
                <w:color w:val="0096A5"/>
                <w:sz w:val="19"/>
              </w:rPr>
              <w:t>AUTOMÁTICO</w:t>
            </w:r>
          </w:p>
        </w:tc>
        <w:tc>
          <w:tcPr>
            <w:tcW w:type="dxa" w:w="1361"/>
          </w:tcPr>
          <w:p>
            <w:r/>
            <w:r>
              <w:rPr>
                <w:color w:val="0096A5"/>
                <w:sz w:val="19"/>
              </w:rPr>
              <w:t>AUTOMÁTICO: semáforo</w:t>
            </w:r>
          </w:p>
        </w:tc>
        <w:tc>
          <w:tcPr>
            <w:tcW w:type="dxa" w:w="1701"/>
          </w:tcPr>
          <w:p>
            <w:r/>
            <w:r>
              <w:rPr>
                <w:color w:val="0096A5"/>
                <w:sz w:val="19"/>
              </w:rPr>
              <w:t>AUTOMÁTICO: sistema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…</w:t>
            </w:r>
          </w:p>
        </w:tc>
        <w:tc>
          <w:tcPr>
            <w:tcW w:type="dxa" w:w="964"/>
          </w:tcPr>
          <w:p>
            <w:r/>
            <w:r>
              <w:rPr>
                <w:sz w:val="19"/>
              </w:rPr>
              <w:t>…</w:t>
            </w:r>
          </w:p>
        </w:tc>
        <w:tc>
          <w:tcPr>
            <w:tcW w:type="dxa" w:w="964"/>
          </w:tcPr>
          <w:p>
            <w:r/>
            <w:r>
              <w:rPr>
                <w:sz w:val="19"/>
              </w:rPr>
              <w:t>…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…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…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…</w:t>
            </w:r>
          </w:p>
        </w:tc>
      </w:tr>
    </w:tbl>
    <w:p>
      <w:pPr>
        <w:spacing w:after="40"/>
      </w:pPr>
    </w:p>
    <w:p>
      <w:pPr>
        <w:spacing w:after="80"/>
        <w:ind w:left="170"/>
      </w:pPr>
      <w:r>
        <w:rPr>
          <w:b/>
          <w:color w:val="0A2D63"/>
          <w:sz w:val="19"/>
        </w:rPr>
        <w:t xml:space="preserve">APORTE · </w:t>
      </w:r>
      <w:r>
        <w:rPr>
          <w:i/>
          <w:color w:val="5B6B80"/>
          <w:sz w:val="19"/>
        </w:rPr>
        <w:t>Comentario de la decanatura sobre la síntesis (medio página).</w:t>
      </w:r>
    </w:p>
    <w:p>
      <w:pPr>
        <w:spacing w:before="280" w:after="120"/>
        <w:pBdr>
          <w:bottom w:val="single" w:sz="8" w:space="4" w:color="2166D6"/>
        </w:pBdr>
      </w:pPr>
      <w:r>
        <w:rPr>
          <w:b/>
          <w:color w:val="0A2D63"/>
          <w:sz w:val="30"/>
        </w:rPr>
        <w:t>6. Puntos Críticos y Acciones de Mejora</w:t>
      </w:r>
    </w:p>
    <w:p>
      <w:pPr>
        <w:spacing w:after="80"/>
        <w:ind w:left="170"/>
      </w:pPr>
      <w:r>
        <w:rPr>
          <w:b/>
          <w:color w:val="0A2D63"/>
          <w:sz w:val="19"/>
        </w:rPr>
        <w:t xml:space="preserve">APORTE · </w:t>
      </w:r>
      <w:r>
        <w:rPr>
          <w:i/>
          <w:color w:val="5B6B80"/>
          <w:sz w:val="19"/>
        </w:rPr>
        <w:t>Tabla: punto crítico, acción propuesta, tiempo estimado y recursos necesarios.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928"/>
            <w:shd w:val="clear" w:fill="0A2D63"/>
          </w:tcPr>
          <w:p>
            <w:r/>
            <w:r>
              <w:rPr>
                <w:b/>
                <w:color w:val="FFFFFF"/>
                <w:sz w:val="19"/>
              </w:rPr>
              <w:t>Dimensión estratégica</w:t>
            </w:r>
          </w:p>
        </w:tc>
        <w:tc>
          <w:tcPr>
            <w:tcW w:type="dxa" w:w="2268"/>
            <w:shd w:val="clear" w:fill="0A2D63"/>
          </w:tcPr>
          <w:p>
            <w:r/>
            <w:r>
              <w:rPr>
                <w:b/>
                <w:color w:val="FFFFFF"/>
                <w:sz w:val="19"/>
              </w:rPr>
              <w:t>Punto crítico</w:t>
            </w:r>
          </w:p>
        </w:tc>
        <w:tc>
          <w:tcPr>
            <w:tcW w:type="dxa" w:w="2494"/>
            <w:shd w:val="clear" w:fill="0A2D63"/>
          </w:tcPr>
          <w:p>
            <w:r/>
            <w:r>
              <w:rPr>
                <w:b/>
                <w:color w:val="FFFFFF"/>
                <w:sz w:val="19"/>
              </w:rPr>
              <w:t>Acción de mejora</w:t>
            </w:r>
          </w:p>
        </w:tc>
        <w:tc>
          <w:tcPr>
            <w:tcW w:type="dxa" w:w="1134"/>
            <w:shd w:val="clear" w:fill="0A2D63"/>
          </w:tcPr>
          <w:p>
            <w:r/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1247"/>
            <w:shd w:val="clear" w:fill="0A2D63"/>
          </w:tcPr>
          <w:p>
            <w:r/>
            <w:r>
              <w:rPr>
                <w:b/>
                <w:color w:val="FFFFFF"/>
                <w:sz w:val="19"/>
              </w:rPr>
              <w:t>Recursos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[dimensión]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[punto crítico]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[acción]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[2026 / 2027]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[recursos]</w:t>
            </w:r>
          </w:p>
        </w:tc>
      </w:tr>
    </w:tbl>
    <w:p>
      <w:pPr>
        <w:spacing w:after="40"/>
      </w:pPr>
    </w:p>
    <w:p>
      <w:pPr>
        <w:spacing w:before="280" w:after="120"/>
        <w:pBdr>
          <w:bottom w:val="single" w:sz="8" w:space="4" w:color="2166D6"/>
        </w:pBdr>
      </w:pPr>
      <w:r>
        <w:rPr>
          <w:b/>
          <w:color w:val="0A2D63"/>
          <w:sz w:val="30"/>
        </w:rPr>
        <w:t>7. Logros Destacados</w:t>
      </w:r>
    </w:p>
    <w:p>
      <w:pPr>
        <w:spacing w:after="200"/>
      </w:pPr>
      <w:r>
        <w:rPr>
          <w:i/>
          <w:color w:val="5B6B80"/>
          <w:sz w:val="18"/>
        </w:rPr>
        <w:t>Máximo 3 logros extraordinarios del año (innovaciones, reconocimientos, proyectos disruptivos), cada uno con contexto, resultado y evidencia.</w:t>
      </w:r>
    </w:p>
    <w:p>
      <w:pPr>
        <w:spacing w:before="280" w:after="120"/>
        <w:pBdr>
          <w:bottom w:val="single" w:sz="8" w:space="4" w:color="2166D6"/>
        </w:pBdr>
      </w:pPr>
      <w:r>
        <w:rPr>
          <w:b/>
          <w:color w:val="0A2D63"/>
          <w:sz w:val="30"/>
        </w:rPr>
        <w:t>8. Evidencias y Fuentes de Verificación</w:t>
      </w:r>
    </w:p>
    <w:p>
      <w:pPr>
        <w:spacing w:after="80"/>
        <w:ind w:left="170"/>
      </w:pPr>
      <w:r>
        <w:rPr>
          <w:b/>
          <w:color w:val="0A2D63"/>
          <w:sz w:val="19"/>
        </w:rPr>
        <w:t xml:space="preserve">APORTE · </w:t>
      </w:r>
      <w:r>
        <w:rPr>
          <w:i/>
          <w:color w:val="5B6B80"/>
          <w:sz w:val="19"/>
        </w:rPr>
        <w:t>Tabla: logro o resultado, fuente de verificación, anexo o enlace. Los anexos se cargan en el portal y se numeran solos.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18"/>
            <w:shd w:val="clear" w:fill="0A2D63"/>
          </w:tcPr>
          <w:p>
            <w:r/>
            <w:r>
              <w:rPr>
                <w:b/>
                <w:color w:val="FFFFFF"/>
                <w:sz w:val="19"/>
              </w:rPr>
              <w:t>Logro / Resultado</w:t>
            </w:r>
          </w:p>
        </w:tc>
        <w:tc>
          <w:tcPr>
            <w:tcW w:type="dxa" w:w="3118"/>
            <w:shd w:val="clear" w:fill="0A2D63"/>
          </w:tcPr>
          <w:p>
            <w:r/>
            <w:r>
              <w:rPr>
                <w:b/>
                <w:color w:val="FFFFFF"/>
                <w:sz w:val="19"/>
              </w:rPr>
              <w:t>Fuente de verificación</w:t>
            </w:r>
          </w:p>
        </w:tc>
        <w:tc>
          <w:tcPr>
            <w:tcW w:type="dxa" w:w="2835"/>
            <w:shd w:val="clear" w:fill="0A2D63"/>
          </w:tcPr>
          <w:p>
            <w:r/>
            <w:r>
              <w:rPr>
                <w:b/>
                <w:color w:val="FFFFFF"/>
                <w:sz w:val="19"/>
              </w:rPr>
              <w:t>Anexo (portal)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9"/>
              </w:rPr>
              <w:t>[logro]</w:t>
            </w:r>
          </w:p>
        </w:tc>
        <w:tc>
          <w:tcPr>
            <w:tcW w:type="dxa" w:w="3118"/>
          </w:tcPr>
          <w:p>
            <w:r/>
            <w:r>
              <w:rPr>
                <w:sz w:val="19"/>
              </w:rPr>
              <w:t>[fuente]</w:t>
            </w:r>
          </w:p>
        </w:tc>
        <w:tc>
          <w:tcPr>
            <w:tcW w:type="dxa" w:w="2835"/>
          </w:tcPr>
          <w:p>
            <w:r/>
            <w:r>
              <w:rPr>
                <w:color w:val="0096A5"/>
                <w:sz w:val="19"/>
              </w:rPr>
              <w:t>AUTOMÁTICO: enlace al anexo cargado</w:t>
            </w:r>
          </w:p>
        </w:tc>
      </w:tr>
    </w:tbl>
    <w:p>
      <w:pPr>
        <w:spacing w:after="40"/>
      </w:pPr>
    </w:p>
    <w:p>
      <w:pPr>
        <w:spacing w:before="280" w:after="120"/>
        <w:pBdr>
          <w:bottom w:val="single" w:sz="8" w:space="4" w:color="2166D6"/>
        </w:pBdr>
      </w:pPr>
      <w:r>
        <w:rPr>
          <w:b/>
          <w:color w:val="0A2D63"/>
          <w:sz w:val="30"/>
        </w:rPr>
        <w:t>9. Conclusiones</w:t>
      </w:r>
    </w:p>
    <w:p>
      <w:pPr>
        <w:spacing w:after="80"/>
        <w:ind w:left="170"/>
      </w:pPr>
      <w:r>
        <w:rPr>
          <w:b/>
          <w:color w:val="0A2D63"/>
          <w:sz w:val="19"/>
        </w:rPr>
        <w:t xml:space="preserve">APORTE · </w:t>
      </w:r>
      <w:r>
        <w:rPr>
          <w:i/>
          <w:color w:val="5B6B80"/>
          <w:sz w:val="19"/>
        </w:rPr>
        <w:t>1 a 3 párrafos: valoración del año, aporte a la misión y rumbo del próximo periodo.</w:t>
      </w:r>
    </w:p>
    <w:p>
      <w:pPr>
        <w:spacing w:before="280" w:after="120"/>
        <w:pBdr>
          <w:bottom w:val="single" w:sz="8" w:space="4" w:color="2166D6"/>
        </w:pBdr>
      </w:pPr>
      <w:r>
        <w:rPr>
          <w:b/>
          <w:color w:val="0A2D63"/>
          <w:sz w:val="30"/>
        </w:rPr>
        <w:t>10. Anexos</w:t>
      </w:r>
    </w:p>
    <w:p>
      <w:pPr>
        <w:spacing w:after="80"/>
        <w:ind w:left="170"/>
      </w:pPr>
      <w:r>
        <w:rPr>
          <w:b/>
          <w:color w:val="0096A5"/>
          <w:sz w:val="19"/>
        </w:rPr>
        <w:t xml:space="preserve">AUTOMÁTICO · </w:t>
      </w:r>
      <w:r>
        <w:rPr>
          <w:color w:val="0096A5"/>
          <w:sz w:val="19"/>
        </w:rPr>
        <w:t>Lista numerada de los anexes cargados en el portal, con su autor y fecha; cada uno queda citado desde el cuerpo del informe.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