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color w:val="061E46"/>
          <w:sz w:val="32"/>
        </w:rPr>
        <w:t>UNIVERSIDAD DE SANTANDER</w:t>
      </w:r>
    </w:p>
    <w:p>
      <w:pPr>
        <w:spacing w:after="40"/>
        <w:jc w:val="center"/>
      </w:pPr>
      <w:r>
        <w:rPr>
          <w:b/>
          <w:i w:val="0"/>
          <w:color w:val="0A2D63"/>
          <w:sz w:val="40"/>
        </w:rPr>
        <w:t>INFORME DE GESTIÓN INSTITUCIONAL 2026</w:t>
      </w:r>
    </w:p>
    <w:p>
      <w:pPr>
        <w:spacing w:after="360"/>
        <w:jc w:val="center"/>
      </w:pPr>
      <w:r>
        <w:rPr>
          <w:b/>
          <w:i w:val="0"/>
          <w:color w:val="0096A5"/>
          <w:sz w:val="26"/>
        </w:rPr>
        <w:t>Plantilla · Rectoría de Campus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236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Unidad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Rectoría Campus [Bucaramanga / Cúcuta / Valledupar]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Campus / Nivel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[Bucaramanga · Cúcuta · Valledupar · Institucional]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Periodo reportado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Enero – diciembre de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Presentado por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[Gestor de la unidad — AUTOMÁTICO: organigrama del portal]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Fecha de radicación</w:t>
            </w:r>
          </w:p>
        </w:tc>
        <w:tc>
          <w:tcPr>
            <w:tcW w:type="dxa" w:w="6236"/>
          </w:tcPr>
          <w:p>
            <w:r/>
            <w:r>
              <w:rPr>
                <w:color w:val="0096A5"/>
                <w:sz w:val="19"/>
              </w:rPr>
              <w:t>[AUTOMÁTICO: fecha de envío en el portal]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Cómo se llena esta plantilla</w:t>
      </w:r>
    </w:p>
    <w:p>
      <w:pPr>
        <w:spacing w:after="120"/>
      </w:pPr>
      <w:r>
        <w:rPr>
          <w:b/>
          <w:i w:val="0"/>
        </w:rPr>
        <w:t>Cada sección distingue de dónde viene la información:</w:t>
      </w:r>
    </w:p>
    <w:p>
      <w:pPr>
        <w:pStyle w:val="ListBullet"/>
      </w:pPr>
      <w:r>
        <w:rPr>
          <w:b/>
        </w:rPr>
        <w:t xml:space="preserve">AUTOMÁTICO (azul-verde) — </w:t>
      </w:r>
      <w:r>
        <w:t>lo trae el portal ya calculado: pilares y líneas de acción del PDI, indicadores de la unidad y cifras de «UDES en Cifras». El encargado la revisa y no la edita.</w:t>
      </w:r>
    </w:p>
    <w:p>
      <w:pPr>
        <w:pStyle w:val="ListBullet"/>
      </w:pPr>
      <w:r>
        <w:rPr>
          <w:b/>
        </w:rPr>
        <w:t xml:space="preserve">APORTE (azul oscuro) — </w:t>
      </w:r>
      <w:r>
        <w:t>la escribe el encargado de reportar: narrativa, logros, retos, evidencias y anexos.</w:t>
      </w:r>
    </w:p>
    <w:p>
      <w:pPr>
        <w:spacing w:after="120"/>
      </w:pPr>
      <w:r>
        <w:rPr>
          <w:b w:val="0"/>
          <w:i w:val="0"/>
        </w:rPr>
      </w:r>
    </w:p>
    <w:p>
      <w:pPr>
        <w:spacing w:before="200" w:after="120"/>
      </w:pPr>
      <w:r>
        <w:rPr>
          <w:b/>
          <w:color w:val="061E46"/>
          <w:sz w:val="25"/>
        </w:rPr>
        <w:t>Conexiones con la Plataforma de Planeación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Conexión</w:t>
            </w:r>
          </w:p>
        </w:tc>
        <w:tc>
          <w:tcPr>
            <w:tcW w:type="dxa" w:w="4309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Qué trae el portal</w:t>
            </w:r>
          </w:p>
        </w:tc>
        <w:tc>
          <w:tcPr>
            <w:tcW w:type="dxa" w:w="294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Dónde vive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1 · PDI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Pilares estratégicos y líneas de acción en los que trabaja la unidad, con sus proyectos y avance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Portal de implementación (pilares, líneas de acción, proyectos)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2 · Indicadores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Serie por campus y unidad del catálogo de indicadores (últimos dos años, cumplimiento de meta)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Tablero de indicadores (v_indicators, v_campus_indicators)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3 · UDES en Cifras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Cifras oficiales del periodo: matrícula, deserción, evaluación profesoral, Saber PRO/TyT, investigación, convenios, rankings, financieras (según la unidad)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UDES en Cifras (od_indicators / od_values, por campus y periodo)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</w:p>
    <w:p>
      <w:pPr>
        <w:spacing w:after="200"/>
      </w:pPr>
      <w:r>
        <w:rPr>
          <w:i/>
          <w:color w:val="5B6B80"/>
          <w:sz w:val="18"/>
        </w:rPr>
        <w:t>Las cifras automáticas se guardan como copia del valor al momento de llenar (foto del periodo): el informe queda estable aunque los datos del portal se actualicen después.</w:t>
      </w:r>
    </w:p>
    <w:p>
      <w:r>
        <w:br w:type="page"/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1. Resumen Ejecutivo del Campus</w:t>
      </w:r>
    </w:p>
    <w:p>
      <w:pPr>
        <w:spacing w:after="200"/>
      </w:pPr>
      <w:r>
        <w:rPr>
          <w:i/>
          <w:color w:val="5B6B80"/>
          <w:sz w:val="18"/>
        </w:rPr>
        <w:t>Síntesis global del año del campus: logros, retos y cifras clave de todas sus unidades.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Cifras generales del campus (matrícula, deserción, graduados, investigación, convenios) del periodo, desde UDES en Cifras.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1 a 3 párrafos del rector del campus. Pilo puede redactar el borrador con base en los informes recibidos.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2. Alineación Estratégica con el PDI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Pilares y líneas de acción del PDI con avance de los proyectos del campus.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Narrativa de alineación del campus con misión, visión y PDI.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3. Objetivos y Metas del Campus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Objetivo general y metas 2026 del campus.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Tabla de metas alcanzadas.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type="dxa" w:w="181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Programado 2026</w:t>
            </w:r>
          </w:p>
        </w:tc>
        <w:tc>
          <w:tcPr>
            <w:tcW w:type="dxa" w:w="181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Alcanzado</w:t>
            </w:r>
          </w:p>
        </w:tc>
        <w:tc>
          <w:tcPr>
            <w:tcW w:type="dxa" w:w="2041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[meta]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[valor]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[valor]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[cumplida / superada / parcial]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4. Consolidado por Función Sustantiva</w:t>
      </w:r>
    </w:p>
    <w:p>
      <w:pPr>
        <w:spacing w:after="200"/>
      </w:pPr>
      <w:r>
        <w:rPr>
          <w:i/>
          <w:color w:val="5B6B80"/>
          <w:sz w:val="18"/>
        </w:rPr>
        <w:t>Un bloque por función; cada uno reúne lo enviado por las unidades del campus (el portal lo arma con los informes ya aprobados) y deja espacio para el análisis del rector.</w:t>
      </w:r>
    </w:p>
    <w:p>
      <w:pPr>
        <w:spacing w:before="200" w:after="120"/>
      </w:pPr>
      <w:r>
        <w:rPr>
          <w:b/>
          <w:color w:val="061E46"/>
          <w:sz w:val="25"/>
        </w:rPr>
        <w:t>4.1 Investigación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Aportes aprobados de las unidades del campus en esta función (resumen por unidad).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Grupos categorizados, proyectos, productos y_publicaciones del campus (UDES en Cifras + indicadores).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Análisis y destacados del rector del campus sobre esta función.</w:t>
      </w:r>
    </w:p>
    <w:p>
      <w:pPr>
        <w:spacing w:before="200" w:after="120"/>
      </w:pPr>
      <w:r>
        <w:rPr>
          <w:b/>
          <w:color w:val="061E46"/>
          <w:sz w:val="25"/>
        </w:rPr>
        <w:t>4.2 Extensión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Aportes aprobados de las unidades del campus en esta función (resumen por unidad).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Convenios, emprendimientos, proyectos de extensión y movilidades del campus.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Análisis y destacados del rector del campus sobre esta función.</w:t>
      </w:r>
    </w:p>
    <w:p>
      <w:pPr>
        <w:spacing w:before="200" w:after="120"/>
      </w:pPr>
      <w:r>
        <w:rPr>
          <w:b/>
          <w:color w:val="061E46"/>
          <w:sz w:val="25"/>
        </w:rPr>
        <w:t>4.3 Enseñanza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Aportes aprobados de las unidades del campus en esta función (resumen por unidad).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Matrícula, deserción, evaluación profesoral y Saber PRO/TyT del campus.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Análisis y destacados del rector del campus sobre esta función.</w:t>
      </w:r>
    </w:p>
    <w:p>
      <w:pPr>
        <w:spacing w:before="200" w:after="120"/>
      </w:pPr>
      <w:r>
        <w:rPr>
          <w:b/>
          <w:color w:val="061E46"/>
          <w:sz w:val="25"/>
        </w:rPr>
        <w:t>4.4 Gestión Administrativa y Financiera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Aportes aprobados de las unidades del campus en esta función (resumen por unidad).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Cifras operativas y financieras del campus (si aplican).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Análisis y destacados del rector del campus sobre esta función.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5. Resultados y Evidencias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Matriz de indicadores del campus con serie 2025–2026, variación y semáforo de cumplimiento.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94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96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2025</w:t>
            </w:r>
          </w:p>
        </w:tc>
        <w:tc>
          <w:tcPr>
            <w:tcW w:type="dxa" w:w="96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2026</w:t>
            </w:r>
          </w:p>
        </w:tc>
        <w:tc>
          <w:tcPr>
            <w:tcW w:type="dxa" w:w="113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Meta 2026</w:t>
            </w:r>
          </w:p>
        </w:tc>
        <w:tc>
          <w:tcPr>
            <w:tcW w:type="dxa" w:w="1361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Cumplimiento</w:t>
            </w:r>
          </w:p>
        </w:tc>
        <w:tc>
          <w:tcPr>
            <w:tcW w:type="dxa" w:w="1701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Fuente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color w:val="0096A5"/>
                <w:sz w:val="19"/>
              </w:rPr>
              <w:t>AUTOMÁTICO: indicador</w:t>
            </w:r>
          </w:p>
        </w:tc>
        <w:tc>
          <w:tcPr>
            <w:tcW w:type="dxa" w:w="964"/>
          </w:tcPr>
          <w:p>
            <w:r/>
            <w:r>
              <w:rPr>
                <w:color w:val="0096A5"/>
                <w:sz w:val="19"/>
              </w:rPr>
              <w:t>AUTOMÁTICO</w:t>
            </w:r>
          </w:p>
        </w:tc>
        <w:tc>
          <w:tcPr>
            <w:tcW w:type="dxa" w:w="964"/>
          </w:tcPr>
          <w:p>
            <w:r/>
            <w:r>
              <w:rPr>
                <w:color w:val="0096A5"/>
                <w:sz w:val="19"/>
              </w:rPr>
              <w:t>AUTOMÁTICO</w:t>
            </w:r>
          </w:p>
        </w:tc>
        <w:tc>
          <w:tcPr>
            <w:tcW w:type="dxa" w:w="1134"/>
          </w:tcPr>
          <w:p>
            <w:r/>
            <w:r>
              <w:rPr>
                <w:color w:val="0096A5"/>
                <w:sz w:val="19"/>
              </w:rPr>
              <w:t>AUTOMÁTICO</w:t>
            </w:r>
          </w:p>
        </w:tc>
        <w:tc>
          <w:tcPr>
            <w:tcW w:type="dxa" w:w="1361"/>
          </w:tcPr>
          <w:p>
            <w:r/>
            <w:r>
              <w:rPr>
                <w:color w:val="0096A5"/>
                <w:sz w:val="19"/>
              </w:rPr>
              <w:t>AUTOMÁTICO: semáforo</w:t>
            </w:r>
          </w:p>
        </w:tc>
        <w:tc>
          <w:tcPr>
            <w:tcW w:type="dxa" w:w="1701"/>
          </w:tcPr>
          <w:p>
            <w:r/>
            <w:r>
              <w:rPr>
                <w:color w:val="0096A5"/>
                <w:sz w:val="19"/>
              </w:rPr>
              <w:t>AUTOMÁTICO: sistema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…</w:t>
            </w:r>
          </w:p>
        </w:tc>
      </w:tr>
    </w:tbl>
    <w:p>
      <w:pPr>
        <w:spacing w:after="40"/>
      </w:pP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Logros extraordinarios del campus (máximo 3), con evidencia.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6. Análisis de Retos y Oportunidades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Retos enfrentados, aprendizajes, oportunidades y propuestas para el próximo periodo.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7. Conclusiones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1 a 3 párrafos.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8. Anexos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Lista numerada de anexos cargados; además, enlaces a los informes aprobados de las unidades del campus (decanaturas, vicerrectorías y oficinas).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