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Pr>
                <w:b w:val="0"/>
                <w:sz w:val="18"/>
              </w:rPr>
              <w:t>EV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pPr>
              <w:spacing w:after="40"/>
            </w:pPr>
            <w:r>
              <w:rPr>
                <w:b w:val="0"/>
                <w:sz w:val="16"/>
              </w:rPr>
              <w:t>PS-1</w:t>
            </w:r>
          </w:p>
        </w:tc>
        <w:tc>
          <w:tcPr>
            <w:vAlign w:val="center"/>
          </w:tcPr>
          <w:p>
            <w:pPr>
              <w:spacing w:after="40"/>
            </w:pPr>
            <w:r>
              <w:rPr>
                <w:b w:val="0"/>
                <w:sz w:val="16"/>
              </w:rPr>
              <w:t>An EV market analyst or business strategy team</w:t>
            </w:r>
          </w:p>
        </w:tc>
        <w:tc>
          <w:tcPr>
            <w:vAlign w:val="center"/>
          </w:tcPr>
          <w:p>
            <w:pPr>
              <w:spacing w:after="40"/>
            </w:pPr>
            <w:r>
              <w:rPr>
                <w:b w:val="0"/>
                <w:sz w:val="16"/>
              </w:rPr>
              <w:t>understand how EV sales are changing over time and which countries, manufacturers and vehicle categories are performing strongly</w:t>
            </w:r>
          </w:p>
        </w:tc>
        <w:tc>
          <w:tcPr>
            <w:vAlign w:val="center"/>
          </w:tcPr>
          <w:p>
            <w:pPr>
              <w:spacing w:after="40"/>
            </w:pPr>
            <w:r>
              <w:rPr>
                <w:b w:val="0"/>
                <w:sz w:val="16"/>
              </w:rPr>
              <w:t>the available information can be spread across several fields and is difficult to compare quickly</w:t>
            </w:r>
          </w:p>
        </w:tc>
        <w:tc>
          <w:tcPr>
            <w:vAlign w:val="center"/>
          </w:tcPr>
          <w:p>
            <w:pPr>
              <w:spacing w:after="40"/>
            </w:pPr>
            <w:r>
              <w:rPr>
                <w:b w:val="0"/>
                <w:sz w:val="16"/>
              </w:rPr>
              <w:t>sales trends, geographic performance and product-segment data need to be examined together</w:t>
            </w:r>
          </w:p>
        </w:tc>
        <w:tc>
          <w:tcPr>
            <w:vAlign w:val="center"/>
          </w:tcPr>
          <w:p>
            <w:pPr>
              <w:spacing w:after="40"/>
            </w:pPr>
            <w:r>
              <w:rPr>
                <w:b w:val="0"/>
                <w:sz w:val="16"/>
              </w:rPr>
              <w:t>uncertain about where the strongest opportunities and market gaps are</w:t>
            </w:r>
          </w:p>
        </w:tc>
      </w:tr>
      <w:tr>
        <w:trPr>
          <w:cantSplit w:val="0"/>
          <w:tblHeader w:val="0"/>
        </w:trPr>
        <w:tc>
          <w:tcPr>
            <w:vAlign w:val="center"/>
          </w:tcPr>
          <w:p>
            <w:pPr>
              <w:spacing w:after="40"/>
            </w:pPr>
            <w:r>
              <w:rPr>
                <w:b w:val="0"/>
                <w:sz w:val="16"/>
              </w:rPr>
              <w:t>PS-2</w:t>
            </w:r>
          </w:p>
        </w:tc>
        <w:tc>
          <w:tcPr>
            <w:vAlign w:val="center"/>
          </w:tcPr>
          <w:p>
            <w:pPr>
              <w:spacing w:after="40"/>
            </w:pPr>
            <w:r>
              <w:rPr>
                <w:b w:val="0"/>
                <w:sz w:val="16"/>
              </w:rPr>
              <w:t>An EV manufacturer or product-planning manager</w:t>
            </w:r>
          </w:p>
        </w:tc>
        <w:tc>
          <w:tcPr>
            <w:vAlign w:val="center"/>
          </w:tcPr>
          <w:p>
            <w:pPr>
              <w:spacing w:after="40"/>
            </w:pPr>
            <w:r>
              <w:rPr>
                <w:b w:val="0"/>
                <w:sz w:val="16"/>
              </w:rPr>
              <w:t>understand which battery technologies and vehicle categories attract demand and how price, driving range and customer ratings vary</w:t>
            </w:r>
          </w:p>
        </w:tc>
        <w:tc>
          <w:tcPr>
            <w:vAlign w:val="center"/>
          </w:tcPr>
          <w:p>
            <w:pPr>
              <w:spacing w:after="40"/>
            </w:pPr>
            <w:r>
              <w:rPr>
                <w:b w:val="0"/>
                <w:sz w:val="16"/>
              </w:rPr>
              <w:t>it is difficult to compare these factors together and identify useful patterns from raw tabular data</w:t>
            </w:r>
          </w:p>
        </w:tc>
        <w:tc>
          <w:tcPr>
            <w:vAlign w:val="center"/>
          </w:tcPr>
          <w:p>
            <w:pPr>
              <w:spacing w:after="40"/>
            </w:pPr>
            <w:r>
              <w:rPr>
                <w:b w:val="0"/>
                <w:sz w:val="16"/>
              </w:rPr>
              <w:t>the relevant measures must be summarized and visualized across manufacturers, countries and years</w:t>
            </w:r>
          </w:p>
        </w:tc>
        <w:tc>
          <w:tcPr>
            <w:vAlign w:val="center"/>
          </w:tcPr>
          <w:p>
            <w:pPr>
              <w:spacing w:after="40"/>
            </w:pPr>
            <w:r>
              <w:rPr>
                <w:b w:val="0"/>
                <w:sz w:val="16"/>
              </w:rPr>
              <w:t>less confident when making product, pricing and market-positioning decisions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